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ADD9" w14:textId="77777777" w:rsidR="00022667" w:rsidRPr="005E58C8" w:rsidRDefault="00000000" w:rsidP="0042763B">
      <w:pPr>
        <w:widowControl w:val="0"/>
        <w:autoSpaceDE w:val="0"/>
        <w:autoSpaceDN w:val="0"/>
        <w:adjustRightInd w:val="0"/>
        <w:spacing w:before="120" w:after="120" w:line="240" w:lineRule="auto"/>
        <w:jc w:val="right"/>
        <w:rPr>
          <w:rFonts w:ascii="Arial" w:eastAsia="Calibri" w:hAnsi="Arial" w:cs="Arial"/>
          <w:bCs/>
        </w:rPr>
      </w:pPr>
      <w:r w:rsidRPr="005E58C8">
        <w:rPr>
          <w:rFonts w:ascii="Arial" w:eastAsia="Calibri" w:hAnsi="Arial" w:cs="Arial"/>
          <w:bCs/>
        </w:rPr>
        <w:t xml:space="preserve">II. </w:t>
      </w:r>
    </w:p>
    <w:p w14:paraId="3BD85ABD" w14:textId="77777777" w:rsidR="00C15153" w:rsidRPr="005E58C8" w:rsidRDefault="00000000" w:rsidP="0042763B">
      <w:pPr>
        <w:widowControl w:val="0"/>
        <w:autoSpaceDE w:val="0"/>
        <w:autoSpaceDN w:val="0"/>
        <w:adjustRightInd w:val="0"/>
        <w:spacing w:before="120" w:after="120" w:line="240" w:lineRule="auto"/>
        <w:jc w:val="center"/>
        <w:rPr>
          <w:rFonts w:ascii="Arial" w:eastAsia="Calibri" w:hAnsi="Arial" w:cs="Arial"/>
          <w:bCs/>
        </w:rPr>
      </w:pPr>
      <w:r w:rsidRPr="005E58C8">
        <w:rPr>
          <w:rFonts w:ascii="Arial" w:eastAsia="Calibri" w:hAnsi="Arial" w:cs="Arial"/>
          <w:bCs/>
        </w:rPr>
        <w:t>Návrh</w:t>
      </w:r>
    </w:p>
    <w:p w14:paraId="761DD6B4" w14:textId="77777777" w:rsidR="00C15153" w:rsidRPr="005E58C8" w:rsidRDefault="00C15153" w:rsidP="0042763B">
      <w:pPr>
        <w:widowControl w:val="0"/>
        <w:autoSpaceDE w:val="0"/>
        <w:autoSpaceDN w:val="0"/>
        <w:adjustRightInd w:val="0"/>
        <w:spacing w:before="120" w:after="120" w:line="240" w:lineRule="auto"/>
        <w:jc w:val="center"/>
        <w:rPr>
          <w:rFonts w:ascii="Arial" w:eastAsia="Calibri" w:hAnsi="Arial" w:cs="Arial"/>
          <w:b/>
          <w:bCs/>
        </w:rPr>
      </w:pPr>
    </w:p>
    <w:p w14:paraId="71C2B39E" w14:textId="77777777" w:rsidR="00C15153" w:rsidRPr="005E58C8" w:rsidRDefault="00000000" w:rsidP="0042763B">
      <w:pPr>
        <w:widowControl w:val="0"/>
        <w:autoSpaceDE w:val="0"/>
        <w:autoSpaceDN w:val="0"/>
        <w:adjustRightInd w:val="0"/>
        <w:spacing w:before="120" w:after="120" w:line="240" w:lineRule="auto"/>
        <w:jc w:val="center"/>
        <w:rPr>
          <w:rFonts w:ascii="Arial" w:eastAsia="Calibri" w:hAnsi="Arial" w:cs="Arial"/>
          <w:b/>
          <w:bCs/>
        </w:rPr>
      </w:pPr>
      <w:r w:rsidRPr="005E58C8">
        <w:rPr>
          <w:rFonts w:ascii="Arial" w:eastAsia="Calibri" w:hAnsi="Arial" w:cs="Arial"/>
          <w:b/>
          <w:bCs/>
        </w:rPr>
        <w:t>VYHLÁŠKA</w:t>
      </w:r>
    </w:p>
    <w:p w14:paraId="5571BAE5" w14:textId="77777777" w:rsidR="00C15153" w:rsidRPr="005E58C8" w:rsidRDefault="00C15153" w:rsidP="0042763B">
      <w:pPr>
        <w:widowControl w:val="0"/>
        <w:autoSpaceDE w:val="0"/>
        <w:autoSpaceDN w:val="0"/>
        <w:adjustRightInd w:val="0"/>
        <w:spacing w:before="120" w:after="120" w:line="240" w:lineRule="auto"/>
        <w:jc w:val="center"/>
        <w:rPr>
          <w:rFonts w:ascii="Arial" w:eastAsia="Calibri" w:hAnsi="Arial" w:cs="Arial"/>
        </w:rPr>
      </w:pPr>
    </w:p>
    <w:p w14:paraId="071BBED5" w14:textId="77777777" w:rsidR="00C15153" w:rsidRPr="005E58C8" w:rsidRDefault="00000000" w:rsidP="0042763B">
      <w:pPr>
        <w:widowControl w:val="0"/>
        <w:autoSpaceDE w:val="0"/>
        <w:autoSpaceDN w:val="0"/>
        <w:adjustRightInd w:val="0"/>
        <w:spacing w:before="120" w:after="120" w:line="240" w:lineRule="auto"/>
        <w:jc w:val="center"/>
        <w:rPr>
          <w:rFonts w:ascii="Arial" w:eastAsia="Calibri" w:hAnsi="Arial" w:cs="Arial"/>
        </w:rPr>
      </w:pPr>
      <w:r w:rsidRPr="005E58C8">
        <w:rPr>
          <w:rFonts w:ascii="Arial" w:eastAsia="Calibri" w:hAnsi="Arial" w:cs="Arial"/>
        </w:rPr>
        <w:t>ze dne …</w:t>
      </w:r>
      <w:r w:rsidR="00544C20" w:rsidRPr="005E58C8">
        <w:rPr>
          <w:rFonts w:ascii="Arial" w:eastAsia="Calibri" w:hAnsi="Arial" w:cs="Arial"/>
        </w:rPr>
        <w:t>2025</w:t>
      </w:r>
      <w:r w:rsidRPr="005E58C8">
        <w:rPr>
          <w:rFonts w:ascii="Arial" w:eastAsia="Calibri" w:hAnsi="Arial" w:cs="Arial"/>
        </w:rPr>
        <w:t xml:space="preserve">, </w:t>
      </w:r>
    </w:p>
    <w:p w14:paraId="4E74AA79" w14:textId="77777777" w:rsidR="00C15153" w:rsidRPr="005E58C8" w:rsidRDefault="00C15153" w:rsidP="0042763B">
      <w:pPr>
        <w:widowControl w:val="0"/>
        <w:autoSpaceDE w:val="0"/>
        <w:autoSpaceDN w:val="0"/>
        <w:adjustRightInd w:val="0"/>
        <w:spacing w:before="120" w:after="120" w:line="240" w:lineRule="auto"/>
        <w:jc w:val="center"/>
        <w:rPr>
          <w:rFonts w:ascii="Arial" w:eastAsia="Calibri" w:hAnsi="Arial" w:cs="Arial"/>
        </w:rPr>
      </w:pPr>
    </w:p>
    <w:p w14:paraId="6CBCCD87" w14:textId="77777777" w:rsidR="00C15153" w:rsidRPr="005E58C8" w:rsidRDefault="00000000" w:rsidP="0042763B">
      <w:pPr>
        <w:spacing w:before="120" w:after="120" w:line="240" w:lineRule="auto"/>
        <w:jc w:val="center"/>
        <w:rPr>
          <w:rFonts w:ascii="Arial" w:eastAsia="Calibri" w:hAnsi="Arial" w:cs="Arial"/>
          <w:b/>
        </w:rPr>
      </w:pPr>
      <w:r w:rsidRPr="005E58C8">
        <w:rPr>
          <w:rFonts w:ascii="Arial" w:eastAsia="Calibri" w:hAnsi="Arial" w:cs="Arial"/>
          <w:b/>
        </w:rPr>
        <w:t xml:space="preserve">kterou se mění vyhláška č. </w:t>
      </w:r>
      <w:r w:rsidR="0000234C" w:rsidRPr="005E58C8">
        <w:rPr>
          <w:rFonts w:ascii="Arial" w:eastAsia="Calibri" w:hAnsi="Arial" w:cs="Arial"/>
          <w:b/>
        </w:rPr>
        <w:t>415/2012</w:t>
      </w:r>
      <w:r w:rsidRPr="005E58C8">
        <w:rPr>
          <w:rFonts w:ascii="Arial" w:eastAsia="Calibri" w:hAnsi="Arial" w:cs="Arial"/>
          <w:b/>
        </w:rPr>
        <w:t xml:space="preserve"> Sb., </w:t>
      </w:r>
      <w:bookmarkStart w:id="0" w:name="_Hlk178583642"/>
      <w:r w:rsidR="0000234C" w:rsidRPr="005E58C8">
        <w:rPr>
          <w:rFonts w:ascii="Arial" w:eastAsia="Calibri" w:hAnsi="Arial" w:cs="Arial"/>
          <w:b/>
        </w:rPr>
        <w:t>o přípustné úrovni znečišťování a jejím zjišťování a o provedení některých dalších ustanovení zákona o ochraně ovzduší</w:t>
      </w:r>
      <w:r w:rsidR="00663BAF" w:rsidRPr="005E58C8">
        <w:rPr>
          <w:rFonts w:ascii="Arial" w:eastAsia="Calibri" w:hAnsi="Arial" w:cs="Arial"/>
          <w:b/>
        </w:rPr>
        <w:t>, ve znění pozdějších předpisů</w:t>
      </w:r>
      <w:bookmarkEnd w:id="0"/>
    </w:p>
    <w:p w14:paraId="2225B1A0" w14:textId="77777777" w:rsidR="00C15153" w:rsidRPr="005E58C8" w:rsidRDefault="00C15153" w:rsidP="0042763B">
      <w:pPr>
        <w:widowControl w:val="0"/>
        <w:autoSpaceDE w:val="0"/>
        <w:autoSpaceDN w:val="0"/>
        <w:adjustRightInd w:val="0"/>
        <w:spacing w:before="120" w:after="120" w:line="240" w:lineRule="auto"/>
        <w:rPr>
          <w:rFonts w:ascii="Arial" w:eastAsia="Calibri" w:hAnsi="Arial" w:cs="Arial"/>
        </w:rPr>
      </w:pPr>
    </w:p>
    <w:p w14:paraId="1B1C0B16" w14:textId="77777777" w:rsidR="00C15153" w:rsidRPr="005E58C8"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ab/>
        <w:t xml:space="preserve">Ministerstvo životního prostředí stanoví </w:t>
      </w:r>
      <w:r w:rsidR="0000234C" w:rsidRPr="005E58C8">
        <w:rPr>
          <w:rFonts w:ascii="Arial" w:eastAsia="Calibri" w:hAnsi="Arial" w:cs="Arial"/>
        </w:rPr>
        <w:t xml:space="preserve">podle § 4 odst. </w:t>
      </w:r>
      <w:r w:rsidR="006B0E5B" w:rsidRPr="005E58C8">
        <w:rPr>
          <w:rFonts w:ascii="Arial" w:eastAsia="Calibri" w:hAnsi="Arial" w:cs="Arial"/>
        </w:rPr>
        <w:t>7</w:t>
      </w:r>
      <w:r w:rsidR="0000234C" w:rsidRPr="005E58C8">
        <w:rPr>
          <w:rFonts w:ascii="Arial" w:eastAsia="Calibri" w:hAnsi="Arial" w:cs="Arial"/>
        </w:rPr>
        <w:t xml:space="preserve">, § 6 odst. </w:t>
      </w:r>
      <w:r w:rsidR="006B0E5B" w:rsidRPr="005E58C8">
        <w:rPr>
          <w:rFonts w:ascii="Arial" w:eastAsia="Calibri" w:hAnsi="Arial" w:cs="Arial"/>
        </w:rPr>
        <w:t>10</w:t>
      </w:r>
      <w:r w:rsidR="0000234C" w:rsidRPr="005E58C8">
        <w:rPr>
          <w:rFonts w:ascii="Arial" w:eastAsia="Calibri" w:hAnsi="Arial" w:cs="Arial"/>
        </w:rPr>
        <w:t>,</w:t>
      </w:r>
      <w:r w:rsidR="006B0E5B" w:rsidRPr="005E58C8">
        <w:rPr>
          <w:rFonts w:ascii="Arial" w:eastAsia="Calibri" w:hAnsi="Arial" w:cs="Arial"/>
        </w:rPr>
        <w:t xml:space="preserve"> § 9 odst. 4 a 5, § 11 odst. 11,</w:t>
      </w:r>
      <w:r w:rsidR="0000234C" w:rsidRPr="005E58C8">
        <w:rPr>
          <w:rFonts w:ascii="Arial" w:eastAsia="Calibri" w:hAnsi="Arial" w:cs="Arial"/>
        </w:rPr>
        <w:t xml:space="preserve"> § 12</w:t>
      </w:r>
      <w:r w:rsidR="006B0E5B" w:rsidRPr="005E58C8">
        <w:rPr>
          <w:rFonts w:ascii="Arial" w:eastAsia="Calibri" w:hAnsi="Arial" w:cs="Arial"/>
        </w:rPr>
        <w:t>a</w:t>
      </w:r>
      <w:r w:rsidR="0000234C" w:rsidRPr="005E58C8">
        <w:rPr>
          <w:rFonts w:ascii="Arial" w:eastAsia="Calibri" w:hAnsi="Arial" w:cs="Arial"/>
        </w:rPr>
        <w:t xml:space="preserve"> odst. </w:t>
      </w:r>
      <w:r w:rsidR="006B0E5B" w:rsidRPr="005E58C8">
        <w:rPr>
          <w:rFonts w:ascii="Arial" w:eastAsia="Calibri" w:hAnsi="Arial" w:cs="Arial"/>
        </w:rPr>
        <w:t>6</w:t>
      </w:r>
      <w:r w:rsidR="0000234C" w:rsidRPr="005E58C8">
        <w:rPr>
          <w:rFonts w:ascii="Arial" w:eastAsia="Calibri" w:hAnsi="Arial" w:cs="Arial"/>
        </w:rPr>
        <w:t xml:space="preserve">, </w:t>
      </w:r>
      <w:r w:rsidR="006B0E5B" w:rsidRPr="005E58C8">
        <w:rPr>
          <w:rFonts w:ascii="Arial" w:eastAsia="Calibri" w:hAnsi="Arial" w:cs="Arial"/>
        </w:rPr>
        <w:t xml:space="preserve">§ 15 odst. 8, </w:t>
      </w:r>
      <w:r w:rsidR="0000234C" w:rsidRPr="005E58C8">
        <w:rPr>
          <w:rFonts w:ascii="Arial" w:eastAsia="Calibri" w:hAnsi="Arial" w:cs="Arial"/>
        </w:rPr>
        <w:t>§ 16 odst. 1</w:t>
      </w:r>
      <w:r w:rsidR="006B0E5B" w:rsidRPr="005E58C8">
        <w:rPr>
          <w:rFonts w:ascii="Arial" w:eastAsia="Calibri" w:hAnsi="Arial" w:cs="Arial"/>
        </w:rPr>
        <w:t>1</w:t>
      </w:r>
      <w:r w:rsidR="0000234C" w:rsidRPr="005E58C8">
        <w:rPr>
          <w:rFonts w:ascii="Arial" w:eastAsia="Calibri" w:hAnsi="Arial" w:cs="Arial"/>
        </w:rPr>
        <w:t xml:space="preserve">, § 17 odst. 7, § 18 odst. </w:t>
      </w:r>
      <w:r w:rsidR="007F0B2F" w:rsidRPr="005E58C8">
        <w:rPr>
          <w:rFonts w:ascii="Arial" w:eastAsia="Calibri" w:hAnsi="Arial" w:cs="Arial"/>
        </w:rPr>
        <w:t>5 a</w:t>
      </w:r>
      <w:r w:rsidR="0000234C" w:rsidRPr="005E58C8">
        <w:rPr>
          <w:rFonts w:ascii="Arial" w:eastAsia="Calibri" w:hAnsi="Arial" w:cs="Arial"/>
        </w:rPr>
        <w:t xml:space="preserve"> § 32 odst. 8 zákona č. 201/2012 Sb., o ochraně ovzduší, ve znění zákona č. 369/2016 Sb., zákona č. 172/2018 Sb. a </w:t>
      </w:r>
      <w:r w:rsidR="006B0E5B" w:rsidRPr="005E58C8">
        <w:rPr>
          <w:rFonts w:ascii="Arial" w:eastAsia="Calibri" w:hAnsi="Arial" w:cs="Arial"/>
        </w:rPr>
        <w:t xml:space="preserve">zákona č. </w:t>
      </w:r>
      <w:r w:rsidR="002405FB" w:rsidRPr="005E58C8">
        <w:rPr>
          <w:rFonts w:ascii="Arial" w:eastAsia="Calibri" w:hAnsi="Arial" w:cs="Arial"/>
        </w:rPr>
        <w:t>42</w:t>
      </w:r>
      <w:r w:rsidR="006B0E5B" w:rsidRPr="005E58C8">
        <w:rPr>
          <w:rFonts w:ascii="Arial" w:eastAsia="Calibri" w:hAnsi="Arial" w:cs="Arial"/>
        </w:rPr>
        <w:t>/202</w:t>
      </w:r>
      <w:r w:rsidR="002405FB" w:rsidRPr="005E58C8">
        <w:rPr>
          <w:rFonts w:ascii="Arial" w:eastAsia="Calibri" w:hAnsi="Arial" w:cs="Arial"/>
        </w:rPr>
        <w:t>5</w:t>
      </w:r>
      <w:r w:rsidR="006B0E5B" w:rsidRPr="005E58C8">
        <w:rPr>
          <w:rFonts w:ascii="Arial" w:eastAsia="Calibri" w:hAnsi="Arial" w:cs="Arial"/>
        </w:rPr>
        <w:t xml:space="preserve"> Sb.</w:t>
      </w:r>
      <w:r w:rsidR="0000234C" w:rsidRPr="005E58C8">
        <w:rPr>
          <w:rFonts w:ascii="Arial" w:eastAsia="Calibri" w:hAnsi="Arial" w:cs="Arial"/>
        </w:rPr>
        <w:t xml:space="preserve"> (dále jen „zákon“):</w:t>
      </w:r>
    </w:p>
    <w:p w14:paraId="1DE21B2B" w14:textId="77777777" w:rsidR="00C15153" w:rsidRPr="005E58C8" w:rsidRDefault="00C15153" w:rsidP="0042763B">
      <w:pPr>
        <w:widowControl w:val="0"/>
        <w:autoSpaceDE w:val="0"/>
        <w:autoSpaceDN w:val="0"/>
        <w:adjustRightInd w:val="0"/>
        <w:spacing w:before="120" w:after="120" w:line="240" w:lineRule="auto"/>
        <w:rPr>
          <w:rFonts w:ascii="Arial" w:eastAsia="Calibri" w:hAnsi="Arial" w:cs="Arial"/>
        </w:rPr>
      </w:pPr>
    </w:p>
    <w:p w14:paraId="063901BD" w14:textId="77777777" w:rsidR="00C15153" w:rsidRPr="005E58C8" w:rsidRDefault="00000000" w:rsidP="0042763B">
      <w:pPr>
        <w:widowControl w:val="0"/>
        <w:autoSpaceDE w:val="0"/>
        <w:autoSpaceDN w:val="0"/>
        <w:adjustRightInd w:val="0"/>
        <w:spacing w:before="120" w:after="120" w:line="240" w:lineRule="auto"/>
        <w:jc w:val="center"/>
        <w:rPr>
          <w:rFonts w:ascii="Arial" w:eastAsia="Calibri" w:hAnsi="Arial" w:cs="Arial"/>
        </w:rPr>
      </w:pPr>
      <w:r w:rsidRPr="005E58C8">
        <w:rPr>
          <w:rFonts w:ascii="Arial" w:eastAsia="Calibri" w:hAnsi="Arial" w:cs="Arial"/>
        </w:rPr>
        <w:t>Čl. I</w:t>
      </w:r>
    </w:p>
    <w:p w14:paraId="54045D37" w14:textId="77777777" w:rsidR="00C15153" w:rsidRPr="005E58C8" w:rsidRDefault="00C15153" w:rsidP="0042763B">
      <w:pPr>
        <w:widowControl w:val="0"/>
        <w:autoSpaceDE w:val="0"/>
        <w:autoSpaceDN w:val="0"/>
        <w:adjustRightInd w:val="0"/>
        <w:spacing w:before="120" w:after="120" w:line="240" w:lineRule="auto"/>
        <w:jc w:val="center"/>
        <w:rPr>
          <w:rFonts w:ascii="Arial" w:eastAsia="Calibri" w:hAnsi="Arial" w:cs="Arial"/>
        </w:rPr>
      </w:pPr>
    </w:p>
    <w:p w14:paraId="4678F19A" w14:textId="77777777" w:rsidR="00C15153" w:rsidRPr="005E58C8"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 xml:space="preserve">Vyhláška č. </w:t>
      </w:r>
      <w:r w:rsidR="0000234C" w:rsidRPr="005E58C8">
        <w:rPr>
          <w:rFonts w:ascii="Arial" w:eastAsia="Calibri" w:hAnsi="Arial" w:cs="Arial"/>
        </w:rPr>
        <w:t>415/2012</w:t>
      </w:r>
      <w:r w:rsidRPr="005E58C8">
        <w:rPr>
          <w:rFonts w:ascii="Arial" w:eastAsia="Calibri" w:hAnsi="Arial" w:cs="Arial"/>
        </w:rPr>
        <w:t xml:space="preserve"> Sb.,</w:t>
      </w:r>
      <w:r w:rsidR="0000234C" w:rsidRPr="005E58C8">
        <w:rPr>
          <w:rFonts w:ascii="Arial" w:eastAsia="Calibri" w:hAnsi="Arial" w:cs="Arial"/>
        </w:rPr>
        <w:t xml:space="preserve"> o přípustné úrovni znečišťování a jejím zjišťování a o provedení některých dalších ustanovení zákona o ochraně ovzduší</w:t>
      </w:r>
      <w:r w:rsidR="001C2A4A" w:rsidRPr="005E58C8">
        <w:rPr>
          <w:rFonts w:ascii="Arial" w:eastAsia="Calibri" w:hAnsi="Arial" w:cs="Arial"/>
        </w:rPr>
        <w:t>,</w:t>
      </w:r>
      <w:r w:rsidRPr="005E58C8">
        <w:rPr>
          <w:rFonts w:ascii="Arial" w:eastAsia="Calibri" w:hAnsi="Arial" w:cs="Arial"/>
        </w:rPr>
        <w:t xml:space="preserve"> </w:t>
      </w:r>
      <w:r w:rsidR="0000234C" w:rsidRPr="005E58C8">
        <w:rPr>
          <w:rFonts w:ascii="Arial" w:eastAsia="Calibri" w:hAnsi="Arial" w:cs="Arial"/>
        </w:rPr>
        <w:t xml:space="preserve">ve znění vyhlášky </w:t>
      </w:r>
      <w:r w:rsidR="00A15585" w:rsidRPr="005E58C8">
        <w:rPr>
          <w:rFonts w:ascii="Arial" w:eastAsia="Calibri" w:hAnsi="Arial" w:cs="Arial"/>
        </w:rPr>
        <w:t xml:space="preserve">č. 155/2014 Sb., č. 406/2015 Sb., č. 171/2016 Sb., č. 452/2017 Sb., č. 190/2018 Sb., č. 216/2019 Sb., č. 265/2022 Sb. </w:t>
      </w:r>
      <w:r w:rsidRPr="005E58C8">
        <w:rPr>
          <w:rFonts w:ascii="Arial" w:eastAsia="Calibri" w:hAnsi="Arial" w:cs="Arial"/>
        </w:rPr>
        <w:t>se mění takto</w:t>
      </w:r>
      <w:r w:rsidR="001C2A4A" w:rsidRPr="005E58C8">
        <w:rPr>
          <w:rFonts w:ascii="Arial" w:eastAsia="Calibri" w:hAnsi="Arial" w:cs="Arial"/>
        </w:rPr>
        <w:t>:</w:t>
      </w:r>
    </w:p>
    <w:p w14:paraId="28D98CFE" w14:textId="77777777" w:rsidR="00C15153" w:rsidRPr="005E58C8" w:rsidRDefault="00C15153" w:rsidP="0042763B">
      <w:pPr>
        <w:widowControl w:val="0"/>
        <w:autoSpaceDE w:val="0"/>
        <w:autoSpaceDN w:val="0"/>
        <w:adjustRightInd w:val="0"/>
        <w:spacing w:before="120" w:after="120" w:line="240" w:lineRule="auto"/>
        <w:jc w:val="both"/>
        <w:rPr>
          <w:rFonts w:ascii="Arial" w:eastAsia="Calibri" w:hAnsi="Arial" w:cs="Arial"/>
        </w:rPr>
      </w:pPr>
    </w:p>
    <w:p w14:paraId="3D02C344" w14:textId="77777777" w:rsidR="003216EC" w:rsidRDefault="00000000" w:rsidP="003216EC">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 xml:space="preserve">V </w:t>
      </w:r>
      <w:r w:rsidR="0016224E" w:rsidRPr="005E58C8">
        <w:rPr>
          <w:rFonts w:ascii="Arial" w:eastAsia="Calibri" w:hAnsi="Arial" w:cs="Arial"/>
        </w:rPr>
        <w:t>§ 1 odst. 1 písm. b) se slova „pro látky obtěžující zápachem“ zrušují.</w:t>
      </w:r>
    </w:p>
    <w:p w14:paraId="2E09DD1F" w14:textId="77777777" w:rsidR="003216EC" w:rsidRPr="003216EC"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4B74CACC" w14:textId="77777777" w:rsidR="0016224E"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 odst. 1 se na konci textu písmene b) doplňují slova „, stacionární zdroje, pro které se vyžaduje stanovení nepřetržitého sledování a zaznamenávání provozního parametru v povolení provozu, a rozsah, způsob a podmínky stanovení provozního parametru“.</w:t>
      </w:r>
    </w:p>
    <w:p w14:paraId="5A94DA76"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1B8DBF5B" w14:textId="77777777" w:rsidR="0016224E"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 odst. 1 písm. f) se slovo „protokolu“ nahrazuje slovem „dokumentů“, slova „a rozsah“ se nahrazují slovem „rozsah“.</w:t>
      </w:r>
    </w:p>
    <w:p w14:paraId="27F2BB69"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260C6B36" w14:textId="77777777" w:rsidR="0016224E"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 odst. 1 se na konci textu písmene f) doplňují slova „</w:t>
      </w:r>
      <w:r w:rsidR="00F56BFB" w:rsidRPr="005E58C8">
        <w:rPr>
          <w:rFonts w:ascii="Arial" w:eastAsia="Calibri" w:hAnsi="Arial" w:cs="Arial"/>
        </w:rPr>
        <w:t xml:space="preserve">, náležitosti hlášení o plnění opatření programu zlepšování kvality ovzduší a časového plánu provádění opatření programu zlepšování kvality ovzduší a formát a </w:t>
      </w:r>
      <w:r w:rsidR="004C003B" w:rsidRPr="005E58C8">
        <w:rPr>
          <w:rFonts w:ascii="Arial" w:eastAsia="Calibri" w:hAnsi="Arial" w:cs="Arial"/>
        </w:rPr>
        <w:t xml:space="preserve">strukturu </w:t>
      </w:r>
      <w:r w:rsidR="00F56BFB" w:rsidRPr="005E58C8">
        <w:rPr>
          <w:rFonts w:ascii="Arial" w:eastAsia="Calibri" w:hAnsi="Arial" w:cs="Arial"/>
        </w:rPr>
        <w:t>řádného a dodatečného poplatkového přiznání</w:t>
      </w:r>
      <w:r w:rsidRPr="005E58C8">
        <w:rPr>
          <w:rFonts w:ascii="Arial" w:eastAsia="Calibri" w:hAnsi="Arial" w:cs="Arial"/>
        </w:rPr>
        <w:t>“.</w:t>
      </w:r>
    </w:p>
    <w:p w14:paraId="4579B5B5"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693CB858" w14:textId="77777777" w:rsidR="00EF4CF7"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 se na konci odstavce 1 tečka nahrazuje čárkou a doplňují se nová písmena i) až k), která znějí:</w:t>
      </w:r>
    </w:p>
    <w:p w14:paraId="5978EEC5" w14:textId="77777777" w:rsidR="00EF4CF7" w:rsidRPr="005E58C8"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„i) rozsah kontroly technického stavu a provozu spalovacího stacionárního zdroje na pevná paliva o celkovém jmenovitém tepelném příkonu od 10 do 300 kW včetně, který slouží jako zdroj tepla pro teplovodní soustavu ústředního vytápění,</w:t>
      </w:r>
    </w:p>
    <w:p w14:paraId="0F6CDD80" w14:textId="77777777" w:rsidR="00EF4CF7" w:rsidRPr="005E58C8"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 xml:space="preserve">j) postup prokazování tepelného zpracování odpadu ve spalovacím stacionárním zdroji o </w:t>
      </w:r>
      <w:r w:rsidRPr="005E58C8">
        <w:rPr>
          <w:rFonts w:ascii="Arial" w:eastAsia="Calibri" w:hAnsi="Arial" w:cs="Arial"/>
        </w:rPr>
        <w:lastRenderedPageBreak/>
        <w:t>celkovém jmenovitém tepelném příkonu do 300 kW včetně,</w:t>
      </w:r>
    </w:p>
    <w:p w14:paraId="5E7A3A7C" w14:textId="77777777" w:rsidR="0016224E"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 xml:space="preserve">k) minimální vzdálenosti a způsob jejich použití.“. </w:t>
      </w:r>
    </w:p>
    <w:p w14:paraId="12228FBA" w14:textId="77777777" w:rsidR="003216EC" w:rsidRPr="005E58C8" w:rsidRDefault="003216EC" w:rsidP="0042763B">
      <w:pPr>
        <w:widowControl w:val="0"/>
        <w:autoSpaceDE w:val="0"/>
        <w:autoSpaceDN w:val="0"/>
        <w:adjustRightInd w:val="0"/>
        <w:spacing w:before="120" w:after="120" w:line="240" w:lineRule="auto"/>
        <w:jc w:val="both"/>
        <w:rPr>
          <w:rFonts w:ascii="Arial" w:eastAsia="Calibri" w:hAnsi="Arial" w:cs="Arial"/>
        </w:rPr>
      </w:pPr>
    </w:p>
    <w:p w14:paraId="52F07C88" w14:textId="77777777" w:rsidR="00B05BF4"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 xml:space="preserve">V </w:t>
      </w:r>
      <w:r w:rsidR="0000234C" w:rsidRPr="005E58C8">
        <w:rPr>
          <w:rFonts w:ascii="Arial" w:eastAsia="Calibri" w:hAnsi="Arial" w:cs="Arial"/>
        </w:rPr>
        <w:t>§ 2 písm. a) bodě 5 se slova „nebo těžké kovy“ nahrazují slovy „, těžké kovy nebo polycyklické aromatické uhlovodíky“.</w:t>
      </w:r>
    </w:p>
    <w:p w14:paraId="6EE63C74"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11AA202F" w14:textId="77777777" w:rsidR="0000234C"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u w:val="single"/>
        </w:rPr>
      </w:pPr>
      <w:r w:rsidRPr="005E58C8">
        <w:rPr>
          <w:rFonts w:ascii="Arial" w:eastAsia="Calibri" w:hAnsi="Arial" w:cs="Arial"/>
          <w:u w:val="single"/>
        </w:rPr>
        <w:t xml:space="preserve">V § 2 písm. e) se </w:t>
      </w:r>
      <w:r w:rsidR="0024759D" w:rsidRPr="005E58C8">
        <w:rPr>
          <w:rFonts w:ascii="Arial" w:eastAsia="Calibri" w:hAnsi="Arial" w:cs="Arial"/>
          <w:u w:val="single"/>
        </w:rPr>
        <w:t>za číslo „</w:t>
      </w:r>
      <w:hyperlink w:history="1">
        <w:r w:rsidR="0024759D" w:rsidRPr="005E58C8">
          <w:rPr>
            <w:rFonts w:ascii="Arial" w:hAnsi="Arial" w:cs="Arial"/>
            <w:u w:val="single"/>
          </w:rPr>
          <w:t>2658/87</w:t>
        </w:r>
      </w:hyperlink>
      <w:hyperlink w:history="1">
        <w:r w:rsidR="0024759D" w:rsidRPr="005E58C8">
          <w:rPr>
            <w:rFonts w:ascii="Arial" w:hAnsi="Arial" w:cs="Arial"/>
            <w:u w:val="single"/>
            <w:vertAlign w:val="superscript"/>
          </w:rPr>
          <w:t>3)</w:t>
        </w:r>
      </w:hyperlink>
      <w:r w:rsidR="0024759D" w:rsidRPr="005E58C8">
        <w:rPr>
          <w:rFonts w:ascii="Arial" w:eastAsia="Calibri" w:hAnsi="Arial" w:cs="Arial"/>
          <w:u w:val="single"/>
        </w:rPr>
        <w:t xml:space="preserve"> vkládají slova</w:t>
      </w:r>
      <w:r w:rsidRPr="005E58C8">
        <w:rPr>
          <w:rFonts w:ascii="Arial" w:eastAsia="Calibri" w:hAnsi="Arial" w:cs="Arial"/>
          <w:u w:val="single"/>
        </w:rPr>
        <w:t xml:space="preserve"> „nebo jakékoliv kapalné palivo vyrobené z ropy s výjimkou lodního paliva a plynového oleje“.</w:t>
      </w:r>
    </w:p>
    <w:p w14:paraId="46A1703C" w14:textId="77777777" w:rsidR="00625BB7" w:rsidRDefault="00000000" w:rsidP="00625BB7">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i/>
          <w:iCs/>
        </w:rPr>
      </w:pPr>
      <w:r w:rsidRPr="005E58C8">
        <w:rPr>
          <w:rFonts w:ascii="Arial" w:eastAsia="Calibri" w:hAnsi="Arial" w:cs="Arial"/>
          <w:i/>
          <w:iCs/>
        </w:rPr>
        <w:t>CELEX 32015L2193</w:t>
      </w:r>
    </w:p>
    <w:p w14:paraId="3A5B7A60" w14:textId="77777777" w:rsidR="003216EC" w:rsidRPr="005E58C8" w:rsidRDefault="003216EC" w:rsidP="00625BB7">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i/>
          <w:iCs/>
        </w:rPr>
      </w:pPr>
    </w:p>
    <w:p w14:paraId="627280C7" w14:textId="77777777" w:rsidR="00061F22"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nadpisech pod § 3 až 5</w:t>
      </w:r>
      <w:r w:rsidR="00D54044" w:rsidRPr="005E58C8">
        <w:rPr>
          <w:rFonts w:ascii="Arial" w:eastAsia="Calibri" w:hAnsi="Arial" w:cs="Arial"/>
        </w:rPr>
        <w:t>,</w:t>
      </w:r>
      <w:r w:rsidR="00BF3DDC" w:rsidRPr="005E58C8">
        <w:rPr>
          <w:rFonts w:ascii="Arial" w:eastAsia="Calibri" w:hAnsi="Arial" w:cs="Arial"/>
        </w:rPr>
        <w:t xml:space="preserve"> 7</w:t>
      </w:r>
      <w:r w:rsidR="003311ED" w:rsidRPr="005E58C8">
        <w:rPr>
          <w:rFonts w:ascii="Arial" w:eastAsia="Calibri" w:hAnsi="Arial" w:cs="Arial"/>
        </w:rPr>
        <w:t>,</w:t>
      </w:r>
      <w:r w:rsidR="00BF3DDC" w:rsidRPr="005E58C8">
        <w:rPr>
          <w:rFonts w:ascii="Arial" w:eastAsia="Calibri" w:hAnsi="Arial" w:cs="Arial"/>
        </w:rPr>
        <w:t xml:space="preserve"> 8</w:t>
      </w:r>
      <w:r w:rsidR="003311ED" w:rsidRPr="005E58C8">
        <w:rPr>
          <w:rFonts w:ascii="Arial" w:eastAsia="Calibri" w:hAnsi="Arial" w:cs="Arial"/>
        </w:rPr>
        <w:t>, 12</w:t>
      </w:r>
      <w:r w:rsidR="00D54044" w:rsidRPr="005E58C8">
        <w:rPr>
          <w:rFonts w:ascii="Arial" w:eastAsia="Calibri" w:hAnsi="Arial" w:cs="Arial"/>
        </w:rPr>
        <w:t xml:space="preserve"> a</w:t>
      </w:r>
      <w:r w:rsidR="00A55C3C" w:rsidRPr="005E58C8">
        <w:rPr>
          <w:rFonts w:ascii="Arial" w:eastAsia="Calibri" w:hAnsi="Arial" w:cs="Arial"/>
        </w:rPr>
        <w:t xml:space="preserve"> 16 </w:t>
      </w:r>
      <w:r w:rsidRPr="005E58C8">
        <w:rPr>
          <w:rFonts w:ascii="Arial" w:eastAsia="Calibri" w:hAnsi="Arial" w:cs="Arial"/>
        </w:rPr>
        <w:t>se číslo „9“ nahrazuje číslem „10“.</w:t>
      </w:r>
    </w:p>
    <w:p w14:paraId="5DC32C35"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2383C5E5" w14:textId="77777777" w:rsidR="002405FB"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 xml:space="preserve">V § 3 odst. 3 písm. b) bod </w:t>
      </w:r>
      <w:r w:rsidR="00282794">
        <w:rPr>
          <w:rFonts w:ascii="Arial" w:eastAsia="Calibri" w:hAnsi="Arial" w:cs="Arial"/>
        </w:rPr>
        <w:t>1</w:t>
      </w:r>
      <w:r w:rsidRPr="005E58C8">
        <w:rPr>
          <w:rFonts w:ascii="Arial" w:eastAsia="Calibri" w:hAnsi="Arial" w:cs="Arial"/>
        </w:rPr>
        <w:t xml:space="preserve"> až 4 zní:</w:t>
      </w:r>
    </w:p>
    <w:p w14:paraId="114BB777" w14:textId="77777777" w:rsidR="00282794" w:rsidRDefault="00000000" w:rsidP="005039FE">
      <w:pPr>
        <w:pStyle w:val="Odstavecseseznamem"/>
        <w:widowControl w:val="0"/>
        <w:autoSpaceDE w:val="0"/>
        <w:autoSpaceDN w:val="0"/>
        <w:adjustRightInd w:val="0"/>
        <w:spacing w:before="120" w:after="120" w:line="240" w:lineRule="auto"/>
        <w:ind w:left="360"/>
        <w:jc w:val="both"/>
        <w:rPr>
          <w:rFonts w:ascii="Arial" w:eastAsia="Calibri" w:hAnsi="Arial" w:cs="Arial"/>
        </w:rPr>
      </w:pPr>
      <w:r w:rsidRPr="005E58C8">
        <w:rPr>
          <w:rFonts w:ascii="Arial" w:eastAsia="Calibri" w:hAnsi="Arial" w:cs="Arial"/>
        </w:rPr>
        <w:t>„</w:t>
      </w:r>
      <w:r w:rsidRPr="00282794">
        <w:rPr>
          <w:rFonts w:ascii="Arial" w:eastAsia="Calibri" w:hAnsi="Arial" w:cs="Arial"/>
        </w:rPr>
        <w:t>1.</w:t>
      </w:r>
      <w:r>
        <w:rPr>
          <w:rFonts w:ascii="Arial" w:eastAsia="Calibri" w:hAnsi="Arial" w:cs="Arial"/>
        </w:rPr>
        <w:t xml:space="preserve"> </w:t>
      </w:r>
      <w:r w:rsidRPr="00282794">
        <w:rPr>
          <w:rFonts w:ascii="Arial" w:eastAsia="Calibri" w:hAnsi="Arial" w:cs="Arial"/>
        </w:rPr>
        <w:t>u spalovacích stacionárních zdrojů podle § 13 o celkovém jmenovitém tepelném příkonu od 1 MW do 5 MW včetně spalujících plynná nebo kapalná paliva a u spalovacích stacionárních zdrojů podle § 13 o celkovém jmenovitém tepelném příkonu od 0,3 MW do 1 MW spalujících pevná paliva,</w:t>
      </w:r>
    </w:p>
    <w:p w14:paraId="20C9F878" w14:textId="77777777" w:rsidR="005039FE" w:rsidRPr="005E58C8" w:rsidRDefault="00000000" w:rsidP="005039FE">
      <w:pPr>
        <w:pStyle w:val="Odstavecseseznamem"/>
        <w:widowControl w:val="0"/>
        <w:autoSpaceDE w:val="0"/>
        <w:autoSpaceDN w:val="0"/>
        <w:adjustRightInd w:val="0"/>
        <w:spacing w:before="120" w:after="120" w:line="240" w:lineRule="auto"/>
        <w:ind w:left="360"/>
        <w:jc w:val="both"/>
        <w:rPr>
          <w:rFonts w:ascii="Arial" w:eastAsia="Calibri" w:hAnsi="Arial" w:cs="Arial"/>
        </w:rPr>
      </w:pPr>
      <w:r w:rsidRPr="005E58C8">
        <w:rPr>
          <w:rFonts w:ascii="Arial" w:eastAsia="Calibri" w:hAnsi="Arial" w:cs="Arial"/>
        </w:rPr>
        <w:t>2. u stacionárních zdrojů uvedených v příloze č. 5 v části II bodech 1.1., 1.2., 1.3. a 1.4. s projektovanou spotřebou organických rozpouštědel 0,6 t/rok a více a současně do 15 t/rok včetně,</w:t>
      </w:r>
    </w:p>
    <w:p w14:paraId="7F4DDBD2" w14:textId="77777777" w:rsidR="005039FE" w:rsidRPr="005E58C8" w:rsidRDefault="00000000" w:rsidP="005039FE">
      <w:pPr>
        <w:pStyle w:val="Odstavecseseznamem"/>
        <w:widowControl w:val="0"/>
        <w:autoSpaceDE w:val="0"/>
        <w:autoSpaceDN w:val="0"/>
        <w:adjustRightInd w:val="0"/>
        <w:spacing w:before="120" w:after="120" w:line="240" w:lineRule="auto"/>
        <w:ind w:left="360"/>
        <w:jc w:val="both"/>
        <w:rPr>
          <w:rFonts w:ascii="Arial" w:eastAsia="Calibri" w:hAnsi="Arial" w:cs="Arial"/>
        </w:rPr>
      </w:pPr>
      <w:r w:rsidRPr="005E58C8">
        <w:rPr>
          <w:rFonts w:ascii="Arial" w:eastAsia="Calibri" w:hAnsi="Arial" w:cs="Arial"/>
        </w:rPr>
        <w:t>3. u stacionárních zdrojů uvedených v příloze č. 5 v části II bodech 4.1., 4.2. a 7. s projektovanou spotřebou organických rozpouštědel 0,6 t/rok a více a současně do 5 t/rok včetně,</w:t>
      </w:r>
    </w:p>
    <w:p w14:paraId="68F70B63" w14:textId="77777777" w:rsidR="002405FB" w:rsidRDefault="00000000" w:rsidP="005039FE">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r w:rsidRPr="005E58C8">
        <w:rPr>
          <w:rFonts w:ascii="Arial" w:eastAsia="Calibri" w:hAnsi="Arial" w:cs="Arial"/>
        </w:rPr>
        <w:t>4. u stacionárních zdrojů uvedených v příloze č. 5 v části II bodu 4.3. s projektovanou spotřebou organických rozpouštědel 0,5 t/rok a více a současně do 2 t/rok včetně, bodu 9. s projektovanou spotřebou organických rozpouštědel 0,6 t/rok a více a současně do 20 t/rok včetně a bodu 4.4.,“.</w:t>
      </w:r>
    </w:p>
    <w:p w14:paraId="687CB7CB" w14:textId="77777777" w:rsidR="003216EC" w:rsidRPr="005E58C8" w:rsidRDefault="003216EC" w:rsidP="005039FE">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13A3D6FE" w14:textId="77777777" w:rsidR="007E0AC9"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3 odst. 3 písm. b) bodě 5 se slova „, 6.6. a 6.13.“ nahrazují slovy „a 6.6.“.</w:t>
      </w:r>
    </w:p>
    <w:p w14:paraId="0F7B8580"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10BD2DF5" w14:textId="77777777" w:rsidR="00D6572B"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3 odst. 3 písm. b) bodě 6 se text „3.5.1.,“ zrušuje.</w:t>
      </w:r>
    </w:p>
    <w:p w14:paraId="4498DB28"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371C6E7D" w14:textId="77777777" w:rsidR="00764DA7"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3 odst. 3 písm. b) se na konci bodu 10 slovo „nebo“ zrušuje, na ko</w:t>
      </w:r>
      <w:r w:rsidR="00061F22" w:rsidRPr="005E58C8">
        <w:rPr>
          <w:rFonts w:ascii="Arial" w:eastAsia="Calibri" w:hAnsi="Arial" w:cs="Arial"/>
        </w:rPr>
        <w:t>n</w:t>
      </w:r>
      <w:r w:rsidRPr="005E58C8">
        <w:rPr>
          <w:rFonts w:ascii="Arial" w:eastAsia="Calibri" w:hAnsi="Arial" w:cs="Arial"/>
        </w:rPr>
        <w:t xml:space="preserve">ci bodu 11 se doplňuje slovo „nebo“ a doplňuje se </w:t>
      </w:r>
      <w:r w:rsidR="00D54044" w:rsidRPr="005E58C8">
        <w:rPr>
          <w:rFonts w:ascii="Arial" w:eastAsia="Calibri" w:hAnsi="Arial" w:cs="Arial"/>
        </w:rPr>
        <w:t xml:space="preserve">nový </w:t>
      </w:r>
      <w:r w:rsidRPr="005E58C8">
        <w:rPr>
          <w:rFonts w:ascii="Arial" w:eastAsia="Calibri" w:hAnsi="Arial" w:cs="Arial"/>
        </w:rPr>
        <w:t>bod 12, který zní:</w:t>
      </w:r>
    </w:p>
    <w:p w14:paraId="58C78CE5" w14:textId="77777777" w:rsidR="00764DA7" w:rsidRPr="005E58C8" w:rsidRDefault="00000000" w:rsidP="0042763B">
      <w:pPr>
        <w:spacing w:before="120" w:after="120"/>
        <w:rPr>
          <w:rFonts w:ascii="Arial" w:eastAsia="Calibri" w:hAnsi="Arial" w:cs="Arial"/>
          <w:u w:val="single"/>
        </w:rPr>
      </w:pPr>
      <w:r w:rsidRPr="005E58C8">
        <w:rPr>
          <w:rFonts w:ascii="Arial" w:eastAsia="Calibri" w:hAnsi="Arial" w:cs="Arial"/>
          <w:u w:val="single"/>
        </w:rPr>
        <w:t xml:space="preserve">„12. u stacionárních zdrojů tepelně zpracovávajících odpad při plánovaném uvádění stacionárního zdroje do provozu a při jeho plánovaném odstavování, </w:t>
      </w:r>
      <w:r w:rsidR="00A27CA0" w:rsidRPr="005E58C8">
        <w:rPr>
          <w:rFonts w:ascii="Arial" w:eastAsia="Calibri" w:hAnsi="Arial" w:cs="Arial"/>
          <w:u w:val="single"/>
        </w:rPr>
        <w:t>při kterých</w:t>
      </w:r>
      <w:r w:rsidRPr="005E58C8">
        <w:rPr>
          <w:rFonts w:ascii="Arial" w:eastAsia="Calibri" w:hAnsi="Arial" w:cs="Arial"/>
          <w:u w:val="single"/>
        </w:rPr>
        <w:t xml:space="preserve"> nedochází ke spalování žádného odpadu,“.</w:t>
      </w:r>
    </w:p>
    <w:p w14:paraId="7A752513" w14:textId="77777777" w:rsidR="00267B02" w:rsidRPr="005E58C8" w:rsidRDefault="00000000" w:rsidP="0042763B">
      <w:pPr>
        <w:spacing w:before="120" w:after="120"/>
        <w:rPr>
          <w:rFonts w:ascii="Arial" w:eastAsia="Calibri" w:hAnsi="Arial" w:cs="Arial"/>
          <w:i/>
          <w:iCs/>
        </w:rPr>
      </w:pPr>
      <w:r w:rsidRPr="005E58C8">
        <w:rPr>
          <w:rFonts w:ascii="Arial" w:eastAsia="Calibri" w:hAnsi="Arial" w:cs="Arial"/>
          <w:i/>
          <w:iCs/>
        </w:rPr>
        <w:t>CELEX 32024L1785</w:t>
      </w:r>
    </w:p>
    <w:p w14:paraId="7B1C3BB7" w14:textId="77777777" w:rsidR="00764DA7" w:rsidRDefault="00000000">
      <w:pPr>
        <w:pStyle w:val="Odstavecseseznamem"/>
        <w:numPr>
          <w:ilvl w:val="0"/>
          <w:numId w:val="3"/>
        </w:numPr>
        <w:spacing w:before="120" w:after="120"/>
        <w:contextualSpacing w:val="0"/>
        <w:rPr>
          <w:rFonts w:ascii="Arial" w:eastAsia="Calibri" w:hAnsi="Arial" w:cs="Arial"/>
        </w:rPr>
      </w:pPr>
      <w:r w:rsidRPr="005E58C8">
        <w:rPr>
          <w:rFonts w:ascii="Arial" w:eastAsia="Calibri" w:hAnsi="Arial" w:cs="Arial"/>
        </w:rPr>
        <w:t>V § 3 odst. 4 písm. c) se za slova „6 měsíců“ vkládají slova „a současně nejdříve po uplynutí 3 měsíců od data předchozího provedení jednorázového měření,“.</w:t>
      </w:r>
    </w:p>
    <w:p w14:paraId="052BD864" w14:textId="77777777" w:rsidR="003216EC" w:rsidRPr="003216EC" w:rsidRDefault="003216EC" w:rsidP="003216EC">
      <w:pPr>
        <w:spacing w:before="120" w:after="120"/>
        <w:rPr>
          <w:rFonts w:ascii="Arial" w:eastAsia="Calibri" w:hAnsi="Arial" w:cs="Arial"/>
        </w:rPr>
      </w:pPr>
    </w:p>
    <w:p w14:paraId="7E192002" w14:textId="77777777" w:rsidR="00E8392E"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4 se doplňuje odstavec 9, který zní:</w:t>
      </w:r>
    </w:p>
    <w:p w14:paraId="24EDE8F6" w14:textId="77777777" w:rsidR="002138FC" w:rsidRPr="005E58C8" w:rsidRDefault="00000000"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u w:val="single"/>
        </w:rPr>
      </w:pPr>
      <w:r w:rsidRPr="005E58C8">
        <w:rPr>
          <w:rFonts w:ascii="Arial" w:eastAsia="Calibri" w:hAnsi="Arial" w:cs="Arial"/>
          <w:u w:val="single"/>
        </w:rPr>
        <w:t>„</w:t>
      </w:r>
      <w:r w:rsidR="00943820" w:rsidRPr="005E58C8">
        <w:rPr>
          <w:rFonts w:ascii="Arial" w:eastAsia="Calibri" w:hAnsi="Arial" w:cs="Arial"/>
          <w:u w:val="single"/>
        </w:rPr>
        <w:t xml:space="preserve">(9) </w:t>
      </w:r>
      <w:r w:rsidR="004957B5" w:rsidRPr="005E58C8">
        <w:rPr>
          <w:rFonts w:ascii="Arial" w:eastAsia="Calibri" w:hAnsi="Arial" w:cs="Arial"/>
          <w:u w:val="single"/>
        </w:rPr>
        <w:t xml:space="preserve">U stacionárních zdrojů tepelně zpracovávajících odpad se do výsledků jednorázového </w:t>
      </w:r>
      <w:r w:rsidR="004957B5" w:rsidRPr="005E58C8">
        <w:rPr>
          <w:rFonts w:ascii="Arial" w:eastAsia="Calibri" w:hAnsi="Arial" w:cs="Arial"/>
          <w:u w:val="single"/>
        </w:rPr>
        <w:lastRenderedPageBreak/>
        <w:t>měření emisí nezapočítávají hodnoty získané v době plánovaného uvádění stacionárního zdroje do provozu a při jeho plánovaném odstavování z provozu prováděném podle § 3 odst. 3 písm. b) bodu 12.</w:t>
      </w:r>
      <w:r w:rsidRPr="005E58C8">
        <w:rPr>
          <w:rFonts w:ascii="Arial" w:eastAsia="Calibri" w:hAnsi="Arial" w:cs="Arial"/>
          <w:u w:val="single"/>
        </w:rPr>
        <w:t>“.</w:t>
      </w:r>
    </w:p>
    <w:p w14:paraId="560EDF23" w14:textId="77777777" w:rsidR="00267B02" w:rsidRPr="005E58C8" w:rsidRDefault="00000000" w:rsidP="00267B02">
      <w:pPr>
        <w:spacing w:before="120" w:after="120"/>
        <w:rPr>
          <w:rFonts w:ascii="Arial" w:eastAsia="Calibri" w:hAnsi="Arial" w:cs="Arial"/>
          <w:i/>
          <w:iCs/>
        </w:rPr>
      </w:pPr>
      <w:r w:rsidRPr="005E58C8">
        <w:rPr>
          <w:rFonts w:ascii="Arial" w:eastAsia="Calibri" w:hAnsi="Arial" w:cs="Arial"/>
          <w:i/>
          <w:iCs/>
        </w:rPr>
        <w:t>CELEX 32024L1785</w:t>
      </w:r>
    </w:p>
    <w:p w14:paraId="13931D48" w14:textId="77777777" w:rsidR="00061F22"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nadpise</w:t>
      </w:r>
      <w:r w:rsidR="00102160" w:rsidRPr="005E58C8">
        <w:rPr>
          <w:rFonts w:ascii="Arial" w:eastAsia="Calibri" w:hAnsi="Arial" w:cs="Arial"/>
        </w:rPr>
        <w:t>ch</w:t>
      </w:r>
      <w:r w:rsidRPr="005E58C8">
        <w:rPr>
          <w:rFonts w:ascii="Arial" w:eastAsia="Calibri" w:hAnsi="Arial" w:cs="Arial"/>
        </w:rPr>
        <w:t xml:space="preserve"> pod § 6</w:t>
      </w:r>
      <w:r w:rsidR="003311ED" w:rsidRPr="005E58C8">
        <w:rPr>
          <w:rFonts w:ascii="Arial" w:eastAsia="Calibri" w:hAnsi="Arial" w:cs="Arial"/>
        </w:rPr>
        <w:t>,</w:t>
      </w:r>
      <w:r w:rsidR="00102160" w:rsidRPr="005E58C8">
        <w:rPr>
          <w:rFonts w:ascii="Arial" w:eastAsia="Calibri" w:hAnsi="Arial" w:cs="Arial"/>
        </w:rPr>
        <w:t xml:space="preserve"> 9</w:t>
      </w:r>
      <w:r w:rsidRPr="005E58C8">
        <w:rPr>
          <w:rFonts w:ascii="Arial" w:eastAsia="Calibri" w:hAnsi="Arial" w:cs="Arial"/>
        </w:rPr>
        <w:t xml:space="preserve"> </w:t>
      </w:r>
      <w:r w:rsidR="003311ED" w:rsidRPr="005E58C8">
        <w:rPr>
          <w:rFonts w:ascii="Arial" w:eastAsia="Calibri" w:hAnsi="Arial" w:cs="Arial"/>
        </w:rPr>
        <w:t>až 11</w:t>
      </w:r>
      <w:r w:rsidR="00D54044" w:rsidRPr="005E58C8">
        <w:rPr>
          <w:rFonts w:ascii="Arial" w:eastAsia="Calibri" w:hAnsi="Arial" w:cs="Arial"/>
        </w:rPr>
        <w:t>, 14, 15,</w:t>
      </w:r>
      <w:r w:rsidR="000E0C1A" w:rsidRPr="005E58C8">
        <w:rPr>
          <w:rFonts w:ascii="Arial" w:eastAsia="Calibri" w:hAnsi="Arial" w:cs="Arial"/>
        </w:rPr>
        <w:t xml:space="preserve"> 20</w:t>
      </w:r>
      <w:r w:rsidR="001723DB" w:rsidRPr="005E58C8">
        <w:rPr>
          <w:rFonts w:ascii="Arial" w:eastAsia="Calibri" w:hAnsi="Arial" w:cs="Arial"/>
        </w:rPr>
        <w:t>,</w:t>
      </w:r>
      <w:r w:rsidR="000E0C1A" w:rsidRPr="005E58C8">
        <w:rPr>
          <w:rFonts w:ascii="Arial" w:eastAsia="Calibri" w:hAnsi="Arial" w:cs="Arial"/>
        </w:rPr>
        <w:t xml:space="preserve"> 22</w:t>
      </w:r>
      <w:r w:rsidR="001723DB" w:rsidRPr="005E58C8">
        <w:rPr>
          <w:rFonts w:ascii="Arial" w:eastAsia="Calibri" w:hAnsi="Arial" w:cs="Arial"/>
        </w:rPr>
        <w:t>, 24</w:t>
      </w:r>
      <w:r w:rsidR="00D54044" w:rsidRPr="005E58C8">
        <w:rPr>
          <w:rFonts w:ascii="Arial" w:eastAsia="Calibri" w:hAnsi="Arial" w:cs="Arial"/>
        </w:rPr>
        <w:t xml:space="preserve"> a</w:t>
      </w:r>
      <w:r w:rsidR="001723DB" w:rsidRPr="005E58C8">
        <w:rPr>
          <w:rFonts w:ascii="Arial" w:eastAsia="Calibri" w:hAnsi="Arial" w:cs="Arial"/>
        </w:rPr>
        <w:t xml:space="preserve"> 25</w:t>
      </w:r>
      <w:r w:rsidR="003311ED" w:rsidRPr="005E58C8">
        <w:rPr>
          <w:rFonts w:ascii="Arial" w:eastAsia="Calibri" w:hAnsi="Arial" w:cs="Arial"/>
        </w:rPr>
        <w:t xml:space="preserve"> </w:t>
      </w:r>
      <w:r w:rsidRPr="005E58C8">
        <w:rPr>
          <w:rFonts w:ascii="Arial" w:eastAsia="Calibri" w:hAnsi="Arial" w:cs="Arial"/>
        </w:rPr>
        <w:t>se číslo „9“ nahrazuje číslem „7“.</w:t>
      </w:r>
    </w:p>
    <w:p w14:paraId="0DD70549"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0CF288DB" w14:textId="77777777" w:rsidR="002138FC"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Za § 6 se vkládá nový § 6a, který zní:</w:t>
      </w:r>
    </w:p>
    <w:p w14:paraId="4F78EA09" w14:textId="77777777" w:rsidR="002138FC" w:rsidRPr="005E58C8" w:rsidRDefault="00000000" w:rsidP="0042763B">
      <w:pPr>
        <w:widowControl w:val="0"/>
        <w:autoSpaceDE w:val="0"/>
        <w:autoSpaceDN w:val="0"/>
        <w:adjustRightInd w:val="0"/>
        <w:spacing w:before="120" w:after="120" w:line="240" w:lineRule="auto"/>
        <w:jc w:val="center"/>
        <w:rPr>
          <w:rFonts w:ascii="Arial" w:eastAsia="Calibri" w:hAnsi="Arial" w:cs="Arial"/>
        </w:rPr>
      </w:pPr>
      <w:r w:rsidRPr="005E58C8">
        <w:rPr>
          <w:rFonts w:ascii="Arial" w:eastAsia="Calibri" w:hAnsi="Arial" w:cs="Arial"/>
        </w:rPr>
        <w:t>„§ 6a</w:t>
      </w:r>
    </w:p>
    <w:p w14:paraId="6CB7491D" w14:textId="77777777" w:rsidR="002138FC" w:rsidRPr="005E58C8" w:rsidRDefault="00000000" w:rsidP="0042763B">
      <w:pPr>
        <w:widowControl w:val="0"/>
        <w:autoSpaceDE w:val="0"/>
        <w:autoSpaceDN w:val="0"/>
        <w:adjustRightInd w:val="0"/>
        <w:spacing w:before="120" w:after="120" w:line="240" w:lineRule="auto"/>
        <w:jc w:val="center"/>
        <w:rPr>
          <w:rFonts w:ascii="Arial" w:eastAsia="Calibri" w:hAnsi="Arial" w:cs="Arial"/>
          <w:b/>
          <w:bCs/>
        </w:rPr>
      </w:pPr>
      <w:r w:rsidRPr="005E58C8">
        <w:rPr>
          <w:rFonts w:ascii="Arial" w:eastAsia="Calibri" w:hAnsi="Arial" w:cs="Arial"/>
          <w:b/>
          <w:bCs/>
        </w:rPr>
        <w:t>Nepřetržité sledování a zaznamenávání provozního parametru</w:t>
      </w:r>
    </w:p>
    <w:p w14:paraId="4E7CC250" w14:textId="77777777" w:rsidR="002138FC" w:rsidRPr="005E58C8" w:rsidRDefault="00000000" w:rsidP="0042763B">
      <w:pPr>
        <w:widowControl w:val="0"/>
        <w:autoSpaceDE w:val="0"/>
        <w:autoSpaceDN w:val="0"/>
        <w:adjustRightInd w:val="0"/>
        <w:spacing w:before="120" w:after="120" w:line="240" w:lineRule="auto"/>
        <w:jc w:val="center"/>
        <w:rPr>
          <w:rFonts w:ascii="Arial" w:eastAsia="Calibri" w:hAnsi="Arial" w:cs="Arial"/>
          <w:b/>
          <w:bCs/>
        </w:rPr>
      </w:pPr>
      <w:r w:rsidRPr="005E58C8">
        <w:rPr>
          <w:rFonts w:ascii="Arial" w:eastAsia="Calibri" w:hAnsi="Arial" w:cs="Arial"/>
          <w:b/>
          <w:bCs/>
        </w:rPr>
        <w:t>(K § 6 odst. 10 zákona)</w:t>
      </w:r>
    </w:p>
    <w:p w14:paraId="23375CBE" w14:textId="77777777" w:rsidR="00BF3DDC"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w:t>
      </w:r>
      <w:bookmarkStart w:id="1" w:name="_Hlk181615660"/>
      <w:r w:rsidRPr="005E58C8">
        <w:rPr>
          <w:rFonts w:ascii="Arial" w:eastAsia="Calibri" w:hAnsi="Arial" w:cs="Arial"/>
        </w:rPr>
        <w:t>Stacionární zdroje, pro které se vyžaduje stanovení nepřetržitého sledování a zaznamenávání provozního parametru v povolení provozu, a rozsah, způsob a podmínky stanovení provozního parametru jsou uvedeny v příloze č. 19</w:t>
      </w:r>
      <w:r w:rsidR="00D1433A" w:rsidRPr="005E58C8">
        <w:rPr>
          <w:rFonts w:ascii="Arial" w:eastAsia="Calibri" w:hAnsi="Arial" w:cs="Arial"/>
        </w:rPr>
        <w:t xml:space="preserve"> k této vyhlášce</w:t>
      </w:r>
      <w:r w:rsidRPr="005E58C8">
        <w:rPr>
          <w:rFonts w:ascii="Arial" w:eastAsia="Calibri" w:hAnsi="Arial" w:cs="Arial"/>
        </w:rPr>
        <w:t>.“.</w:t>
      </w:r>
      <w:bookmarkEnd w:id="1"/>
    </w:p>
    <w:p w14:paraId="1DEDAB29" w14:textId="77777777" w:rsidR="003216EC" w:rsidRPr="005E58C8" w:rsidRDefault="003216EC" w:rsidP="0042763B">
      <w:pPr>
        <w:widowControl w:val="0"/>
        <w:autoSpaceDE w:val="0"/>
        <w:autoSpaceDN w:val="0"/>
        <w:adjustRightInd w:val="0"/>
        <w:spacing w:before="120" w:after="120" w:line="240" w:lineRule="auto"/>
        <w:jc w:val="both"/>
        <w:rPr>
          <w:rFonts w:ascii="Arial" w:eastAsia="Calibri" w:hAnsi="Arial" w:cs="Arial"/>
        </w:rPr>
      </w:pPr>
    </w:p>
    <w:p w14:paraId="41CBF7F8" w14:textId="77777777" w:rsidR="00BF3DDC"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7 se doplňuje odstavec 4, který zní:</w:t>
      </w:r>
    </w:p>
    <w:p w14:paraId="48F4C826" w14:textId="77777777" w:rsidR="00BF3DDC" w:rsidRDefault="00000000"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r w:rsidRPr="005E58C8">
        <w:rPr>
          <w:rFonts w:ascii="Arial" w:eastAsia="Calibri" w:hAnsi="Arial" w:cs="Arial"/>
        </w:rPr>
        <w:t>„</w:t>
      </w:r>
      <w:r w:rsidR="00E05A7A" w:rsidRPr="005E58C8">
        <w:rPr>
          <w:rFonts w:ascii="Arial" w:eastAsia="Calibri" w:hAnsi="Arial" w:cs="Arial"/>
        </w:rPr>
        <w:t>(4) Zjišťování úrovně znečišťování kontinuálním měřením emisí</w:t>
      </w:r>
      <w:r w:rsidR="00CE3B56" w:rsidRPr="005E58C8">
        <w:rPr>
          <w:rFonts w:ascii="Arial" w:eastAsia="Calibri" w:hAnsi="Arial" w:cs="Arial"/>
        </w:rPr>
        <w:t>, které</w:t>
      </w:r>
      <w:r w:rsidR="00E05A7A" w:rsidRPr="005E58C8">
        <w:rPr>
          <w:rFonts w:ascii="Arial" w:eastAsia="Calibri" w:hAnsi="Arial" w:cs="Arial"/>
        </w:rPr>
        <w:t xml:space="preserve"> </w:t>
      </w:r>
      <w:r w:rsidR="00CE3B56" w:rsidRPr="005E58C8">
        <w:rPr>
          <w:rFonts w:ascii="Arial" w:eastAsia="Calibri" w:hAnsi="Arial" w:cs="Arial"/>
        </w:rPr>
        <w:t xml:space="preserve">je </w:t>
      </w:r>
      <w:r w:rsidR="00E05A7A" w:rsidRPr="005E58C8">
        <w:rPr>
          <w:rFonts w:ascii="Arial" w:eastAsia="Calibri" w:hAnsi="Arial" w:cs="Arial"/>
        </w:rPr>
        <w:t>stanovené krajským úřadem v povolení provozu podle § 12 odst. 4 zákona</w:t>
      </w:r>
      <w:r w:rsidR="00CE3B56" w:rsidRPr="005E58C8">
        <w:rPr>
          <w:rFonts w:ascii="Arial" w:eastAsia="Calibri" w:hAnsi="Arial" w:cs="Arial"/>
        </w:rPr>
        <w:t>,</w:t>
      </w:r>
      <w:r w:rsidR="00E05A7A" w:rsidRPr="005E58C8">
        <w:rPr>
          <w:rFonts w:ascii="Arial" w:eastAsia="Calibri" w:hAnsi="Arial" w:cs="Arial"/>
        </w:rPr>
        <w:t xml:space="preserve"> se provádí pro znečišťující látku, která má stanoven specifický emisní limit</w:t>
      </w:r>
      <w:r w:rsidR="00B67008" w:rsidRPr="005E58C8">
        <w:rPr>
          <w:rFonts w:ascii="Arial" w:eastAsia="Calibri" w:hAnsi="Arial" w:cs="Arial"/>
        </w:rPr>
        <w:t>,</w:t>
      </w:r>
      <w:r w:rsidR="00E05A7A" w:rsidRPr="005E58C8">
        <w:rPr>
          <w:rFonts w:ascii="Arial" w:eastAsia="Calibri" w:hAnsi="Arial" w:cs="Arial"/>
        </w:rPr>
        <w:t xml:space="preserve"> </w:t>
      </w:r>
      <w:r w:rsidR="00B67008" w:rsidRPr="005E58C8">
        <w:rPr>
          <w:rFonts w:ascii="Arial" w:eastAsia="Calibri" w:hAnsi="Arial" w:cs="Arial"/>
        </w:rPr>
        <w:t xml:space="preserve">pro </w:t>
      </w:r>
      <w:r w:rsidR="00E05A7A" w:rsidRPr="005E58C8">
        <w:rPr>
          <w:rFonts w:ascii="Arial" w:eastAsia="Calibri" w:hAnsi="Arial" w:cs="Arial"/>
        </w:rPr>
        <w:t>nezbytné vztažné a stavové veličiny</w:t>
      </w:r>
      <w:r w:rsidR="00A6233C" w:rsidRPr="005E58C8">
        <w:rPr>
          <w:rFonts w:ascii="Arial" w:eastAsia="Calibri" w:hAnsi="Arial" w:cs="Arial"/>
        </w:rPr>
        <w:t xml:space="preserve"> a</w:t>
      </w:r>
      <w:r w:rsidR="00E05A7A" w:rsidRPr="005E58C8">
        <w:rPr>
          <w:rFonts w:ascii="Arial" w:eastAsia="Calibri" w:hAnsi="Arial" w:cs="Arial"/>
        </w:rPr>
        <w:t xml:space="preserve"> informaci o provozním stavu zdroje v rozsahu podle bodu 6 části B přílohy č. 4 zákona a </w:t>
      </w:r>
      <w:r w:rsidR="00514BB5" w:rsidRPr="005E58C8">
        <w:rPr>
          <w:rFonts w:ascii="Arial" w:eastAsia="Calibri" w:hAnsi="Arial" w:cs="Arial"/>
        </w:rPr>
        <w:t xml:space="preserve">pro </w:t>
      </w:r>
      <w:r w:rsidR="00E05A7A" w:rsidRPr="005E58C8">
        <w:rPr>
          <w:rFonts w:ascii="Arial" w:eastAsia="Calibri" w:hAnsi="Arial" w:cs="Arial"/>
        </w:rPr>
        <w:t>objemový tok odpadního plynu.</w:t>
      </w:r>
      <w:r w:rsidRPr="005E58C8">
        <w:rPr>
          <w:rFonts w:ascii="Arial" w:eastAsia="Calibri" w:hAnsi="Arial" w:cs="Arial"/>
        </w:rPr>
        <w:t>“.</w:t>
      </w:r>
    </w:p>
    <w:p w14:paraId="71AF3896" w14:textId="77777777" w:rsidR="003216EC" w:rsidRPr="005E58C8" w:rsidRDefault="003216EC"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p>
    <w:p w14:paraId="6A1ACA13" w14:textId="77777777" w:rsidR="00BF2EC5"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8 odst. 1 se na konci písmene d) tečka nahrazuje čárkou a doplňuje se písmeno e), které zní:</w:t>
      </w:r>
    </w:p>
    <w:p w14:paraId="20C73736" w14:textId="77777777" w:rsidR="00BF2EC5" w:rsidRPr="005E58C8" w:rsidRDefault="00000000" w:rsidP="0042763B">
      <w:pPr>
        <w:widowControl w:val="0"/>
        <w:autoSpaceDE w:val="0"/>
        <w:autoSpaceDN w:val="0"/>
        <w:adjustRightInd w:val="0"/>
        <w:spacing w:before="120" w:after="120" w:line="240" w:lineRule="auto"/>
        <w:jc w:val="both"/>
        <w:rPr>
          <w:rFonts w:ascii="Arial" w:eastAsia="Calibri" w:hAnsi="Arial" w:cs="Arial"/>
          <w:u w:val="single"/>
        </w:rPr>
      </w:pPr>
      <w:r w:rsidRPr="005E58C8">
        <w:rPr>
          <w:rFonts w:ascii="Arial" w:eastAsia="Calibri" w:hAnsi="Arial" w:cs="Arial"/>
          <w:u w:val="single"/>
        </w:rPr>
        <w:t>„e) u stacionárních zdrojů s výjimkou stacionárních zdrojů tepelně zpracovávajících odpad nesmí být pro získání platných denních průměrných hodnot vypuštěny více než tři průměrné hodinové hodnoty z důvodů poruchy nebo údržby systému kontinuálního měření za den.“.</w:t>
      </w:r>
    </w:p>
    <w:p w14:paraId="159DD335" w14:textId="77777777" w:rsidR="00267B02" w:rsidRDefault="00000000" w:rsidP="00267B02">
      <w:pPr>
        <w:spacing w:before="120" w:after="120"/>
        <w:rPr>
          <w:rFonts w:ascii="Arial" w:eastAsia="Calibri" w:hAnsi="Arial" w:cs="Arial"/>
          <w:i/>
          <w:iCs/>
        </w:rPr>
      </w:pPr>
      <w:r w:rsidRPr="005E58C8">
        <w:rPr>
          <w:rFonts w:ascii="Arial" w:eastAsia="Calibri" w:hAnsi="Arial" w:cs="Arial"/>
          <w:i/>
          <w:iCs/>
        </w:rPr>
        <w:t>CELEX 32024L1785</w:t>
      </w:r>
    </w:p>
    <w:p w14:paraId="62BC61C2" w14:textId="77777777" w:rsidR="003216EC" w:rsidRPr="005E58C8" w:rsidRDefault="003216EC" w:rsidP="00267B02">
      <w:pPr>
        <w:spacing w:before="120" w:after="120"/>
        <w:rPr>
          <w:rFonts w:ascii="Arial" w:eastAsia="Calibri" w:hAnsi="Arial" w:cs="Arial"/>
          <w:i/>
          <w:iCs/>
        </w:rPr>
      </w:pPr>
    </w:p>
    <w:p w14:paraId="6FFF3095" w14:textId="77777777" w:rsidR="00BF2EC5"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8 se doplňuje odstavec 5, který zní:</w:t>
      </w:r>
    </w:p>
    <w:p w14:paraId="2BF7AD8E" w14:textId="77777777" w:rsidR="00DC7AD1"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„(5) Provozovatel neprodleně ohlásí každý půlhodinový výsledek kontinuálního měření emisí a informaci o provozním stavu stacionárního zdroje do informačního systému kvality ovzduší v datovém standardu zveřejněném ministerstvem způsobem umožňujícím dálkový přístup, který definuje strukturu a datový formát ohlašovaných dat. Předmětem ohlášení jsou validované průměrné půlhodinové výsledky hmotnostních koncentrací znečišťujících látek, průměrné půlhodinové hodnoty stavových a vztažných veličin podle bodu 6 části B přílohy č. 4 zákona</w:t>
      </w:r>
      <w:r w:rsidR="00267B02" w:rsidRPr="005E58C8">
        <w:rPr>
          <w:rFonts w:ascii="Arial" w:eastAsia="Calibri" w:hAnsi="Arial" w:cs="Arial"/>
        </w:rPr>
        <w:t xml:space="preserve">, </w:t>
      </w:r>
      <w:r w:rsidRPr="005E58C8">
        <w:rPr>
          <w:rFonts w:ascii="Arial" w:eastAsia="Calibri" w:hAnsi="Arial" w:cs="Arial"/>
        </w:rPr>
        <w:t>objemový tok odpadního plynu a informace o provozním stavu stacionárního zdroje, zejména najíždění, běžný provoz, odstavování</w:t>
      </w:r>
      <w:r w:rsidR="00267B02" w:rsidRPr="005E58C8">
        <w:rPr>
          <w:rFonts w:ascii="Arial" w:eastAsia="Calibri" w:hAnsi="Arial" w:cs="Arial"/>
        </w:rPr>
        <w:t xml:space="preserve"> a</w:t>
      </w:r>
      <w:r w:rsidRPr="005E58C8">
        <w:rPr>
          <w:rFonts w:ascii="Arial" w:eastAsia="Calibri" w:hAnsi="Arial" w:cs="Arial"/>
        </w:rPr>
        <w:t xml:space="preserve"> porucha.“.</w:t>
      </w:r>
    </w:p>
    <w:p w14:paraId="57C9E9F1" w14:textId="77777777" w:rsidR="003216EC" w:rsidRPr="005E58C8" w:rsidRDefault="003216EC" w:rsidP="0042763B">
      <w:pPr>
        <w:widowControl w:val="0"/>
        <w:autoSpaceDE w:val="0"/>
        <w:autoSpaceDN w:val="0"/>
        <w:adjustRightInd w:val="0"/>
        <w:spacing w:before="120" w:after="120" w:line="240" w:lineRule="auto"/>
        <w:jc w:val="both"/>
        <w:rPr>
          <w:rFonts w:ascii="Arial" w:eastAsia="Calibri" w:hAnsi="Arial" w:cs="Arial"/>
        </w:rPr>
      </w:pPr>
    </w:p>
    <w:p w14:paraId="782095B8" w14:textId="77777777" w:rsidR="00DC7AD1"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9 odst. 2 písm. b) se slova „nebo v případech, kdy je to relevantní,“ nahrazují slovy „nepřekročí žádnou hodnotu specifických emisních limitů stanovených pro posuzování všech půlhodinových hodnot nebo nejméně“.</w:t>
      </w:r>
    </w:p>
    <w:p w14:paraId="151CA583"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07065B33" w14:textId="77777777" w:rsidR="00DC7AD1"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9 odst. 2 se na konci textu písmene b) doplňují slova „stanovenou pro posuzování 97 % půlhodinových hodnot“.</w:t>
      </w:r>
    </w:p>
    <w:p w14:paraId="19E56761"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10BBC264" w14:textId="77777777" w:rsidR="00DC7AD1"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9 odst. 2 se na začátek písmen c) a d) vkládá slovo „nejméně“.</w:t>
      </w:r>
    </w:p>
    <w:p w14:paraId="0E1D3B1E"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127197A3" w14:textId="77777777" w:rsidR="00DC7AD1"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9 odst. 7 se slova „odstavci 2 písm.</w:t>
      </w:r>
      <w:r w:rsidR="008E3584" w:rsidRPr="005E58C8">
        <w:rPr>
          <w:rFonts w:ascii="Arial" w:eastAsia="Calibri" w:hAnsi="Arial" w:cs="Arial"/>
        </w:rPr>
        <w:t xml:space="preserve"> </w:t>
      </w:r>
      <w:r w:rsidRPr="005E58C8">
        <w:rPr>
          <w:rFonts w:ascii="Arial" w:eastAsia="Calibri" w:hAnsi="Arial" w:cs="Arial"/>
        </w:rPr>
        <w:t>a) až c)“ nahrazují slovy „odstavci 2 písm. a) až d)“.</w:t>
      </w:r>
    </w:p>
    <w:p w14:paraId="2AD3025C"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7C0E5B76" w14:textId="77777777" w:rsidR="006024F1"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9 se doplňuje odstavec 12, který zní:</w:t>
      </w:r>
    </w:p>
    <w:p w14:paraId="4DD7A81D" w14:textId="77777777" w:rsidR="003216EC" w:rsidRDefault="00000000" w:rsidP="006024F1">
      <w:pPr>
        <w:pStyle w:val="25"/>
        <w:ind w:left="0" w:firstLine="0"/>
        <w:rPr>
          <w:rFonts w:ascii="Arial" w:hAnsi="Arial" w:cs="Arial"/>
          <w:sz w:val="22"/>
          <w:szCs w:val="22"/>
        </w:rPr>
      </w:pPr>
      <w:r w:rsidRPr="005E58C8">
        <w:rPr>
          <w:rFonts w:ascii="Arial" w:hAnsi="Arial" w:cs="Arial"/>
          <w:sz w:val="22"/>
          <w:szCs w:val="22"/>
        </w:rPr>
        <w:t xml:space="preserve">„(12) </w:t>
      </w:r>
      <w:r w:rsidRPr="005E58C8">
        <w:rPr>
          <w:rFonts w:ascii="Arial" w:hAnsi="Arial" w:cs="Arial"/>
          <w:sz w:val="22"/>
          <w:szCs w:val="22"/>
        </w:rPr>
        <w:tab/>
        <w:t>Pokud krajský úřad stanoví v povolení provozu zjišťování úrovně znečišťování kontinuálním měřením emisí, stanoví v povolení provozu rovněž podmínky a způsob vyhodnocení plnění specifického emisního limitu, pokud budou odlišné od podmínek a způsobu uvedených v odstavcích 1 až 11.“.</w:t>
      </w:r>
    </w:p>
    <w:p w14:paraId="65595040" w14:textId="77777777" w:rsidR="003216EC" w:rsidRPr="005E58C8" w:rsidRDefault="003216EC" w:rsidP="006024F1">
      <w:pPr>
        <w:pStyle w:val="25"/>
        <w:ind w:left="0" w:firstLine="0"/>
        <w:rPr>
          <w:rFonts w:ascii="Arial" w:hAnsi="Arial" w:cs="Arial"/>
          <w:sz w:val="22"/>
          <w:szCs w:val="22"/>
        </w:rPr>
      </w:pPr>
    </w:p>
    <w:p w14:paraId="2E68A0C9" w14:textId="77777777" w:rsidR="003311ED"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 xml:space="preserve">V § 12 odst. 1 se v úvodní části ustanovení za slovo „způsobů“ vkládají slova </w:t>
      </w:r>
      <w:r w:rsidR="00BB4DA6" w:rsidRPr="005E58C8">
        <w:rPr>
          <w:rFonts w:ascii="Arial" w:eastAsia="Calibri" w:hAnsi="Arial" w:cs="Arial"/>
        </w:rPr>
        <w:t>„stanovených</w:t>
      </w:r>
      <w:r w:rsidRPr="005E58C8">
        <w:rPr>
          <w:rFonts w:ascii="Arial" w:eastAsia="Calibri" w:hAnsi="Arial" w:cs="Arial"/>
        </w:rPr>
        <w:t xml:space="preserve"> v povolení provozu“.</w:t>
      </w:r>
    </w:p>
    <w:p w14:paraId="7EED0A52"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66B1DAAE" w14:textId="77777777" w:rsidR="006024F1"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12 odst. 1 písm. b) se slovo „nebo“ zrušuje.</w:t>
      </w:r>
    </w:p>
    <w:p w14:paraId="501F3ED2"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59B9D08F" w14:textId="77777777" w:rsidR="00BB4DA6"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 xml:space="preserve">V § 12 odst. 1 písm. c) se slova „, pokud je tak stanoveno v povolení provozu“ zrušují. </w:t>
      </w:r>
    </w:p>
    <w:p w14:paraId="4882E8B9"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6126D4D3" w14:textId="77777777" w:rsidR="00BB4DA6"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12 odst</w:t>
      </w:r>
      <w:r w:rsidR="006024F1" w:rsidRPr="005E58C8">
        <w:rPr>
          <w:rFonts w:ascii="Arial" w:eastAsia="Calibri" w:hAnsi="Arial" w:cs="Arial"/>
        </w:rPr>
        <w:t>. 1 se na konci písmene c)</w:t>
      </w:r>
      <w:r w:rsidRPr="005E58C8">
        <w:rPr>
          <w:rFonts w:ascii="Arial" w:eastAsia="Calibri" w:hAnsi="Arial" w:cs="Arial"/>
        </w:rPr>
        <w:t xml:space="preserve"> tečka nahrazuje čárkou a doplňují se nová písmena d) a e), která znějí:</w:t>
      </w:r>
    </w:p>
    <w:p w14:paraId="29BF97C4" w14:textId="77777777" w:rsidR="00F13092" w:rsidRPr="005E58C8" w:rsidRDefault="00000000" w:rsidP="006024F1">
      <w:pPr>
        <w:widowControl w:val="0"/>
        <w:autoSpaceDE w:val="0"/>
        <w:autoSpaceDN w:val="0"/>
        <w:adjustRightInd w:val="0"/>
        <w:spacing w:before="120" w:after="120" w:line="240" w:lineRule="auto"/>
        <w:jc w:val="both"/>
        <w:rPr>
          <w:rFonts w:ascii="Arial" w:eastAsia="Calibri" w:hAnsi="Arial" w:cs="Arial"/>
        </w:rPr>
      </w:pPr>
      <w:bookmarkStart w:id="2" w:name="_Hlk190955752"/>
      <w:r w:rsidRPr="005E58C8">
        <w:rPr>
          <w:rFonts w:ascii="Arial" w:hAnsi="Arial" w:cs="Arial"/>
        </w:rPr>
        <w:t>d) jako součin hmotnostního toku stanoveného jednorázovým autorizovaným měřením a provozní doby stacionárního zdroje v kalendářním roce, pokud má tento způsob stanovení lepší vypovídací schopnost o úrovni znečišťování, než postup podle písm. c), nebo</w:t>
      </w:r>
    </w:p>
    <w:bookmarkEnd w:id="2"/>
    <w:p w14:paraId="362E105F" w14:textId="77777777" w:rsidR="003216EC"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e) jiným způsobem, který stanoví krajský úřad</w:t>
      </w:r>
      <w:r w:rsidR="00BB4DA6" w:rsidRPr="005E58C8">
        <w:rPr>
          <w:rFonts w:ascii="Arial" w:eastAsia="Calibri" w:hAnsi="Arial" w:cs="Arial"/>
        </w:rPr>
        <w:t xml:space="preserve">.“. </w:t>
      </w:r>
    </w:p>
    <w:p w14:paraId="2036E202" w14:textId="77777777" w:rsidR="003216EC" w:rsidRPr="005E58C8" w:rsidRDefault="003216EC" w:rsidP="0042763B">
      <w:pPr>
        <w:widowControl w:val="0"/>
        <w:autoSpaceDE w:val="0"/>
        <w:autoSpaceDN w:val="0"/>
        <w:adjustRightInd w:val="0"/>
        <w:spacing w:before="120" w:after="120" w:line="240" w:lineRule="auto"/>
        <w:jc w:val="both"/>
        <w:rPr>
          <w:rFonts w:ascii="Arial" w:eastAsia="Calibri" w:hAnsi="Arial" w:cs="Arial"/>
        </w:rPr>
      </w:pPr>
    </w:p>
    <w:p w14:paraId="748923DD" w14:textId="77777777" w:rsidR="00A55C3C"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12 se doplňují odstavce 3 až 5, které znějí:</w:t>
      </w:r>
    </w:p>
    <w:p w14:paraId="4C31DDE1" w14:textId="77777777" w:rsidR="00A55C3C" w:rsidRPr="005E58C8"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 xml:space="preserve">„(3) </w:t>
      </w:r>
      <w:bookmarkStart w:id="3" w:name="_Hlk190956059"/>
      <w:r w:rsidRPr="005E58C8">
        <w:rPr>
          <w:rFonts w:ascii="Arial" w:eastAsia="Calibri" w:hAnsi="Arial" w:cs="Arial"/>
        </w:rPr>
        <w:t>Způsob výpočtu emisí uvedený v odstavci 1 písm. e) krajský úřad v povolení provozu stanoví pouze, pokud nelze použít postup podle odst</w:t>
      </w:r>
      <w:r w:rsidR="00782586" w:rsidRPr="005E58C8">
        <w:rPr>
          <w:rFonts w:ascii="Arial" w:eastAsia="Calibri" w:hAnsi="Arial" w:cs="Arial"/>
        </w:rPr>
        <w:t>avce</w:t>
      </w:r>
      <w:r w:rsidRPr="005E58C8">
        <w:rPr>
          <w:rFonts w:ascii="Arial" w:eastAsia="Calibri" w:hAnsi="Arial" w:cs="Arial"/>
        </w:rPr>
        <w:t xml:space="preserve"> 1 písm. a) nebo způsob výpočtu emisí podle odstavce 1 písm. </w:t>
      </w:r>
      <w:r w:rsidR="00F6343E" w:rsidRPr="005E58C8">
        <w:rPr>
          <w:rFonts w:ascii="Arial" w:eastAsia="Calibri" w:hAnsi="Arial" w:cs="Arial"/>
        </w:rPr>
        <w:t xml:space="preserve">b), </w:t>
      </w:r>
      <w:r w:rsidRPr="005E58C8">
        <w:rPr>
          <w:rFonts w:ascii="Arial" w:eastAsia="Calibri" w:hAnsi="Arial" w:cs="Arial"/>
        </w:rPr>
        <w:t>c) nebo d) neposkytuje reprezentativní hodnoty z důvodu velkého množství fugitivních emisí nebo z důvodu udělení výjimky podle § 17 odst. 3 písm. d) zákona s ohledem na absenci komína nebo výduchu.</w:t>
      </w:r>
    </w:p>
    <w:bookmarkEnd w:id="3"/>
    <w:p w14:paraId="3019DFAC" w14:textId="77777777" w:rsidR="00A55C3C" w:rsidRPr="005E58C8"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 xml:space="preserve">(4) Pokud krajský úřad stanoví výpočet emisí podle odstavce 1 písm. e), použije </w:t>
      </w:r>
      <w:r w:rsidR="0056066F" w:rsidRPr="005E58C8">
        <w:rPr>
          <w:rFonts w:ascii="Arial" w:eastAsia="Calibri" w:hAnsi="Arial" w:cs="Arial"/>
        </w:rPr>
        <w:t>postupy výpočtu schválené v rámci Úmluvy o dálkovém znečišťování ovzduší přecházejícím hranice států nebo jiné mezinárodně uznávané a používané postupy výpočtu</w:t>
      </w:r>
      <w:r w:rsidRPr="005E58C8">
        <w:rPr>
          <w:rFonts w:ascii="Arial" w:eastAsia="Calibri" w:hAnsi="Arial" w:cs="Arial"/>
        </w:rPr>
        <w:t>.</w:t>
      </w:r>
    </w:p>
    <w:p w14:paraId="6BA6A8A4" w14:textId="77777777" w:rsidR="00BB4DA6" w:rsidRDefault="00000000" w:rsidP="0042763B">
      <w:pPr>
        <w:widowControl w:val="0"/>
        <w:autoSpaceDE w:val="0"/>
        <w:autoSpaceDN w:val="0"/>
        <w:adjustRightInd w:val="0"/>
        <w:spacing w:before="120" w:after="120" w:line="240" w:lineRule="auto"/>
        <w:jc w:val="both"/>
        <w:rPr>
          <w:rFonts w:ascii="Arial" w:eastAsia="Calibri" w:hAnsi="Arial" w:cs="Arial"/>
        </w:rPr>
      </w:pPr>
      <w:r w:rsidRPr="005E58C8">
        <w:rPr>
          <w:rFonts w:ascii="Arial" w:eastAsia="Calibri" w:hAnsi="Arial" w:cs="Arial"/>
        </w:rPr>
        <w:t xml:space="preserve">(5) U stacionárních zdrojů uvedených v části II přílohy č. 8 se v případě emisí </w:t>
      </w:r>
      <w:r w:rsidR="008B6DA4" w:rsidRPr="005E58C8">
        <w:rPr>
          <w:rFonts w:ascii="Arial" w:eastAsia="Calibri" w:hAnsi="Arial" w:cs="Arial"/>
        </w:rPr>
        <w:t xml:space="preserve">těkavých organických látek </w:t>
      </w:r>
      <w:r w:rsidR="0041584C" w:rsidRPr="005E58C8">
        <w:rPr>
          <w:rFonts w:ascii="Arial" w:eastAsia="Calibri" w:hAnsi="Arial" w:cs="Arial"/>
        </w:rPr>
        <w:t xml:space="preserve">vyjádřených jako </w:t>
      </w:r>
      <w:r w:rsidR="00C645E7" w:rsidRPr="005E58C8">
        <w:rPr>
          <w:rFonts w:ascii="Arial" w:eastAsia="Calibri" w:hAnsi="Arial" w:cs="Arial"/>
        </w:rPr>
        <w:t>(</w:t>
      </w:r>
      <w:r w:rsidR="008B6DA4" w:rsidRPr="005E58C8">
        <w:rPr>
          <w:rFonts w:ascii="Arial" w:eastAsia="Calibri" w:hAnsi="Arial" w:cs="Arial"/>
        </w:rPr>
        <w:t>VOC</w:t>
      </w:r>
      <w:r w:rsidR="00C645E7" w:rsidRPr="005E58C8">
        <w:rPr>
          <w:rFonts w:ascii="Arial" w:eastAsia="Calibri" w:hAnsi="Arial" w:cs="Arial"/>
        </w:rPr>
        <w:t>)</w:t>
      </w:r>
      <w:r w:rsidR="0041584C" w:rsidRPr="005E58C8">
        <w:rPr>
          <w:rFonts w:ascii="Arial" w:eastAsia="Calibri" w:hAnsi="Arial" w:cs="Arial"/>
        </w:rPr>
        <w:t xml:space="preserve"> </w:t>
      </w:r>
      <w:r w:rsidRPr="005E58C8">
        <w:rPr>
          <w:rFonts w:ascii="Arial" w:eastAsia="Calibri" w:hAnsi="Arial" w:cs="Arial"/>
        </w:rPr>
        <w:t>stanovených jako</w:t>
      </w:r>
      <w:r w:rsidR="008B6DA4" w:rsidRPr="005E58C8">
        <w:rPr>
          <w:rFonts w:ascii="Arial" w:eastAsia="Calibri" w:hAnsi="Arial" w:cs="Arial"/>
        </w:rPr>
        <w:t xml:space="preserve"> hmotnostní koncentrace těkavých organických látek vyjádřených jako celkový organický uhlík</w:t>
      </w:r>
      <w:r w:rsidRPr="005E58C8">
        <w:rPr>
          <w:rFonts w:ascii="Arial" w:eastAsia="Calibri" w:hAnsi="Arial" w:cs="Arial"/>
        </w:rPr>
        <w:t xml:space="preserve"> </w:t>
      </w:r>
      <w:r w:rsidR="00C645E7" w:rsidRPr="005E58C8">
        <w:rPr>
          <w:rFonts w:ascii="Arial" w:eastAsia="Calibri" w:hAnsi="Arial" w:cs="Arial"/>
        </w:rPr>
        <w:t>(</w:t>
      </w:r>
      <w:r w:rsidRPr="005E58C8">
        <w:rPr>
          <w:rFonts w:ascii="Arial" w:eastAsia="Calibri" w:hAnsi="Arial" w:cs="Arial"/>
        </w:rPr>
        <w:t>TOC</w:t>
      </w:r>
      <w:r w:rsidR="00C645E7" w:rsidRPr="005E58C8">
        <w:rPr>
          <w:rFonts w:ascii="Arial" w:eastAsia="Calibri" w:hAnsi="Arial" w:cs="Arial"/>
        </w:rPr>
        <w:t>)</w:t>
      </w:r>
      <w:r w:rsidRPr="005E58C8">
        <w:rPr>
          <w:rFonts w:ascii="Arial" w:eastAsia="Calibri" w:hAnsi="Arial" w:cs="Arial"/>
        </w:rPr>
        <w:t xml:space="preserve"> provede přepočet</w:t>
      </w:r>
      <w:r w:rsidR="008A7124" w:rsidRPr="005E58C8">
        <w:rPr>
          <w:rFonts w:ascii="Arial" w:eastAsia="Calibri" w:hAnsi="Arial" w:cs="Arial"/>
        </w:rPr>
        <w:t xml:space="preserve"> </w:t>
      </w:r>
      <w:r w:rsidR="0041584C" w:rsidRPr="005E58C8">
        <w:rPr>
          <w:rFonts w:ascii="Arial" w:eastAsia="Calibri" w:hAnsi="Arial" w:cs="Arial"/>
        </w:rPr>
        <w:t xml:space="preserve">z </w:t>
      </w:r>
      <w:r w:rsidR="008A7124" w:rsidRPr="005E58C8">
        <w:rPr>
          <w:rFonts w:ascii="Arial" w:eastAsia="Calibri" w:hAnsi="Arial" w:cs="Arial"/>
        </w:rPr>
        <w:t>TOC</w:t>
      </w:r>
      <w:r w:rsidRPr="005E58C8">
        <w:rPr>
          <w:rFonts w:ascii="Arial" w:eastAsia="Calibri" w:hAnsi="Arial" w:cs="Arial"/>
        </w:rPr>
        <w:t xml:space="preserve"> na VOC na základě znalosti složení měřených emisí, nebo v případě, že složení měřených emisí není známé, získá se údaj VOC jako hodnota TOC vydělená číslem 0,8.“.</w:t>
      </w:r>
    </w:p>
    <w:p w14:paraId="73A08FA4" w14:textId="77777777" w:rsidR="003216EC" w:rsidRPr="005E58C8" w:rsidRDefault="003216EC" w:rsidP="0042763B">
      <w:pPr>
        <w:widowControl w:val="0"/>
        <w:autoSpaceDE w:val="0"/>
        <w:autoSpaceDN w:val="0"/>
        <w:adjustRightInd w:val="0"/>
        <w:spacing w:before="120" w:after="120" w:line="240" w:lineRule="auto"/>
        <w:jc w:val="both"/>
        <w:rPr>
          <w:rFonts w:ascii="Arial" w:eastAsia="Calibri" w:hAnsi="Arial" w:cs="Arial"/>
        </w:rPr>
      </w:pPr>
    </w:p>
    <w:p w14:paraId="71B36E5A" w14:textId="77777777" w:rsidR="00A55C3C"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15 odst. 5 se věta</w:t>
      </w:r>
      <w:r w:rsidR="00332222" w:rsidRPr="005E58C8">
        <w:rPr>
          <w:rFonts w:ascii="Arial" w:eastAsia="Calibri" w:hAnsi="Arial" w:cs="Arial"/>
        </w:rPr>
        <w:t xml:space="preserve"> první </w:t>
      </w:r>
      <w:r w:rsidRPr="005E58C8">
        <w:rPr>
          <w:rFonts w:ascii="Arial" w:eastAsia="Calibri" w:hAnsi="Arial" w:cs="Arial"/>
        </w:rPr>
        <w:t xml:space="preserve">nahrazuje větou „Dřevotřísku, překližku, dřevovláknitou desku nebo jiné lepené dřevo lze spalovat pouze v případě, že neobsahují halogenované organické sloučeniny nebo těžké kovy v důsledku ošetření látkami na ochranu dřeva nebo </w:t>
      </w:r>
      <w:r w:rsidRPr="005E58C8">
        <w:rPr>
          <w:rFonts w:ascii="Arial" w:eastAsia="Calibri" w:hAnsi="Arial" w:cs="Arial"/>
        </w:rPr>
        <w:lastRenderedPageBreak/>
        <w:t>v důsledku povrchových úprav, a pouze ve spalovacích stacionárních zdrojích o celkovém jmenovitém tepelném příkonu 3 MW a vyšším.“.</w:t>
      </w:r>
    </w:p>
    <w:p w14:paraId="0B9D6291"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2FDB0F7F" w14:textId="77777777" w:rsidR="00A239D0" w:rsidRDefault="00000000">
      <w:pPr>
        <w:pStyle w:val="Odstavecseseznamem"/>
        <w:numPr>
          <w:ilvl w:val="0"/>
          <w:numId w:val="3"/>
        </w:numPr>
        <w:spacing w:before="120" w:after="120"/>
        <w:contextualSpacing w:val="0"/>
        <w:rPr>
          <w:rFonts w:ascii="Arial" w:eastAsia="Calibri" w:hAnsi="Arial" w:cs="Arial"/>
        </w:rPr>
      </w:pPr>
      <w:r w:rsidRPr="005E58C8">
        <w:rPr>
          <w:rFonts w:ascii="Arial" w:eastAsia="Calibri" w:hAnsi="Arial" w:cs="Arial"/>
        </w:rPr>
        <w:t>V nadpisech pod § 17</w:t>
      </w:r>
      <w:r w:rsidR="00202D9E" w:rsidRPr="005E58C8">
        <w:rPr>
          <w:rFonts w:ascii="Arial" w:eastAsia="Calibri" w:hAnsi="Arial" w:cs="Arial"/>
        </w:rPr>
        <w:t>,</w:t>
      </w:r>
      <w:r w:rsidRPr="005E58C8">
        <w:rPr>
          <w:rFonts w:ascii="Arial" w:eastAsia="Calibri" w:hAnsi="Arial" w:cs="Arial"/>
        </w:rPr>
        <w:t xml:space="preserve"> 18</w:t>
      </w:r>
      <w:r w:rsidR="00202D9E" w:rsidRPr="005E58C8">
        <w:rPr>
          <w:rFonts w:ascii="Arial" w:eastAsia="Calibri" w:hAnsi="Arial" w:cs="Arial"/>
        </w:rPr>
        <w:t xml:space="preserve"> a 26</w:t>
      </w:r>
      <w:r w:rsidRPr="005E58C8">
        <w:rPr>
          <w:rFonts w:ascii="Arial" w:eastAsia="Calibri" w:hAnsi="Arial" w:cs="Arial"/>
        </w:rPr>
        <w:t xml:space="preserve"> se číslo „10“ nahrazuje číslem „11“.</w:t>
      </w:r>
    </w:p>
    <w:p w14:paraId="01EE452C" w14:textId="77777777" w:rsidR="003216EC" w:rsidRPr="005E58C8" w:rsidRDefault="003216EC" w:rsidP="003216EC">
      <w:pPr>
        <w:pStyle w:val="Odstavecseseznamem"/>
        <w:spacing w:before="120" w:after="120"/>
        <w:ind w:left="360"/>
        <w:contextualSpacing w:val="0"/>
        <w:rPr>
          <w:rFonts w:ascii="Arial" w:eastAsia="Calibri" w:hAnsi="Arial" w:cs="Arial"/>
        </w:rPr>
      </w:pPr>
    </w:p>
    <w:p w14:paraId="2CE047C8" w14:textId="77777777" w:rsidR="00A239D0"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 xml:space="preserve">V § 17 odst. 2 se slova </w:t>
      </w:r>
      <w:r w:rsidR="00202D9E" w:rsidRPr="005E58C8">
        <w:rPr>
          <w:rFonts w:ascii="Arial" w:eastAsia="Calibri" w:hAnsi="Arial" w:cs="Arial"/>
        </w:rPr>
        <w:t>„provedených osobou akreditovanou“ nahrazují slovy „, které odebrala a analyzovala osoba akreditovaná“</w:t>
      </w:r>
      <w:r w:rsidRPr="005E58C8">
        <w:rPr>
          <w:rFonts w:ascii="Arial" w:eastAsia="Calibri" w:hAnsi="Arial" w:cs="Arial"/>
        </w:rPr>
        <w:t>.</w:t>
      </w:r>
    </w:p>
    <w:p w14:paraId="332E903D"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1C6030B4" w14:textId="77777777" w:rsidR="002138FC"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19 se věta druhá zrušuje.</w:t>
      </w:r>
    </w:p>
    <w:p w14:paraId="31393A3D"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7B7C0F9F" w14:textId="77777777" w:rsidR="000E0C1A"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nadpise pod § 23 se číslo „4“ nahrazuje číslem „5“.</w:t>
      </w:r>
    </w:p>
    <w:p w14:paraId="61704251"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2AAD0B7F" w14:textId="77777777" w:rsidR="008A191D"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24 odst. 2 se slova „pro látky obtěžující zápachem“ nahrazují slovy „v povolení provozu podle § 4 odst. 2 písm. b) zákona“.</w:t>
      </w:r>
    </w:p>
    <w:p w14:paraId="4B9EDA75"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282F93BF" w14:textId="77777777" w:rsidR="00C645E7"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nadpise pod § 26 se slovo „a“ zrušuje a za slova § 17 odst. 7 se vkládají slova „a § 32 odst. 8 zákona“.</w:t>
      </w:r>
    </w:p>
    <w:p w14:paraId="4443C6AD"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7729AED7" w14:textId="77777777" w:rsidR="001723DB"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26 odst. 5 se slovo „protokolu“ nahrazuje slovem „dokumentů“.</w:t>
      </w:r>
    </w:p>
    <w:p w14:paraId="15255FB3"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55D51797" w14:textId="77777777" w:rsidR="0070673F"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26 se doplňuj</w:t>
      </w:r>
      <w:r w:rsidR="00F56BFB" w:rsidRPr="005E58C8">
        <w:rPr>
          <w:rFonts w:ascii="Arial" w:eastAsia="Calibri" w:hAnsi="Arial" w:cs="Arial"/>
        </w:rPr>
        <w:t>í</w:t>
      </w:r>
      <w:r w:rsidRPr="005E58C8">
        <w:rPr>
          <w:rFonts w:ascii="Arial" w:eastAsia="Calibri" w:hAnsi="Arial" w:cs="Arial"/>
        </w:rPr>
        <w:t xml:space="preserve"> odstavc</w:t>
      </w:r>
      <w:r w:rsidR="00F56BFB" w:rsidRPr="005E58C8">
        <w:rPr>
          <w:rFonts w:ascii="Arial" w:eastAsia="Calibri" w:hAnsi="Arial" w:cs="Arial"/>
        </w:rPr>
        <w:t>e</w:t>
      </w:r>
      <w:r w:rsidRPr="005E58C8">
        <w:rPr>
          <w:rFonts w:ascii="Arial" w:eastAsia="Calibri" w:hAnsi="Arial" w:cs="Arial"/>
        </w:rPr>
        <w:t xml:space="preserve"> 9</w:t>
      </w:r>
      <w:r w:rsidR="00F56BFB" w:rsidRPr="005E58C8">
        <w:rPr>
          <w:rFonts w:ascii="Arial" w:eastAsia="Calibri" w:hAnsi="Arial" w:cs="Arial"/>
        </w:rPr>
        <w:t xml:space="preserve"> a 10</w:t>
      </w:r>
      <w:r w:rsidRPr="005E58C8">
        <w:rPr>
          <w:rFonts w:ascii="Arial" w:eastAsia="Calibri" w:hAnsi="Arial" w:cs="Arial"/>
        </w:rPr>
        <w:t>, kter</w:t>
      </w:r>
      <w:r w:rsidR="00F56BFB" w:rsidRPr="005E58C8">
        <w:rPr>
          <w:rFonts w:ascii="Arial" w:eastAsia="Calibri" w:hAnsi="Arial" w:cs="Arial"/>
        </w:rPr>
        <w:t>é</w:t>
      </w:r>
      <w:r w:rsidRPr="005E58C8">
        <w:rPr>
          <w:rFonts w:ascii="Arial" w:eastAsia="Calibri" w:hAnsi="Arial" w:cs="Arial"/>
        </w:rPr>
        <w:t xml:space="preserve"> zn</w:t>
      </w:r>
      <w:r w:rsidR="00F56BFB" w:rsidRPr="005E58C8">
        <w:rPr>
          <w:rFonts w:ascii="Arial" w:eastAsia="Calibri" w:hAnsi="Arial" w:cs="Arial"/>
        </w:rPr>
        <w:t>ějí</w:t>
      </w:r>
      <w:r w:rsidRPr="005E58C8">
        <w:rPr>
          <w:rFonts w:ascii="Arial" w:eastAsia="Calibri" w:hAnsi="Arial" w:cs="Arial"/>
        </w:rPr>
        <w:t>:</w:t>
      </w:r>
    </w:p>
    <w:p w14:paraId="6AF6D338" w14:textId="77777777" w:rsidR="00F56BFB" w:rsidRPr="005E58C8" w:rsidRDefault="00000000"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r w:rsidRPr="005E58C8">
        <w:rPr>
          <w:rFonts w:ascii="Arial" w:eastAsia="Calibri" w:hAnsi="Arial" w:cs="Arial"/>
        </w:rPr>
        <w:t>„(9) Náležitosti hlášení o plnění opatření programu zlepšování kvality ovzduší a náležitosti časového plánu provádění opatření programu zlepšování kvality ovzduší jsou stanoveny v příloze č. 21 k této vyhlášce.</w:t>
      </w:r>
    </w:p>
    <w:p w14:paraId="1A12039B" w14:textId="77777777" w:rsidR="003216EC" w:rsidRDefault="00000000"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r w:rsidRPr="005E58C8">
        <w:rPr>
          <w:rFonts w:ascii="Arial" w:eastAsia="Calibri" w:hAnsi="Arial" w:cs="Arial"/>
        </w:rPr>
        <w:t xml:space="preserve">(10) </w:t>
      </w:r>
      <w:bookmarkStart w:id="4" w:name="_Hlk182328023"/>
      <w:r w:rsidRPr="005E58C8">
        <w:rPr>
          <w:rFonts w:ascii="Arial" w:eastAsia="Calibri" w:hAnsi="Arial" w:cs="Arial"/>
        </w:rPr>
        <w:t>Formát a struktura řádného a dodatečného poplatkového přiznání jsou stanoveny v příloze č. 2</w:t>
      </w:r>
      <w:r w:rsidR="00A2793E" w:rsidRPr="005E58C8">
        <w:rPr>
          <w:rFonts w:ascii="Arial" w:eastAsia="Calibri" w:hAnsi="Arial" w:cs="Arial"/>
        </w:rPr>
        <w:t>2</w:t>
      </w:r>
      <w:r w:rsidRPr="005E58C8">
        <w:rPr>
          <w:rFonts w:ascii="Arial" w:eastAsia="Calibri" w:hAnsi="Arial" w:cs="Arial"/>
        </w:rPr>
        <w:t xml:space="preserve"> </w:t>
      </w:r>
      <w:bookmarkEnd w:id="4"/>
      <w:r w:rsidRPr="005E58C8">
        <w:rPr>
          <w:rFonts w:ascii="Arial" w:eastAsia="Calibri" w:hAnsi="Arial" w:cs="Arial"/>
        </w:rPr>
        <w:t>k této vyhlášce.</w:t>
      </w:r>
      <w:r w:rsidR="0070673F" w:rsidRPr="005E58C8">
        <w:rPr>
          <w:rFonts w:ascii="Arial" w:eastAsia="Calibri" w:hAnsi="Arial" w:cs="Arial"/>
        </w:rPr>
        <w:t>“.</w:t>
      </w:r>
    </w:p>
    <w:p w14:paraId="40211951" w14:textId="77777777" w:rsidR="003216EC" w:rsidRPr="005E58C8" w:rsidRDefault="003216EC"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p>
    <w:p w14:paraId="50D50141" w14:textId="77777777" w:rsidR="0070673F"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nadpise pod § 27 se slova „12 odst. 8“ nahrazují slovy „11 odst. 11“.</w:t>
      </w:r>
    </w:p>
    <w:p w14:paraId="169E09BC"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47E83315" w14:textId="77777777" w:rsidR="00712AAA"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27 se odstavec 1 zrušuje.</w:t>
      </w:r>
    </w:p>
    <w:p w14:paraId="31FC98E7" w14:textId="77777777" w:rsidR="00712AAA" w:rsidRDefault="00000000" w:rsidP="00712AAA">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r w:rsidRPr="005E58C8">
        <w:rPr>
          <w:rFonts w:ascii="Arial" w:eastAsia="Calibri" w:hAnsi="Arial" w:cs="Arial"/>
        </w:rPr>
        <w:t>Dosavadní odstavce 2 až 4 se označují jako odstavce 1 až 3.</w:t>
      </w:r>
    </w:p>
    <w:p w14:paraId="42829B74" w14:textId="77777777" w:rsidR="003216EC" w:rsidRPr="005E58C8" w:rsidRDefault="003216EC" w:rsidP="00712AAA">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27927A33" w14:textId="77777777" w:rsidR="0070673F" w:rsidRPr="003216EC"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Nadpis části desáté zní: „</w:t>
      </w:r>
      <w:r w:rsidRPr="005E58C8">
        <w:rPr>
          <w:rFonts w:ascii="Arial" w:hAnsi="Arial" w:cs="Arial"/>
        </w:rPr>
        <w:t>Kontroly spalovacího stacionárního zdroje“.</w:t>
      </w:r>
    </w:p>
    <w:p w14:paraId="3966ADD3"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33275371" w14:textId="77777777" w:rsidR="0070673F"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V § 27a se číslo „1 585“ nahrazuje číslem „2</w:t>
      </w:r>
      <w:r w:rsidR="008A191D" w:rsidRPr="005E58C8">
        <w:rPr>
          <w:rFonts w:ascii="Arial" w:eastAsia="Calibri" w:hAnsi="Arial" w:cs="Arial"/>
        </w:rPr>
        <w:t xml:space="preserve"> </w:t>
      </w:r>
      <w:r w:rsidRPr="005E58C8">
        <w:rPr>
          <w:rFonts w:ascii="Arial" w:eastAsia="Calibri" w:hAnsi="Arial" w:cs="Arial"/>
        </w:rPr>
        <w:t>222“ a číslo „1 848“ se nahrazuje číslem „2</w:t>
      </w:r>
      <w:r w:rsidR="008A191D" w:rsidRPr="005E58C8">
        <w:rPr>
          <w:rFonts w:ascii="Arial" w:eastAsia="Calibri" w:hAnsi="Arial" w:cs="Arial"/>
        </w:rPr>
        <w:t xml:space="preserve"> </w:t>
      </w:r>
      <w:r w:rsidRPr="005E58C8">
        <w:rPr>
          <w:rFonts w:ascii="Arial" w:eastAsia="Calibri" w:hAnsi="Arial" w:cs="Arial"/>
        </w:rPr>
        <w:t>590“.</w:t>
      </w:r>
    </w:p>
    <w:p w14:paraId="06B8DD16" w14:textId="77777777" w:rsidR="003216EC" w:rsidRPr="005E58C8" w:rsidRDefault="003216EC" w:rsidP="003216EC">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7D064FF5" w14:textId="77777777" w:rsidR="00266955"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 xml:space="preserve">Za § 27a se vkládají nové § </w:t>
      </w:r>
      <w:r w:rsidR="00267B02" w:rsidRPr="005E58C8">
        <w:rPr>
          <w:rFonts w:ascii="Arial" w:eastAsia="Calibri" w:hAnsi="Arial" w:cs="Arial"/>
        </w:rPr>
        <w:t xml:space="preserve">27b </w:t>
      </w:r>
      <w:r w:rsidRPr="005E58C8">
        <w:rPr>
          <w:rFonts w:ascii="Arial" w:eastAsia="Calibri" w:hAnsi="Arial" w:cs="Arial"/>
        </w:rPr>
        <w:t>a 27c, které včetně nadpisů znějí:</w:t>
      </w:r>
    </w:p>
    <w:p w14:paraId="76366854" w14:textId="77777777" w:rsidR="00266955" w:rsidRPr="005E58C8" w:rsidRDefault="00000000" w:rsidP="0042763B">
      <w:pPr>
        <w:pStyle w:val="Odstavecseseznamem"/>
        <w:widowControl w:val="0"/>
        <w:autoSpaceDE w:val="0"/>
        <w:autoSpaceDN w:val="0"/>
        <w:adjustRightInd w:val="0"/>
        <w:spacing w:before="120" w:after="120" w:line="240" w:lineRule="auto"/>
        <w:ind w:left="0"/>
        <w:contextualSpacing w:val="0"/>
        <w:jc w:val="center"/>
        <w:rPr>
          <w:rFonts w:ascii="Arial" w:eastAsia="Calibri" w:hAnsi="Arial" w:cs="Arial"/>
        </w:rPr>
      </w:pPr>
      <w:r w:rsidRPr="005E58C8">
        <w:rPr>
          <w:rFonts w:ascii="Arial" w:eastAsia="Calibri" w:hAnsi="Arial" w:cs="Arial"/>
        </w:rPr>
        <w:t>„§ 27b</w:t>
      </w:r>
    </w:p>
    <w:p w14:paraId="204D6850" w14:textId="77777777" w:rsidR="00266955" w:rsidRPr="005E58C8" w:rsidRDefault="00000000" w:rsidP="0042763B">
      <w:pPr>
        <w:pStyle w:val="Odstavecseseznamem"/>
        <w:widowControl w:val="0"/>
        <w:autoSpaceDE w:val="0"/>
        <w:autoSpaceDN w:val="0"/>
        <w:adjustRightInd w:val="0"/>
        <w:spacing w:before="120" w:after="120" w:line="240" w:lineRule="auto"/>
        <w:ind w:left="0"/>
        <w:contextualSpacing w:val="0"/>
        <w:jc w:val="center"/>
        <w:rPr>
          <w:rFonts w:ascii="Arial" w:eastAsia="Calibri" w:hAnsi="Arial" w:cs="Arial"/>
          <w:b/>
          <w:bCs/>
        </w:rPr>
      </w:pPr>
      <w:r w:rsidRPr="005E58C8">
        <w:rPr>
          <w:rFonts w:ascii="Arial" w:eastAsia="Calibri" w:hAnsi="Arial" w:cs="Arial"/>
          <w:b/>
          <w:bCs/>
        </w:rPr>
        <w:t>Kontrola technického stavu a provozu</w:t>
      </w:r>
    </w:p>
    <w:p w14:paraId="54A77A09" w14:textId="77777777" w:rsidR="00266955" w:rsidRPr="005E58C8" w:rsidRDefault="00000000" w:rsidP="0042763B">
      <w:pPr>
        <w:pStyle w:val="Odstavecseseznamem"/>
        <w:widowControl w:val="0"/>
        <w:autoSpaceDE w:val="0"/>
        <w:autoSpaceDN w:val="0"/>
        <w:adjustRightInd w:val="0"/>
        <w:spacing w:before="120" w:after="120" w:line="240" w:lineRule="auto"/>
        <w:ind w:left="0"/>
        <w:contextualSpacing w:val="0"/>
        <w:jc w:val="center"/>
        <w:rPr>
          <w:rFonts w:ascii="Arial" w:eastAsia="Calibri" w:hAnsi="Arial" w:cs="Arial"/>
          <w:b/>
          <w:bCs/>
        </w:rPr>
      </w:pPr>
      <w:r w:rsidRPr="005E58C8">
        <w:rPr>
          <w:rFonts w:ascii="Arial" w:eastAsia="Calibri" w:hAnsi="Arial" w:cs="Arial"/>
          <w:b/>
          <w:bCs/>
        </w:rPr>
        <w:lastRenderedPageBreak/>
        <w:t>(K § 17 odst. 7 zákona)</w:t>
      </w:r>
    </w:p>
    <w:p w14:paraId="38019538" w14:textId="77777777" w:rsidR="00266955" w:rsidRPr="005E58C8" w:rsidRDefault="00000000"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r w:rsidRPr="005E58C8">
        <w:rPr>
          <w:rFonts w:ascii="Arial" w:eastAsia="Calibri" w:hAnsi="Arial" w:cs="Arial"/>
        </w:rPr>
        <w:t>Rozsah kontroly technického stavu a provozu spalovacího stacionárního zdroje na pevná paliva o celkovém jmenovitém tepelném příkonu od 10 do 300 kW včetně, který slouží jako zdroj tepla pro teplovodní soustavu ústředního vytápění, je uveden v příloze č. 2</w:t>
      </w:r>
      <w:r w:rsidR="00F56BFB" w:rsidRPr="005E58C8">
        <w:rPr>
          <w:rFonts w:ascii="Arial" w:eastAsia="Calibri" w:hAnsi="Arial" w:cs="Arial"/>
        </w:rPr>
        <w:t>3</w:t>
      </w:r>
      <w:r w:rsidR="00D1433A" w:rsidRPr="005E58C8">
        <w:rPr>
          <w:rFonts w:ascii="Arial" w:eastAsia="Calibri" w:hAnsi="Arial" w:cs="Arial"/>
        </w:rPr>
        <w:t xml:space="preserve"> k této vyhlášce</w:t>
      </w:r>
      <w:r w:rsidRPr="005E58C8">
        <w:rPr>
          <w:rFonts w:ascii="Arial" w:eastAsia="Calibri" w:hAnsi="Arial" w:cs="Arial"/>
        </w:rPr>
        <w:t>.</w:t>
      </w:r>
    </w:p>
    <w:p w14:paraId="2FC6590A" w14:textId="77777777" w:rsidR="00266955" w:rsidRPr="005E58C8" w:rsidRDefault="00266955"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p>
    <w:p w14:paraId="6752AA59" w14:textId="77777777" w:rsidR="00266955" w:rsidRPr="005E58C8" w:rsidRDefault="00000000" w:rsidP="0042763B">
      <w:pPr>
        <w:pStyle w:val="Odstavecseseznamem"/>
        <w:widowControl w:val="0"/>
        <w:autoSpaceDE w:val="0"/>
        <w:autoSpaceDN w:val="0"/>
        <w:adjustRightInd w:val="0"/>
        <w:spacing w:before="120" w:after="120" w:line="240" w:lineRule="auto"/>
        <w:ind w:left="0"/>
        <w:contextualSpacing w:val="0"/>
        <w:jc w:val="center"/>
        <w:rPr>
          <w:rFonts w:ascii="Arial" w:eastAsia="Calibri" w:hAnsi="Arial" w:cs="Arial"/>
        </w:rPr>
      </w:pPr>
      <w:r w:rsidRPr="005E58C8">
        <w:rPr>
          <w:rFonts w:ascii="Arial" w:eastAsia="Calibri" w:hAnsi="Arial" w:cs="Arial"/>
        </w:rPr>
        <w:t>§ 27c</w:t>
      </w:r>
    </w:p>
    <w:p w14:paraId="695E10BD" w14:textId="77777777" w:rsidR="00266955" w:rsidRPr="005E58C8" w:rsidRDefault="00000000" w:rsidP="0042763B">
      <w:pPr>
        <w:pStyle w:val="Odstavecseseznamem"/>
        <w:widowControl w:val="0"/>
        <w:autoSpaceDE w:val="0"/>
        <w:autoSpaceDN w:val="0"/>
        <w:adjustRightInd w:val="0"/>
        <w:spacing w:before="120" w:after="120" w:line="240" w:lineRule="auto"/>
        <w:ind w:left="0"/>
        <w:contextualSpacing w:val="0"/>
        <w:jc w:val="center"/>
        <w:rPr>
          <w:rFonts w:ascii="Arial" w:eastAsia="Calibri" w:hAnsi="Arial" w:cs="Arial"/>
          <w:b/>
          <w:bCs/>
        </w:rPr>
      </w:pPr>
      <w:r w:rsidRPr="005E58C8">
        <w:rPr>
          <w:rFonts w:ascii="Arial" w:eastAsia="Calibri" w:hAnsi="Arial" w:cs="Arial"/>
          <w:b/>
          <w:bCs/>
        </w:rPr>
        <w:t>Prokazování tepelného zpracování odpadu</w:t>
      </w:r>
    </w:p>
    <w:p w14:paraId="58B51EE4" w14:textId="77777777" w:rsidR="00266955" w:rsidRPr="005E58C8" w:rsidRDefault="00000000" w:rsidP="0042763B">
      <w:pPr>
        <w:pStyle w:val="Odstavecseseznamem"/>
        <w:widowControl w:val="0"/>
        <w:autoSpaceDE w:val="0"/>
        <w:autoSpaceDN w:val="0"/>
        <w:adjustRightInd w:val="0"/>
        <w:spacing w:before="120" w:after="120" w:line="240" w:lineRule="auto"/>
        <w:ind w:left="0"/>
        <w:contextualSpacing w:val="0"/>
        <w:jc w:val="center"/>
        <w:rPr>
          <w:rFonts w:ascii="Arial" w:eastAsia="Calibri" w:hAnsi="Arial" w:cs="Arial"/>
          <w:b/>
          <w:bCs/>
        </w:rPr>
      </w:pPr>
      <w:r w:rsidRPr="005E58C8">
        <w:rPr>
          <w:rFonts w:ascii="Arial" w:eastAsia="Calibri" w:hAnsi="Arial" w:cs="Arial"/>
          <w:b/>
          <w:bCs/>
        </w:rPr>
        <w:t>(K § 16 odst. 11 zákona)</w:t>
      </w:r>
    </w:p>
    <w:p w14:paraId="376EF0D0" w14:textId="77777777" w:rsidR="0070673F" w:rsidRDefault="00000000"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r w:rsidRPr="005E58C8">
        <w:rPr>
          <w:rFonts w:ascii="Arial" w:eastAsia="Calibri" w:hAnsi="Arial" w:cs="Arial"/>
        </w:rPr>
        <w:t>Postup prokazování tepelného zpracování odpadu ve spalovacím stacionárním zdroji o celkovém jmenovitém tepelném příkonu do 300 kW včetně je stanoven v příloze č. 2</w:t>
      </w:r>
      <w:r w:rsidR="00F56BFB" w:rsidRPr="005E58C8">
        <w:rPr>
          <w:rFonts w:ascii="Arial" w:eastAsia="Calibri" w:hAnsi="Arial" w:cs="Arial"/>
        </w:rPr>
        <w:t>4</w:t>
      </w:r>
      <w:r w:rsidR="00D1433A" w:rsidRPr="005E58C8">
        <w:rPr>
          <w:rFonts w:ascii="Arial" w:eastAsia="Calibri" w:hAnsi="Arial" w:cs="Arial"/>
        </w:rPr>
        <w:t xml:space="preserve"> k této vyhlášce</w:t>
      </w:r>
      <w:r w:rsidRPr="005E58C8">
        <w:rPr>
          <w:rFonts w:ascii="Arial" w:eastAsia="Calibri" w:hAnsi="Arial" w:cs="Arial"/>
        </w:rPr>
        <w:t>.“.</w:t>
      </w:r>
    </w:p>
    <w:p w14:paraId="36192930" w14:textId="77777777" w:rsidR="003216EC" w:rsidRPr="005E58C8" w:rsidRDefault="003216EC" w:rsidP="0042763B">
      <w:pPr>
        <w:pStyle w:val="Odstavecseseznamem"/>
        <w:widowControl w:val="0"/>
        <w:autoSpaceDE w:val="0"/>
        <w:autoSpaceDN w:val="0"/>
        <w:adjustRightInd w:val="0"/>
        <w:spacing w:before="120" w:after="120" w:line="240" w:lineRule="auto"/>
        <w:ind w:left="0"/>
        <w:contextualSpacing w:val="0"/>
        <w:jc w:val="both"/>
        <w:rPr>
          <w:rFonts w:ascii="Arial" w:eastAsia="Calibri" w:hAnsi="Arial" w:cs="Arial"/>
        </w:rPr>
      </w:pPr>
    </w:p>
    <w:p w14:paraId="7E4DF72B" w14:textId="77777777" w:rsidR="002F2548" w:rsidRPr="005E58C8" w:rsidRDefault="00000000">
      <w:pPr>
        <w:pStyle w:val="Odstavecseseznamem"/>
        <w:widowControl w:val="0"/>
        <w:numPr>
          <w:ilvl w:val="0"/>
          <w:numId w:val="3"/>
        </w:numPr>
        <w:autoSpaceDE w:val="0"/>
        <w:autoSpaceDN w:val="0"/>
        <w:adjustRightInd w:val="0"/>
        <w:spacing w:before="120" w:after="120" w:line="240" w:lineRule="auto"/>
        <w:contextualSpacing w:val="0"/>
        <w:jc w:val="both"/>
        <w:rPr>
          <w:rFonts w:ascii="Arial" w:eastAsia="Calibri" w:hAnsi="Arial" w:cs="Arial"/>
        </w:rPr>
      </w:pPr>
      <w:r w:rsidRPr="005E58C8">
        <w:rPr>
          <w:rFonts w:ascii="Arial" w:eastAsia="Calibri" w:hAnsi="Arial" w:cs="Arial"/>
        </w:rPr>
        <w:t>Za část desátou se vkládá nová část jedenáctá, která včetně nadpisu a poznámk</w:t>
      </w:r>
      <w:r w:rsidR="00640E76" w:rsidRPr="005E58C8">
        <w:rPr>
          <w:rFonts w:ascii="Arial" w:eastAsia="Calibri" w:hAnsi="Arial" w:cs="Arial"/>
        </w:rPr>
        <w:t>y</w:t>
      </w:r>
      <w:r w:rsidRPr="005E58C8">
        <w:rPr>
          <w:rFonts w:ascii="Arial" w:eastAsia="Calibri" w:hAnsi="Arial" w:cs="Arial"/>
        </w:rPr>
        <w:t xml:space="preserve"> pod čarou č.</w:t>
      </w:r>
      <w:r w:rsidR="00640E76" w:rsidRPr="005E58C8">
        <w:rPr>
          <w:rFonts w:ascii="Arial" w:eastAsia="Calibri" w:hAnsi="Arial" w:cs="Arial"/>
        </w:rPr>
        <w:t xml:space="preserve"> 10</w:t>
      </w:r>
      <w:r w:rsidRPr="005E58C8">
        <w:rPr>
          <w:rFonts w:ascii="Arial" w:eastAsia="Calibri" w:hAnsi="Arial" w:cs="Arial"/>
        </w:rPr>
        <w:t>, zní:</w:t>
      </w:r>
    </w:p>
    <w:p w14:paraId="10101992" w14:textId="77777777" w:rsidR="00640E76" w:rsidRPr="005E58C8" w:rsidRDefault="00000000" w:rsidP="0042763B">
      <w:pPr>
        <w:pStyle w:val="Odstavecseseznamem"/>
        <w:autoSpaceDE w:val="0"/>
        <w:autoSpaceDN w:val="0"/>
        <w:adjustRightInd w:val="0"/>
        <w:spacing w:before="120" w:after="120" w:line="240" w:lineRule="auto"/>
        <w:ind w:left="360"/>
        <w:contextualSpacing w:val="0"/>
        <w:jc w:val="center"/>
        <w:rPr>
          <w:rFonts w:ascii="Arial" w:hAnsi="Arial" w:cs="Arial"/>
          <w:b/>
          <w:bCs/>
          <w:color w:val="000000"/>
        </w:rPr>
      </w:pPr>
      <w:r w:rsidRPr="005E58C8">
        <w:rPr>
          <w:rFonts w:ascii="Arial" w:hAnsi="Arial" w:cs="Arial"/>
          <w:color w:val="000000"/>
        </w:rPr>
        <w:t>„</w:t>
      </w:r>
      <w:r w:rsidRPr="005E58C8">
        <w:rPr>
          <w:rFonts w:ascii="Arial" w:hAnsi="Arial" w:cs="Arial"/>
          <w:b/>
          <w:bCs/>
          <w:color w:val="000000"/>
        </w:rPr>
        <w:t>ČÁST JEDENÁCTÁ</w:t>
      </w:r>
    </w:p>
    <w:p w14:paraId="54B1ADB6" w14:textId="77777777" w:rsidR="00640E76" w:rsidRPr="005E58C8" w:rsidRDefault="00000000" w:rsidP="00A2793E">
      <w:pPr>
        <w:pStyle w:val="Odstavecseseznamem"/>
        <w:autoSpaceDE w:val="0"/>
        <w:autoSpaceDN w:val="0"/>
        <w:adjustRightInd w:val="0"/>
        <w:spacing w:before="120" w:after="120" w:line="240" w:lineRule="auto"/>
        <w:ind w:left="360"/>
        <w:contextualSpacing w:val="0"/>
        <w:jc w:val="center"/>
        <w:rPr>
          <w:rFonts w:ascii="Arial" w:hAnsi="Arial" w:cs="Arial"/>
          <w:b/>
          <w:bCs/>
          <w:color w:val="000000"/>
        </w:rPr>
      </w:pPr>
      <w:r w:rsidRPr="005E58C8">
        <w:rPr>
          <w:rFonts w:ascii="Arial" w:hAnsi="Arial" w:cs="Arial"/>
          <w:b/>
          <w:bCs/>
          <w:color w:val="000000"/>
        </w:rPr>
        <w:t>MINIMÁLNÍ VZDÁLENOSTI</w:t>
      </w:r>
    </w:p>
    <w:p w14:paraId="3F61F762" w14:textId="77777777" w:rsidR="00640E76" w:rsidRPr="005E58C8" w:rsidRDefault="00000000" w:rsidP="00A2793E">
      <w:pPr>
        <w:pStyle w:val="Odstavecseseznamem"/>
        <w:autoSpaceDE w:val="0"/>
        <w:autoSpaceDN w:val="0"/>
        <w:adjustRightInd w:val="0"/>
        <w:spacing w:before="120" w:after="120" w:line="240" w:lineRule="auto"/>
        <w:ind w:left="360"/>
        <w:contextualSpacing w:val="0"/>
        <w:jc w:val="center"/>
        <w:rPr>
          <w:rFonts w:ascii="Arial" w:hAnsi="Arial" w:cs="Arial"/>
          <w:color w:val="000000"/>
        </w:rPr>
      </w:pPr>
      <w:r w:rsidRPr="005E58C8">
        <w:rPr>
          <w:rFonts w:ascii="Arial" w:hAnsi="Arial" w:cs="Arial"/>
          <w:color w:val="000000"/>
        </w:rPr>
        <w:t>§ 27d</w:t>
      </w:r>
    </w:p>
    <w:p w14:paraId="2C5C4365" w14:textId="77777777" w:rsidR="00640E76" w:rsidRPr="005E58C8" w:rsidRDefault="00000000" w:rsidP="0042763B">
      <w:pPr>
        <w:pStyle w:val="Odstavecseseznamem"/>
        <w:autoSpaceDE w:val="0"/>
        <w:autoSpaceDN w:val="0"/>
        <w:adjustRightInd w:val="0"/>
        <w:spacing w:before="120" w:after="120" w:line="240" w:lineRule="auto"/>
        <w:ind w:left="360"/>
        <w:contextualSpacing w:val="0"/>
        <w:jc w:val="center"/>
        <w:rPr>
          <w:rFonts w:ascii="Arial" w:hAnsi="Arial" w:cs="Arial"/>
          <w:b/>
          <w:bCs/>
          <w:color w:val="000000"/>
        </w:rPr>
      </w:pPr>
      <w:r w:rsidRPr="005E58C8">
        <w:rPr>
          <w:rFonts w:ascii="Arial" w:hAnsi="Arial" w:cs="Arial"/>
          <w:b/>
          <w:bCs/>
          <w:color w:val="000000"/>
        </w:rPr>
        <w:t>Minimální vzdálenosti a způsob jejich použití</w:t>
      </w:r>
    </w:p>
    <w:p w14:paraId="6A923688" w14:textId="77777777" w:rsidR="00640E76" w:rsidRPr="005E58C8" w:rsidRDefault="00000000" w:rsidP="0042763B">
      <w:pPr>
        <w:pStyle w:val="Odstavecseseznamem"/>
        <w:autoSpaceDE w:val="0"/>
        <w:autoSpaceDN w:val="0"/>
        <w:adjustRightInd w:val="0"/>
        <w:spacing w:before="120" w:after="120" w:line="240" w:lineRule="auto"/>
        <w:ind w:left="360"/>
        <w:contextualSpacing w:val="0"/>
        <w:jc w:val="center"/>
        <w:rPr>
          <w:rFonts w:ascii="Arial" w:hAnsi="Arial" w:cs="Arial"/>
          <w:b/>
          <w:bCs/>
          <w:color w:val="000000"/>
        </w:rPr>
      </w:pPr>
      <w:r w:rsidRPr="005E58C8">
        <w:rPr>
          <w:rFonts w:ascii="Arial" w:hAnsi="Arial" w:cs="Arial"/>
          <w:b/>
          <w:bCs/>
          <w:color w:val="000000"/>
        </w:rPr>
        <w:t>(K § 12a zákona)</w:t>
      </w:r>
    </w:p>
    <w:p w14:paraId="0642EC22" w14:textId="77777777" w:rsidR="00640E76" w:rsidRPr="005E58C8" w:rsidRDefault="00640E76" w:rsidP="0042763B">
      <w:pPr>
        <w:pStyle w:val="Odstavecseseznamem"/>
        <w:autoSpaceDE w:val="0"/>
        <w:autoSpaceDN w:val="0"/>
        <w:adjustRightInd w:val="0"/>
        <w:spacing w:before="120" w:after="120" w:line="240" w:lineRule="auto"/>
        <w:ind w:left="360"/>
        <w:contextualSpacing w:val="0"/>
        <w:rPr>
          <w:rFonts w:ascii="Arial" w:hAnsi="Arial" w:cs="Arial"/>
          <w:color w:val="000000"/>
        </w:rPr>
      </w:pPr>
    </w:p>
    <w:p w14:paraId="506976F8" w14:textId="77777777" w:rsidR="00A2793E" w:rsidRPr="005E58C8" w:rsidRDefault="00000000">
      <w:pPr>
        <w:pStyle w:val="25"/>
        <w:numPr>
          <w:ilvl w:val="0"/>
          <w:numId w:val="10"/>
        </w:numPr>
        <w:rPr>
          <w:rFonts w:ascii="Arial" w:hAnsi="Arial" w:cs="Arial"/>
          <w:sz w:val="22"/>
          <w:szCs w:val="22"/>
        </w:rPr>
      </w:pPr>
      <w:r w:rsidRPr="005E58C8">
        <w:rPr>
          <w:rFonts w:ascii="Arial" w:hAnsi="Arial" w:cs="Arial"/>
          <w:sz w:val="22"/>
          <w:szCs w:val="22"/>
        </w:rPr>
        <w:t>Minimální vzdálenosti mezi stacionárním zdrojem uvedeným v příloze č. 2a zákona a stanovenými plochami vymezenými v územním plánu jsou uvedeny v části I přílohy č. 20 k této vyhlášce.</w:t>
      </w:r>
    </w:p>
    <w:p w14:paraId="7905DEC8" w14:textId="77777777" w:rsidR="00A2793E" w:rsidRPr="005E58C8" w:rsidRDefault="00000000">
      <w:pPr>
        <w:pStyle w:val="25"/>
        <w:numPr>
          <w:ilvl w:val="0"/>
          <w:numId w:val="10"/>
        </w:numPr>
        <w:rPr>
          <w:rFonts w:ascii="Arial" w:hAnsi="Arial" w:cs="Arial"/>
          <w:sz w:val="22"/>
          <w:szCs w:val="22"/>
        </w:rPr>
      </w:pPr>
      <w:bookmarkStart w:id="5" w:name="_Hlk190956665"/>
      <w:r w:rsidRPr="005E58C8">
        <w:rPr>
          <w:rFonts w:ascii="Arial" w:hAnsi="Arial" w:cs="Arial"/>
          <w:sz w:val="22"/>
          <w:szCs w:val="22"/>
        </w:rPr>
        <w:t>Plochy vymezené v územním plánu, u kterých se použijí minimální vzdálenosti podle odstavce 1</w:t>
      </w:r>
      <w:r w:rsidR="008979A4" w:rsidRPr="005E58C8">
        <w:rPr>
          <w:rFonts w:ascii="Arial" w:hAnsi="Arial" w:cs="Arial"/>
          <w:sz w:val="22"/>
          <w:szCs w:val="22"/>
        </w:rPr>
        <w:t>,</w:t>
      </w:r>
      <w:r w:rsidRPr="005E58C8">
        <w:rPr>
          <w:rFonts w:ascii="Arial" w:hAnsi="Arial" w:cs="Arial"/>
          <w:sz w:val="22"/>
          <w:szCs w:val="22"/>
        </w:rPr>
        <w:t xml:space="preserve"> jsou stanoveny v části II přílohy č. 20 k této vyhlášce.</w:t>
      </w:r>
    </w:p>
    <w:bookmarkEnd w:id="5"/>
    <w:p w14:paraId="7140A4ED" w14:textId="77777777" w:rsidR="00A2793E" w:rsidRPr="005E58C8" w:rsidRDefault="00000000">
      <w:pPr>
        <w:pStyle w:val="25"/>
        <w:numPr>
          <w:ilvl w:val="0"/>
          <w:numId w:val="10"/>
        </w:numPr>
        <w:rPr>
          <w:rFonts w:ascii="Arial" w:hAnsi="Arial" w:cs="Arial"/>
          <w:sz w:val="22"/>
          <w:szCs w:val="22"/>
        </w:rPr>
      </w:pPr>
      <w:r w:rsidRPr="005E58C8">
        <w:rPr>
          <w:rFonts w:ascii="Arial" w:hAnsi="Arial" w:cs="Arial"/>
          <w:sz w:val="22"/>
          <w:szCs w:val="22"/>
        </w:rPr>
        <w:t>Minimální vzdálenosti podle odstavce 1 se použijí na</w:t>
      </w:r>
    </w:p>
    <w:p w14:paraId="5804051E" w14:textId="77777777" w:rsidR="00A2793E" w:rsidRPr="005E58C8" w:rsidRDefault="00000000" w:rsidP="00A2793E">
      <w:pPr>
        <w:pStyle w:val="25"/>
        <w:ind w:left="1020"/>
        <w:rPr>
          <w:rFonts w:ascii="Arial" w:hAnsi="Arial" w:cs="Arial"/>
          <w:sz w:val="22"/>
          <w:szCs w:val="22"/>
        </w:rPr>
      </w:pPr>
      <w:r w:rsidRPr="005E58C8">
        <w:rPr>
          <w:rFonts w:ascii="Arial" w:hAnsi="Arial" w:cs="Arial"/>
          <w:sz w:val="22"/>
          <w:szCs w:val="22"/>
        </w:rPr>
        <w:t xml:space="preserve">a) vymezování zastavitelných ploch v územním plánu, které jsou plochou s rozdílným způsobem využití uvedenou v části II přílohy č. 20 k této vyhlášce a </w:t>
      </w:r>
    </w:p>
    <w:p w14:paraId="2D4534D4" w14:textId="77777777" w:rsidR="00A2793E" w:rsidRPr="005E58C8" w:rsidRDefault="00000000" w:rsidP="00A2793E">
      <w:pPr>
        <w:pStyle w:val="25"/>
        <w:ind w:left="1020"/>
        <w:rPr>
          <w:rFonts w:ascii="Arial" w:hAnsi="Arial" w:cs="Arial"/>
          <w:sz w:val="22"/>
          <w:szCs w:val="22"/>
        </w:rPr>
      </w:pPr>
      <w:r w:rsidRPr="005E58C8">
        <w:rPr>
          <w:rFonts w:ascii="Arial" w:hAnsi="Arial" w:cs="Arial"/>
          <w:sz w:val="22"/>
          <w:szCs w:val="22"/>
        </w:rPr>
        <w:t xml:space="preserve">b) umisťování nových stacionárních zdrojů uvedených v části I přílohy č. 20 </w:t>
      </w:r>
      <w:bookmarkStart w:id="6" w:name="_Hlk181626914"/>
      <w:r w:rsidRPr="005E58C8">
        <w:rPr>
          <w:rFonts w:ascii="Arial" w:hAnsi="Arial" w:cs="Arial"/>
          <w:sz w:val="22"/>
          <w:szCs w:val="22"/>
        </w:rPr>
        <w:t>k této vyhlášce</w:t>
      </w:r>
      <w:bookmarkEnd w:id="6"/>
      <w:r w:rsidRPr="005E58C8">
        <w:rPr>
          <w:rFonts w:ascii="Arial" w:hAnsi="Arial" w:cs="Arial"/>
          <w:sz w:val="22"/>
          <w:szCs w:val="22"/>
        </w:rPr>
        <w:t xml:space="preserve"> do území. </w:t>
      </w:r>
    </w:p>
    <w:p w14:paraId="53087631" w14:textId="77777777" w:rsidR="00A2793E" w:rsidRPr="005E58C8" w:rsidRDefault="00000000">
      <w:pPr>
        <w:pStyle w:val="25"/>
        <w:numPr>
          <w:ilvl w:val="0"/>
          <w:numId w:val="10"/>
        </w:numPr>
        <w:rPr>
          <w:rFonts w:ascii="Arial" w:hAnsi="Arial" w:cs="Arial"/>
          <w:sz w:val="22"/>
          <w:szCs w:val="22"/>
        </w:rPr>
      </w:pPr>
      <w:bookmarkStart w:id="7" w:name="_Hlk181808292"/>
      <w:r w:rsidRPr="005E58C8">
        <w:rPr>
          <w:rFonts w:ascii="Arial" w:hAnsi="Arial" w:cs="Arial"/>
          <w:sz w:val="22"/>
          <w:szCs w:val="22"/>
        </w:rPr>
        <w:t>Pokud nově pořizovaný územní plán nahrazuje platný územní plán, odchylně od odstavce 3 písm. b) se minimální vzdálenosti nepoužijí na plochy, které již byly vymezeny v platném územním plánu.</w:t>
      </w:r>
    </w:p>
    <w:p w14:paraId="06AB1317" w14:textId="77777777" w:rsidR="00A2793E" w:rsidRPr="005E58C8" w:rsidRDefault="00000000" w:rsidP="00A2793E">
      <w:pPr>
        <w:pStyle w:val="25"/>
        <w:rPr>
          <w:rFonts w:ascii="Arial" w:hAnsi="Arial" w:cs="Arial"/>
          <w:sz w:val="22"/>
          <w:szCs w:val="22"/>
        </w:rPr>
      </w:pPr>
      <w:r w:rsidRPr="005E58C8">
        <w:rPr>
          <w:rFonts w:ascii="Arial" w:hAnsi="Arial" w:cs="Arial"/>
          <w:sz w:val="22"/>
          <w:szCs w:val="22"/>
        </w:rPr>
        <w:t>(5) Minimální vzdálenost se u stacionárního zdroje umístěného ve stavebním objektu určuje od hrany stavebního objektu, který má unikátní identifikátor v základní bázi geografických dat</w:t>
      </w:r>
      <w:r w:rsidRPr="005E58C8">
        <w:rPr>
          <w:rFonts w:ascii="Arial" w:hAnsi="Arial" w:cs="Arial"/>
          <w:sz w:val="22"/>
          <w:szCs w:val="22"/>
          <w:vertAlign w:val="superscript"/>
        </w:rPr>
        <w:t>10)</w:t>
      </w:r>
      <w:r w:rsidRPr="005E58C8">
        <w:rPr>
          <w:rFonts w:ascii="Arial" w:hAnsi="Arial" w:cs="Arial"/>
          <w:sz w:val="22"/>
          <w:szCs w:val="22"/>
        </w:rPr>
        <w:t xml:space="preserve">, nebo </w:t>
      </w:r>
      <w:r w:rsidR="003231D1" w:rsidRPr="005E58C8">
        <w:rPr>
          <w:rFonts w:ascii="Arial" w:hAnsi="Arial" w:cs="Arial"/>
          <w:sz w:val="22"/>
          <w:szCs w:val="22"/>
        </w:rPr>
        <w:t xml:space="preserve">od hrany </w:t>
      </w:r>
      <w:r w:rsidR="008979A4" w:rsidRPr="005E58C8">
        <w:rPr>
          <w:rFonts w:ascii="Arial" w:hAnsi="Arial" w:cs="Arial"/>
          <w:sz w:val="22"/>
          <w:szCs w:val="22"/>
        </w:rPr>
        <w:t>stavební</w:t>
      </w:r>
      <w:r w:rsidR="003231D1" w:rsidRPr="005E58C8">
        <w:rPr>
          <w:rFonts w:ascii="Arial" w:hAnsi="Arial" w:cs="Arial"/>
          <w:sz w:val="22"/>
          <w:szCs w:val="22"/>
        </w:rPr>
        <w:t>ho</w:t>
      </w:r>
      <w:r w:rsidR="008979A4" w:rsidRPr="005E58C8">
        <w:rPr>
          <w:rFonts w:ascii="Arial" w:hAnsi="Arial" w:cs="Arial"/>
          <w:sz w:val="22"/>
          <w:szCs w:val="22"/>
        </w:rPr>
        <w:t xml:space="preserve"> </w:t>
      </w:r>
      <w:r w:rsidRPr="005E58C8">
        <w:rPr>
          <w:rFonts w:ascii="Arial" w:hAnsi="Arial" w:cs="Arial"/>
          <w:sz w:val="22"/>
          <w:szCs w:val="22"/>
        </w:rPr>
        <w:t>objektu, který je nově umisťován jako součást záměru. V ostatních případech se minimální vzdálenost určuje od geometrického středu stacionárního zdroje.</w:t>
      </w:r>
    </w:p>
    <w:p w14:paraId="6C08124C" w14:textId="77777777" w:rsidR="00A2793E" w:rsidRPr="005E58C8" w:rsidRDefault="00000000" w:rsidP="00A2793E">
      <w:pPr>
        <w:pStyle w:val="25"/>
        <w:rPr>
          <w:rFonts w:ascii="Arial" w:hAnsi="Arial" w:cs="Arial"/>
          <w:sz w:val="22"/>
          <w:szCs w:val="22"/>
        </w:rPr>
      </w:pPr>
      <w:r w:rsidRPr="005E58C8">
        <w:rPr>
          <w:rFonts w:ascii="Arial" w:hAnsi="Arial" w:cs="Arial"/>
          <w:sz w:val="22"/>
          <w:szCs w:val="22"/>
        </w:rPr>
        <w:t>(6)</w:t>
      </w:r>
      <w:r w:rsidRPr="005E58C8">
        <w:rPr>
          <w:rFonts w:ascii="Arial" w:hAnsi="Arial" w:cs="Arial"/>
          <w:sz w:val="22"/>
          <w:szCs w:val="22"/>
        </w:rPr>
        <w:tab/>
        <w:t>Odchylně od odstavce 5 se v případě stacionárních zdrojů uvedených pod kódy 2.2</w:t>
      </w:r>
      <w:r w:rsidR="00DE4D4F" w:rsidRPr="005E58C8">
        <w:rPr>
          <w:rFonts w:ascii="Arial" w:hAnsi="Arial" w:cs="Arial"/>
          <w:sz w:val="22"/>
          <w:szCs w:val="22"/>
        </w:rPr>
        <w:t>.</w:t>
      </w:r>
      <w:r w:rsidRPr="005E58C8">
        <w:rPr>
          <w:rFonts w:ascii="Arial" w:hAnsi="Arial" w:cs="Arial"/>
          <w:sz w:val="22"/>
          <w:szCs w:val="22"/>
        </w:rPr>
        <w:t>, 2.7</w:t>
      </w:r>
      <w:r w:rsidR="00DE4D4F" w:rsidRPr="005E58C8">
        <w:rPr>
          <w:rFonts w:ascii="Arial" w:hAnsi="Arial" w:cs="Arial"/>
          <w:sz w:val="22"/>
          <w:szCs w:val="22"/>
        </w:rPr>
        <w:t>.</w:t>
      </w:r>
      <w:r w:rsidRPr="005E58C8">
        <w:rPr>
          <w:rFonts w:ascii="Arial" w:hAnsi="Arial" w:cs="Arial"/>
          <w:sz w:val="22"/>
          <w:szCs w:val="22"/>
        </w:rPr>
        <w:t xml:space="preserve"> a 8</w:t>
      </w:r>
      <w:r w:rsidR="007A2189" w:rsidRPr="005E58C8">
        <w:rPr>
          <w:rFonts w:ascii="Arial" w:hAnsi="Arial" w:cs="Arial"/>
          <w:sz w:val="22"/>
          <w:szCs w:val="22"/>
        </w:rPr>
        <w:t>.</w:t>
      </w:r>
      <w:r w:rsidRPr="005E58C8">
        <w:rPr>
          <w:rFonts w:ascii="Arial" w:hAnsi="Arial" w:cs="Arial"/>
          <w:sz w:val="22"/>
          <w:szCs w:val="22"/>
        </w:rPr>
        <w:t xml:space="preserve"> v příloze č. 2a zákona minimální vzdálenost vždy určuj</w:t>
      </w:r>
      <w:r w:rsidR="008979A4" w:rsidRPr="005E58C8">
        <w:rPr>
          <w:rFonts w:ascii="Arial" w:hAnsi="Arial" w:cs="Arial"/>
          <w:sz w:val="22"/>
          <w:szCs w:val="22"/>
        </w:rPr>
        <w:t>e</w:t>
      </w:r>
      <w:r w:rsidRPr="005E58C8">
        <w:rPr>
          <w:rFonts w:ascii="Arial" w:hAnsi="Arial" w:cs="Arial"/>
          <w:sz w:val="22"/>
          <w:szCs w:val="22"/>
        </w:rPr>
        <w:t xml:space="preserve"> od hranice provozovny tak, jak je zakreslená v základní bázi geografických dat</w:t>
      </w:r>
      <w:r w:rsidR="008979A4" w:rsidRPr="005E58C8">
        <w:rPr>
          <w:rFonts w:ascii="Arial" w:hAnsi="Arial" w:cs="Arial"/>
          <w:sz w:val="22"/>
          <w:szCs w:val="22"/>
        </w:rPr>
        <w:t>,</w:t>
      </w:r>
      <w:r w:rsidRPr="005E58C8">
        <w:rPr>
          <w:rFonts w:ascii="Arial" w:hAnsi="Arial" w:cs="Arial"/>
          <w:sz w:val="22"/>
          <w:szCs w:val="22"/>
        </w:rPr>
        <w:t xml:space="preserve"> nebo parcelních pozemků, na kterých jsou nebo budou stacionární zdroje umístěny v případě, že hranice provozovny nejsou zaneseny v základní bázi geografických dat.</w:t>
      </w:r>
      <w:r w:rsidRPr="005E58C8">
        <w:rPr>
          <w:rFonts w:ascii="Arial" w:hAnsi="Arial" w:cs="Arial"/>
          <w:sz w:val="22"/>
          <w:szCs w:val="22"/>
        </w:rPr>
        <w:tab/>
      </w:r>
    </w:p>
    <w:p w14:paraId="0CB2EF9D" w14:textId="77777777" w:rsidR="00A2793E" w:rsidRPr="005E58C8" w:rsidRDefault="00000000" w:rsidP="00A2793E">
      <w:pPr>
        <w:pStyle w:val="25"/>
        <w:rPr>
          <w:rFonts w:ascii="Arial" w:hAnsi="Arial" w:cs="Arial"/>
          <w:sz w:val="22"/>
          <w:szCs w:val="22"/>
        </w:rPr>
      </w:pPr>
      <w:r w:rsidRPr="005E58C8">
        <w:rPr>
          <w:rFonts w:ascii="Arial" w:hAnsi="Arial" w:cs="Arial"/>
          <w:sz w:val="22"/>
          <w:szCs w:val="22"/>
        </w:rPr>
        <w:lastRenderedPageBreak/>
        <w:t>(7)</w:t>
      </w:r>
      <w:r w:rsidRPr="005E58C8">
        <w:rPr>
          <w:rFonts w:ascii="Arial" w:hAnsi="Arial" w:cs="Arial"/>
          <w:sz w:val="22"/>
          <w:szCs w:val="22"/>
        </w:rPr>
        <w:tab/>
        <w:t xml:space="preserve">Odchylně od odstavce 5 se v případě stacionárních zdrojů uvedených pod </w:t>
      </w:r>
      <w:r w:rsidR="008979A4" w:rsidRPr="005E58C8">
        <w:rPr>
          <w:rFonts w:ascii="Arial" w:hAnsi="Arial" w:cs="Arial"/>
          <w:sz w:val="22"/>
          <w:szCs w:val="22"/>
        </w:rPr>
        <w:t xml:space="preserve">kódy </w:t>
      </w:r>
      <w:r w:rsidRPr="005E58C8">
        <w:rPr>
          <w:rFonts w:ascii="Arial" w:hAnsi="Arial" w:cs="Arial"/>
          <w:sz w:val="22"/>
          <w:szCs w:val="22"/>
        </w:rPr>
        <w:t>2.3. a 5.11</w:t>
      </w:r>
      <w:r w:rsidR="00DE4D4F" w:rsidRPr="005E58C8">
        <w:rPr>
          <w:rFonts w:ascii="Arial" w:hAnsi="Arial" w:cs="Arial"/>
          <w:sz w:val="22"/>
          <w:szCs w:val="22"/>
        </w:rPr>
        <w:t>.</w:t>
      </w:r>
      <w:r w:rsidRPr="005E58C8">
        <w:rPr>
          <w:rFonts w:ascii="Arial" w:hAnsi="Arial" w:cs="Arial"/>
          <w:sz w:val="22"/>
          <w:szCs w:val="22"/>
        </w:rPr>
        <w:t xml:space="preserve"> přílohy č. 2a zákona minimální vzdálenost vždy určuje od geometrického středu stacionárního zdroje. </w:t>
      </w:r>
    </w:p>
    <w:p w14:paraId="479F1335" w14:textId="77777777" w:rsidR="00A2793E" w:rsidRPr="005E58C8" w:rsidRDefault="00000000" w:rsidP="00A2793E">
      <w:pPr>
        <w:pStyle w:val="25"/>
        <w:rPr>
          <w:rFonts w:ascii="Arial" w:hAnsi="Arial" w:cs="Arial"/>
          <w:sz w:val="22"/>
          <w:szCs w:val="22"/>
        </w:rPr>
      </w:pPr>
      <w:r w:rsidRPr="005E58C8">
        <w:rPr>
          <w:rFonts w:ascii="Arial" w:hAnsi="Arial" w:cs="Arial"/>
          <w:sz w:val="22"/>
          <w:szCs w:val="22"/>
        </w:rPr>
        <w:t>(8)</w:t>
      </w:r>
      <w:r w:rsidRPr="005E58C8">
        <w:rPr>
          <w:rFonts w:ascii="Arial" w:hAnsi="Arial" w:cs="Arial"/>
          <w:sz w:val="22"/>
          <w:szCs w:val="22"/>
        </w:rPr>
        <w:tab/>
        <w:t>Minimální vzdálenost se určuje vůči hranici plochy, a to v místě nejkratší spojnice hranice plochy a hrany stavebního objektu, hranice provozovny, případně parcelních území, na kterých budou stacionární zdroje umístěny, nebo geometrického středu zdroje podle odstavc</w:t>
      </w:r>
      <w:r w:rsidR="008979A4" w:rsidRPr="005E58C8">
        <w:rPr>
          <w:rFonts w:ascii="Arial" w:hAnsi="Arial" w:cs="Arial"/>
          <w:sz w:val="22"/>
          <w:szCs w:val="22"/>
        </w:rPr>
        <w:t>ů</w:t>
      </w:r>
      <w:r w:rsidRPr="005E58C8">
        <w:rPr>
          <w:rFonts w:ascii="Arial" w:hAnsi="Arial" w:cs="Arial"/>
          <w:sz w:val="22"/>
          <w:szCs w:val="22"/>
        </w:rPr>
        <w:t xml:space="preserve"> 5 až 7.</w:t>
      </w:r>
      <w:r w:rsidRPr="005E58C8">
        <w:rPr>
          <w:rFonts w:ascii="Arial" w:hAnsi="Arial" w:cs="Arial"/>
          <w:sz w:val="22"/>
          <w:szCs w:val="22"/>
        </w:rPr>
        <w:tab/>
      </w:r>
    </w:p>
    <w:p w14:paraId="3CB0A26F" w14:textId="77777777" w:rsidR="00A2793E" w:rsidRPr="005E58C8" w:rsidRDefault="00000000" w:rsidP="00A2793E">
      <w:pPr>
        <w:pStyle w:val="25"/>
        <w:rPr>
          <w:rFonts w:ascii="Arial" w:hAnsi="Arial" w:cs="Arial"/>
          <w:sz w:val="22"/>
          <w:szCs w:val="22"/>
        </w:rPr>
      </w:pPr>
      <w:r w:rsidRPr="005E58C8">
        <w:rPr>
          <w:rFonts w:ascii="Arial" w:hAnsi="Arial" w:cs="Arial"/>
          <w:sz w:val="22"/>
          <w:szCs w:val="22"/>
        </w:rPr>
        <w:t>(9)</w:t>
      </w:r>
      <w:r w:rsidRPr="005E58C8">
        <w:rPr>
          <w:rFonts w:ascii="Arial" w:hAnsi="Arial" w:cs="Arial"/>
          <w:sz w:val="22"/>
          <w:szCs w:val="22"/>
        </w:rPr>
        <w:tab/>
        <w:t>V případě, že je pro stacionární zdroj aplikována výjimka podle § 12a odst. 1 písm. b) nebo c) nebo podle § 12a odst. 4 zákona, hodnoty minimálních vzdáleností se při vymezování ploch v územních plánech podle odstavce 2 neuplatní.</w:t>
      </w:r>
    </w:p>
    <w:p w14:paraId="5F544F6B" w14:textId="77777777" w:rsidR="008979A4" w:rsidRPr="005E58C8" w:rsidRDefault="008979A4" w:rsidP="00A2793E">
      <w:pPr>
        <w:pStyle w:val="25"/>
        <w:rPr>
          <w:rFonts w:ascii="Arial" w:hAnsi="Arial" w:cs="Arial"/>
          <w:sz w:val="22"/>
          <w:szCs w:val="22"/>
        </w:rPr>
      </w:pPr>
    </w:p>
    <w:bookmarkEnd w:id="7"/>
    <w:p w14:paraId="4077A692" w14:textId="77777777" w:rsidR="00640E76" w:rsidRPr="005E58C8" w:rsidRDefault="00000000" w:rsidP="00D24314">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t>___________________</w:t>
      </w:r>
    </w:p>
    <w:p w14:paraId="493DFBB1" w14:textId="77777777" w:rsidR="00640E76" w:rsidRPr="005E58C8"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vertAlign w:val="superscript"/>
        </w:rPr>
        <w:t>10)</w:t>
      </w:r>
      <w:r w:rsidRPr="005E58C8">
        <w:rPr>
          <w:rFonts w:ascii="Arial" w:hAnsi="Arial" w:cs="Arial"/>
          <w:color w:val="000000"/>
        </w:rPr>
        <w:t xml:space="preserve"> Vyhláška č. 31/1995 Sb., kterou se provádí zákon č. 200/1994 Sb., o zeměměřictví a o změně a doplnění některých zákonů souvisejících s jeho zavedením, Českého úřadu zeměměřického a katastrálního.</w:t>
      </w:r>
      <w:r w:rsidR="001865BB" w:rsidRPr="005E58C8">
        <w:rPr>
          <w:rFonts w:ascii="Arial" w:hAnsi="Arial" w:cs="Arial"/>
          <w:color w:val="000000"/>
        </w:rPr>
        <w:t>“.</w:t>
      </w:r>
    </w:p>
    <w:p w14:paraId="69ED882B" w14:textId="77777777" w:rsidR="00271A88" w:rsidRDefault="00000000" w:rsidP="0042763B">
      <w:pPr>
        <w:autoSpaceDE w:val="0"/>
        <w:autoSpaceDN w:val="0"/>
        <w:adjustRightInd w:val="0"/>
        <w:spacing w:before="120" w:after="120" w:line="240" w:lineRule="auto"/>
        <w:rPr>
          <w:rFonts w:ascii="Arial" w:hAnsi="Arial" w:cs="Arial"/>
          <w:color w:val="000000"/>
        </w:rPr>
      </w:pPr>
      <w:r w:rsidRPr="005E58C8">
        <w:rPr>
          <w:rFonts w:ascii="Arial" w:hAnsi="Arial" w:cs="Arial"/>
          <w:color w:val="000000"/>
        </w:rPr>
        <w:t xml:space="preserve">Dosavadní části jedenáctá a dvanáctá se označují jako části dvanáctá a třináctá. </w:t>
      </w:r>
    </w:p>
    <w:p w14:paraId="588DD5C7" w14:textId="77777777" w:rsidR="003216EC" w:rsidRPr="005E58C8" w:rsidRDefault="003216EC" w:rsidP="0042763B">
      <w:pPr>
        <w:autoSpaceDE w:val="0"/>
        <w:autoSpaceDN w:val="0"/>
        <w:adjustRightInd w:val="0"/>
        <w:spacing w:before="120" w:after="120" w:line="240" w:lineRule="auto"/>
        <w:rPr>
          <w:rFonts w:ascii="Arial" w:hAnsi="Arial" w:cs="Arial"/>
          <w:color w:val="000000"/>
        </w:rPr>
      </w:pPr>
    </w:p>
    <w:p w14:paraId="544F0C4F" w14:textId="77777777" w:rsidR="00271A8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příloze č. 1 části I se v poznámce č. 1 pod tabulkou za slovo „vhodná“ doplňuje slovo „normovaná“.</w:t>
      </w:r>
    </w:p>
    <w:p w14:paraId="77980471"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1DEF69C6" w14:textId="77777777" w:rsidR="003D2BF8"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Příloha č. 2 zní:</w:t>
      </w:r>
    </w:p>
    <w:p w14:paraId="04B99B30" w14:textId="77777777" w:rsidR="003D2BF8" w:rsidRPr="005E58C8" w:rsidRDefault="003D2BF8" w:rsidP="003D2BF8">
      <w:pPr>
        <w:autoSpaceDE w:val="0"/>
        <w:autoSpaceDN w:val="0"/>
        <w:adjustRightInd w:val="0"/>
        <w:spacing w:before="120" w:after="120" w:line="240" w:lineRule="auto"/>
        <w:rPr>
          <w:rFonts w:ascii="Arial" w:hAnsi="Arial" w:cs="Arial"/>
          <w:color w:val="000000"/>
        </w:rPr>
      </w:pPr>
    </w:p>
    <w:p w14:paraId="5F833423" w14:textId="77777777" w:rsidR="003D2BF8" w:rsidRPr="005E58C8" w:rsidRDefault="003D2BF8" w:rsidP="003D2BF8">
      <w:pPr>
        <w:autoSpaceDE w:val="0"/>
        <w:autoSpaceDN w:val="0"/>
        <w:adjustRightInd w:val="0"/>
        <w:spacing w:before="120" w:after="120" w:line="240" w:lineRule="auto"/>
        <w:rPr>
          <w:rFonts w:ascii="Arial" w:hAnsi="Arial" w:cs="Arial"/>
          <w:color w:val="000000"/>
        </w:rPr>
        <w:sectPr w:rsidR="003D2BF8" w:rsidRPr="005E58C8">
          <w:footerReference w:type="default" r:id="rId8"/>
          <w:pgSz w:w="11906" w:h="16838"/>
          <w:pgMar w:top="1417" w:right="1417" w:bottom="1417" w:left="1417" w:header="708" w:footer="708" w:gutter="0"/>
          <w:cols w:space="708"/>
          <w:docGrid w:linePitch="360"/>
        </w:sectPr>
      </w:pPr>
    </w:p>
    <w:p w14:paraId="4774094B" w14:textId="77777777" w:rsidR="003D2BF8" w:rsidRPr="005E58C8" w:rsidRDefault="00000000" w:rsidP="003D2BF8">
      <w:pPr>
        <w:pageBreakBefore/>
        <w:widowControl w:val="0"/>
        <w:jc w:val="right"/>
        <w:outlineLvl w:val="0"/>
        <w:rPr>
          <w:rFonts w:ascii="Arial" w:hAnsi="Arial" w:cs="Arial"/>
        </w:rPr>
      </w:pPr>
      <w:bookmarkStart w:id="8" w:name="_Hlk184890507"/>
      <w:bookmarkStart w:id="9" w:name="_Hlk181278574"/>
      <w:r w:rsidRPr="005E58C8">
        <w:rPr>
          <w:rFonts w:ascii="Arial" w:hAnsi="Arial" w:cs="Arial"/>
        </w:rPr>
        <w:lastRenderedPageBreak/>
        <w:t>„Příloha č. 2 k vyhlášce č. 415/2012 Sb.</w:t>
      </w:r>
    </w:p>
    <w:p w14:paraId="49954F46" w14:textId="77777777" w:rsidR="003D2BF8" w:rsidRPr="005E58C8" w:rsidRDefault="003D2BF8" w:rsidP="003D2BF8">
      <w:pPr>
        <w:widowControl w:val="0"/>
        <w:jc w:val="both"/>
        <w:rPr>
          <w:rFonts w:ascii="Arial" w:hAnsi="Arial" w:cs="Arial"/>
          <w:b/>
          <w:bCs/>
        </w:rPr>
      </w:pPr>
    </w:p>
    <w:p w14:paraId="000EFFC8" w14:textId="77777777" w:rsidR="003D2BF8" w:rsidRPr="005E58C8" w:rsidRDefault="00000000" w:rsidP="003D2BF8">
      <w:pPr>
        <w:widowControl w:val="0"/>
        <w:jc w:val="center"/>
        <w:outlineLvl w:val="0"/>
        <w:rPr>
          <w:rFonts w:ascii="Arial" w:hAnsi="Arial" w:cs="Arial"/>
          <w:b/>
          <w:bCs/>
        </w:rPr>
      </w:pPr>
      <w:r w:rsidRPr="005E58C8">
        <w:rPr>
          <w:rFonts w:ascii="Arial" w:hAnsi="Arial" w:cs="Arial"/>
          <w:b/>
          <w:bCs/>
        </w:rPr>
        <w:t>Podmínky provozu pro spalovací stacionární zdroje</w:t>
      </w:r>
    </w:p>
    <w:p w14:paraId="5A775CD8" w14:textId="77777777" w:rsidR="003D2BF8" w:rsidRPr="005E58C8" w:rsidRDefault="003D2BF8" w:rsidP="003D2BF8">
      <w:pPr>
        <w:widowControl w:val="0"/>
        <w:rPr>
          <w:rFonts w:ascii="Arial" w:hAnsi="Arial" w:cs="Arial"/>
          <w:b/>
          <w:bCs/>
        </w:rPr>
      </w:pPr>
    </w:p>
    <w:p w14:paraId="3031A55C" w14:textId="77777777" w:rsidR="003D2BF8" w:rsidRPr="005E58C8" w:rsidRDefault="00000000" w:rsidP="003D2BF8">
      <w:pPr>
        <w:widowControl w:val="0"/>
        <w:jc w:val="center"/>
        <w:outlineLvl w:val="0"/>
        <w:rPr>
          <w:rFonts w:ascii="Arial" w:hAnsi="Arial" w:cs="Arial"/>
          <w:b/>
          <w:bCs/>
        </w:rPr>
      </w:pPr>
      <w:r w:rsidRPr="005E58C8">
        <w:rPr>
          <w:rFonts w:ascii="Arial" w:hAnsi="Arial" w:cs="Arial"/>
          <w:b/>
          <w:bCs/>
        </w:rPr>
        <w:t>Část I</w:t>
      </w:r>
    </w:p>
    <w:p w14:paraId="7BA18832" w14:textId="77777777" w:rsidR="003D2BF8" w:rsidRPr="005E58C8" w:rsidRDefault="00000000" w:rsidP="003D2BF8">
      <w:pPr>
        <w:widowControl w:val="0"/>
        <w:jc w:val="center"/>
        <w:rPr>
          <w:rFonts w:ascii="Arial" w:hAnsi="Arial" w:cs="Arial"/>
          <w:b/>
          <w:bCs/>
        </w:rPr>
      </w:pPr>
      <w:r w:rsidRPr="005E58C8">
        <w:rPr>
          <w:rFonts w:ascii="Arial" w:hAnsi="Arial" w:cs="Arial"/>
          <w:b/>
          <w:bCs/>
        </w:rPr>
        <w:t>Specifické emisní limity pro spalovací stacionární zdroje o celkovém jmenovitém tepelném příkonu 50 MW a vyšším</w:t>
      </w:r>
    </w:p>
    <w:p w14:paraId="7EF2D4D4" w14:textId="77777777" w:rsidR="003D2BF8" w:rsidRPr="005E58C8" w:rsidRDefault="003D2BF8" w:rsidP="003D2BF8">
      <w:pPr>
        <w:widowControl w:val="0"/>
        <w:jc w:val="center"/>
        <w:rPr>
          <w:rFonts w:ascii="Arial" w:hAnsi="Arial" w:cs="Arial"/>
          <w:b/>
          <w:bCs/>
        </w:rPr>
      </w:pPr>
    </w:p>
    <w:p w14:paraId="44DBD428" w14:textId="77777777" w:rsidR="003D2BF8" w:rsidRPr="005E58C8" w:rsidRDefault="00000000" w:rsidP="003D2BF8">
      <w:pPr>
        <w:widowControl w:val="0"/>
        <w:ind w:firstLine="708"/>
        <w:jc w:val="both"/>
        <w:rPr>
          <w:rFonts w:ascii="Arial" w:hAnsi="Arial" w:cs="Arial"/>
        </w:rPr>
      </w:pPr>
      <w:r w:rsidRPr="005E58C8">
        <w:rPr>
          <w:rFonts w:ascii="Arial" w:hAnsi="Arial" w:cs="Arial"/>
        </w:rPr>
        <w:t xml:space="preserve">Specifické emisní limity jsou vztaženy k celkovému jmenovitému tepelnému příkonu a na normální stavové podmínky a suchý plyn při referenčním obsahu kyslíku v odpadním plynu 6 % v případě pevných paliv a 3 % v případě kapalných a plynných paliv. </w:t>
      </w:r>
    </w:p>
    <w:p w14:paraId="4066E836" w14:textId="77777777" w:rsidR="003D2BF8" w:rsidRPr="005E58C8" w:rsidRDefault="00000000" w:rsidP="003D2BF8">
      <w:pPr>
        <w:widowControl w:val="0"/>
        <w:rPr>
          <w:rFonts w:ascii="Arial" w:hAnsi="Arial" w:cs="Arial"/>
        </w:rPr>
      </w:pPr>
      <w:r w:rsidRPr="005E58C8">
        <w:rPr>
          <w:rFonts w:ascii="Arial" w:hAnsi="Arial" w:cs="Arial"/>
        </w:rPr>
        <w:t xml:space="preserve"> </w:t>
      </w:r>
    </w:p>
    <w:p w14:paraId="46E725C0" w14:textId="77777777" w:rsidR="003D2BF8" w:rsidRPr="005E58C8" w:rsidRDefault="00000000" w:rsidP="003D2BF8">
      <w:pPr>
        <w:widowControl w:val="0"/>
        <w:jc w:val="both"/>
        <w:rPr>
          <w:rFonts w:ascii="Arial" w:hAnsi="Arial" w:cs="Arial"/>
        </w:rPr>
      </w:pPr>
      <w:r w:rsidRPr="005E58C8">
        <w:rPr>
          <w:rFonts w:ascii="Arial" w:hAnsi="Arial" w:cs="Arial"/>
        </w:rPr>
        <w:tab/>
        <w:t xml:space="preserve">Specifické emisní limity pro plynové turbíny a pístové spalovací motory jsou vztaženy k celkovému jmenovitému tepelnému příkonu a na normální stavové podmínky a suchý plyn při referenčním obsahu kyslíku v odpadním plynu 15 % a nevztahují se na záložní zdroje energie provozované méně než 300 provozních hodin ročně. Specifické emisní limity pro plynové turbíny se uplatní pouze na provozní stavy, při kterých je překročeno 70 % instalovaného tepelného příkonu. Plynovým motorem se rozumí motor s vnitřním spalováním pracující na principu Ottova cyklu a využívající zážehové zapalování paliva nebo v případě dvoupalivového motoru využívající vznětové zapalování paliva. </w:t>
      </w:r>
    </w:p>
    <w:p w14:paraId="2CA01131" w14:textId="77777777" w:rsidR="003D2BF8" w:rsidRPr="005E58C8" w:rsidRDefault="00000000" w:rsidP="003D2BF8">
      <w:pPr>
        <w:widowControl w:val="0"/>
        <w:rPr>
          <w:rFonts w:ascii="Arial" w:hAnsi="Arial" w:cs="Arial"/>
          <w:b/>
          <w:bCs/>
        </w:rPr>
      </w:pPr>
      <w:r w:rsidRPr="005E58C8">
        <w:rPr>
          <w:rFonts w:ascii="Arial" w:hAnsi="Arial" w:cs="Arial"/>
          <w:b/>
          <w:bCs/>
        </w:rPr>
        <w:t xml:space="preserve"> </w:t>
      </w:r>
    </w:p>
    <w:p w14:paraId="13C0417F" w14:textId="77777777" w:rsidR="003D2BF8" w:rsidRPr="005E58C8" w:rsidRDefault="00000000" w:rsidP="003D2BF8">
      <w:pPr>
        <w:widowControl w:val="0"/>
        <w:jc w:val="both"/>
        <w:rPr>
          <w:rFonts w:ascii="Arial" w:hAnsi="Arial" w:cs="Arial"/>
          <w:b/>
          <w:bCs/>
        </w:rPr>
        <w:sectPr w:rsidR="003D2BF8" w:rsidRPr="005E58C8" w:rsidSect="003D2BF8">
          <w:headerReference w:type="default" r:id="rId9"/>
          <w:pgSz w:w="16838" w:h="11906" w:orient="landscape"/>
          <w:pgMar w:top="1418" w:right="1418" w:bottom="1418" w:left="1418" w:header="709" w:footer="709" w:gutter="0"/>
          <w:cols w:space="708"/>
        </w:sectPr>
      </w:pPr>
      <w:r w:rsidRPr="005E58C8">
        <w:rPr>
          <w:rFonts w:ascii="Arial" w:hAnsi="Arial" w:cs="Arial"/>
          <w:b/>
          <w:bCs/>
        </w:rPr>
        <w:tab/>
      </w:r>
    </w:p>
    <w:p w14:paraId="519D5D8F" w14:textId="77777777" w:rsidR="003D2BF8" w:rsidRPr="005E58C8" w:rsidRDefault="00000000" w:rsidP="003D2BF8">
      <w:pPr>
        <w:widowControl w:val="0"/>
        <w:jc w:val="both"/>
        <w:rPr>
          <w:rFonts w:ascii="Arial" w:hAnsi="Arial" w:cs="Arial"/>
        </w:rPr>
      </w:pPr>
      <w:r w:rsidRPr="005E58C8">
        <w:rPr>
          <w:rFonts w:ascii="Arial" w:hAnsi="Arial" w:cs="Arial"/>
        </w:rPr>
        <w:lastRenderedPageBreak/>
        <w:t>Tabulka 1 - Specifické emisní limity pro spalovací stacionární zdroje, pro něž byla podána kompletní žádost o první povolení provozu, nebo obdobné povolení podle dřívějších právních předpisů, před 7. lednem 2013 a byly uvedeny do provozu nejpozději 7. ledna 2014</w:t>
      </w:r>
    </w:p>
    <w:p w14:paraId="1D1B082D" w14:textId="77777777" w:rsidR="003D2BF8" w:rsidRPr="005E58C8" w:rsidRDefault="003D2BF8" w:rsidP="003D2BF8">
      <w:pPr>
        <w:widowControl w:val="0"/>
        <w:jc w:val="both"/>
        <w:rPr>
          <w:rFonts w:ascii="Arial" w:hAnsi="Arial" w:cs="Arial"/>
        </w:rPr>
      </w:pPr>
    </w:p>
    <w:tbl>
      <w:tblPr>
        <w:tblW w:w="14664" w:type="dxa"/>
        <w:tblInd w:w="-5" w:type="dxa"/>
        <w:tblLayout w:type="fixed"/>
        <w:tblLook w:val="0000" w:firstRow="0" w:lastRow="0" w:firstColumn="0" w:lastColumn="0" w:noHBand="0" w:noVBand="0"/>
      </w:tblPr>
      <w:tblGrid>
        <w:gridCol w:w="2536"/>
        <w:gridCol w:w="1042"/>
        <w:gridCol w:w="1043"/>
        <w:gridCol w:w="1043"/>
        <w:gridCol w:w="1042"/>
        <w:gridCol w:w="1043"/>
        <w:gridCol w:w="1043"/>
        <w:gridCol w:w="1042"/>
        <w:gridCol w:w="1043"/>
        <w:gridCol w:w="1043"/>
        <w:gridCol w:w="1042"/>
        <w:gridCol w:w="767"/>
        <w:gridCol w:w="935"/>
      </w:tblGrid>
      <w:tr w:rsidR="004B225B" w14:paraId="6008583A" w14:textId="77777777" w:rsidTr="007E08F9">
        <w:tc>
          <w:tcPr>
            <w:tcW w:w="2536" w:type="dxa"/>
            <w:vMerge w:val="restart"/>
            <w:tcBorders>
              <w:top w:val="single" w:sz="4" w:space="0" w:color="000000"/>
              <w:left w:val="single" w:sz="4" w:space="0" w:color="000000"/>
              <w:bottom w:val="single" w:sz="6" w:space="0" w:color="000000"/>
            </w:tcBorders>
          </w:tcPr>
          <w:p w14:paraId="311555EE"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Druh paliva</w:t>
            </w:r>
          </w:p>
        </w:tc>
        <w:tc>
          <w:tcPr>
            <w:tcW w:w="12128" w:type="dxa"/>
            <w:gridSpan w:val="12"/>
            <w:tcBorders>
              <w:top w:val="single" w:sz="4" w:space="0" w:color="000000"/>
              <w:left w:val="single" w:sz="6" w:space="0" w:color="000000"/>
              <w:bottom w:val="single" w:sz="6" w:space="0" w:color="000000"/>
              <w:right w:val="single" w:sz="4" w:space="0" w:color="000000"/>
            </w:tcBorders>
            <w:vAlign w:val="center"/>
          </w:tcPr>
          <w:p w14:paraId="1A8E4C0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6CB988B6" w14:textId="77777777" w:rsidTr="007E08F9">
        <w:tc>
          <w:tcPr>
            <w:tcW w:w="2536" w:type="dxa"/>
            <w:vMerge/>
            <w:tcBorders>
              <w:top w:val="single" w:sz="6" w:space="0" w:color="000000"/>
              <w:left w:val="single" w:sz="4" w:space="0" w:color="000000"/>
              <w:bottom w:val="single" w:sz="6" w:space="0" w:color="000000"/>
            </w:tcBorders>
          </w:tcPr>
          <w:p w14:paraId="3B2D8A2E" w14:textId="77777777" w:rsidR="003D2BF8" w:rsidRPr="005E58C8" w:rsidRDefault="003D2BF8">
            <w:pPr>
              <w:keepNext/>
              <w:widowControl w:val="0"/>
              <w:numPr>
                <w:ilvl w:val="0"/>
                <w:numId w:val="6"/>
              </w:numPr>
              <w:spacing w:after="0" w:line="240" w:lineRule="auto"/>
              <w:rPr>
                <w:rFonts w:ascii="Arial" w:hAnsi="Arial" w:cs="Arial"/>
              </w:rPr>
            </w:pPr>
          </w:p>
        </w:tc>
        <w:tc>
          <w:tcPr>
            <w:tcW w:w="4170" w:type="dxa"/>
            <w:gridSpan w:val="4"/>
            <w:tcBorders>
              <w:top w:val="single" w:sz="6" w:space="0" w:color="000000"/>
              <w:left w:val="single" w:sz="6" w:space="0" w:color="000000"/>
              <w:bottom w:val="single" w:sz="6" w:space="0" w:color="000000"/>
            </w:tcBorders>
          </w:tcPr>
          <w:p w14:paraId="5D1AC9C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50-100 MW</w:t>
            </w:r>
          </w:p>
        </w:tc>
        <w:tc>
          <w:tcPr>
            <w:tcW w:w="4171" w:type="dxa"/>
            <w:gridSpan w:val="4"/>
            <w:tcBorders>
              <w:top w:val="single" w:sz="6" w:space="0" w:color="000000"/>
              <w:left w:val="single" w:sz="6" w:space="0" w:color="000000"/>
              <w:bottom w:val="single" w:sz="6" w:space="0" w:color="000000"/>
            </w:tcBorders>
          </w:tcPr>
          <w:p w14:paraId="67BB7A3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&gt; 100-300 MW</w:t>
            </w:r>
          </w:p>
        </w:tc>
        <w:tc>
          <w:tcPr>
            <w:tcW w:w="3787" w:type="dxa"/>
            <w:gridSpan w:val="4"/>
            <w:tcBorders>
              <w:top w:val="single" w:sz="6" w:space="0" w:color="000000"/>
              <w:left w:val="single" w:sz="6" w:space="0" w:color="000000"/>
              <w:bottom w:val="single" w:sz="6" w:space="0" w:color="000000"/>
              <w:right w:val="single" w:sz="4" w:space="0" w:color="000000"/>
            </w:tcBorders>
          </w:tcPr>
          <w:p w14:paraId="1E4C35D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&gt; 300 MW</w:t>
            </w:r>
          </w:p>
        </w:tc>
      </w:tr>
      <w:tr w:rsidR="004B225B" w14:paraId="50215948" w14:textId="77777777" w:rsidTr="007E08F9">
        <w:tc>
          <w:tcPr>
            <w:tcW w:w="2536" w:type="dxa"/>
            <w:vMerge/>
            <w:tcBorders>
              <w:top w:val="single" w:sz="6" w:space="0" w:color="000000"/>
              <w:left w:val="single" w:sz="4" w:space="0" w:color="000000"/>
              <w:bottom w:val="single" w:sz="6" w:space="0" w:color="000000"/>
            </w:tcBorders>
          </w:tcPr>
          <w:p w14:paraId="24BE9CA3" w14:textId="77777777" w:rsidR="003D2BF8" w:rsidRPr="005E58C8" w:rsidRDefault="003D2BF8">
            <w:pPr>
              <w:keepNext/>
              <w:widowControl w:val="0"/>
              <w:numPr>
                <w:ilvl w:val="0"/>
                <w:numId w:val="6"/>
              </w:numPr>
              <w:spacing w:after="0" w:line="240" w:lineRule="auto"/>
              <w:rPr>
                <w:rFonts w:ascii="Arial" w:hAnsi="Arial" w:cs="Arial"/>
              </w:rPr>
            </w:pPr>
          </w:p>
        </w:tc>
        <w:tc>
          <w:tcPr>
            <w:tcW w:w="1042" w:type="dxa"/>
            <w:tcBorders>
              <w:top w:val="single" w:sz="6" w:space="0" w:color="000000"/>
              <w:left w:val="single" w:sz="6" w:space="0" w:color="000000"/>
              <w:bottom w:val="single" w:sz="6" w:space="0" w:color="000000"/>
            </w:tcBorders>
            <w:vAlign w:val="center"/>
          </w:tcPr>
          <w:p w14:paraId="3F8BF00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43" w:type="dxa"/>
            <w:tcBorders>
              <w:top w:val="single" w:sz="6" w:space="0" w:color="000000"/>
              <w:left w:val="single" w:sz="6" w:space="0" w:color="000000"/>
              <w:bottom w:val="single" w:sz="6" w:space="0" w:color="000000"/>
            </w:tcBorders>
            <w:vAlign w:val="center"/>
          </w:tcPr>
          <w:p w14:paraId="768536E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43" w:type="dxa"/>
            <w:tcBorders>
              <w:top w:val="single" w:sz="6" w:space="0" w:color="000000"/>
              <w:left w:val="single" w:sz="6" w:space="0" w:color="000000"/>
              <w:bottom w:val="single" w:sz="6" w:space="0" w:color="000000"/>
            </w:tcBorders>
            <w:vAlign w:val="center"/>
          </w:tcPr>
          <w:p w14:paraId="6F992D3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TZL</w:t>
            </w:r>
          </w:p>
        </w:tc>
        <w:tc>
          <w:tcPr>
            <w:tcW w:w="1042" w:type="dxa"/>
            <w:tcBorders>
              <w:top w:val="single" w:sz="6" w:space="0" w:color="000000"/>
              <w:left w:val="single" w:sz="6" w:space="0" w:color="000000"/>
              <w:bottom w:val="single" w:sz="6" w:space="0" w:color="000000"/>
            </w:tcBorders>
          </w:tcPr>
          <w:p w14:paraId="626962D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CO</w:t>
            </w:r>
          </w:p>
        </w:tc>
        <w:tc>
          <w:tcPr>
            <w:tcW w:w="1043" w:type="dxa"/>
            <w:tcBorders>
              <w:top w:val="single" w:sz="6" w:space="0" w:color="000000"/>
              <w:left w:val="single" w:sz="6" w:space="0" w:color="000000"/>
              <w:bottom w:val="single" w:sz="6" w:space="0" w:color="000000"/>
            </w:tcBorders>
            <w:vAlign w:val="center"/>
          </w:tcPr>
          <w:p w14:paraId="0001985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43" w:type="dxa"/>
            <w:tcBorders>
              <w:top w:val="single" w:sz="6" w:space="0" w:color="000000"/>
              <w:left w:val="single" w:sz="6" w:space="0" w:color="000000"/>
              <w:bottom w:val="single" w:sz="6" w:space="0" w:color="000000"/>
            </w:tcBorders>
            <w:vAlign w:val="center"/>
          </w:tcPr>
          <w:p w14:paraId="583D167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42" w:type="dxa"/>
            <w:tcBorders>
              <w:top w:val="single" w:sz="6" w:space="0" w:color="000000"/>
              <w:left w:val="single" w:sz="6" w:space="0" w:color="000000"/>
              <w:bottom w:val="single" w:sz="6" w:space="0" w:color="000000"/>
            </w:tcBorders>
            <w:vAlign w:val="center"/>
          </w:tcPr>
          <w:p w14:paraId="3A93D88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TZL</w:t>
            </w:r>
          </w:p>
        </w:tc>
        <w:tc>
          <w:tcPr>
            <w:tcW w:w="1043" w:type="dxa"/>
            <w:tcBorders>
              <w:top w:val="single" w:sz="6" w:space="0" w:color="000000"/>
              <w:left w:val="single" w:sz="6" w:space="0" w:color="000000"/>
              <w:bottom w:val="single" w:sz="6" w:space="0" w:color="000000"/>
            </w:tcBorders>
          </w:tcPr>
          <w:p w14:paraId="54E6A01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CO</w:t>
            </w:r>
          </w:p>
        </w:tc>
        <w:tc>
          <w:tcPr>
            <w:tcW w:w="1043" w:type="dxa"/>
            <w:tcBorders>
              <w:top w:val="single" w:sz="6" w:space="0" w:color="000000"/>
              <w:left w:val="single" w:sz="6" w:space="0" w:color="000000"/>
              <w:bottom w:val="single" w:sz="6" w:space="0" w:color="000000"/>
            </w:tcBorders>
            <w:vAlign w:val="center"/>
          </w:tcPr>
          <w:p w14:paraId="2E976AA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42" w:type="dxa"/>
            <w:tcBorders>
              <w:top w:val="single" w:sz="6" w:space="0" w:color="000000"/>
              <w:left w:val="single" w:sz="6" w:space="0" w:color="000000"/>
              <w:bottom w:val="single" w:sz="6" w:space="0" w:color="000000"/>
            </w:tcBorders>
            <w:vAlign w:val="center"/>
          </w:tcPr>
          <w:p w14:paraId="01E3E85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767" w:type="dxa"/>
            <w:tcBorders>
              <w:top w:val="single" w:sz="6" w:space="0" w:color="000000"/>
              <w:left w:val="single" w:sz="6" w:space="0" w:color="000000"/>
              <w:bottom w:val="single" w:sz="6" w:space="0" w:color="000000"/>
            </w:tcBorders>
            <w:vAlign w:val="center"/>
          </w:tcPr>
          <w:p w14:paraId="1F54BFE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TZL</w:t>
            </w:r>
          </w:p>
        </w:tc>
        <w:tc>
          <w:tcPr>
            <w:tcW w:w="935" w:type="dxa"/>
            <w:tcBorders>
              <w:top w:val="single" w:sz="6" w:space="0" w:color="000000"/>
              <w:left w:val="single" w:sz="6" w:space="0" w:color="000000"/>
              <w:bottom w:val="single" w:sz="6" w:space="0" w:color="000000"/>
              <w:right w:val="single" w:sz="4" w:space="0" w:color="000000"/>
            </w:tcBorders>
          </w:tcPr>
          <w:p w14:paraId="11539FA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CO</w:t>
            </w:r>
          </w:p>
        </w:tc>
      </w:tr>
      <w:tr w:rsidR="004B225B" w14:paraId="26C9DD00" w14:textId="77777777" w:rsidTr="007E08F9">
        <w:tc>
          <w:tcPr>
            <w:tcW w:w="2536" w:type="dxa"/>
            <w:tcBorders>
              <w:top w:val="single" w:sz="6" w:space="0" w:color="000000"/>
              <w:left w:val="single" w:sz="4" w:space="0" w:color="000000"/>
              <w:bottom w:val="single" w:sz="6" w:space="0" w:color="000000"/>
            </w:tcBorders>
          </w:tcPr>
          <w:p w14:paraId="2A6B0A28"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Pevné palivo obecně</w:t>
            </w:r>
          </w:p>
        </w:tc>
        <w:tc>
          <w:tcPr>
            <w:tcW w:w="1042" w:type="dxa"/>
            <w:tcBorders>
              <w:top w:val="single" w:sz="6" w:space="0" w:color="000000"/>
              <w:left w:val="single" w:sz="6" w:space="0" w:color="000000"/>
              <w:bottom w:val="single" w:sz="6" w:space="0" w:color="000000"/>
            </w:tcBorders>
          </w:tcPr>
          <w:p w14:paraId="677162B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03E4090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r w:rsidRPr="005E58C8">
              <w:rPr>
                <w:rFonts w:ascii="Arial" w:hAnsi="Arial" w:cs="Arial"/>
                <w:vertAlign w:val="superscript"/>
              </w:rPr>
              <w:t>3), 4)</w:t>
            </w:r>
          </w:p>
        </w:tc>
        <w:tc>
          <w:tcPr>
            <w:tcW w:w="1043" w:type="dxa"/>
            <w:tcBorders>
              <w:top w:val="single" w:sz="6" w:space="0" w:color="000000"/>
              <w:left w:val="single" w:sz="6" w:space="0" w:color="000000"/>
              <w:bottom w:val="single" w:sz="6" w:space="0" w:color="000000"/>
            </w:tcBorders>
          </w:tcPr>
          <w:p w14:paraId="5E3C0F0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r w:rsidRPr="005E58C8">
              <w:rPr>
                <w:rFonts w:ascii="Arial" w:hAnsi="Arial" w:cs="Arial"/>
                <w:vertAlign w:val="superscript"/>
              </w:rPr>
              <w:t>7)</w:t>
            </w:r>
          </w:p>
        </w:tc>
        <w:tc>
          <w:tcPr>
            <w:tcW w:w="1042" w:type="dxa"/>
            <w:tcBorders>
              <w:top w:val="single" w:sz="6" w:space="0" w:color="000000"/>
              <w:left w:val="single" w:sz="6" w:space="0" w:color="000000"/>
              <w:bottom w:val="single" w:sz="6" w:space="0" w:color="000000"/>
            </w:tcBorders>
          </w:tcPr>
          <w:p w14:paraId="4118D76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710B96A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649F6C8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3), 4)</w:t>
            </w:r>
          </w:p>
        </w:tc>
        <w:tc>
          <w:tcPr>
            <w:tcW w:w="1042" w:type="dxa"/>
            <w:tcBorders>
              <w:top w:val="single" w:sz="6" w:space="0" w:color="000000"/>
              <w:left w:val="single" w:sz="6" w:space="0" w:color="000000"/>
              <w:bottom w:val="single" w:sz="6" w:space="0" w:color="000000"/>
            </w:tcBorders>
          </w:tcPr>
          <w:p w14:paraId="5312FAD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w:t>
            </w:r>
            <w:r w:rsidRPr="005E58C8">
              <w:rPr>
                <w:rFonts w:ascii="Arial" w:hAnsi="Arial" w:cs="Arial"/>
                <w:vertAlign w:val="superscript"/>
              </w:rPr>
              <w:t>7)</w:t>
            </w:r>
          </w:p>
        </w:tc>
        <w:tc>
          <w:tcPr>
            <w:tcW w:w="1043" w:type="dxa"/>
            <w:tcBorders>
              <w:top w:val="single" w:sz="6" w:space="0" w:color="000000"/>
              <w:left w:val="single" w:sz="6" w:space="0" w:color="000000"/>
              <w:bottom w:val="single" w:sz="6" w:space="0" w:color="000000"/>
            </w:tcBorders>
          </w:tcPr>
          <w:p w14:paraId="1A2ED43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11910DD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1)</w:t>
            </w:r>
          </w:p>
        </w:tc>
        <w:tc>
          <w:tcPr>
            <w:tcW w:w="1042" w:type="dxa"/>
            <w:tcBorders>
              <w:top w:val="single" w:sz="6" w:space="0" w:color="000000"/>
              <w:left w:val="single" w:sz="6" w:space="0" w:color="000000"/>
              <w:bottom w:val="single" w:sz="6" w:space="0" w:color="000000"/>
            </w:tcBorders>
          </w:tcPr>
          <w:p w14:paraId="04CCB73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3), 4)</w:t>
            </w:r>
          </w:p>
        </w:tc>
        <w:tc>
          <w:tcPr>
            <w:tcW w:w="767" w:type="dxa"/>
            <w:tcBorders>
              <w:top w:val="single" w:sz="6" w:space="0" w:color="000000"/>
              <w:left w:val="single" w:sz="6" w:space="0" w:color="000000"/>
              <w:bottom w:val="single" w:sz="6" w:space="0" w:color="000000"/>
            </w:tcBorders>
          </w:tcPr>
          <w:p w14:paraId="3C9E799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r w:rsidRPr="005E58C8">
              <w:rPr>
                <w:rFonts w:ascii="Arial" w:hAnsi="Arial" w:cs="Arial"/>
                <w:vertAlign w:val="superscript"/>
              </w:rPr>
              <w:t>7)</w:t>
            </w:r>
          </w:p>
        </w:tc>
        <w:tc>
          <w:tcPr>
            <w:tcW w:w="935" w:type="dxa"/>
            <w:tcBorders>
              <w:top w:val="single" w:sz="6" w:space="0" w:color="000000"/>
              <w:left w:val="single" w:sz="6" w:space="0" w:color="000000"/>
              <w:bottom w:val="single" w:sz="6" w:space="0" w:color="000000"/>
              <w:right w:val="single" w:sz="4" w:space="0" w:color="000000"/>
            </w:tcBorders>
          </w:tcPr>
          <w:p w14:paraId="26ABC5A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r>
      <w:tr w:rsidR="004B225B" w14:paraId="5DBE7520" w14:textId="77777777" w:rsidTr="007E08F9">
        <w:tc>
          <w:tcPr>
            <w:tcW w:w="2536" w:type="dxa"/>
            <w:tcBorders>
              <w:top w:val="single" w:sz="6" w:space="0" w:color="000000"/>
              <w:left w:val="single" w:sz="4" w:space="0" w:color="000000"/>
              <w:bottom w:val="single" w:sz="6" w:space="0" w:color="000000"/>
            </w:tcBorders>
          </w:tcPr>
          <w:p w14:paraId="29301A39"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Biomasa podle § 2 písm. a)</w:t>
            </w:r>
          </w:p>
        </w:tc>
        <w:tc>
          <w:tcPr>
            <w:tcW w:w="1042" w:type="dxa"/>
            <w:tcBorders>
              <w:top w:val="single" w:sz="6" w:space="0" w:color="000000"/>
              <w:left w:val="single" w:sz="6" w:space="0" w:color="000000"/>
              <w:bottom w:val="single" w:sz="6" w:space="0" w:color="000000"/>
            </w:tcBorders>
          </w:tcPr>
          <w:p w14:paraId="356AD2A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5E20114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r w:rsidRPr="005E58C8">
              <w:rPr>
                <w:rFonts w:ascii="Arial" w:hAnsi="Arial" w:cs="Arial"/>
                <w:vertAlign w:val="superscript"/>
              </w:rPr>
              <w:t>3), 4)</w:t>
            </w:r>
          </w:p>
        </w:tc>
        <w:tc>
          <w:tcPr>
            <w:tcW w:w="1043" w:type="dxa"/>
            <w:tcBorders>
              <w:top w:val="single" w:sz="6" w:space="0" w:color="000000"/>
              <w:left w:val="single" w:sz="6" w:space="0" w:color="000000"/>
              <w:bottom w:val="single" w:sz="6" w:space="0" w:color="000000"/>
            </w:tcBorders>
          </w:tcPr>
          <w:p w14:paraId="0F42DA7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p>
        </w:tc>
        <w:tc>
          <w:tcPr>
            <w:tcW w:w="1042" w:type="dxa"/>
            <w:tcBorders>
              <w:top w:val="single" w:sz="6" w:space="0" w:color="000000"/>
              <w:left w:val="single" w:sz="6" w:space="0" w:color="000000"/>
              <w:bottom w:val="single" w:sz="6" w:space="0" w:color="000000"/>
            </w:tcBorders>
          </w:tcPr>
          <w:p w14:paraId="12C481C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17B40BC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7135CD7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r w:rsidRPr="005E58C8">
              <w:rPr>
                <w:rFonts w:ascii="Arial" w:hAnsi="Arial" w:cs="Arial"/>
                <w:vertAlign w:val="superscript"/>
              </w:rPr>
              <w:t>3)</w:t>
            </w:r>
          </w:p>
        </w:tc>
        <w:tc>
          <w:tcPr>
            <w:tcW w:w="1042" w:type="dxa"/>
            <w:tcBorders>
              <w:top w:val="single" w:sz="6" w:space="0" w:color="000000"/>
              <w:left w:val="single" w:sz="6" w:space="0" w:color="000000"/>
              <w:bottom w:val="single" w:sz="6" w:space="0" w:color="000000"/>
            </w:tcBorders>
          </w:tcPr>
          <w:p w14:paraId="3818B3E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3" w:type="dxa"/>
            <w:tcBorders>
              <w:top w:val="single" w:sz="6" w:space="0" w:color="000000"/>
              <w:left w:val="single" w:sz="6" w:space="0" w:color="000000"/>
              <w:bottom w:val="single" w:sz="6" w:space="0" w:color="000000"/>
            </w:tcBorders>
          </w:tcPr>
          <w:p w14:paraId="26B9DAF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431204D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1)</w:t>
            </w:r>
          </w:p>
        </w:tc>
        <w:tc>
          <w:tcPr>
            <w:tcW w:w="1042" w:type="dxa"/>
            <w:tcBorders>
              <w:top w:val="single" w:sz="6" w:space="0" w:color="000000"/>
              <w:left w:val="single" w:sz="6" w:space="0" w:color="000000"/>
              <w:bottom w:val="single" w:sz="6" w:space="0" w:color="000000"/>
            </w:tcBorders>
          </w:tcPr>
          <w:p w14:paraId="2551183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3)</w:t>
            </w:r>
          </w:p>
        </w:tc>
        <w:tc>
          <w:tcPr>
            <w:tcW w:w="767" w:type="dxa"/>
            <w:tcBorders>
              <w:top w:val="single" w:sz="6" w:space="0" w:color="000000"/>
              <w:left w:val="single" w:sz="6" w:space="0" w:color="000000"/>
              <w:bottom w:val="single" w:sz="6" w:space="0" w:color="000000"/>
            </w:tcBorders>
          </w:tcPr>
          <w:p w14:paraId="331A6A2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935" w:type="dxa"/>
            <w:tcBorders>
              <w:top w:val="single" w:sz="6" w:space="0" w:color="000000"/>
              <w:left w:val="single" w:sz="6" w:space="0" w:color="000000"/>
              <w:bottom w:val="single" w:sz="6" w:space="0" w:color="000000"/>
              <w:right w:val="single" w:sz="4" w:space="0" w:color="000000"/>
            </w:tcBorders>
          </w:tcPr>
          <w:p w14:paraId="1766CC7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r>
      <w:tr w:rsidR="004B225B" w14:paraId="19C64F71" w14:textId="77777777" w:rsidTr="007E08F9">
        <w:tc>
          <w:tcPr>
            <w:tcW w:w="2536" w:type="dxa"/>
            <w:tcBorders>
              <w:top w:val="single" w:sz="6" w:space="0" w:color="000000"/>
              <w:left w:val="single" w:sz="4" w:space="0" w:color="000000"/>
              <w:bottom w:val="single" w:sz="6" w:space="0" w:color="000000"/>
            </w:tcBorders>
          </w:tcPr>
          <w:p w14:paraId="6EA0378C"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Rašelina</w:t>
            </w:r>
          </w:p>
        </w:tc>
        <w:tc>
          <w:tcPr>
            <w:tcW w:w="1042" w:type="dxa"/>
            <w:tcBorders>
              <w:top w:val="single" w:sz="6" w:space="0" w:color="000000"/>
              <w:left w:val="single" w:sz="6" w:space="0" w:color="000000"/>
              <w:bottom w:val="single" w:sz="6" w:space="0" w:color="000000"/>
            </w:tcBorders>
          </w:tcPr>
          <w:p w14:paraId="137FD76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2A77EA8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r w:rsidRPr="005E58C8">
              <w:rPr>
                <w:rFonts w:ascii="Arial" w:hAnsi="Arial" w:cs="Arial"/>
                <w:vertAlign w:val="superscript"/>
              </w:rPr>
              <w:t>3), 4)</w:t>
            </w:r>
          </w:p>
        </w:tc>
        <w:tc>
          <w:tcPr>
            <w:tcW w:w="1043" w:type="dxa"/>
            <w:tcBorders>
              <w:top w:val="single" w:sz="6" w:space="0" w:color="000000"/>
              <w:left w:val="single" w:sz="6" w:space="0" w:color="000000"/>
              <w:bottom w:val="single" w:sz="6" w:space="0" w:color="000000"/>
            </w:tcBorders>
          </w:tcPr>
          <w:p w14:paraId="556D21E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p>
        </w:tc>
        <w:tc>
          <w:tcPr>
            <w:tcW w:w="1042" w:type="dxa"/>
            <w:tcBorders>
              <w:top w:val="single" w:sz="6" w:space="0" w:color="000000"/>
              <w:left w:val="single" w:sz="6" w:space="0" w:color="000000"/>
              <w:bottom w:val="single" w:sz="6" w:space="0" w:color="000000"/>
            </w:tcBorders>
          </w:tcPr>
          <w:p w14:paraId="56BA3AC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416D2C3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14474BD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r w:rsidRPr="005E58C8">
              <w:rPr>
                <w:rFonts w:ascii="Arial" w:hAnsi="Arial" w:cs="Arial"/>
                <w:vertAlign w:val="superscript"/>
              </w:rPr>
              <w:t>3)</w:t>
            </w:r>
          </w:p>
        </w:tc>
        <w:tc>
          <w:tcPr>
            <w:tcW w:w="1042" w:type="dxa"/>
            <w:tcBorders>
              <w:top w:val="single" w:sz="6" w:space="0" w:color="000000"/>
              <w:left w:val="single" w:sz="6" w:space="0" w:color="000000"/>
              <w:bottom w:val="single" w:sz="6" w:space="0" w:color="000000"/>
            </w:tcBorders>
          </w:tcPr>
          <w:p w14:paraId="0E34967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3" w:type="dxa"/>
            <w:tcBorders>
              <w:top w:val="single" w:sz="6" w:space="0" w:color="000000"/>
              <w:left w:val="single" w:sz="6" w:space="0" w:color="000000"/>
              <w:bottom w:val="single" w:sz="6" w:space="0" w:color="000000"/>
            </w:tcBorders>
          </w:tcPr>
          <w:p w14:paraId="127C877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4E663B0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1)</w:t>
            </w:r>
          </w:p>
        </w:tc>
        <w:tc>
          <w:tcPr>
            <w:tcW w:w="1042" w:type="dxa"/>
            <w:tcBorders>
              <w:top w:val="single" w:sz="6" w:space="0" w:color="000000"/>
              <w:left w:val="single" w:sz="6" w:space="0" w:color="000000"/>
              <w:bottom w:val="single" w:sz="6" w:space="0" w:color="000000"/>
            </w:tcBorders>
          </w:tcPr>
          <w:p w14:paraId="42F317A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3)</w:t>
            </w:r>
          </w:p>
        </w:tc>
        <w:tc>
          <w:tcPr>
            <w:tcW w:w="767" w:type="dxa"/>
            <w:tcBorders>
              <w:top w:val="single" w:sz="6" w:space="0" w:color="000000"/>
              <w:left w:val="single" w:sz="6" w:space="0" w:color="000000"/>
              <w:bottom w:val="single" w:sz="6" w:space="0" w:color="000000"/>
            </w:tcBorders>
          </w:tcPr>
          <w:p w14:paraId="02DECCD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935" w:type="dxa"/>
            <w:tcBorders>
              <w:top w:val="single" w:sz="6" w:space="0" w:color="000000"/>
              <w:left w:val="single" w:sz="6" w:space="0" w:color="000000"/>
              <w:bottom w:val="single" w:sz="6" w:space="0" w:color="000000"/>
              <w:right w:val="single" w:sz="4" w:space="0" w:color="000000"/>
            </w:tcBorders>
          </w:tcPr>
          <w:p w14:paraId="38651AE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r>
      <w:tr w:rsidR="004B225B" w14:paraId="4175D8AC" w14:textId="77777777" w:rsidTr="007E08F9">
        <w:tc>
          <w:tcPr>
            <w:tcW w:w="2536" w:type="dxa"/>
            <w:tcBorders>
              <w:top w:val="single" w:sz="6" w:space="0" w:color="000000"/>
              <w:left w:val="single" w:sz="4" w:space="0" w:color="000000"/>
              <w:bottom w:val="single" w:sz="6" w:space="0" w:color="000000"/>
            </w:tcBorders>
          </w:tcPr>
          <w:p w14:paraId="67E250A7"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Kapalné palivo obecně</w:t>
            </w:r>
          </w:p>
        </w:tc>
        <w:tc>
          <w:tcPr>
            <w:tcW w:w="1042" w:type="dxa"/>
            <w:tcBorders>
              <w:top w:val="single" w:sz="6" w:space="0" w:color="000000"/>
              <w:left w:val="single" w:sz="6" w:space="0" w:color="000000"/>
              <w:bottom w:val="single" w:sz="6" w:space="0" w:color="000000"/>
            </w:tcBorders>
          </w:tcPr>
          <w:p w14:paraId="703D161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350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72867BF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450</w:t>
            </w:r>
            <w:r w:rsidRPr="005E58C8">
              <w:rPr>
                <w:rFonts w:ascii="Arial" w:hAnsi="Arial" w:cs="Arial"/>
                <w:vertAlign w:val="superscript"/>
              </w:rPr>
              <w:t>3), 4), 5)</w:t>
            </w:r>
          </w:p>
        </w:tc>
        <w:tc>
          <w:tcPr>
            <w:tcW w:w="1043" w:type="dxa"/>
            <w:tcBorders>
              <w:top w:val="single" w:sz="6" w:space="0" w:color="000000"/>
              <w:left w:val="single" w:sz="6" w:space="0" w:color="000000"/>
              <w:bottom w:val="single" w:sz="6" w:space="0" w:color="000000"/>
            </w:tcBorders>
          </w:tcPr>
          <w:p w14:paraId="2C4F020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r w:rsidRPr="005E58C8">
              <w:rPr>
                <w:rFonts w:ascii="Arial" w:hAnsi="Arial" w:cs="Arial"/>
                <w:vertAlign w:val="superscript"/>
              </w:rPr>
              <w:t>7)</w:t>
            </w:r>
          </w:p>
        </w:tc>
        <w:tc>
          <w:tcPr>
            <w:tcW w:w="1042" w:type="dxa"/>
            <w:tcBorders>
              <w:top w:val="single" w:sz="6" w:space="0" w:color="000000"/>
              <w:left w:val="single" w:sz="6" w:space="0" w:color="000000"/>
              <w:bottom w:val="single" w:sz="6" w:space="0" w:color="000000"/>
            </w:tcBorders>
          </w:tcPr>
          <w:p w14:paraId="6E0EC40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r w:rsidRPr="005E58C8">
              <w:rPr>
                <w:rFonts w:ascii="Arial" w:hAnsi="Arial" w:cs="Arial"/>
                <w:vertAlign w:val="superscript"/>
              </w:rPr>
              <w:t xml:space="preserve">8) </w:t>
            </w:r>
          </w:p>
        </w:tc>
        <w:tc>
          <w:tcPr>
            <w:tcW w:w="1043" w:type="dxa"/>
            <w:tcBorders>
              <w:top w:val="single" w:sz="6" w:space="0" w:color="000000"/>
              <w:left w:val="single" w:sz="6" w:space="0" w:color="000000"/>
              <w:bottom w:val="single" w:sz="6" w:space="0" w:color="000000"/>
            </w:tcBorders>
          </w:tcPr>
          <w:p w14:paraId="478229F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678FB26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3) 4) 5)</w:t>
            </w:r>
          </w:p>
        </w:tc>
        <w:tc>
          <w:tcPr>
            <w:tcW w:w="1042" w:type="dxa"/>
            <w:tcBorders>
              <w:top w:val="single" w:sz="6" w:space="0" w:color="000000"/>
              <w:left w:val="single" w:sz="6" w:space="0" w:color="000000"/>
              <w:bottom w:val="single" w:sz="6" w:space="0" w:color="000000"/>
            </w:tcBorders>
          </w:tcPr>
          <w:p w14:paraId="0EBD026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w:t>
            </w:r>
            <w:r w:rsidRPr="005E58C8">
              <w:rPr>
                <w:rFonts w:ascii="Arial" w:hAnsi="Arial" w:cs="Arial"/>
                <w:vertAlign w:val="superscript"/>
              </w:rPr>
              <w:t>7)</w:t>
            </w:r>
          </w:p>
        </w:tc>
        <w:tc>
          <w:tcPr>
            <w:tcW w:w="1043" w:type="dxa"/>
            <w:tcBorders>
              <w:top w:val="single" w:sz="6" w:space="0" w:color="000000"/>
              <w:left w:val="single" w:sz="6" w:space="0" w:color="000000"/>
              <w:bottom w:val="single" w:sz="6" w:space="0" w:color="000000"/>
            </w:tcBorders>
          </w:tcPr>
          <w:p w14:paraId="0412C89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r w:rsidRPr="005E58C8">
              <w:rPr>
                <w:rFonts w:ascii="Arial" w:hAnsi="Arial" w:cs="Arial"/>
                <w:vertAlign w:val="superscript"/>
              </w:rPr>
              <w:t xml:space="preserve">8) </w:t>
            </w:r>
          </w:p>
        </w:tc>
        <w:tc>
          <w:tcPr>
            <w:tcW w:w="1043" w:type="dxa"/>
            <w:tcBorders>
              <w:top w:val="single" w:sz="6" w:space="0" w:color="000000"/>
              <w:left w:val="single" w:sz="6" w:space="0" w:color="000000"/>
              <w:bottom w:val="single" w:sz="6" w:space="0" w:color="000000"/>
            </w:tcBorders>
          </w:tcPr>
          <w:p w14:paraId="5FA7380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1)</w:t>
            </w:r>
          </w:p>
        </w:tc>
        <w:tc>
          <w:tcPr>
            <w:tcW w:w="1042" w:type="dxa"/>
            <w:tcBorders>
              <w:top w:val="single" w:sz="6" w:space="0" w:color="000000"/>
              <w:left w:val="single" w:sz="6" w:space="0" w:color="000000"/>
              <w:bottom w:val="single" w:sz="6" w:space="0" w:color="000000"/>
            </w:tcBorders>
          </w:tcPr>
          <w:p w14:paraId="2D1C59B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r w:rsidRPr="005E58C8">
              <w:rPr>
                <w:rFonts w:ascii="Arial" w:hAnsi="Arial" w:cs="Arial"/>
                <w:vertAlign w:val="superscript"/>
              </w:rPr>
              <w:t>3), 4), 5)</w:t>
            </w:r>
          </w:p>
        </w:tc>
        <w:tc>
          <w:tcPr>
            <w:tcW w:w="767" w:type="dxa"/>
            <w:tcBorders>
              <w:top w:val="single" w:sz="6" w:space="0" w:color="000000"/>
              <w:left w:val="single" w:sz="6" w:space="0" w:color="000000"/>
              <w:bottom w:val="single" w:sz="6" w:space="0" w:color="000000"/>
            </w:tcBorders>
          </w:tcPr>
          <w:p w14:paraId="33AA11F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r w:rsidRPr="005E58C8">
              <w:rPr>
                <w:rFonts w:ascii="Arial" w:hAnsi="Arial" w:cs="Arial"/>
                <w:vertAlign w:val="superscript"/>
              </w:rPr>
              <w:t>7)</w:t>
            </w:r>
          </w:p>
        </w:tc>
        <w:tc>
          <w:tcPr>
            <w:tcW w:w="935" w:type="dxa"/>
            <w:tcBorders>
              <w:top w:val="single" w:sz="6" w:space="0" w:color="000000"/>
              <w:left w:val="single" w:sz="6" w:space="0" w:color="000000"/>
              <w:bottom w:val="single" w:sz="6" w:space="0" w:color="000000"/>
              <w:right w:val="single" w:sz="4" w:space="0" w:color="000000"/>
            </w:tcBorders>
          </w:tcPr>
          <w:p w14:paraId="1E80778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r w:rsidRPr="005E58C8">
              <w:rPr>
                <w:rFonts w:ascii="Arial" w:hAnsi="Arial" w:cs="Arial"/>
                <w:vertAlign w:val="superscript"/>
              </w:rPr>
              <w:t xml:space="preserve">8) </w:t>
            </w:r>
          </w:p>
        </w:tc>
      </w:tr>
      <w:tr w:rsidR="004B225B" w14:paraId="2728E257" w14:textId="77777777" w:rsidTr="007E08F9">
        <w:tc>
          <w:tcPr>
            <w:tcW w:w="2536" w:type="dxa"/>
            <w:tcBorders>
              <w:top w:val="single" w:sz="6" w:space="0" w:color="000000"/>
              <w:left w:val="single" w:sz="4" w:space="0" w:color="000000"/>
              <w:bottom w:val="single" w:sz="6" w:space="0" w:color="000000"/>
            </w:tcBorders>
          </w:tcPr>
          <w:p w14:paraId="61061087"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Zkapalněný plyn</w:t>
            </w:r>
          </w:p>
        </w:tc>
        <w:tc>
          <w:tcPr>
            <w:tcW w:w="1042" w:type="dxa"/>
            <w:tcBorders>
              <w:top w:val="single" w:sz="6" w:space="0" w:color="000000"/>
              <w:left w:val="single" w:sz="6" w:space="0" w:color="000000"/>
              <w:bottom w:val="single" w:sz="6" w:space="0" w:color="000000"/>
            </w:tcBorders>
          </w:tcPr>
          <w:p w14:paraId="40B5074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3" w:type="dxa"/>
            <w:tcBorders>
              <w:top w:val="single" w:sz="6" w:space="0" w:color="000000"/>
              <w:left w:val="single" w:sz="6" w:space="0" w:color="000000"/>
              <w:bottom w:val="single" w:sz="6" w:space="0" w:color="000000"/>
            </w:tcBorders>
          </w:tcPr>
          <w:p w14:paraId="7BE4E86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3" w:type="dxa"/>
            <w:tcBorders>
              <w:top w:val="single" w:sz="6" w:space="0" w:color="000000"/>
              <w:left w:val="single" w:sz="6" w:space="0" w:color="000000"/>
              <w:bottom w:val="single" w:sz="6" w:space="0" w:color="000000"/>
            </w:tcBorders>
          </w:tcPr>
          <w:p w14:paraId="17B4F82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2" w:type="dxa"/>
            <w:tcBorders>
              <w:top w:val="single" w:sz="6" w:space="0" w:color="000000"/>
              <w:left w:val="single" w:sz="6" w:space="0" w:color="000000"/>
              <w:bottom w:val="single" w:sz="6" w:space="0" w:color="000000"/>
            </w:tcBorders>
          </w:tcPr>
          <w:p w14:paraId="14A0111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5BBC3F9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3" w:type="dxa"/>
            <w:tcBorders>
              <w:top w:val="single" w:sz="6" w:space="0" w:color="000000"/>
              <w:left w:val="single" w:sz="6" w:space="0" w:color="000000"/>
              <w:bottom w:val="single" w:sz="6" w:space="0" w:color="000000"/>
            </w:tcBorders>
          </w:tcPr>
          <w:p w14:paraId="5FDFC84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2" w:type="dxa"/>
            <w:tcBorders>
              <w:top w:val="single" w:sz="6" w:space="0" w:color="000000"/>
              <w:left w:val="single" w:sz="6" w:space="0" w:color="000000"/>
              <w:bottom w:val="single" w:sz="6" w:space="0" w:color="000000"/>
            </w:tcBorders>
          </w:tcPr>
          <w:p w14:paraId="2713893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3" w:type="dxa"/>
            <w:tcBorders>
              <w:top w:val="single" w:sz="6" w:space="0" w:color="000000"/>
              <w:left w:val="single" w:sz="6" w:space="0" w:color="000000"/>
              <w:bottom w:val="single" w:sz="6" w:space="0" w:color="000000"/>
            </w:tcBorders>
          </w:tcPr>
          <w:p w14:paraId="3383BDA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600F6BC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2" w:type="dxa"/>
            <w:tcBorders>
              <w:top w:val="single" w:sz="6" w:space="0" w:color="000000"/>
              <w:left w:val="single" w:sz="6" w:space="0" w:color="000000"/>
              <w:bottom w:val="single" w:sz="6" w:space="0" w:color="000000"/>
            </w:tcBorders>
          </w:tcPr>
          <w:p w14:paraId="4AA5E53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767" w:type="dxa"/>
            <w:tcBorders>
              <w:top w:val="single" w:sz="6" w:space="0" w:color="000000"/>
              <w:left w:val="single" w:sz="6" w:space="0" w:color="000000"/>
              <w:bottom w:val="single" w:sz="6" w:space="0" w:color="000000"/>
            </w:tcBorders>
          </w:tcPr>
          <w:p w14:paraId="5958475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935" w:type="dxa"/>
            <w:tcBorders>
              <w:top w:val="single" w:sz="6" w:space="0" w:color="000000"/>
              <w:left w:val="single" w:sz="6" w:space="0" w:color="000000"/>
              <w:bottom w:val="single" w:sz="6" w:space="0" w:color="000000"/>
              <w:right w:val="single" w:sz="4" w:space="0" w:color="000000"/>
            </w:tcBorders>
          </w:tcPr>
          <w:p w14:paraId="2AB61AA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5DA78B1C" w14:textId="77777777" w:rsidTr="007E08F9">
        <w:tc>
          <w:tcPr>
            <w:tcW w:w="2536" w:type="dxa"/>
            <w:tcBorders>
              <w:top w:val="single" w:sz="6" w:space="0" w:color="000000"/>
              <w:left w:val="single" w:sz="4" w:space="0" w:color="000000"/>
              <w:bottom w:val="single" w:sz="6" w:space="0" w:color="000000"/>
            </w:tcBorders>
          </w:tcPr>
          <w:p w14:paraId="667FF87F"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Plynné palivo obecně</w:t>
            </w:r>
          </w:p>
        </w:tc>
        <w:tc>
          <w:tcPr>
            <w:tcW w:w="1042" w:type="dxa"/>
            <w:tcBorders>
              <w:top w:val="single" w:sz="6" w:space="0" w:color="000000"/>
              <w:left w:val="single" w:sz="6" w:space="0" w:color="000000"/>
              <w:bottom w:val="single" w:sz="6" w:space="0" w:color="000000"/>
            </w:tcBorders>
          </w:tcPr>
          <w:p w14:paraId="566D189F"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9)</w:t>
            </w:r>
          </w:p>
        </w:tc>
        <w:tc>
          <w:tcPr>
            <w:tcW w:w="1043" w:type="dxa"/>
            <w:tcBorders>
              <w:top w:val="single" w:sz="6" w:space="0" w:color="000000"/>
              <w:left w:val="single" w:sz="6" w:space="0" w:color="000000"/>
              <w:bottom w:val="single" w:sz="6" w:space="0" w:color="000000"/>
            </w:tcBorders>
          </w:tcPr>
          <w:p w14:paraId="3256689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3" w:type="dxa"/>
            <w:tcBorders>
              <w:top w:val="single" w:sz="6" w:space="0" w:color="000000"/>
              <w:left w:val="single" w:sz="6" w:space="0" w:color="000000"/>
              <w:bottom w:val="single" w:sz="6" w:space="0" w:color="000000"/>
            </w:tcBorders>
          </w:tcPr>
          <w:p w14:paraId="37F79172"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9)</w:t>
            </w:r>
          </w:p>
        </w:tc>
        <w:tc>
          <w:tcPr>
            <w:tcW w:w="1042" w:type="dxa"/>
            <w:tcBorders>
              <w:top w:val="single" w:sz="6" w:space="0" w:color="000000"/>
              <w:left w:val="single" w:sz="6" w:space="0" w:color="000000"/>
              <w:bottom w:val="single" w:sz="6" w:space="0" w:color="000000"/>
            </w:tcBorders>
          </w:tcPr>
          <w:p w14:paraId="2F93906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4B180FB8"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9)</w:t>
            </w:r>
          </w:p>
        </w:tc>
        <w:tc>
          <w:tcPr>
            <w:tcW w:w="1043" w:type="dxa"/>
            <w:tcBorders>
              <w:top w:val="single" w:sz="6" w:space="0" w:color="000000"/>
              <w:left w:val="single" w:sz="6" w:space="0" w:color="000000"/>
              <w:bottom w:val="single" w:sz="6" w:space="0" w:color="000000"/>
            </w:tcBorders>
          </w:tcPr>
          <w:p w14:paraId="751FDE2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2" w:type="dxa"/>
            <w:tcBorders>
              <w:top w:val="single" w:sz="6" w:space="0" w:color="000000"/>
              <w:left w:val="single" w:sz="6" w:space="0" w:color="000000"/>
              <w:bottom w:val="single" w:sz="6" w:space="0" w:color="000000"/>
            </w:tcBorders>
          </w:tcPr>
          <w:p w14:paraId="629B90D5"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9)</w:t>
            </w:r>
          </w:p>
        </w:tc>
        <w:tc>
          <w:tcPr>
            <w:tcW w:w="1043" w:type="dxa"/>
            <w:tcBorders>
              <w:top w:val="single" w:sz="6" w:space="0" w:color="000000"/>
              <w:left w:val="single" w:sz="6" w:space="0" w:color="000000"/>
              <w:bottom w:val="single" w:sz="6" w:space="0" w:color="000000"/>
            </w:tcBorders>
          </w:tcPr>
          <w:p w14:paraId="05101A9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55D9CDB4"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9)</w:t>
            </w:r>
          </w:p>
        </w:tc>
        <w:tc>
          <w:tcPr>
            <w:tcW w:w="1042" w:type="dxa"/>
            <w:tcBorders>
              <w:top w:val="single" w:sz="6" w:space="0" w:color="000000"/>
              <w:left w:val="single" w:sz="6" w:space="0" w:color="000000"/>
              <w:bottom w:val="single" w:sz="6" w:space="0" w:color="000000"/>
            </w:tcBorders>
          </w:tcPr>
          <w:p w14:paraId="1FB555F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767" w:type="dxa"/>
            <w:tcBorders>
              <w:top w:val="single" w:sz="6" w:space="0" w:color="000000"/>
              <w:left w:val="single" w:sz="6" w:space="0" w:color="000000"/>
              <w:bottom w:val="single" w:sz="6" w:space="0" w:color="000000"/>
            </w:tcBorders>
          </w:tcPr>
          <w:p w14:paraId="0AAFF44C"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9)</w:t>
            </w:r>
          </w:p>
        </w:tc>
        <w:tc>
          <w:tcPr>
            <w:tcW w:w="935" w:type="dxa"/>
            <w:tcBorders>
              <w:top w:val="single" w:sz="6" w:space="0" w:color="000000"/>
              <w:left w:val="single" w:sz="6" w:space="0" w:color="000000"/>
              <w:bottom w:val="single" w:sz="6" w:space="0" w:color="000000"/>
              <w:right w:val="single" w:sz="4" w:space="0" w:color="000000"/>
            </w:tcBorders>
          </w:tcPr>
          <w:p w14:paraId="1B3BBBF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14F478F7" w14:textId="77777777" w:rsidTr="007E08F9">
        <w:tc>
          <w:tcPr>
            <w:tcW w:w="2536" w:type="dxa"/>
            <w:tcBorders>
              <w:top w:val="single" w:sz="6" w:space="0" w:color="000000"/>
              <w:left w:val="single" w:sz="4" w:space="0" w:color="000000"/>
              <w:bottom w:val="single" w:sz="6" w:space="0" w:color="000000"/>
            </w:tcBorders>
          </w:tcPr>
          <w:p w14:paraId="7F90A5D5"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Zemní plyn</w:t>
            </w:r>
          </w:p>
        </w:tc>
        <w:tc>
          <w:tcPr>
            <w:tcW w:w="1042" w:type="dxa"/>
            <w:tcBorders>
              <w:top w:val="single" w:sz="6" w:space="0" w:color="000000"/>
              <w:left w:val="single" w:sz="6" w:space="0" w:color="000000"/>
              <w:bottom w:val="single" w:sz="6" w:space="0" w:color="000000"/>
            </w:tcBorders>
          </w:tcPr>
          <w:p w14:paraId="6B36D576"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9)</w:t>
            </w:r>
          </w:p>
        </w:tc>
        <w:tc>
          <w:tcPr>
            <w:tcW w:w="1043" w:type="dxa"/>
            <w:tcBorders>
              <w:top w:val="single" w:sz="6" w:space="0" w:color="000000"/>
              <w:left w:val="single" w:sz="6" w:space="0" w:color="000000"/>
              <w:bottom w:val="single" w:sz="6" w:space="0" w:color="000000"/>
            </w:tcBorders>
          </w:tcPr>
          <w:p w14:paraId="31A7FE1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r w:rsidRPr="005E58C8">
              <w:rPr>
                <w:rFonts w:ascii="Arial" w:hAnsi="Arial" w:cs="Arial"/>
                <w:vertAlign w:val="superscript"/>
              </w:rPr>
              <w:t>5)</w:t>
            </w:r>
          </w:p>
        </w:tc>
        <w:tc>
          <w:tcPr>
            <w:tcW w:w="1043" w:type="dxa"/>
            <w:tcBorders>
              <w:top w:val="single" w:sz="6" w:space="0" w:color="000000"/>
              <w:left w:val="single" w:sz="6" w:space="0" w:color="000000"/>
              <w:bottom w:val="single" w:sz="6" w:space="0" w:color="000000"/>
            </w:tcBorders>
          </w:tcPr>
          <w:p w14:paraId="14CB7354"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9)</w:t>
            </w:r>
          </w:p>
        </w:tc>
        <w:tc>
          <w:tcPr>
            <w:tcW w:w="1042" w:type="dxa"/>
            <w:tcBorders>
              <w:top w:val="single" w:sz="6" w:space="0" w:color="000000"/>
              <w:left w:val="single" w:sz="6" w:space="0" w:color="000000"/>
              <w:bottom w:val="single" w:sz="6" w:space="0" w:color="000000"/>
            </w:tcBorders>
          </w:tcPr>
          <w:p w14:paraId="5C140F1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0894D52F"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9)</w:t>
            </w:r>
          </w:p>
        </w:tc>
        <w:tc>
          <w:tcPr>
            <w:tcW w:w="1043" w:type="dxa"/>
            <w:tcBorders>
              <w:top w:val="single" w:sz="6" w:space="0" w:color="000000"/>
              <w:left w:val="single" w:sz="6" w:space="0" w:color="000000"/>
              <w:bottom w:val="single" w:sz="6" w:space="0" w:color="000000"/>
            </w:tcBorders>
          </w:tcPr>
          <w:p w14:paraId="50C3130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r w:rsidRPr="005E58C8">
              <w:rPr>
                <w:rFonts w:ascii="Arial" w:hAnsi="Arial" w:cs="Arial"/>
                <w:vertAlign w:val="superscript"/>
              </w:rPr>
              <w:t>5)</w:t>
            </w:r>
          </w:p>
        </w:tc>
        <w:tc>
          <w:tcPr>
            <w:tcW w:w="1042" w:type="dxa"/>
            <w:tcBorders>
              <w:top w:val="single" w:sz="6" w:space="0" w:color="000000"/>
              <w:left w:val="single" w:sz="6" w:space="0" w:color="000000"/>
              <w:bottom w:val="single" w:sz="6" w:space="0" w:color="000000"/>
            </w:tcBorders>
          </w:tcPr>
          <w:p w14:paraId="66BE2B7D"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9)</w:t>
            </w:r>
          </w:p>
        </w:tc>
        <w:tc>
          <w:tcPr>
            <w:tcW w:w="1043" w:type="dxa"/>
            <w:tcBorders>
              <w:top w:val="single" w:sz="6" w:space="0" w:color="000000"/>
              <w:left w:val="single" w:sz="6" w:space="0" w:color="000000"/>
              <w:bottom w:val="single" w:sz="6" w:space="0" w:color="000000"/>
            </w:tcBorders>
          </w:tcPr>
          <w:p w14:paraId="289757D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5111AF7E"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9)</w:t>
            </w:r>
          </w:p>
        </w:tc>
        <w:tc>
          <w:tcPr>
            <w:tcW w:w="1042" w:type="dxa"/>
            <w:tcBorders>
              <w:top w:val="single" w:sz="6" w:space="0" w:color="000000"/>
              <w:left w:val="single" w:sz="6" w:space="0" w:color="000000"/>
              <w:bottom w:val="single" w:sz="6" w:space="0" w:color="000000"/>
            </w:tcBorders>
          </w:tcPr>
          <w:p w14:paraId="2E864D3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r w:rsidRPr="005E58C8">
              <w:rPr>
                <w:rFonts w:ascii="Arial" w:hAnsi="Arial" w:cs="Arial"/>
                <w:vertAlign w:val="superscript"/>
              </w:rPr>
              <w:t>5)</w:t>
            </w:r>
          </w:p>
        </w:tc>
        <w:tc>
          <w:tcPr>
            <w:tcW w:w="767" w:type="dxa"/>
            <w:tcBorders>
              <w:top w:val="single" w:sz="6" w:space="0" w:color="000000"/>
              <w:left w:val="single" w:sz="6" w:space="0" w:color="000000"/>
              <w:bottom w:val="single" w:sz="6" w:space="0" w:color="000000"/>
            </w:tcBorders>
          </w:tcPr>
          <w:p w14:paraId="714C1129"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9)</w:t>
            </w:r>
          </w:p>
        </w:tc>
        <w:tc>
          <w:tcPr>
            <w:tcW w:w="935" w:type="dxa"/>
            <w:tcBorders>
              <w:top w:val="single" w:sz="6" w:space="0" w:color="000000"/>
              <w:left w:val="single" w:sz="6" w:space="0" w:color="000000"/>
              <w:bottom w:val="single" w:sz="6" w:space="0" w:color="000000"/>
              <w:right w:val="single" w:sz="4" w:space="0" w:color="000000"/>
            </w:tcBorders>
          </w:tcPr>
          <w:p w14:paraId="0E3B533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5EB51AF4" w14:textId="77777777" w:rsidTr="007E08F9">
        <w:tc>
          <w:tcPr>
            <w:tcW w:w="2536" w:type="dxa"/>
            <w:tcBorders>
              <w:top w:val="single" w:sz="6" w:space="0" w:color="000000"/>
              <w:left w:val="single" w:sz="4" w:space="0" w:color="000000"/>
              <w:bottom w:val="single" w:sz="6" w:space="0" w:color="000000"/>
            </w:tcBorders>
          </w:tcPr>
          <w:p w14:paraId="01D16B9C"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Koksárenský plyn</w:t>
            </w:r>
          </w:p>
        </w:tc>
        <w:tc>
          <w:tcPr>
            <w:tcW w:w="1042" w:type="dxa"/>
            <w:tcBorders>
              <w:top w:val="single" w:sz="6" w:space="0" w:color="000000"/>
              <w:left w:val="single" w:sz="6" w:space="0" w:color="000000"/>
              <w:bottom w:val="single" w:sz="6" w:space="0" w:color="000000"/>
            </w:tcBorders>
          </w:tcPr>
          <w:p w14:paraId="5A19E4E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p>
        </w:tc>
        <w:tc>
          <w:tcPr>
            <w:tcW w:w="1043" w:type="dxa"/>
            <w:tcBorders>
              <w:top w:val="single" w:sz="6" w:space="0" w:color="000000"/>
              <w:left w:val="single" w:sz="6" w:space="0" w:color="000000"/>
              <w:bottom w:val="single" w:sz="6" w:space="0" w:color="000000"/>
            </w:tcBorders>
          </w:tcPr>
          <w:p w14:paraId="2E6FA30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3" w:type="dxa"/>
            <w:tcBorders>
              <w:top w:val="single" w:sz="6" w:space="0" w:color="000000"/>
              <w:left w:val="single" w:sz="6" w:space="0" w:color="000000"/>
              <w:bottom w:val="single" w:sz="6" w:space="0" w:color="000000"/>
            </w:tcBorders>
          </w:tcPr>
          <w:p w14:paraId="0BCF037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p>
        </w:tc>
        <w:tc>
          <w:tcPr>
            <w:tcW w:w="1042" w:type="dxa"/>
            <w:tcBorders>
              <w:top w:val="single" w:sz="6" w:space="0" w:color="000000"/>
              <w:left w:val="single" w:sz="6" w:space="0" w:color="000000"/>
              <w:bottom w:val="single" w:sz="6" w:space="0" w:color="000000"/>
            </w:tcBorders>
          </w:tcPr>
          <w:p w14:paraId="1FC59D1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7B293F0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p>
        </w:tc>
        <w:tc>
          <w:tcPr>
            <w:tcW w:w="1043" w:type="dxa"/>
            <w:tcBorders>
              <w:top w:val="single" w:sz="6" w:space="0" w:color="000000"/>
              <w:left w:val="single" w:sz="6" w:space="0" w:color="000000"/>
              <w:bottom w:val="single" w:sz="6" w:space="0" w:color="000000"/>
            </w:tcBorders>
          </w:tcPr>
          <w:p w14:paraId="78647D3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2" w:type="dxa"/>
            <w:tcBorders>
              <w:top w:val="single" w:sz="6" w:space="0" w:color="000000"/>
              <w:left w:val="single" w:sz="6" w:space="0" w:color="000000"/>
              <w:bottom w:val="single" w:sz="6" w:space="0" w:color="000000"/>
            </w:tcBorders>
          </w:tcPr>
          <w:p w14:paraId="42244FF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p>
        </w:tc>
        <w:tc>
          <w:tcPr>
            <w:tcW w:w="1043" w:type="dxa"/>
            <w:tcBorders>
              <w:top w:val="single" w:sz="6" w:space="0" w:color="000000"/>
              <w:left w:val="single" w:sz="6" w:space="0" w:color="000000"/>
              <w:bottom w:val="single" w:sz="6" w:space="0" w:color="000000"/>
            </w:tcBorders>
          </w:tcPr>
          <w:p w14:paraId="061C9E5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12F3EAE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p>
        </w:tc>
        <w:tc>
          <w:tcPr>
            <w:tcW w:w="1042" w:type="dxa"/>
            <w:tcBorders>
              <w:top w:val="single" w:sz="6" w:space="0" w:color="000000"/>
              <w:left w:val="single" w:sz="6" w:space="0" w:color="000000"/>
              <w:bottom w:val="single" w:sz="6" w:space="0" w:color="000000"/>
            </w:tcBorders>
          </w:tcPr>
          <w:p w14:paraId="3287F56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767" w:type="dxa"/>
            <w:tcBorders>
              <w:top w:val="single" w:sz="6" w:space="0" w:color="000000"/>
              <w:left w:val="single" w:sz="6" w:space="0" w:color="000000"/>
              <w:bottom w:val="single" w:sz="6" w:space="0" w:color="000000"/>
            </w:tcBorders>
          </w:tcPr>
          <w:p w14:paraId="24DDC3C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p>
        </w:tc>
        <w:tc>
          <w:tcPr>
            <w:tcW w:w="935" w:type="dxa"/>
            <w:tcBorders>
              <w:top w:val="single" w:sz="6" w:space="0" w:color="000000"/>
              <w:left w:val="single" w:sz="6" w:space="0" w:color="000000"/>
              <w:bottom w:val="single" w:sz="6" w:space="0" w:color="000000"/>
              <w:right w:val="single" w:sz="4" w:space="0" w:color="000000"/>
            </w:tcBorders>
          </w:tcPr>
          <w:p w14:paraId="6AABDFC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7A5D0F4C" w14:textId="77777777" w:rsidTr="007E08F9">
        <w:tc>
          <w:tcPr>
            <w:tcW w:w="2536" w:type="dxa"/>
            <w:tcBorders>
              <w:top w:val="single" w:sz="6" w:space="0" w:color="000000"/>
              <w:left w:val="single" w:sz="4" w:space="0" w:color="000000"/>
              <w:bottom w:val="single" w:sz="6" w:space="0" w:color="000000"/>
            </w:tcBorders>
          </w:tcPr>
          <w:p w14:paraId="64D7E2EC"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Vysokopecní plyn</w:t>
            </w:r>
          </w:p>
        </w:tc>
        <w:tc>
          <w:tcPr>
            <w:tcW w:w="1042" w:type="dxa"/>
            <w:tcBorders>
              <w:top w:val="single" w:sz="6" w:space="0" w:color="000000"/>
              <w:left w:val="single" w:sz="6" w:space="0" w:color="000000"/>
              <w:bottom w:val="single" w:sz="6" w:space="0" w:color="000000"/>
            </w:tcBorders>
          </w:tcPr>
          <w:p w14:paraId="4929613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3" w:type="dxa"/>
            <w:tcBorders>
              <w:top w:val="single" w:sz="6" w:space="0" w:color="000000"/>
              <w:left w:val="single" w:sz="6" w:space="0" w:color="000000"/>
              <w:bottom w:val="single" w:sz="6" w:space="0" w:color="000000"/>
            </w:tcBorders>
          </w:tcPr>
          <w:p w14:paraId="53840B0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3" w:type="dxa"/>
            <w:tcBorders>
              <w:top w:val="single" w:sz="6" w:space="0" w:color="000000"/>
              <w:left w:val="single" w:sz="6" w:space="0" w:color="000000"/>
              <w:bottom w:val="single" w:sz="6" w:space="0" w:color="000000"/>
            </w:tcBorders>
          </w:tcPr>
          <w:p w14:paraId="0BA8937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w:t>
            </w:r>
          </w:p>
        </w:tc>
        <w:tc>
          <w:tcPr>
            <w:tcW w:w="1042" w:type="dxa"/>
            <w:tcBorders>
              <w:top w:val="single" w:sz="6" w:space="0" w:color="000000"/>
              <w:left w:val="single" w:sz="6" w:space="0" w:color="000000"/>
              <w:bottom w:val="single" w:sz="6" w:space="0" w:color="000000"/>
            </w:tcBorders>
          </w:tcPr>
          <w:p w14:paraId="5D2D25D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2811E0D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3" w:type="dxa"/>
            <w:tcBorders>
              <w:top w:val="single" w:sz="6" w:space="0" w:color="000000"/>
              <w:left w:val="single" w:sz="6" w:space="0" w:color="000000"/>
              <w:bottom w:val="single" w:sz="6" w:space="0" w:color="000000"/>
            </w:tcBorders>
          </w:tcPr>
          <w:p w14:paraId="50EB0D8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2" w:type="dxa"/>
            <w:tcBorders>
              <w:top w:val="single" w:sz="6" w:space="0" w:color="000000"/>
              <w:left w:val="single" w:sz="6" w:space="0" w:color="000000"/>
              <w:bottom w:val="single" w:sz="6" w:space="0" w:color="000000"/>
            </w:tcBorders>
          </w:tcPr>
          <w:p w14:paraId="64734FE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w:t>
            </w:r>
          </w:p>
        </w:tc>
        <w:tc>
          <w:tcPr>
            <w:tcW w:w="1043" w:type="dxa"/>
            <w:tcBorders>
              <w:top w:val="single" w:sz="6" w:space="0" w:color="000000"/>
              <w:left w:val="single" w:sz="6" w:space="0" w:color="000000"/>
              <w:bottom w:val="single" w:sz="6" w:space="0" w:color="000000"/>
            </w:tcBorders>
          </w:tcPr>
          <w:p w14:paraId="36CC686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5ACDB59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2" w:type="dxa"/>
            <w:tcBorders>
              <w:top w:val="single" w:sz="6" w:space="0" w:color="000000"/>
              <w:left w:val="single" w:sz="6" w:space="0" w:color="000000"/>
              <w:bottom w:val="single" w:sz="6" w:space="0" w:color="000000"/>
            </w:tcBorders>
          </w:tcPr>
          <w:p w14:paraId="20BD60D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767" w:type="dxa"/>
            <w:tcBorders>
              <w:top w:val="single" w:sz="6" w:space="0" w:color="000000"/>
              <w:left w:val="single" w:sz="6" w:space="0" w:color="000000"/>
              <w:bottom w:val="single" w:sz="6" w:space="0" w:color="000000"/>
            </w:tcBorders>
          </w:tcPr>
          <w:p w14:paraId="1C37F36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w:t>
            </w:r>
          </w:p>
        </w:tc>
        <w:tc>
          <w:tcPr>
            <w:tcW w:w="935" w:type="dxa"/>
            <w:tcBorders>
              <w:top w:val="single" w:sz="6" w:space="0" w:color="000000"/>
              <w:left w:val="single" w:sz="6" w:space="0" w:color="000000"/>
              <w:bottom w:val="single" w:sz="6" w:space="0" w:color="000000"/>
              <w:right w:val="single" w:sz="4" w:space="0" w:color="000000"/>
            </w:tcBorders>
          </w:tcPr>
          <w:p w14:paraId="2981F9E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1391DA0B" w14:textId="77777777" w:rsidTr="007E08F9">
        <w:tc>
          <w:tcPr>
            <w:tcW w:w="2536" w:type="dxa"/>
            <w:tcBorders>
              <w:top w:val="single" w:sz="6" w:space="0" w:color="000000"/>
              <w:left w:val="single" w:sz="4" w:space="0" w:color="000000"/>
              <w:bottom w:val="single" w:sz="4" w:space="0" w:color="000000"/>
            </w:tcBorders>
          </w:tcPr>
          <w:p w14:paraId="5F20C487"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Plyn ze zplyňování rafinérských zbytků</w:t>
            </w:r>
          </w:p>
        </w:tc>
        <w:tc>
          <w:tcPr>
            <w:tcW w:w="1042" w:type="dxa"/>
            <w:tcBorders>
              <w:top w:val="single" w:sz="6" w:space="0" w:color="000000"/>
              <w:left w:val="single" w:sz="6" w:space="0" w:color="000000"/>
              <w:bottom w:val="single" w:sz="4" w:space="0" w:color="000000"/>
            </w:tcBorders>
          </w:tcPr>
          <w:p w14:paraId="07205AD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35</w:t>
            </w:r>
            <w:r w:rsidRPr="005E58C8">
              <w:rPr>
                <w:rFonts w:ascii="Arial" w:hAnsi="Arial" w:cs="Arial"/>
                <w:vertAlign w:val="superscript"/>
              </w:rPr>
              <w:t>2)</w:t>
            </w:r>
          </w:p>
        </w:tc>
        <w:tc>
          <w:tcPr>
            <w:tcW w:w="1043" w:type="dxa"/>
            <w:tcBorders>
              <w:top w:val="single" w:sz="6" w:space="0" w:color="000000"/>
              <w:left w:val="single" w:sz="6" w:space="0" w:color="000000"/>
              <w:bottom w:val="single" w:sz="4" w:space="0" w:color="000000"/>
            </w:tcBorders>
          </w:tcPr>
          <w:p w14:paraId="7F4AB8B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3" w:type="dxa"/>
            <w:tcBorders>
              <w:top w:val="single" w:sz="6" w:space="0" w:color="000000"/>
              <w:left w:val="single" w:sz="6" w:space="0" w:color="000000"/>
              <w:bottom w:val="single" w:sz="4" w:space="0" w:color="000000"/>
            </w:tcBorders>
          </w:tcPr>
          <w:p w14:paraId="709DE61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2" w:type="dxa"/>
            <w:tcBorders>
              <w:top w:val="single" w:sz="6" w:space="0" w:color="000000"/>
              <w:left w:val="single" w:sz="6" w:space="0" w:color="000000"/>
              <w:bottom w:val="single" w:sz="4" w:space="0" w:color="000000"/>
            </w:tcBorders>
          </w:tcPr>
          <w:p w14:paraId="749068C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4" w:space="0" w:color="000000"/>
            </w:tcBorders>
          </w:tcPr>
          <w:p w14:paraId="630F85B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35</w:t>
            </w:r>
            <w:r w:rsidRPr="005E58C8">
              <w:rPr>
                <w:rFonts w:ascii="Arial" w:hAnsi="Arial" w:cs="Arial"/>
                <w:vertAlign w:val="superscript"/>
              </w:rPr>
              <w:t>2)</w:t>
            </w:r>
          </w:p>
        </w:tc>
        <w:tc>
          <w:tcPr>
            <w:tcW w:w="1043" w:type="dxa"/>
            <w:tcBorders>
              <w:top w:val="single" w:sz="6" w:space="0" w:color="000000"/>
              <w:left w:val="single" w:sz="6" w:space="0" w:color="000000"/>
              <w:bottom w:val="single" w:sz="4" w:space="0" w:color="000000"/>
            </w:tcBorders>
          </w:tcPr>
          <w:p w14:paraId="6589699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1042" w:type="dxa"/>
            <w:tcBorders>
              <w:top w:val="single" w:sz="6" w:space="0" w:color="000000"/>
              <w:left w:val="single" w:sz="6" w:space="0" w:color="000000"/>
              <w:bottom w:val="single" w:sz="4" w:space="0" w:color="000000"/>
            </w:tcBorders>
          </w:tcPr>
          <w:p w14:paraId="63A5855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3" w:type="dxa"/>
            <w:tcBorders>
              <w:top w:val="single" w:sz="6" w:space="0" w:color="000000"/>
              <w:left w:val="single" w:sz="6" w:space="0" w:color="000000"/>
              <w:bottom w:val="single" w:sz="4" w:space="0" w:color="000000"/>
            </w:tcBorders>
          </w:tcPr>
          <w:p w14:paraId="5FF994F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4" w:space="0" w:color="000000"/>
            </w:tcBorders>
          </w:tcPr>
          <w:p w14:paraId="04D4248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35</w:t>
            </w:r>
            <w:r w:rsidRPr="005E58C8">
              <w:rPr>
                <w:rFonts w:ascii="Arial" w:hAnsi="Arial" w:cs="Arial"/>
                <w:vertAlign w:val="superscript"/>
              </w:rPr>
              <w:t>2)</w:t>
            </w:r>
          </w:p>
        </w:tc>
        <w:tc>
          <w:tcPr>
            <w:tcW w:w="1042" w:type="dxa"/>
            <w:tcBorders>
              <w:top w:val="single" w:sz="6" w:space="0" w:color="000000"/>
              <w:left w:val="single" w:sz="6" w:space="0" w:color="000000"/>
              <w:bottom w:val="single" w:sz="4" w:space="0" w:color="000000"/>
            </w:tcBorders>
          </w:tcPr>
          <w:p w14:paraId="5989A78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5), 6)</w:t>
            </w:r>
          </w:p>
        </w:tc>
        <w:tc>
          <w:tcPr>
            <w:tcW w:w="767" w:type="dxa"/>
            <w:tcBorders>
              <w:top w:val="single" w:sz="6" w:space="0" w:color="000000"/>
              <w:left w:val="single" w:sz="6" w:space="0" w:color="000000"/>
              <w:bottom w:val="single" w:sz="4" w:space="0" w:color="000000"/>
            </w:tcBorders>
          </w:tcPr>
          <w:p w14:paraId="10EDD6F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935" w:type="dxa"/>
            <w:tcBorders>
              <w:top w:val="single" w:sz="6" w:space="0" w:color="000000"/>
              <w:left w:val="single" w:sz="6" w:space="0" w:color="000000"/>
              <w:bottom w:val="single" w:sz="4" w:space="0" w:color="000000"/>
              <w:right w:val="single" w:sz="4" w:space="0" w:color="000000"/>
            </w:tcBorders>
          </w:tcPr>
          <w:p w14:paraId="0F5D910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bl>
    <w:p w14:paraId="5D668E51" w14:textId="77777777" w:rsidR="003D2BF8" w:rsidRPr="005E58C8" w:rsidRDefault="003D2BF8" w:rsidP="003D2BF8">
      <w:pPr>
        <w:widowControl w:val="0"/>
        <w:spacing w:line="300" w:lineRule="exact"/>
        <w:jc w:val="both"/>
        <w:rPr>
          <w:rFonts w:ascii="Arial" w:hAnsi="Arial" w:cs="Arial"/>
        </w:rPr>
      </w:pPr>
    </w:p>
    <w:p w14:paraId="426EADB7" w14:textId="77777777" w:rsidR="003D2BF8" w:rsidRPr="005E58C8" w:rsidRDefault="00000000" w:rsidP="003D2BF8">
      <w:pPr>
        <w:widowControl w:val="0"/>
        <w:jc w:val="both"/>
        <w:rPr>
          <w:rFonts w:ascii="Arial" w:hAnsi="Arial" w:cs="Arial"/>
        </w:rPr>
      </w:pPr>
      <w:r w:rsidRPr="005E58C8">
        <w:rPr>
          <w:rFonts w:ascii="Arial" w:hAnsi="Arial" w:cs="Arial"/>
        </w:rPr>
        <w:t>Vysvětlivky:</w:t>
      </w:r>
    </w:p>
    <w:p w14:paraId="2B0B1BB9" w14:textId="77777777" w:rsidR="003D2BF8" w:rsidRPr="005E58C8" w:rsidRDefault="00000000" w:rsidP="003D2BF8">
      <w:pPr>
        <w:widowControl w:val="0"/>
        <w:jc w:val="both"/>
        <w:rPr>
          <w:rFonts w:ascii="Arial" w:hAnsi="Arial" w:cs="Arial"/>
        </w:rPr>
      </w:pPr>
      <w:r w:rsidRPr="005E58C8">
        <w:rPr>
          <w:rFonts w:ascii="Arial" w:hAnsi="Arial" w:cs="Arial"/>
        </w:rPr>
        <w:t>1) Na spalovací stacionární zdroje, které nejsou v provozu více než 1 500 provozních hodin za rok vyjádřených jako klouzavý průměr za 5 let, kterým bylo vydáno povolení provozu nebo jiné obdobné povolení podle dřívějších právních předpisů před 27. listopadem 2002 nebo jejichž provozovatel podal úplnou žádost o povolení provozu před tímto datem a byly uvedeny do provozu nejpozději 27. listopadem 2003, se vztahují následující specifické emisní limity pro SO</w:t>
      </w:r>
      <w:r w:rsidRPr="005E58C8">
        <w:rPr>
          <w:rFonts w:ascii="Arial" w:hAnsi="Arial" w:cs="Arial"/>
          <w:vertAlign w:val="subscript"/>
        </w:rPr>
        <w:t>2</w:t>
      </w:r>
      <w:r w:rsidRPr="005E58C8">
        <w:rPr>
          <w:rFonts w:ascii="Arial" w:hAnsi="Arial" w:cs="Arial"/>
        </w:rPr>
        <w:t xml:space="preserve">. </w:t>
      </w:r>
    </w:p>
    <w:p w14:paraId="643364AB" w14:textId="77777777" w:rsidR="003D2BF8" w:rsidRPr="005E58C8" w:rsidRDefault="00000000" w:rsidP="003D2BF8">
      <w:pPr>
        <w:widowControl w:val="0"/>
        <w:jc w:val="both"/>
        <w:rPr>
          <w:rFonts w:ascii="Arial" w:hAnsi="Arial" w:cs="Arial"/>
        </w:rPr>
      </w:pPr>
      <w:r w:rsidRPr="005E58C8">
        <w:rPr>
          <w:rFonts w:ascii="Arial" w:hAnsi="Arial" w:cs="Arial"/>
        </w:rPr>
        <w:t>Při spalování pevných paliv specifický emisní limit 800 mg.m</w:t>
      </w:r>
      <w:r w:rsidRPr="005E58C8">
        <w:rPr>
          <w:rFonts w:ascii="Arial" w:hAnsi="Arial" w:cs="Arial"/>
          <w:vertAlign w:val="superscript"/>
        </w:rPr>
        <w:t>-3</w:t>
      </w:r>
      <w:r w:rsidRPr="005E58C8">
        <w:rPr>
          <w:rFonts w:ascii="Arial" w:hAnsi="Arial" w:cs="Arial"/>
        </w:rPr>
        <w:t>, při spalování kapalných paliv ve spalovacích stacionárních zdrojích o celkovém jmenovitém tepelném příkonu nepřekračujícím 300 MW specifický emisní limit 850 mg.m</w:t>
      </w:r>
      <w:r w:rsidRPr="005E58C8">
        <w:rPr>
          <w:rFonts w:ascii="Arial" w:hAnsi="Arial" w:cs="Arial"/>
          <w:vertAlign w:val="superscript"/>
        </w:rPr>
        <w:t>-3</w:t>
      </w:r>
      <w:r w:rsidRPr="005E58C8">
        <w:rPr>
          <w:rFonts w:ascii="Arial" w:hAnsi="Arial" w:cs="Arial"/>
        </w:rPr>
        <w:t xml:space="preserve"> a v případě spalovacích stacionárních zdrojů o celkovém jmenovitém tepelném příkonu vyšším než 300 MW specifický emisní limit 400 mg.m</w:t>
      </w:r>
      <w:r w:rsidRPr="005E58C8">
        <w:rPr>
          <w:rFonts w:ascii="Arial" w:hAnsi="Arial" w:cs="Arial"/>
          <w:vertAlign w:val="superscript"/>
        </w:rPr>
        <w:t>-3</w:t>
      </w:r>
      <w:r w:rsidRPr="005E58C8">
        <w:rPr>
          <w:rFonts w:ascii="Arial" w:hAnsi="Arial" w:cs="Arial"/>
        </w:rPr>
        <w:t xml:space="preserve">. </w:t>
      </w:r>
    </w:p>
    <w:p w14:paraId="22A9D382" w14:textId="77777777" w:rsidR="003D2BF8" w:rsidRPr="005E58C8" w:rsidRDefault="00000000" w:rsidP="00431929">
      <w:pPr>
        <w:widowControl w:val="0"/>
        <w:jc w:val="both"/>
        <w:rPr>
          <w:rFonts w:ascii="Arial" w:hAnsi="Arial" w:cs="Arial"/>
        </w:rPr>
      </w:pPr>
      <w:r w:rsidRPr="005E58C8">
        <w:rPr>
          <w:rFonts w:ascii="Arial" w:hAnsi="Arial" w:cs="Arial"/>
        </w:rPr>
        <w:lastRenderedPageBreak/>
        <w:t xml:space="preserve">Specifické emisní limity uvedené v této poznámce platí také pro jednotlivé spalovací stacionární zdroje, pokud jsou odpadní plyny odváděny odděleně jedním průduchem komína, a které nejsou v provozu více než 1500 provozních hodin za rok, vyjádřeno jako klouzavý průměr za dobu 5 let, pokud je zjišťování emisí prováděno odděleně pro každý takový komínový průduch.  </w:t>
      </w:r>
    </w:p>
    <w:p w14:paraId="6823DE77" w14:textId="77777777" w:rsidR="003D2BF8" w:rsidRPr="005E58C8" w:rsidRDefault="00000000" w:rsidP="00431929">
      <w:pPr>
        <w:widowControl w:val="0"/>
        <w:jc w:val="both"/>
        <w:rPr>
          <w:rFonts w:ascii="Arial" w:hAnsi="Arial" w:cs="Arial"/>
        </w:rPr>
      </w:pPr>
      <w:r w:rsidRPr="005E58C8">
        <w:rPr>
          <w:rFonts w:ascii="Arial" w:hAnsi="Arial" w:cs="Arial"/>
        </w:rPr>
        <w:t>2) Na spalovací stacionární zdroje, kterým bylo vydáno povolení provozu nebo jiné obdobné povolení podle dřívějších právních předpisů před 27. listopadem 2002 nebo jejichž provozovatel podal úplnou žádost o povolení provozu před tímto datem a byly uvedeny do provozu nejpozději 27. listopadem 2003, se vztahuje specifický emisní limit pro SO</w:t>
      </w:r>
      <w:r w:rsidRPr="005E58C8">
        <w:rPr>
          <w:rFonts w:ascii="Arial" w:hAnsi="Arial" w:cs="Arial"/>
          <w:vertAlign w:val="subscript"/>
        </w:rPr>
        <w:t>2</w:t>
      </w:r>
      <w:r w:rsidRPr="005E58C8">
        <w:rPr>
          <w:rFonts w:ascii="Arial" w:hAnsi="Arial" w:cs="Arial"/>
        </w:rPr>
        <w:t xml:space="preserve"> 800 mg.m</w:t>
      </w:r>
      <w:r w:rsidRPr="005E58C8">
        <w:rPr>
          <w:rFonts w:ascii="Arial" w:hAnsi="Arial" w:cs="Arial"/>
          <w:vertAlign w:val="superscript"/>
        </w:rPr>
        <w:t>-3</w:t>
      </w:r>
      <w:r w:rsidRPr="005E58C8">
        <w:rPr>
          <w:rFonts w:ascii="Arial" w:hAnsi="Arial" w:cs="Arial"/>
        </w:rPr>
        <w:t xml:space="preserve">. </w:t>
      </w:r>
    </w:p>
    <w:p w14:paraId="431A7CEE" w14:textId="77777777" w:rsidR="003D2BF8" w:rsidRPr="005E58C8" w:rsidRDefault="00000000" w:rsidP="003D2BF8">
      <w:pPr>
        <w:widowControl w:val="0"/>
        <w:jc w:val="both"/>
        <w:rPr>
          <w:rFonts w:ascii="Arial" w:hAnsi="Arial" w:cs="Arial"/>
        </w:rPr>
      </w:pPr>
      <w:r w:rsidRPr="005E58C8">
        <w:rPr>
          <w:rFonts w:ascii="Arial" w:hAnsi="Arial" w:cs="Arial"/>
        </w:rPr>
        <w:t>3) Na spalovací stacionární zdroje, které nejsou v provozu více než 1 500 provozních hodin za rok vyjádřených jako klouzavý průměr za 5 let se vztahují následující specifické emisní limity pro NO</w:t>
      </w:r>
      <w:r w:rsidRPr="005E58C8">
        <w:rPr>
          <w:rFonts w:ascii="Arial" w:hAnsi="Arial" w:cs="Arial"/>
          <w:vertAlign w:val="subscript"/>
        </w:rPr>
        <w:t>x</w:t>
      </w:r>
      <w:r w:rsidRPr="005E58C8">
        <w:rPr>
          <w:rFonts w:ascii="Arial" w:hAnsi="Arial" w:cs="Arial"/>
        </w:rPr>
        <w:t>. Při spalování kapalných paliv ve spalovacích stacionárních zdrojích o celkovém jmenovitém tepelném příkonu vyšším než 500 MW, kterým bylo vydáno první povolení provozu, nebo obdobné povolení podle dřívějších právních předpisů, před 27. listopadem 2002 nebo pro něž byla podána kompletní žádost o první povolení provozu před tímto datem a byly uvedeny do provozu nejpozději 27. listopadu 2003, specifický emisní limit 400 mg.m</w:t>
      </w:r>
      <w:r w:rsidRPr="005E58C8">
        <w:rPr>
          <w:rFonts w:ascii="Arial" w:hAnsi="Arial" w:cs="Arial"/>
          <w:vertAlign w:val="superscript"/>
        </w:rPr>
        <w:t>-3</w:t>
      </w:r>
      <w:r w:rsidRPr="005E58C8">
        <w:rPr>
          <w:rFonts w:ascii="Arial" w:hAnsi="Arial" w:cs="Arial"/>
        </w:rPr>
        <w:t xml:space="preserve">. </w:t>
      </w:r>
    </w:p>
    <w:p w14:paraId="6A37A068" w14:textId="77777777" w:rsidR="003D2BF8" w:rsidRPr="005E58C8" w:rsidRDefault="00000000" w:rsidP="003D2BF8">
      <w:pPr>
        <w:widowControl w:val="0"/>
        <w:spacing w:line="300" w:lineRule="exact"/>
        <w:jc w:val="both"/>
        <w:rPr>
          <w:rFonts w:ascii="Arial" w:hAnsi="Arial" w:cs="Arial"/>
        </w:rPr>
      </w:pPr>
      <w:r w:rsidRPr="005E58C8">
        <w:rPr>
          <w:rFonts w:ascii="Arial" w:hAnsi="Arial" w:cs="Arial"/>
        </w:rPr>
        <w:t>Při spalování pevných paliv ve spalovacích stacionárních zdrojích o celkovém jmenovitém tepelném příkonu vyšším než 500 MW, kterým bylo vydáno první povolení provozu, nebo obdobné povolení podle dřívějších právních předpisů, před 1. červencem 1987, specifický emisní limit 450 mg.m</w:t>
      </w:r>
      <w:r w:rsidRPr="005E58C8">
        <w:rPr>
          <w:rFonts w:ascii="Arial" w:hAnsi="Arial" w:cs="Arial"/>
          <w:vertAlign w:val="superscript"/>
        </w:rPr>
        <w:t>-3</w:t>
      </w:r>
      <w:r w:rsidRPr="005E58C8">
        <w:rPr>
          <w:rFonts w:ascii="Arial" w:hAnsi="Arial" w:cs="Arial"/>
        </w:rPr>
        <w:t>.</w:t>
      </w:r>
    </w:p>
    <w:p w14:paraId="7311AFD6" w14:textId="77777777" w:rsidR="003D2BF8" w:rsidRPr="005E58C8" w:rsidRDefault="00000000" w:rsidP="003D2BF8">
      <w:pPr>
        <w:widowControl w:val="0"/>
        <w:jc w:val="both"/>
        <w:rPr>
          <w:rFonts w:ascii="Arial" w:hAnsi="Arial" w:cs="Arial"/>
        </w:rPr>
      </w:pPr>
      <w:r w:rsidRPr="005E58C8">
        <w:rPr>
          <w:rFonts w:ascii="Arial" w:hAnsi="Arial" w:cs="Arial"/>
        </w:rPr>
        <w:t>Při spalování pevných nebo kapalných paliv ve spalovacích stacionárních zdrojích o celkovém jmenovitém tepelném příkonu nepřesahujícím 500 MW, kterým bylo vydáno první povolení provozu, nebo obdobné povolení podle dřívějších právních předpisů, před 27. listopadem 2002 nebo pro něž byla podána kompletní žádost o první povolení provozu před tímto datem a byly uvedeny do provozu nejpozději 27. listopadu 2003, specifický emisní limit 450 mg.m</w:t>
      </w:r>
      <w:r w:rsidRPr="005E58C8">
        <w:rPr>
          <w:rFonts w:ascii="Arial" w:hAnsi="Arial" w:cs="Arial"/>
          <w:vertAlign w:val="superscript"/>
        </w:rPr>
        <w:t>-3</w:t>
      </w:r>
      <w:r w:rsidRPr="005E58C8">
        <w:rPr>
          <w:rFonts w:ascii="Arial" w:hAnsi="Arial" w:cs="Arial"/>
        </w:rPr>
        <w:t xml:space="preserve">. </w:t>
      </w:r>
    </w:p>
    <w:p w14:paraId="0893A0D4" w14:textId="77777777" w:rsidR="003D2BF8" w:rsidRPr="005E58C8" w:rsidRDefault="00000000" w:rsidP="00431929">
      <w:pPr>
        <w:widowControl w:val="0"/>
        <w:jc w:val="both"/>
        <w:rPr>
          <w:rFonts w:ascii="Arial" w:hAnsi="Arial" w:cs="Arial"/>
        </w:rPr>
      </w:pPr>
      <w:r w:rsidRPr="005E58C8">
        <w:rPr>
          <w:rFonts w:ascii="Arial" w:hAnsi="Arial" w:cs="Arial"/>
        </w:rPr>
        <w:t xml:space="preserve">Specifické emisní limity uvedené v této poznámce platí také pro jednotlivé spalovací stacionární zdroje, pokud jsou odpadní plyny odváděny odděleně jedním průduchem komína, a které nejsou v provozu více než 1500 provozních hodin za rok, vyjádřeno jako klouzavý průměr za dobu 5 let, pokud je zjišťování emisí prováděno odděleně pro každý takový komínový průduch. </w:t>
      </w:r>
    </w:p>
    <w:p w14:paraId="228D90B3" w14:textId="77777777" w:rsidR="003D2BF8" w:rsidRPr="005E58C8" w:rsidRDefault="00000000" w:rsidP="003D2BF8">
      <w:pPr>
        <w:widowControl w:val="0"/>
        <w:jc w:val="both"/>
        <w:rPr>
          <w:rFonts w:ascii="Arial" w:hAnsi="Arial" w:cs="Arial"/>
        </w:rPr>
      </w:pPr>
      <w:r w:rsidRPr="005E58C8">
        <w:rPr>
          <w:rFonts w:ascii="Arial" w:hAnsi="Arial" w:cs="Arial"/>
        </w:rPr>
        <w:t>4) Na spalování práškového hnědého uhlí ve spalovacích stacionárních zdrojích o celkovém jmenovitém tepelném příkonu nepřekračujícím 100 MW se vztahuje specifický emisní limit pro NO</w:t>
      </w:r>
      <w:r w:rsidRPr="005E58C8">
        <w:rPr>
          <w:rFonts w:ascii="Arial" w:hAnsi="Arial" w:cs="Arial"/>
          <w:vertAlign w:val="subscript"/>
        </w:rPr>
        <w:t>x</w:t>
      </w:r>
      <w:r w:rsidRPr="005E58C8">
        <w:rPr>
          <w:rFonts w:ascii="Arial" w:hAnsi="Arial" w:cs="Arial"/>
        </w:rPr>
        <w:t xml:space="preserve"> 450 mg.m</w:t>
      </w:r>
      <w:r w:rsidRPr="005E58C8">
        <w:rPr>
          <w:rFonts w:ascii="Arial" w:hAnsi="Arial" w:cs="Arial"/>
          <w:vertAlign w:val="superscript"/>
        </w:rPr>
        <w:t xml:space="preserve"> -3</w:t>
      </w:r>
      <w:r w:rsidRPr="005E58C8">
        <w:rPr>
          <w:rFonts w:ascii="Arial" w:hAnsi="Arial" w:cs="Arial"/>
        </w:rPr>
        <w:t xml:space="preserve">. </w:t>
      </w:r>
    </w:p>
    <w:p w14:paraId="2BF4F8E6" w14:textId="77777777" w:rsidR="003D2BF8" w:rsidRPr="005E58C8" w:rsidRDefault="00000000" w:rsidP="003D2BF8">
      <w:pPr>
        <w:widowControl w:val="0"/>
        <w:jc w:val="both"/>
        <w:rPr>
          <w:rFonts w:ascii="Arial" w:hAnsi="Arial" w:cs="Arial"/>
        </w:rPr>
      </w:pPr>
      <w:r w:rsidRPr="005E58C8">
        <w:rPr>
          <w:rFonts w:ascii="Arial" w:hAnsi="Arial" w:cs="Arial"/>
        </w:rPr>
        <w:t>Na spalování pevných a kapalných zbytků pocházejících z destilace či zpracování surové ropy pro vlastní spotřebu ve spalovacích stacionárních zdrojích o celkovém jmenovitém tepelném příkonu nepřesahujícím 500 MW, kterým bylo vydáno první povolení provozu, nebo obdobné povolení podle dřívějších právních předpisů, před 27. listopadem 2002 nebo pro něž byla podána kompletní žádost o první povolení provozu před tímto datem a byly uvedeny do provozu nejpozději 27. listopadu 2003, se vztahuje specifický emisní limit 450 mg.m</w:t>
      </w:r>
      <w:r w:rsidRPr="005E58C8">
        <w:rPr>
          <w:rFonts w:ascii="Arial" w:hAnsi="Arial" w:cs="Arial"/>
          <w:vertAlign w:val="superscript"/>
        </w:rPr>
        <w:t>-3</w:t>
      </w:r>
      <w:r w:rsidRPr="005E58C8">
        <w:rPr>
          <w:rFonts w:ascii="Arial" w:hAnsi="Arial" w:cs="Arial"/>
        </w:rPr>
        <w:t xml:space="preserve">. </w:t>
      </w:r>
    </w:p>
    <w:p w14:paraId="6FFD492C" w14:textId="77777777" w:rsidR="003D2BF8" w:rsidRPr="005E58C8" w:rsidRDefault="00000000" w:rsidP="00431929">
      <w:pPr>
        <w:widowControl w:val="0"/>
        <w:jc w:val="both"/>
        <w:rPr>
          <w:rFonts w:ascii="Arial" w:hAnsi="Arial" w:cs="Arial"/>
        </w:rPr>
      </w:pPr>
      <w:r w:rsidRPr="005E58C8">
        <w:rPr>
          <w:rFonts w:ascii="Arial" w:hAnsi="Arial" w:cs="Arial"/>
        </w:rPr>
        <w:t xml:space="preserve">Na spalování nekomerčních kapalných zbytků z chemické výroby pro vlastní spotřebu ve spalovacích stacionárních zdrojích o celkovém </w:t>
      </w:r>
      <w:r w:rsidRPr="005E58C8">
        <w:rPr>
          <w:rFonts w:ascii="Arial" w:hAnsi="Arial" w:cs="Arial"/>
        </w:rPr>
        <w:lastRenderedPageBreak/>
        <w:t>jmenovitém tepelném příkonu nepřesahujícím 500 MW v chemických zařízeních, kterým bylo vydáno první povolení provozu, nebo obdobné povolení podle dřívějších právních předpisů, před 27. listopadem 2002 nebo pro něž byla podána kompletní žádost o první povolení provozu před tímto datem a byly uvedeny do provozu nejpozději 27. listopadu 2003, se vztahuje specifický emisní limit 450 mg.m</w:t>
      </w:r>
      <w:r w:rsidRPr="005E58C8">
        <w:rPr>
          <w:rFonts w:ascii="Arial" w:hAnsi="Arial" w:cs="Arial"/>
          <w:vertAlign w:val="superscript"/>
        </w:rPr>
        <w:t>-3</w:t>
      </w:r>
      <w:r w:rsidRPr="005E58C8">
        <w:rPr>
          <w:rFonts w:ascii="Arial" w:hAnsi="Arial" w:cs="Arial"/>
        </w:rPr>
        <w:t xml:space="preserve">. </w:t>
      </w:r>
    </w:p>
    <w:p w14:paraId="62ED10F9" w14:textId="77777777" w:rsidR="003D2BF8" w:rsidRPr="005E58C8" w:rsidRDefault="00000000" w:rsidP="003D2BF8">
      <w:pPr>
        <w:widowControl w:val="0"/>
        <w:jc w:val="both"/>
        <w:rPr>
          <w:rFonts w:ascii="Arial" w:hAnsi="Arial" w:cs="Arial"/>
        </w:rPr>
      </w:pPr>
      <w:r w:rsidRPr="005E58C8">
        <w:rPr>
          <w:rFonts w:ascii="Arial" w:hAnsi="Arial" w:cs="Arial"/>
        </w:rPr>
        <w:t>5) Pro plynové turbíny, včetně plynových turbín s kombinovaným cyklem, spalující jako kapalná paliva lehké a střední destiláty platí specifický emisní limit pro NO</w:t>
      </w:r>
      <w:r w:rsidRPr="005E58C8">
        <w:rPr>
          <w:rFonts w:ascii="Arial" w:hAnsi="Arial" w:cs="Arial"/>
          <w:vertAlign w:val="subscript"/>
        </w:rPr>
        <w:t>x</w:t>
      </w:r>
      <w:r w:rsidRPr="005E58C8">
        <w:rPr>
          <w:rFonts w:ascii="Arial" w:hAnsi="Arial" w:cs="Arial"/>
        </w:rPr>
        <w:t xml:space="preserve"> 90 mg.m</w:t>
      </w:r>
      <w:r w:rsidRPr="005E58C8">
        <w:rPr>
          <w:rFonts w:ascii="Arial" w:hAnsi="Arial" w:cs="Arial"/>
          <w:vertAlign w:val="superscript"/>
        </w:rPr>
        <w:t>-3</w:t>
      </w:r>
      <w:r w:rsidRPr="005E58C8">
        <w:rPr>
          <w:rFonts w:ascii="Arial" w:hAnsi="Arial" w:cs="Arial"/>
        </w:rPr>
        <w:t>, 120 mg.m</w:t>
      </w:r>
      <w:r w:rsidRPr="005E58C8">
        <w:rPr>
          <w:rFonts w:ascii="Arial" w:hAnsi="Arial" w:cs="Arial"/>
          <w:vertAlign w:val="superscript"/>
        </w:rPr>
        <w:t>-3</w:t>
      </w:r>
      <w:r w:rsidRPr="005E58C8">
        <w:rPr>
          <w:rFonts w:ascii="Arial" w:hAnsi="Arial" w:cs="Arial"/>
        </w:rPr>
        <w:t xml:space="preserve"> pokud spalují jiné plyny a 50 mg.m</w:t>
      </w:r>
      <w:r w:rsidRPr="005E58C8">
        <w:rPr>
          <w:rFonts w:ascii="Arial" w:hAnsi="Arial" w:cs="Arial"/>
          <w:vertAlign w:val="superscript"/>
        </w:rPr>
        <w:t>-3</w:t>
      </w:r>
      <w:r w:rsidRPr="005E58C8">
        <w:rPr>
          <w:rFonts w:ascii="Arial" w:hAnsi="Arial" w:cs="Arial"/>
        </w:rPr>
        <w:t xml:space="preserve"> pokud spalují zemní plyn. </w:t>
      </w:r>
    </w:p>
    <w:p w14:paraId="3BB10131" w14:textId="77777777" w:rsidR="003D2BF8" w:rsidRPr="005E58C8" w:rsidRDefault="00000000" w:rsidP="003D2BF8">
      <w:pPr>
        <w:widowControl w:val="0"/>
        <w:jc w:val="both"/>
        <w:rPr>
          <w:rFonts w:ascii="Arial" w:hAnsi="Arial" w:cs="Arial"/>
        </w:rPr>
      </w:pPr>
      <w:r w:rsidRPr="005E58C8">
        <w:rPr>
          <w:rFonts w:ascii="Arial" w:hAnsi="Arial" w:cs="Arial"/>
        </w:rPr>
        <w:t>Pro plynové turbíny pracující v základním zatížení při kombinované výrobu tepla a elektřiny s celkovou účinností vyšší než 75 %, s kombinovaným cyklem s roční průměrnou celkovou elektrickou účinností vyšší než 55 % a pro mechanický pohon (plynové turbíny pohánějící kompresory rozvodné sítě dodávek plynu veřejnosti) platí specifický emisní limit pro NO</w:t>
      </w:r>
      <w:r w:rsidRPr="005E58C8">
        <w:rPr>
          <w:rFonts w:ascii="Arial" w:hAnsi="Arial" w:cs="Arial"/>
          <w:vertAlign w:val="subscript"/>
        </w:rPr>
        <w:t>x</w:t>
      </w:r>
      <w:r w:rsidRPr="005E58C8">
        <w:rPr>
          <w:rFonts w:ascii="Arial" w:hAnsi="Arial" w:cs="Arial"/>
        </w:rPr>
        <w:t xml:space="preserve"> 75 mg.m</w:t>
      </w:r>
      <w:r w:rsidRPr="005E58C8">
        <w:rPr>
          <w:rFonts w:ascii="Arial" w:hAnsi="Arial" w:cs="Arial"/>
          <w:vertAlign w:val="superscript"/>
        </w:rPr>
        <w:t>-3</w:t>
      </w:r>
      <w:r w:rsidRPr="005E58C8">
        <w:rPr>
          <w:rFonts w:ascii="Arial" w:hAnsi="Arial" w:cs="Arial"/>
        </w:rPr>
        <w:t xml:space="preserve">. Pro plynové turbíny s jednoduchým cyklem pracující v základním zatížení, které mají účinnost větší než 35 % (stanovenou na základě podmínek Mezinárodní organizace pro normalizaci ISO) platí emisní limit ve výši 50×ŋ/35, kde éta je účinnost plynové turbíny za podmínek základního zatížení podle ISO vyjádřená v procentech. </w:t>
      </w:r>
    </w:p>
    <w:p w14:paraId="10877B63" w14:textId="77777777" w:rsidR="003D2BF8" w:rsidRPr="005E58C8" w:rsidRDefault="00000000" w:rsidP="00431929">
      <w:pPr>
        <w:widowControl w:val="0"/>
        <w:jc w:val="both"/>
        <w:rPr>
          <w:rFonts w:ascii="Arial" w:hAnsi="Arial" w:cs="Arial"/>
        </w:rPr>
      </w:pPr>
      <w:r w:rsidRPr="005E58C8">
        <w:rPr>
          <w:rFonts w:ascii="Arial" w:hAnsi="Arial" w:cs="Arial"/>
        </w:rPr>
        <w:t>Pro plynové turbíny, včetně plynových turbín s kombinovaným cyklem, kterým bylo vydáno první povolení provozu, nebo obdobné povolení podle dřívějších právních předpisů, před 27. listopadem 2002 nebo pro něž byla podána kompletní žádost o první povolení provozu před tímto datem a byly uvedeny do provozu nejpozději 27. listopadu 2003, a které nejsou v provozu více než 1500 provozních hodin za rok, vyjádřeno jako klouzavý průměr za dobu 5 let, platí při spalování zemního plynu specifický emisní limit 150 mg.m</w:t>
      </w:r>
      <w:r w:rsidRPr="005E58C8">
        <w:rPr>
          <w:rFonts w:ascii="Arial" w:hAnsi="Arial" w:cs="Arial"/>
          <w:vertAlign w:val="superscript"/>
        </w:rPr>
        <w:t>-3</w:t>
      </w:r>
      <w:r w:rsidRPr="005E58C8">
        <w:rPr>
          <w:rFonts w:ascii="Arial" w:hAnsi="Arial" w:cs="Arial"/>
        </w:rPr>
        <w:t xml:space="preserve"> a při spalování ostatních plynných paliv nebo kapalných paliv specifický emisní limit 200 mg.m</w:t>
      </w:r>
      <w:r w:rsidRPr="005E58C8">
        <w:rPr>
          <w:rFonts w:ascii="Arial" w:hAnsi="Arial" w:cs="Arial"/>
          <w:vertAlign w:val="superscript"/>
        </w:rPr>
        <w:t>-3</w:t>
      </w:r>
      <w:r w:rsidRPr="005E58C8">
        <w:rPr>
          <w:rFonts w:ascii="Arial" w:hAnsi="Arial" w:cs="Arial"/>
        </w:rPr>
        <w:t xml:space="preserve">. Specifické emisní limity uvedené v tomto odstavci této poznámce platí také pro jednotlivé plynové turbíny, pokud jsou odpadní plyny odváděny odděleně jedním průduchem komína, a které nejsou v provozu více než 1500 provozních hodin za rok, vyjádřeno jako klouzavý průměr za dobu 5 let, pokud je zjišťování emisí prováděno odděleně pro každý takový komínový průduch. </w:t>
      </w:r>
    </w:p>
    <w:p w14:paraId="38953C7D" w14:textId="77777777" w:rsidR="003D2BF8" w:rsidRPr="005E58C8" w:rsidRDefault="00000000" w:rsidP="00431929">
      <w:pPr>
        <w:widowControl w:val="0"/>
        <w:jc w:val="both"/>
        <w:rPr>
          <w:rFonts w:ascii="Arial" w:hAnsi="Arial" w:cs="Arial"/>
        </w:rPr>
      </w:pPr>
      <w:r w:rsidRPr="005E58C8">
        <w:rPr>
          <w:rFonts w:ascii="Arial" w:hAnsi="Arial" w:cs="Arial"/>
        </w:rPr>
        <w:t>6) Na spalovací stacionární zdroje, s výjimkou plynových turbín a pístových spalovacích motorů, o celkovém jmenovitém tepelném příkonu nepřesahujícím 500 MW, využívající jiné palivo než zemní plyn, kterým bylo vydáno první povolení provozu, nebo obdobné povolení podle dřívějších právních předpisů, před 27. listopadem 2002 nebo pro něž byla podána kompletní žádost o první povolení provozu před tímto datem a byly uvedeny do provozu nejpozději 27. listopadu 2003, se vztahuje specifický emisní limit 300 mg.m</w:t>
      </w:r>
      <w:r w:rsidRPr="005E58C8">
        <w:rPr>
          <w:rFonts w:ascii="Arial" w:hAnsi="Arial" w:cs="Arial"/>
          <w:vertAlign w:val="superscript"/>
        </w:rPr>
        <w:t>-3</w:t>
      </w:r>
      <w:r w:rsidRPr="005E58C8">
        <w:rPr>
          <w:rFonts w:ascii="Arial" w:hAnsi="Arial" w:cs="Arial"/>
        </w:rPr>
        <w:t xml:space="preserve">. </w:t>
      </w:r>
    </w:p>
    <w:p w14:paraId="503E51BD" w14:textId="77777777" w:rsidR="003D2BF8" w:rsidRPr="005E58C8" w:rsidRDefault="00000000" w:rsidP="00431929">
      <w:pPr>
        <w:widowControl w:val="0"/>
        <w:jc w:val="both"/>
        <w:rPr>
          <w:rFonts w:ascii="Arial" w:hAnsi="Arial" w:cs="Arial"/>
        </w:rPr>
      </w:pPr>
      <w:r w:rsidRPr="005E58C8">
        <w:rPr>
          <w:rFonts w:ascii="Arial" w:hAnsi="Arial" w:cs="Arial"/>
        </w:rPr>
        <w:t>7) Na spalování pevných a kapalných zbytků pocházejících z destilace či zpracování surové ropy pro vlastní spotřebu ve spalovacích stacionárních zdrojích, kterým bylo vydáno první povolení provozu, nebo obdobné povolení podle dřívějších právních předpisů, před 27. listopadem 2002 nebo pro něž byla podána kompletní žádost o první povolení provozu před tímto datem a byly uvedeny do provozu nejpozději 27. listopadu 2003, se vztahuje specifický emisní limit pro TZL 50 mg.m</w:t>
      </w:r>
      <w:r w:rsidRPr="005E58C8">
        <w:rPr>
          <w:rFonts w:ascii="Arial" w:hAnsi="Arial" w:cs="Arial"/>
          <w:vertAlign w:val="superscript"/>
        </w:rPr>
        <w:t>-3</w:t>
      </w:r>
      <w:r w:rsidRPr="005E58C8">
        <w:rPr>
          <w:rFonts w:ascii="Arial" w:hAnsi="Arial" w:cs="Arial"/>
        </w:rPr>
        <w:t xml:space="preserve">. </w:t>
      </w:r>
    </w:p>
    <w:p w14:paraId="01D2A0B2" w14:textId="77777777" w:rsidR="003D2BF8" w:rsidRPr="005E58C8" w:rsidRDefault="00000000" w:rsidP="003D2BF8">
      <w:pPr>
        <w:widowControl w:val="0"/>
        <w:jc w:val="both"/>
        <w:rPr>
          <w:rFonts w:ascii="Arial" w:hAnsi="Arial" w:cs="Arial"/>
        </w:rPr>
      </w:pPr>
      <w:r w:rsidRPr="005E58C8">
        <w:rPr>
          <w:rFonts w:ascii="Arial" w:hAnsi="Arial" w:cs="Arial"/>
        </w:rPr>
        <w:t>8) Pro plynové turbíny, včetně plynových turbín s kombinovaným cyklem, spalující jako kapalná paliva lehké a střední destiláty platí specifický emisní limit 100 mg.m</w:t>
      </w:r>
      <w:r w:rsidRPr="005E58C8">
        <w:rPr>
          <w:rFonts w:ascii="Arial" w:hAnsi="Arial" w:cs="Arial"/>
          <w:vertAlign w:val="superscript"/>
        </w:rPr>
        <w:t>-3</w:t>
      </w:r>
      <w:r w:rsidRPr="005E58C8">
        <w:rPr>
          <w:rFonts w:ascii="Arial" w:hAnsi="Arial" w:cs="Arial"/>
        </w:rPr>
        <w:t xml:space="preserve">. </w:t>
      </w:r>
    </w:p>
    <w:p w14:paraId="086B88C3" w14:textId="77777777" w:rsidR="003D2BF8" w:rsidRPr="005E58C8" w:rsidRDefault="00000000" w:rsidP="003D2BF8">
      <w:pPr>
        <w:widowControl w:val="0"/>
        <w:jc w:val="both"/>
        <w:rPr>
          <w:rFonts w:ascii="Arial" w:hAnsi="Arial" w:cs="Arial"/>
        </w:rPr>
      </w:pPr>
      <w:r w:rsidRPr="005E58C8">
        <w:rPr>
          <w:rFonts w:ascii="Arial" w:hAnsi="Arial" w:cs="Arial"/>
        </w:rPr>
        <w:t xml:space="preserve">9) Specifický emisní limit se neuplatní pro plynové turbíny a plynové motory. </w:t>
      </w:r>
    </w:p>
    <w:p w14:paraId="206A47E2" w14:textId="77777777" w:rsidR="003D2BF8" w:rsidRPr="005E58C8" w:rsidRDefault="003D2BF8" w:rsidP="003D2BF8">
      <w:pPr>
        <w:widowControl w:val="0"/>
        <w:rPr>
          <w:rFonts w:ascii="Arial" w:hAnsi="Arial" w:cs="Arial"/>
          <w:b/>
          <w:bCs/>
        </w:rPr>
        <w:sectPr w:rsidR="003D2BF8" w:rsidRPr="005E58C8" w:rsidSect="003D2BF8">
          <w:pgSz w:w="16838" w:h="11906" w:orient="landscape"/>
          <w:pgMar w:top="1418" w:right="1418" w:bottom="1418" w:left="1418" w:header="709" w:footer="709" w:gutter="0"/>
          <w:cols w:space="708"/>
        </w:sectPr>
      </w:pPr>
    </w:p>
    <w:p w14:paraId="28546590" w14:textId="77777777" w:rsidR="003D2BF8" w:rsidRPr="005E58C8" w:rsidRDefault="00000000" w:rsidP="003D2BF8">
      <w:pPr>
        <w:widowControl w:val="0"/>
        <w:spacing w:line="300" w:lineRule="exact"/>
        <w:jc w:val="both"/>
        <w:rPr>
          <w:rFonts w:ascii="Arial" w:hAnsi="Arial" w:cs="Arial"/>
        </w:rPr>
      </w:pPr>
      <w:r w:rsidRPr="005E58C8">
        <w:rPr>
          <w:rFonts w:ascii="Arial" w:hAnsi="Arial" w:cs="Arial"/>
        </w:rPr>
        <w:lastRenderedPageBreak/>
        <w:t>Tabulka 2 - Specifické emisní limity pro spalovací stacionární zdroje, pro něž byla podána kompletní žádost o první povolení provozu 7. ledna 2013 nebo později nebo byly uvedeny do provozu po 7. lednu 2014</w:t>
      </w:r>
    </w:p>
    <w:p w14:paraId="48C8FFF2" w14:textId="77777777" w:rsidR="003D2BF8" w:rsidRPr="005E58C8" w:rsidRDefault="003D2BF8" w:rsidP="003D2BF8">
      <w:pPr>
        <w:widowControl w:val="0"/>
        <w:spacing w:line="300" w:lineRule="exact"/>
        <w:jc w:val="both"/>
        <w:rPr>
          <w:rFonts w:ascii="Arial" w:hAnsi="Arial" w:cs="Arial"/>
        </w:rPr>
      </w:pPr>
    </w:p>
    <w:tbl>
      <w:tblPr>
        <w:tblW w:w="14711" w:type="dxa"/>
        <w:tblInd w:w="-5" w:type="dxa"/>
        <w:tblLayout w:type="fixed"/>
        <w:tblLook w:val="0000" w:firstRow="0" w:lastRow="0" w:firstColumn="0" w:lastColumn="0" w:noHBand="0" w:noVBand="0"/>
      </w:tblPr>
      <w:tblGrid>
        <w:gridCol w:w="2536"/>
        <w:gridCol w:w="1042"/>
        <w:gridCol w:w="1043"/>
        <w:gridCol w:w="1043"/>
        <w:gridCol w:w="1042"/>
        <w:gridCol w:w="1043"/>
        <w:gridCol w:w="1043"/>
        <w:gridCol w:w="1042"/>
        <w:gridCol w:w="1043"/>
        <w:gridCol w:w="1043"/>
        <w:gridCol w:w="1042"/>
        <w:gridCol w:w="1043"/>
        <w:gridCol w:w="706"/>
      </w:tblGrid>
      <w:tr w:rsidR="004B225B" w14:paraId="45EC62F9" w14:textId="77777777" w:rsidTr="007E08F9">
        <w:tc>
          <w:tcPr>
            <w:tcW w:w="2536" w:type="dxa"/>
            <w:vMerge w:val="restart"/>
            <w:tcBorders>
              <w:top w:val="single" w:sz="4" w:space="0" w:color="000000"/>
              <w:left w:val="single" w:sz="4" w:space="0" w:color="000000"/>
              <w:bottom w:val="single" w:sz="6" w:space="0" w:color="000000"/>
            </w:tcBorders>
          </w:tcPr>
          <w:p w14:paraId="620FB2B4"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Druh paliva</w:t>
            </w:r>
          </w:p>
        </w:tc>
        <w:tc>
          <w:tcPr>
            <w:tcW w:w="12175" w:type="dxa"/>
            <w:gridSpan w:val="12"/>
            <w:tcBorders>
              <w:top w:val="single" w:sz="4" w:space="0" w:color="000000"/>
              <w:left w:val="single" w:sz="6" w:space="0" w:color="000000"/>
              <w:bottom w:val="single" w:sz="6" w:space="0" w:color="000000"/>
              <w:right w:val="single" w:sz="4" w:space="0" w:color="000000"/>
            </w:tcBorders>
            <w:vAlign w:val="center"/>
          </w:tcPr>
          <w:p w14:paraId="0F47860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13B10515" w14:textId="77777777" w:rsidTr="007E08F9">
        <w:tc>
          <w:tcPr>
            <w:tcW w:w="2536" w:type="dxa"/>
            <w:vMerge/>
            <w:tcBorders>
              <w:top w:val="single" w:sz="6" w:space="0" w:color="000000"/>
              <w:left w:val="single" w:sz="4" w:space="0" w:color="000000"/>
              <w:bottom w:val="single" w:sz="6" w:space="0" w:color="000000"/>
            </w:tcBorders>
          </w:tcPr>
          <w:p w14:paraId="189DD469" w14:textId="77777777" w:rsidR="003D2BF8" w:rsidRPr="005E58C8" w:rsidRDefault="003D2BF8">
            <w:pPr>
              <w:keepNext/>
              <w:widowControl w:val="0"/>
              <w:numPr>
                <w:ilvl w:val="0"/>
                <w:numId w:val="6"/>
              </w:numPr>
              <w:spacing w:after="0" w:line="240" w:lineRule="auto"/>
              <w:rPr>
                <w:rFonts w:ascii="Arial" w:hAnsi="Arial" w:cs="Arial"/>
              </w:rPr>
            </w:pPr>
          </w:p>
        </w:tc>
        <w:tc>
          <w:tcPr>
            <w:tcW w:w="4170" w:type="dxa"/>
            <w:gridSpan w:val="4"/>
            <w:tcBorders>
              <w:top w:val="single" w:sz="6" w:space="0" w:color="000000"/>
              <w:left w:val="single" w:sz="6" w:space="0" w:color="000000"/>
              <w:bottom w:val="single" w:sz="6" w:space="0" w:color="000000"/>
            </w:tcBorders>
          </w:tcPr>
          <w:p w14:paraId="79EA6D7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50-100 MW</w:t>
            </w:r>
          </w:p>
        </w:tc>
        <w:tc>
          <w:tcPr>
            <w:tcW w:w="4171" w:type="dxa"/>
            <w:gridSpan w:val="4"/>
            <w:tcBorders>
              <w:top w:val="single" w:sz="6" w:space="0" w:color="000000"/>
              <w:left w:val="single" w:sz="6" w:space="0" w:color="000000"/>
              <w:bottom w:val="single" w:sz="6" w:space="0" w:color="000000"/>
            </w:tcBorders>
          </w:tcPr>
          <w:p w14:paraId="3176B70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&gt; 100-300 MW</w:t>
            </w:r>
          </w:p>
        </w:tc>
        <w:tc>
          <w:tcPr>
            <w:tcW w:w="3834" w:type="dxa"/>
            <w:gridSpan w:val="4"/>
            <w:tcBorders>
              <w:top w:val="single" w:sz="6" w:space="0" w:color="000000"/>
              <w:left w:val="single" w:sz="6" w:space="0" w:color="000000"/>
              <w:bottom w:val="single" w:sz="6" w:space="0" w:color="000000"/>
              <w:right w:val="single" w:sz="4" w:space="0" w:color="000000"/>
            </w:tcBorders>
          </w:tcPr>
          <w:p w14:paraId="3258CCA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&gt; 300 MW</w:t>
            </w:r>
          </w:p>
        </w:tc>
      </w:tr>
      <w:tr w:rsidR="004B225B" w14:paraId="7B7F0A27" w14:textId="77777777" w:rsidTr="007E08F9">
        <w:tc>
          <w:tcPr>
            <w:tcW w:w="2536" w:type="dxa"/>
            <w:vMerge/>
            <w:tcBorders>
              <w:top w:val="single" w:sz="6" w:space="0" w:color="000000"/>
              <w:left w:val="single" w:sz="4" w:space="0" w:color="000000"/>
              <w:bottom w:val="single" w:sz="6" w:space="0" w:color="000000"/>
            </w:tcBorders>
          </w:tcPr>
          <w:p w14:paraId="091CB041" w14:textId="77777777" w:rsidR="003D2BF8" w:rsidRPr="005E58C8" w:rsidRDefault="003D2BF8">
            <w:pPr>
              <w:keepNext/>
              <w:widowControl w:val="0"/>
              <w:numPr>
                <w:ilvl w:val="0"/>
                <w:numId w:val="6"/>
              </w:numPr>
              <w:spacing w:after="0" w:line="240" w:lineRule="auto"/>
              <w:rPr>
                <w:rFonts w:ascii="Arial" w:hAnsi="Arial" w:cs="Arial"/>
              </w:rPr>
            </w:pPr>
          </w:p>
        </w:tc>
        <w:tc>
          <w:tcPr>
            <w:tcW w:w="1042" w:type="dxa"/>
            <w:tcBorders>
              <w:top w:val="single" w:sz="6" w:space="0" w:color="000000"/>
              <w:left w:val="single" w:sz="6" w:space="0" w:color="000000"/>
              <w:bottom w:val="single" w:sz="6" w:space="0" w:color="000000"/>
            </w:tcBorders>
            <w:vAlign w:val="center"/>
          </w:tcPr>
          <w:p w14:paraId="2CA254E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43" w:type="dxa"/>
            <w:tcBorders>
              <w:top w:val="single" w:sz="6" w:space="0" w:color="000000"/>
              <w:left w:val="single" w:sz="6" w:space="0" w:color="000000"/>
              <w:bottom w:val="single" w:sz="6" w:space="0" w:color="000000"/>
            </w:tcBorders>
            <w:vAlign w:val="center"/>
          </w:tcPr>
          <w:p w14:paraId="6A9EF61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43" w:type="dxa"/>
            <w:tcBorders>
              <w:top w:val="single" w:sz="6" w:space="0" w:color="000000"/>
              <w:left w:val="single" w:sz="6" w:space="0" w:color="000000"/>
              <w:bottom w:val="single" w:sz="6" w:space="0" w:color="000000"/>
            </w:tcBorders>
            <w:vAlign w:val="center"/>
          </w:tcPr>
          <w:p w14:paraId="6F5456C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TZL</w:t>
            </w:r>
          </w:p>
        </w:tc>
        <w:tc>
          <w:tcPr>
            <w:tcW w:w="1042" w:type="dxa"/>
            <w:tcBorders>
              <w:top w:val="single" w:sz="6" w:space="0" w:color="000000"/>
              <w:left w:val="single" w:sz="6" w:space="0" w:color="000000"/>
              <w:bottom w:val="single" w:sz="6" w:space="0" w:color="000000"/>
            </w:tcBorders>
          </w:tcPr>
          <w:p w14:paraId="1191080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CO</w:t>
            </w:r>
          </w:p>
        </w:tc>
        <w:tc>
          <w:tcPr>
            <w:tcW w:w="1043" w:type="dxa"/>
            <w:tcBorders>
              <w:top w:val="single" w:sz="6" w:space="0" w:color="000000"/>
              <w:left w:val="single" w:sz="6" w:space="0" w:color="000000"/>
              <w:bottom w:val="single" w:sz="6" w:space="0" w:color="000000"/>
            </w:tcBorders>
            <w:vAlign w:val="center"/>
          </w:tcPr>
          <w:p w14:paraId="03ECB26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43" w:type="dxa"/>
            <w:tcBorders>
              <w:top w:val="single" w:sz="6" w:space="0" w:color="000000"/>
              <w:left w:val="single" w:sz="6" w:space="0" w:color="000000"/>
              <w:bottom w:val="single" w:sz="6" w:space="0" w:color="000000"/>
            </w:tcBorders>
            <w:vAlign w:val="center"/>
          </w:tcPr>
          <w:p w14:paraId="2A85016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42" w:type="dxa"/>
            <w:tcBorders>
              <w:top w:val="single" w:sz="6" w:space="0" w:color="000000"/>
              <w:left w:val="single" w:sz="6" w:space="0" w:color="000000"/>
              <w:bottom w:val="single" w:sz="6" w:space="0" w:color="000000"/>
            </w:tcBorders>
            <w:vAlign w:val="center"/>
          </w:tcPr>
          <w:p w14:paraId="4B94443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TZL</w:t>
            </w:r>
          </w:p>
        </w:tc>
        <w:tc>
          <w:tcPr>
            <w:tcW w:w="1043" w:type="dxa"/>
            <w:tcBorders>
              <w:top w:val="single" w:sz="6" w:space="0" w:color="000000"/>
              <w:left w:val="single" w:sz="6" w:space="0" w:color="000000"/>
              <w:bottom w:val="single" w:sz="6" w:space="0" w:color="000000"/>
            </w:tcBorders>
          </w:tcPr>
          <w:p w14:paraId="1209730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CO</w:t>
            </w:r>
          </w:p>
        </w:tc>
        <w:tc>
          <w:tcPr>
            <w:tcW w:w="1043" w:type="dxa"/>
            <w:tcBorders>
              <w:top w:val="single" w:sz="6" w:space="0" w:color="000000"/>
              <w:left w:val="single" w:sz="6" w:space="0" w:color="000000"/>
              <w:bottom w:val="single" w:sz="6" w:space="0" w:color="000000"/>
            </w:tcBorders>
            <w:vAlign w:val="center"/>
          </w:tcPr>
          <w:p w14:paraId="0F8EC23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42" w:type="dxa"/>
            <w:tcBorders>
              <w:top w:val="single" w:sz="6" w:space="0" w:color="000000"/>
              <w:left w:val="single" w:sz="6" w:space="0" w:color="000000"/>
              <w:bottom w:val="single" w:sz="6" w:space="0" w:color="000000"/>
            </w:tcBorders>
            <w:vAlign w:val="center"/>
          </w:tcPr>
          <w:p w14:paraId="72BD765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43" w:type="dxa"/>
            <w:tcBorders>
              <w:top w:val="single" w:sz="6" w:space="0" w:color="000000"/>
              <w:left w:val="single" w:sz="6" w:space="0" w:color="000000"/>
              <w:bottom w:val="single" w:sz="6" w:space="0" w:color="000000"/>
            </w:tcBorders>
            <w:vAlign w:val="center"/>
          </w:tcPr>
          <w:p w14:paraId="6971066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TZL</w:t>
            </w:r>
          </w:p>
        </w:tc>
        <w:tc>
          <w:tcPr>
            <w:tcW w:w="706" w:type="dxa"/>
            <w:tcBorders>
              <w:top w:val="single" w:sz="6" w:space="0" w:color="000000"/>
              <w:left w:val="single" w:sz="6" w:space="0" w:color="000000"/>
              <w:bottom w:val="single" w:sz="6" w:space="0" w:color="000000"/>
              <w:right w:val="single" w:sz="4" w:space="0" w:color="000000"/>
            </w:tcBorders>
          </w:tcPr>
          <w:p w14:paraId="301046F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CO</w:t>
            </w:r>
          </w:p>
        </w:tc>
      </w:tr>
      <w:tr w:rsidR="004B225B" w14:paraId="595DA312" w14:textId="77777777" w:rsidTr="007E08F9">
        <w:tc>
          <w:tcPr>
            <w:tcW w:w="2536" w:type="dxa"/>
            <w:tcBorders>
              <w:top w:val="single" w:sz="6" w:space="0" w:color="000000"/>
              <w:left w:val="single" w:sz="4" w:space="0" w:color="000000"/>
              <w:bottom w:val="single" w:sz="6" w:space="0" w:color="000000"/>
            </w:tcBorders>
            <w:vAlign w:val="center"/>
          </w:tcPr>
          <w:p w14:paraId="53B5829D"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Pevné palivo obecně</w:t>
            </w:r>
          </w:p>
        </w:tc>
        <w:tc>
          <w:tcPr>
            <w:tcW w:w="1042" w:type="dxa"/>
            <w:tcBorders>
              <w:top w:val="single" w:sz="6" w:space="0" w:color="000000"/>
              <w:left w:val="single" w:sz="6" w:space="0" w:color="000000"/>
              <w:bottom w:val="single" w:sz="6" w:space="0" w:color="000000"/>
            </w:tcBorders>
          </w:tcPr>
          <w:p w14:paraId="7560920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p>
        </w:tc>
        <w:tc>
          <w:tcPr>
            <w:tcW w:w="1043" w:type="dxa"/>
            <w:tcBorders>
              <w:top w:val="single" w:sz="6" w:space="0" w:color="000000"/>
              <w:left w:val="single" w:sz="6" w:space="0" w:color="000000"/>
              <w:bottom w:val="single" w:sz="6" w:space="0" w:color="000000"/>
            </w:tcBorders>
          </w:tcPr>
          <w:p w14:paraId="14CF244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p>
          <w:p w14:paraId="69B0B7A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3B824A0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2" w:type="dxa"/>
            <w:tcBorders>
              <w:top w:val="single" w:sz="6" w:space="0" w:color="000000"/>
              <w:left w:val="single" w:sz="6" w:space="0" w:color="000000"/>
              <w:bottom w:val="single" w:sz="6" w:space="0" w:color="000000"/>
            </w:tcBorders>
          </w:tcPr>
          <w:p w14:paraId="105F9A0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3EA4FF6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3" w:type="dxa"/>
            <w:tcBorders>
              <w:top w:val="single" w:sz="6" w:space="0" w:color="000000"/>
              <w:left w:val="single" w:sz="6" w:space="0" w:color="000000"/>
              <w:bottom w:val="single" w:sz="6" w:space="0" w:color="000000"/>
            </w:tcBorders>
          </w:tcPr>
          <w:p w14:paraId="5AE795E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2" w:type="dxa"/>
            <w:tcBorders>
              <w:top w:val="single" w:sz="6" w:space="0" w:color="000000"/>
              <w:left w:val="single" w:sz="6" w:space="0" w:color="000000"/>
              <w:bottom w:val="single" w:sz="6" w:space="0" w:color="000000"/>
            </w:tcBorders>
          </w:tcPr>
          <w:p w14:paraId="016E4CD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3" w:type="dxa"/>
            <w:tcBorders>
              <w:top w:val="single" w:sz="6" w:space="0" w:color="000000"/>
              <w:left w:val="single" w:sz="6" w:space="0" w:color="000000"/>
              <w:bottom w:val="single" w:sz="6" w:space="0" w:color="000000"/>
            </w:tcBorders>
          </w:tcPr>
          <w:p w14:paraId="7F873F2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028EB3F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p w14:paraId="379A758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2)</w:t>
            </w:r>
          </w:p>
        </w:tc>
        <w:tc>
          <w:tcPr>
            <w:tcW w:w="1042" w:type="dxa"/>
            <w:tcBorders>
              <w:top w:val="single" w:sz="6" w:space="0" w:color="000000"/>
              <w:left w:val="single" w:sz="6" w:space="0" w:color="000000"/>
              <w:bottom w:val="single" w:sz="6" w:space="0" w:color="000000"/>
            </w:tcBorders>
          </w:tcPr>
          <w:p w14:paraId="3B9B866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p w14:paraId="587EE28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1)</w:t>
            </w:r>
          </w:p>
        </w:tc>
        <w:tc>
          <w:tcPr>
            <w:tcW w:w="1043" w:type="dxa"/>
            <w:tcBorders>
              <w:top w:val="single" w:sz="6" w:space="0" w:color="000000"/>
              <w:left w:val="single" w:sz="6" w:space="0" w:color="000000"/>
              <w:bottom w:val="single" w:sz="6" w:space="0" w:color="000000"/>
            </w:tcBorders>
          </w:tcPr>
          <w:p w14:paraId="16C5EE4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w:t>
            </w:r>
          </w:p>
        </w:tc>
        <w:tc>
          <w:tcPr>
            <w:tcW w:w="706" w:type="dxa"/>
            <w:tcBorders>
              <w:top w:val="single" w:sz="6" w:space="0" w:color="000000"/>
              <w:left w:val="single" w:sz="6" w:space="0" w:color="000000"/>
              <w:bottom w:val="single" w:sz="6" w:space="0" w:color="000000"/>
              <w:right w:val="single" w:sz="4" w:space="0" w:color="000000"/>
            </w:tcBorders>
          </w:tcPr>
          <w:p w14:paraId="4251DB7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r>
      <w:tr w:rsidR="004B225B" w14:paraId="63423002" w14:textId="77777777" w:rsidTr="007E08F9">
        <w:tc>
          <w:tcPr>
            <w:tcW w:w="2536" w:type="dxa"/>
            <w:tcBorders>
              <w:top w:val="single" w:sz="6" w:space="0" w:color="000000"/>
              <w:left w:val="single" w:sz="4" w:space="0" w:color="000000"/>
              <w:bottom w:val="single" w:sz="6" w:space="0" w:color="000000"/>
            </w:tcBorders>
            <w:vAlign w:val="center"/>
          </w:tcPr>
          <w:p w14:paraId="7845DBE0"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Biomasa</w:t>
            </w:r>
          </w:p>
        </w:tc>
        <w:tc>
          <w:tcPr>
            <w:tcW w:w="1042" w:type="dxa"/>
            <w:tcBorders>
              <w:top w:val="single" w:sz="6" w:space="0" w:color="000000"/>
              <w:left w:val="single" w:sz="6" w:space="0" w:color="000000"/>
              <w:bottom w:val="single" w:sz="6" w:space="0" w:color="000000"/>
            </w:tcBorders>
          </w:tcPr>
          <w:p w14:paraId="2B11279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3" w:type="dxa"/>
            <w:tcBorders>
              <w:top w:val="single" w:sz="6" w:space="0" w:color="000000"/>
              <w:left w:val="single" w:sz="6" w:space="0" w:color="000000"/>
              <w:bottom w:val="single" w:sz="6" w:space="0" w:color="000000"/>
            </w:tcBorders>
          </w:tcPr>
          <w:p w14:paraId="4C29D35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7B9E26A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2" w:type="dxa"/>
            <w:tcBorders>
              <w:top w:val="single" w:sz="6" w:space="0" w:color="000000"/>
              <w:left w:val="single" w:sz="6" w:space="0" w:color="000000"/>
              <w:bottom w:val="single" w:sz="6" w:space="0" w:color="000000"/>
            </w:tcBorders>
          </w:tcPr>
          <w:p w14:paraId="7D3E5B7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5C46D87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3" w:type="dxa"/>
            <w:tcBorders>
              <w:top w:val="single" w:sz="6" w:space="0" w:color="000000"/>
              <w:left w:val="single" w:sz="6" w:space="0" w:color="000000"/>
              <w:bottom w:val="single" w:sz="6" w:space="0" w:color="000000"/>
            </w:tcBorders>
          </w:tcPr>
          <w:p w14:paraId="24EC168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2" w:type="dxa"/>
            <w:tcBorders>
              <w:top w:val="single" w:sz="6" w:space="0" w:color="000000"/>
              <w:left w:val="single" w:sz="6" w:space="0" w:color="000000"/>
              <w:bottom w:val="single" w:sz="6" w:space="0" w:color="000000"/>
            </w:tcBorders>
          </w:tcPr>
          <w:p w14:paraId="102991E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3" w:type="dxa"/>
            <w:tcBorders>
              <w:top w:val="single" w:sz="6" w:space="0" w:color="000000"/>
              <w:left w:val="single" w:sz="6" w:space="0" w:color="000000"/>
              <w:bottom w:val="single" w:sz="6" w:space="0" w:color="000000"/>
            </w:tcBorders>
          </w:tcPr>
          <w:p w14:paraId="25CE7E9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7DDA56F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tc>
        <w:tc>
          <w:tcPr>
            <w:tcW w:w="1042" w:type="dxa"/>
            <w:tcBorders>
              <w:top w:val="single" w:sz="6" w:space="0" w:color="000000"/>
              <w:left w:val="single" w:sz="6" w:space="0" w:color="000000"/>
              <w:bottom w:val="single" w:sz="6" w:space="0" w:color="000000"/>
            </w:tcBorders>
          </w:tcPr>
          <w:p w14:paraId="3C4831B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tc>
        <w:tc>
          <w:tcPr>
            <w:tcW w:w="1043" w:type="dxa"/>
            <w:tcBorders>
              <w:top w:val="single" w:sz="6" w:space="0" w:color="000000"/>
              <w:left w:val="single" w:sz="6" w:space="0" w:color="000000"/>
              <w:bottom w:val="single" w:sz="6" w:space="0" w:color="000000"/>
            </w:tcBorders>
          </w:tcPr>
          <w:p w14:paraId="38A7A1B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706" w:type="dxa"/>
            <w:tcBorders>
              <w:top w:val="single" w:sz="6" w:space="0" w:color="000000"/>
              <w:left w:val="single" w:sz="6" w:space="0" w:color="000000"/>
              <w:bottom w:val="single" w:sz="6" w:space="0" w:color="000000"/>
              <w:right w:val="single" w:sz="4" w:space="0" w:color="000000"/>
            </w:tcBorders>
          </w:tcPr>
          <w:p w14:paraId="11F4468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r>
      <w:tr w:rsidR="004B225B" w14:paraId="3BDFECE2" w14:textId="77777777" w:rsidTr="007E08F9">
        <w:tc>
          <w:tcPr>
            <w:tcW w:w="2536" w:type="dxa"/>
            <w:tcBorders>
              <w:top w:val="single" w:sz="6" w:space="0" w:color="000000"/>
              <w:left w:val="single" w:sz="4" w:space="0" w:color="000000"/>
              <w:bottom w:val="single" w:sz="6" w:space="0" w:color="000000"/>
            </w:tcBorders>
            <w:vAlign w:val="center"/>
          </w:tcPr>
          <w:p w14:paraId="7D38B8CE"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Rašelina</w:t>
            </w:r>
          </w:p>
        </w:tc>
        <w:tc>
          <w:tcPr>
            <w:tcW w:w="1042" w:type="dxa"/>
            <w:tcBorders>
              <w:top w:val="single" w:sz="6" w:space="0" w:color="000000"/>
              <w:left w:val="single" w:sz="6" w:space="0" w:color="000000"/>
              <w:bottom w:val="single" w:sz="6" w:space="0" w:color="000000"/>
            </w:tcBorders>
          </w:tcPr>
          <w:p w14:paraId="0416AF4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p>
        </w:tc>
        <w:tc>
          <w:tcPr>
            <w:tcW w:w="1043" w:type="dxa"/>
            <w:tcBorders>
              <w:top w:val="single" w:sz="6" w:space="0" w:color="000000"/>
              <w:left w:val="single" w:sz="6" w:space="0" w:color="000000"/>
              <w:bottom w:val="single" w:sz="6" w:space="0" w:color="000000"/>
            </w:tcBorders>
          </w:tcPr>
          <w:p w14:paraId="754DD9D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46AA80F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2" w:type="dxa"/>
            <w:tcBorders>
              <w:top w:val="single" w:sz="6" w:space="0" w:color="000000"/>
              <w:left w:val="single" w:sz="6" w:space="0" w:color="000000"/>
              <w:bottom w:val="single" w:sz="6" w:space="0" w:color="000000"/>
            </w:tcBorders>
          </w:tcPr>
          <w:p w14:paraId="162273C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42BF556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p>
          <w:p w14:paraId="413D3E2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r w:rsidRPr="005E58C8">
              <w:rPr>
                <w:rFonts w:ascii="Arial" w:hAnsi="Arial" w:cs="Arial"/>
                <w:vertAlign w:val="superscript"/>
              </w:rPr>
              <w:t>2)</w:t>
            </w:r>
          </w:p>
        </w:tc>
        <w:tc>
          <w:tcPr>
            <w:tcW w:w="1043" w:type="dxa"/>
            <w:tcBorders>
              <w:top w:val="single" w:sz="6" w:space="0" w:color="000000"/>
              <w:left w:val="single" w:sz="6" w:space="0" w:color="000000"/>
              <w:bottom w:val="single" w:sz="6" w:space="0" w:color="000000"/>
            </w:tcBorders>
          </w:tcPr>
          <w:p w14:paraId="6585DB7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2" w:type="dxa"/>
            <w:tcBorders>
              <w:top w:val="single" w:sz="6" w:space="0" w:color="000000"/>
              <w:left w:val="single" w:sz="6" w:space="0" w:color="000000"/>
              <w:bottom w:val="single" w:sz="6" w:space="0" w:color="000000"/>
            </w:tcBorders>
          </w:tcPr>
          <w:p w14:paraId="5B41761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3" w:type="dxa"/>
            <w:tcBorders>
              <w:top w:val="single" w:sz="6" w:space="0" w:color="000000"/>
              <w:left w:val="single" w:sz="6" w:space="0" w:color="000000"/>
              <w:bottom w:val="single" w:sz="6" w:space="0" w:color="000000"/>
            </w:tcBorders>
          </w:tcPr>
          <w:p w14:paraId="795D297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c>
          <w:tcPr>
            <w:tcW w:w="1043" w:type="dxa"/>
            <w:tcBorders>
              <w:top w:val="single" w:sz="6" w:space="0" w:color="000000"/>
              <w:left w:val="single" w:sz="6" w:space="0" w:color="000000"/>
              <w:bottom w:val="single" w:sz="6" w:space="0" w:color="000000"/>
            </w:tcBorders>
          </w:tcPr>
          <w:p w14:paraId="060CF93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p w14:paraId="3AC1D9B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r w:rsidRPr="005E58C8">
              <w:rPr>
                <w:rFonts w:ascii="Arial" w:hAnsi="Arial" w:cs="Arial"/>
                <w:vertAlign w:val="superscript"/>
              </w:rPr>
              <w:t>2)</w:t>
            </w:r>
          </w:p>
        </w:tc>
        <w:tc>
          <w:tcPr>
            <w:tcW w:w="1042" w:type="dxa"/>
            <w:tcBorders>
              <w:top w:val="single" w:sz="6" w:space="0" w:color="000000"/>
              <w:left w:val="single" w:sz="6" w:space="0" w:color="000000"/>
              <w:bottom w:val="single" w:sz="6" w:space="0" w:color="000000"/>
            </w:tcBorders>
          </w:tcPr>
          <w:p w14:paraId="39C9614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tc>
        <w:tc>
          <w:tcPr>
            <w:tcW w:w="1043" w:type="dxa"/>
            <w:tcBorders>
              <w:top w:val="single" w:sz="6" w:space="0" w:color="000000"/>
              <w:left w:val="single" w:sz="6" w:space="0" w:color="000000"/>
              <w:bottom w:val="single" w:sz="6" w:space="0" w:color="000000"/>
            </w:tcBorders>
          </w:tcPr>
          <w:p w14:paraId="7DA58B9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706" w:type="dxa"/>
            <w:tcBorders>
              <w:top w:val="single" w:sz="6" w:space="0" w:color="000000"/>
              <w:left w:val="single" w:sz="6" w:space="0" w:color="000000"/>
              <w:bottom w:val="single" w:sz="6" w:space="0" w:color="000000"/>
              <w:right w:val="single" w:sz="4" w:space="0" w:color="000000"/>
            </w:tcBorders>
          </w:tcPr>
          <w:p w14:paraId="52E87BB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250</w:t>
            </w:r>
          </w:p>
        </w:tc>
      </w:tr>
      <w:tr w:rsidR="004B225B" w14:paraId="45758513" w14:textId="77777777" w:rsidTr="007E08F9">
        <w:tc>
          <w:tcPr>
            <w:tcW w:w="2536" w:type="dxa"/>
            <w:tcBorders>
              <w:top w:val="single" w:sz="6" w:space="0" w:color="000000"/>
              <w:left w:val="single" w:sz="4" w:space="0" w:color="000000"/>
              <w:bottom w:val="single" w:sz="6" w:space="0" w:color="000000"/>
            </w:tcBorders>
            <w:vAlign w:val="center"/>
          </w:tcPr>
          <w:p w14:paraId="188F712C"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Kapalné palivo obecně</w:t>
            </w:r>
          </w:p>
        </w:tc>
        <w:tc>
          <w:tcPr>
            <w:tcW w:w="1042" w:type="dxa"/>
            <w:tcBorders>
              <w:top w:val="single" w:sz="6" w:space="0" w:color="000000"/>
              <w:left w:val="single" w:sz="6" w:space="0" w:color="000000"/>
              <w:bottom w:val="single" w:sz="6" w:space="0" w:color="000000"/>
            </w:tcBorders>
          </w:tcPr>
          <w:p w14:paraId="51F55B0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350</w:t>
            </w:r>
          </w:p>
        </w:tc>
        <w:tc>
          <w:tcPr>
            <w:tcW w:w="1043" w:type="dxa"/>
            <w:tcBorders>
              <w:top w:val="single" w:sz="6" w:space="0" w:color="000000"/>
              <w:left w:val="single" w:sz="6" w:space="0" w:color="000000"/>
              <w:bottom w:val="single" w:sz="6" w:space="0" w:color="000000"/>
            </w:tcBorders>
          </w:tcPr>
          <w:p w14:paraId="4CB1342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p>
          <w:p w14:paraId="452A2FC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5)</w:t>
            </w:r>
          </w:p>
        </w:tc>
        <w:tc>
          <w:tcPr>
            <w:tcW w:w="1043" w:type="dxa"/>
            <w:tcBorders>
              <w:top w:val="single" w:sz="6" w:space="0" w:color="000000"/>
              <w:left w:val="single" w:sz="6" w:space="0" w:color="000000"/>
              <w:bottom w:val="single" w:sz="6" w:space="0" w:color="000000"/>
            </w:tcBorders>
          </w:tcPr>
          <w:p w14:paraId="7E78CCC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2" w:type="dxa"/>
            <w:tcBorders>
              <w:top w:val="single" w:sz="6" w:space="0" w:color="000000"/>
              <w:left w:val="single" w:sz="6" w:space="0" w:color="000000"/>
              <w:bottom w:val="single" w:sz="6" w:space="0" w:color="000000"/>
            </w:tcBorders>
          </w:tcPr>
          <w:p w14:paraId="7B559B9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p>
          <w:p w14:paraId="1E3E652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r w:rsidRPr="005E58C8">
              <w:rPr>
                <w:rFonts w:ascii="Arial" w:hAnsi="Arial" w:cs="Arial"/>
                <w:vertAlign w:val="superscript"/>
              </w:rPr>
              <w:t>5)</w:t>
            </w:r>
          </w:p>
        </w:tc>
        <w:tc>
          <w:tcPr>
            <w:tcW w:w="1043" w:type="dxa"/>
            <w:tcBorders>
              <w:top w:val="single" w:sz="6" w:space="0" w:color="000000"/>
              <w:left w:val="single" w:sz="6" w:space="0" w:color="000000"/>
              <w:bottom w:val="single" w:sz="6" w:space="0" w:color="000000"/>
            </w:tcBorders>
          </w:tcPr>
          <w:p w14:paraId="5ABAF0F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3" w:type="dxa"/>
            <w:tcBorders>
              <w:top w:val="single" w:sz="6" w:space="0" w:color="000000"/>
              <w:left w:val="single" w:sz="6" w:space="0" w:color="000000"/>
              <w:bottom w:val="single" w:sz="6" w:space="0" w:color="000000"/>
            </w:tcBorders>
          </w:tcPr>
          <w:p w14:paraId="50BB1A3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p w14:paraId="34EA35D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5)</w:t>
            </w:r>
          </w:p>
        </w:tc>
        <w:tc>
          <w:tcPr>
            <w:tcW w:w="1042" w:type="dxa"/>
            <w:tcBorders>
              <w:top w:val="single" w:sz="6" w:space="0" w:color="000000"/>
              <w:left w:val="single" w:sz="6" w:space="0" w:color="000000"/>
              <w:bottom w:val="single" w:sz="6" w:space="0" w:color="000000"/>
            </w:tcBorders>
          </w:tcPr>
          <w:p w14:paraId="1820E60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w:t>
            </w:r>
          </w:p>
        </w:tc>
        <w:tc>
          <w:tcPr>
            <w:tcW w:w="1043" w:type="dxa"/>
            <w:tcBorders>
              <w:top w:val="single" w:sz="6" w:space="0" w:color="000000"/>
              <w:left w:val="single" w:sz="6" w:space="0" w:color="000000"/>
              <w:bottom w:val="single" w:sz="6" w:space="0" w:color="000000"/>
            </w:tcBorders>
          </w:tcPr>
          <w:p w14:paraId="412581B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p>
          <w:p w14:paraId="56EE4E4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r w:rsidRPr="005E58C8">
              <w:rPr>
                <w:rFonts w:ascii="Arial" w:hAnsi="Arial" w:cs="Arial"/>
                <w:vertAlign w:val="superscript"/>
              </w:rPr>
              <w:t>5)</w:t>
            </w:r>
          </w:p>
        </w:tc>
        <w:tc>
          <w:tcPr>
            <w:tcW w:w="1043" w:type="dxa"/>
            <w:tcBorders>
              <w:top w:val="single" w:sz="6" w:space="0" w:color="000000"/>
              <w:left w:val="single" w:sz="6" w:space="0" w:color="000000"/>
              <w:bottom w:val="single" w:sz="6" w:space="0" w:color="000000"/>
            </w:tcBorders>
          </w:tcPr>
          <w:p w14:paraId="0F3CE85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tc>
        <w:tc>
          <w:tcPr>
            <w:tcW w:w="1042" w:type="dxa"/>
            <w:tcBorders>
              <w:top w:val="single" w:sz="6" w:space="0" w:color="000000"/>
              <w:left w:val="single" w:sz="6" w:space="0" w:color="000000"/>
              <w:bottom w:val="single" w:sz="6" w:space="0" w:color="000000"/>
            </w:tcBorders>
          </w:tcPr>
          <w:p w14:paraId="2EAAD59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p w14:paraId="6AD1806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5)</w:t>
            </w:r>
          </w:p>
        </w:tc>
        <w:tc>
          <w:tcPr>
            <w:tcW w:w="1043" w:type="dxa"/>
            <w:tcBorders>
              <w:top w:val="single" w:sz="6" w:space="0" w:color="000000"/>
              <w:left w:val="single" w:sz="6" w:space="0" w:color="000000"/>
              <w:bottom w:val="single" w:sz="6" w:space="0" w:color="000000"/>
            </w:tcBorders>
          </w:tcPr>
          <w:p w14:paraId="0237311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w:t>
            </w:r>
          </w:p>
        </w:tc>
        <w:tc>
          <w:tcPr>
            <w:tcW w:w="706" w:type="dxa"/>
            <w:tcBorders>
              <w:top w:val="single" w:sz="6" w:space="0" w:color="000000"/>
              <w:left w:val="single" w:sz="6" w:space="0" w:color="000000"/>
              <w:bottom w:val="single" w:sz="6" w:space="0" w:color="000000"/>
              <w:right w:val="single" w:sz="4" w:space="0" w:color="000000"/>
            </w:tcBorders>
          </w:tcPr>
          <w:p w14:paraId="1A62A15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p>
          <w:p w14:paraId="54D333C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r w:rsidRPr="005E58C8">
              <w:rPr>
                <w:rFonts w:ascii="Arial" w:hAnsi="Arial" w:cs="Arial"/>
                <w:vertAlign w:val="superscript"/>
              </w:rPr>
              <w:t>5)</w:t>
            </w:r>
          </w:p>
        </w:tc>
      </w:tr>
      <w:tr w:rsidR="004B225B" w14:paraId="4EC319CA" w14:textId="77777777" w:rsidTr="007E08F9">
        <w:tc>
          <w:tcPr>
            <w:tcW w:w="2536" w:type="dxa"/>
            <w:tcBorders>
              <w:top w:val="single" w:sz="6" w:space="0" w:color="000000"/>
              <w:left w:val="single" w:sz="4" w:space="0" w:color="000000"/>
              <w:bottom w:val="single" w:sz="6" w:space="0" w:color="000000"/>
            </w:tcBorders>
            <w:vAlign w:val="center"/>
          </w:tcPr>
          <w:p w14:paraId="487EFD72"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Zkapalněný plyn</w:t>
            </w:r>
          </w:p>
        </w:tc>
        <w:tc>
          <w:tcPr>
            <w:tcW w:w="1042" w:type="dxa"/>
            <w:tcBorders>
              <w:top w:val="single" w:sz="6" w:space="0" w:color="000000"/>
              <w:left w:val="single" w:sz="6" w:space="0" w:color="000000"/>
              <w:bottom w:val="single" w:sz="6" w:space="0" w:color="000000"/>
            </w:tcBorders>
          </w:tcPr>
          <w:p w14:paraId="4ACDEC8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3" w:type="dxa"/>
            <w:tcBorders>
              <w:top w:val="single" w:sz="6" w:space="0" w:color="000000"/>
              <w:left w:val="single" w:sz="6" w:space="0" w:color="000000"/>
              <w:bottom w:val="single" w:sz="6" w:space="0" w:color="000000"/>
            </w:tcBorders>
          </w:tcPr>
          <w:p w14:paraId="58F9043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300</w:t>
            </w:r>
          </w:p>
        </w:tc>
        <w:tc>
          <w:tcPr>
            <w:tcW w:w="1043" w:type="dxa"/>
            <w:tcBorders>
              <w:top w:val="single" w:sz="6" w:space="0" w:color="000000"/>
              <w:left w:val="single" w:sz="6" w:space="0" w:color="000000"/>
              <w:bottom w:val="single" w:sz="6" w:space="0" w:color="000000"/>
            </w:tcBorders>
          </w:tcPr>
          <w:p w14:paraId="64246D4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2" w:type="dxa"/>
            <w:tcBorders>
              <w:top w:val="single" w:sz="6" w:space="0" w:color="000000"/>
              <w:left w:val="single" w:sz="6" w:space="0" w:color="000000"/>
              <w:bottom w:val="single" w:sz="6" w:space="0" w:color="000000"/>
            </w:tcBorders>
          </w:tcPr>
          <w:p w14:paraId="648123D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p>
          <w:p w14:paraId="4947FFC3" w14:textId="77777777" w:rsidR="003D2BF8" w:rsidRPr="005E58C8" w:rsidRDefault="003D2BF8">
            <w:pPr>
              <w:keepNext/>
              <w:widowControl w:val="0"/>
              <w:numPr>
                <w:ilvl w:val="0"/>
                <w:numId w:val="6"/>
              </w:numPr>
              <w:spacing w:after="0" w:line="240" w:lineRule="auto"/>
              <w:jc w:val="center"/>
              <w:rPr>
                <w:rFonts w:ascii="Arial" w:hAnsi="Arial" w:cs="Arial"/>
              </w:rPr>
            </w:pPr>
          </w:p>
        </w:tc>
        <w:tc>
          <w:tcPr>
            <w:tcW w:w="1043" w:type="dxa"/>
            <w:tcBorders>
              <w:top w:val="single" w:sz="6" w:space="0" w:color="000000"/>
              <w:left w:val="single" w:sz="6" w:space="0" w:color="000000"/>
              <w:bottom w:val="single" w:sz="6" w:space="0" w:color="000000"/>
            </w:tcBorders>
          </w:tcPr>
          <w:p w14:paraId="6A2BB8D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3" w:type="dxa"/>
            <w:tcBorders>
              <w:top w:val="single" w:sz="6" w:space="0" w:color="000000"/>
              <w:left w:val="single" w:sz="6" w:space="0" w:color="000000"/>
              <w:bottom w:val="single" w:sz="6" w:space="0" w:color="000000"/>
            </w:tcBorders>
          </w:tcPr>
          <w:p w14:paraId="2A5E607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tc>
        <w:tc>
          <w:tcPr>
            <w:tcW w:w="1042" w:type="dxa"/>
            <w:tcBorders>
              <w:top w:val="single" w:sz="6" w:space="0" w:color="000000"/>
              <w:left w:val="single" w:sz="6" w:space="0" w:color="000000"/>
              <w:bottom w:val="single" w:sz="6" w:space="0" w:color="000000"/>
            </w:tcBorders>
          </w:tcPr>
          <w:p w14:paraId="01A707E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3" w:type="dxa"/>
            <w:tcBorders>
              <w:top w:val="single" w:sz="6" w:space="0" w:color="000000"/>
              <w:left w:val="single" w:sz="6" w:space="0" w:color="000000"/>
              <w:bottom w:val="single" w:sz="6" w:space="0" w:color="000000"/>
            </w:tcBorders>
          </w:tcPr>
          <w:p w14:paraId="7FE6E08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p>
        </w:tc>
        <w:tc>
          <w:tcPr>
            <w:tcW w:w="1043" w:type="dxa"/>
            <w:tcBorders>
              <w:top w:val="single" w:sz="6" w:space="0" w:color="000000"/>
              <w:left w:val="single" w:sz="6" w:space="0" w:color="000000"/>
              <w:bottom w:val="single" w:sz="6" w:space="0" w:color="000000"/>
            </w:tcBorders>
          </w:tcPr>
          <w:p w14:paraId="573FF94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2" w:type="dxa"/>
            <w:tcBorders>
              <w:top w:val="single" w:sz="6" w:space="0" w:color="000000"/>
              <w:left w:val="single" w:sz="6" w:space="0" w:color="000000"/>
              <w:bottom w:val="single" w:sz="6" w:space="0" w:color="000000"/>
            </w:tcBorders>
          </w:tcPr>
          <w:p w14:paraId="4C49F4C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150</w:t>
            </w:r>
          </w:p>
        </w:tc>
        <w:tc>
          <w:tcPr>
            <w:tcW w:w="1043" w:type="dxa"/>
            <w:tcBorders>
              <w:top w:val="single" w:sz="6" w:space="0" w:color="000000"/>
              <w:left w:val="single" w:sz="6" w:space="0" w:color="000000"/>
              <w:bottom w:val="single" w:sz="6" w:space="0" w:color="000000"/>
            </w:tcBorders>
          </w:tcPr>
          <w:p w14:paraId="4C4038A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706" w:type="dxa"/>
            <w:tcBorders>
              <w:top w:val="single" w:sz="6" w:space="0" w:color="000000"/>
              <w:left w:val="single" w:sz="6" w:space="0" w:color="000000"/>
              <w:bottom w:val="single" w:sz="6" w:space="0" w:color="000000"/>
              <w:right w:val="single" w:sz="4" w:space="0" w:color="000000"/>
            </w:tcBorders>
          </w:tcPr>
          <w:p w14:paraId="56CB428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175</w:t>
            </w:r>
          </w:p>
        </w:tc>
      </w:tr>
      <w:tr w:rsidR="004B225B" w14:paraId="5CFBE22A" w14:textId="77777777" w:rsidTr="007E08F9">
        <w:tc>
          <w:tcPr>
            <w:tcW w:w="2536" w:type="dxa"/>
            <w:tcBorders>
              <w:top w:val="single" w:sz="6" w:space="0" w:color="000000"/>
              <w:left w:val="single" w:sz="4" w:space="0" w:color="000000"/>
              <w:bottom w:val="single" w:sz="6" w:space="0" w:color="000000"/>
            </w:tcBorders>
            <w:vAlign w:val="center"/>
          </w:tcPr>
          <w:p w14:paraId="2DC14CCD"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Plynné palivo obecně</w:t>
            </w:r>
          </w:p>
        </w:tc>
        <w:tc>
          <w:tcPr>
            <w:tcW w:w="1042" w:type="dxa"/>
            <w:tcBorders>
              <w:top w:val="single" w:sz="6" w:space="0" w:color="000000"/>
              <w:left w:val="single" w:sz="6" w:space="0" w:color="000000"/>
              <w:bottom w:val="single" w:sz="6" w:space="0" w:color="000000"/>
            </w:tcBorders>
          </w:tcPr>
          <w:p w14:paraId="6BAC15F5"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6)</w:t>
            </w:r>
          </w:p>
        </w:tc>
        <w:tc>
          <w:tcPr>
            <w:tcW w:w="1043" w:type="dxa"/>
            <w:tcBorders>
              <w:top w:val="single" w:sz="6" w:space="0" w:color="000000"/>
              <w:left w:val="single" w:sz="6" w:space="0" w:color="000000"/>
              <w:bottom w:val="single" w:sz="6" w:space="0" w:color="000000"/>
            </w:tcBorders>
          </w:tcPr>
          <w:p w14:paraId="43D34EC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p w14:paraId="1C818B4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3)</w:t>
            </w:r>
          </w:p>
          <w:p w14:paraId="30C9B12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75</w:t>
            </w:r>
            <w:r w:rsidRPr="005E58C8">
              <w:rPr>
                <w:rFonts w:ascii="Arial" w:hAnsi="Arial" w:cs="Arial"/>
                <w:vertAlign w:val="superscript"/>
              </w:rPr>
              <w:t>4)</w:t>
            </w:r>
          </w:p>
        </w:tc>
        <w:tc>
          <w:tcPr>
            <w:tcW w:w="1043" w:type="dxa"/>
            <w:tcBorders>
              <w:top w:val="single" w:sz="6" w:space="0" w:color="000000"/>
              <w:left w:val="single" w:sz="6" w:space="0" w:color="000000"/>
              <w:bottom w:val="single" w:sz="6" w:space="0" w:color="000000"/>
            </w:tcBorders>
          </w:tcPr>
          <w:p w14:paraId="449D4CFA"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6)</w:t>
            </w:r>
          </w:p>
        </w:tc>
        <w:tc>
          <w:tcPr>
            <w:tcW w:w="1042" w:type="dxa"/>
            <w:tcBorders>
              <w:top w:val="single" w:sz="6" w:space="0" w:color="000000"/>
              <w:left w:val="single" w:sz="6" w:space="0" w:color="000000"/>
              <w:bottom w:val="single" w:sz="6" w:space="0" w:color="000000"/>
            </w:tcBorders>
          </w:tcPr>
          <w:p w14:paraId="619EF4A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2A1D733B"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6)</w:t>
            </w:r>
          </w:p>
        </w:tc>
        <w:tc>
          <w:tcPr>
            <w:tcW w:w="1043" w:type="dxa"/>
            <w:tcBorders>
              <w:top w:val="single" w:sz="6" w:space="0" w:color="000000"/>
              <w:left w:val="single" w:sz="6" w:space="0" w:color="000000"/>
              <w:bottom w:val="single" w:sz="6" w:space="0" w:color="000000"/>
            </w:tcBorders>
          </w:tcPr>
          <w:p w14:paraId="46DA64D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p w14:paraId="435C689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3)</w:t>
            </w:r>
          </w:p>
          <w:p w14:paraId="4B25882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75</w:t>
            </w:r>
            <w:r w:rsidRPr="005E58C8">
              <w:rPr>
                <w:rFonts w:ascii="Arial" w:hAnsi="Arial" w:cs="Arial"/>
                <w:vertAlign w:val="superscript"/>
              </w:rPr>
              <w:t>4)</w:t>
            </w:r>
          </w:p>
        </w:tc>
        <w:tc>
          <w:tcPr>
            <w:tcW w:w="1042" w:type="dxa"/>
            <w:tcBorders>
              <w:top w:val="single" w:sz="6" w:space="0" w:color="000000"/>
              <w:left w:val="single" w:sz="6" w:space="0" w:color="000000"/>
              <w:bottom w:val="single" w:sz="6" w:space="0" w:color="000000"/>
            </w:tcBorders>
          </w:tcPr>
          <w:p w14:paraId="79E52073"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6)</w:t>
            </w:r>
          </w:p>
        </w:tc>
        <w:tc>
          <w:tcPr>
            <w:tcW w:w="1043" w:type="dxa"/>
            <w:tcBorders>
              <w:top w:val="single" w:sz="6" w:space="0" w:color="000000"/>
              <w:left w:val="single" w:sz="6" w:space="0" w:color="000000"/>
              <w:bottom w:val="single" w:sz="6" w:space="0" w:color="000000"/>
            </w:tcBorders>
          </w:tcPr>
          <w:p w14:paraId="661AC54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2C0F050B"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6)</w:t>
            </w:r>
          </w:p>
        </w:tc>
        <w:tc>
          <w:tcPr>
            <w:tcW w:w="1042" w:type="dxa"/>
            <w:tcBorders>
              <w:top w:val="single" w:sz="6" w:space="0" w:color="000000"/>
              <w:left w:val="single" w:sz="6" w:space="0" w:color="000000"/>
              <w:bottom w:val="single" w:sz="6" w:space="0" w:color="000000"/>
            </w:tcBorders>
          </w:tcPr>
          <w:p w14:paraId="57413F1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p w14:paraId="7D1DB21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3)</w:t>
            </w:r>
          </w:p>
          <w:p w14:paraId="7744FAC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75</w:t>
            </w:r>
            <w:r w:rsidRPr="005E58C8">
              <w:rPr>
                <w:rFonts w:ascii="Arial" w:hAnsi="Arial" w:cs="Arial"/>
                <w:vertAlign w:val="superscript"/>
              </w:rPr>
              <w:t>4)</w:t>
            </w:r>
          </w:p>
        </w:tc>
        <w:tc>
          <w:tcPr>
            <w:tcW w:w="1043" w:type="dxa"/>
            <w:tcBorders>
              <w:top w:val="single" w:sz="6" w:space="0" w:color="000000"/>
              <w:left w:val="single" w:sz="6" w:space="0" w:color="000000"/>
              <w:bottom w:val="single" w:sz="6" w:space="0" w:color="000000"/>
            </w:tcBorders>
          </w:tcPr>
          <w:p w14:paraId="2C56BFBA"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6)</w:t>
            </w:r>
          </w:p>
        </w:tc>
        <w:tc>
          <w:tcPr>
            <w:tcW w:w="706" w:type="dxa"/>
            <w:tcBorders>
              <w:top w:val="single" w:sz="6" w:space="0" w:color="000000"/>
              <w:left w:val="single" w:sz="6" w:space="0" w:color="000000"/>
              <w:bottom w:val="single" w:sz="6" w:space="0" w:color="000000"/>
              <w:right w:val="single" w:sz="4" w:space="0" w:color="000000"/>
            </w:tcBorders>
          </w:tcPr>
          <w:p w14:paraId="1706050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17280D22" w14:textId="77777777" w:rsidTr="007E08F9">
        <w:tc>
          <w:tcPr>
            <w:tcW w:w="2536" w:type="dxa"/>
            <w:tcBorders>
              <w:top w:val="single" w:sz="6" w:space="0" w:color="000000"/>
              <w:left w:val="single" w:sz="4" w:space="0" w:color="000000"/>
              <w:bottom w:val="single" w:sz="6" w:space="0" w:color="000000"/>
            </w:tcBorders>
            <w:vAlign w:val="center"/>
          </w:tcPr>
          <w:p w14:paraId="4620526E"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Zemní plyn</w:t>
            </w:r>
          </w:p>
        </w:tc>
        <w:tc>
          <w:tcPr>
            <w:tcW w:w="1042" w:type="dxa"/>
            <w:tcBorders>
              <w:top w:val="single" w:sz="6" w:space="0" w:color="000000"/>
              <w:left w:val="single" w:sz="6" w:space="0" w:color="000000"/>
              <w:bottom w:val="single" w:sz="6" w:space="0" w:color="000000"/>
            </w:tcBorders>
          </w:tcPr>
          <w:p w14:paraId="61071263"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6)</w:t>
            </w:r>
          </w:p>
        </w:tc>
        <w:tc>
          <w:tcPr>
            <w:tcW w:w="1043" w:type="dxa"/>
            <w:tcBorders>
              <w:top w:val="single" w:sz="6" w:space="0" w:color="000000"/>
              <w:left w:val="single" w:sz="6" w:space="0" w:color="000000"/>
              <w:bottom w:val="single" w:sz="6" w:space="0" w:color="000000"/>
            </w:tcBorders>
          </w:tcPr>
          <w:p w14:paraId="6759444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p w14:paraId="669DD36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3)</w:t>
            </w:r>
          </w:p>
          <w:p w14:paraId="4FC3EE4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75</w:t>
            </w:r>
            <w:r w:rsidRPr="005E58C8">
              <w:rPr>
                <w:rFonts w:ascii="Arial" w:hAnsi="Arial" w:cs="Arial"/>
                <w:vertAlign w:val="superscript"/>
              </w:rPr>
              <w:t>4)</w:t>
            </w:r>
          </w:p>
        </w:tc>
        <w:tc>
          <w:tcPr>
            <w:tcW w:w="1043" w:type="dxa"/>
            <w:tcBorders>
              <w:top w:val="single" w:sz="6" w:space="0" w:color="000000"/>
              <w:left w:val="single" w:sz="6" w:space="0" w:color="000000"/>
              <w:bottom w:val="single" w:sz="6" w:space="0" w:color="000000"/>
            </w:tcBorders>
          </w:tcPr>
          <w:p w14:paraId="2A9A2903"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6)</w:t>
            </w:r>
          </w:p>
        </w:tc>
        <w:tc>
          <w:tcPr>
            <w:tcW w:w="1042" w:type="dxa"/>
            <w:tcBorders>
              <w:top w:val="single" w:sz="6" w:space="0" w:color="000000"/>
              <w:left w:val="single" w:sz="6" w:space="0" w:color="000000"/>
              <w:bottom w:val="single" w:sz="6" w:space="0" w:color="000000"/>
            </w:tcBorders>
          </w:tcPr>
          <w:p w14:paraId="7724298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415A579E"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6)</w:t>
            </w:r>
          </w:p>
        </w:tc>
        <w:tc>
          <w:tcPr>
            <w:tcW w:w="1043" w:type="dxa"/>
            <w:tcBorders>
              <w:top w:val="single" w:sz="6" w:space="0" w:color="000000"/>
              <w:left w:val="single" w:sz="6" w:space="0" w:color="000000"/>
              <w:bottom w:val="single" w:sz="6" w:space="0" w:color="000000"/>
            </w:tcBorders>
          </w:tcPr>
          <w:p w14:paraId="41E0232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p w14:paraId="4EB0CE4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3)</w:t>
            </w:r>
          </w:p>
          <w:p w14:paraId="6FE66E74"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75</w:t>
            </w:r>
            <w:r w:rsidRPr="005E58C8">
              <w:rPr>
                <w:rFonts w:ascii="Arial" w:hAnsi="Arial" w:cs="Arial"/>
                <w:vertAlign w:val="superscript"/>
              </w:rPr>
              <w:t>4)</w:t>
            </w:r>
          </w:p>
        </w:tc>
        <w:tc>
          <w:tcPr>
            <w:tcW w:w="1042" w:type="dxa"/>
            <w:tcBorders>
              <w:top w:val="single" w:sz="6" w:space="0" w:color="000000"/>
              <w:left w:val="single" w:sz="6" w:space="0" w:color="000000"/>
              <w:bottom w:val="single" w:sz="6" w:space="0" w:color="000000"/>
            </w:tcBorders>
          </w:tcPr>
          <w:p w14:paraId="76285139"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6)</w:t>
            </w:r>
          </w:p>
        </w:tc>
        <w:tc>
          <w:tcPr>
            <w:tcW w:w="1043" w:type="dxa"/>
            <w:tcBorders>
              <w:top w:val="single" w:sz="6" w:space="0" w:color="000000"/>
              <w:left w:val="single" w:sz="6" w:space="0" w:color="000000"/>
              <w:bottom w:val="single" w:sz="6" w:space="0" w:color="000000"/>
            </w:tcBorders>
          </w:tcPr>
          <w:p w14:paraId="03C0E5E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1A41966F" w14:textId="77777777" w:rsidR="003D2BF8" w:rsidRPr="005E58C8" w:rsidRDefault="00000000" w:rsidP="007E08F9">
            <w:pPr>
              <w:rPr>
                <w:rFonts w:ascii="Arial" w:hAnsi="Arial" w:cs="Arial"/>
              </w:rPr>
            </w:pPr>
            <w:r w:rsidRPr="005E58C8">
              <w:rPr>
                <w:rFonts w:ascii="Arial" w:hAnsi="Arial" w:cs="Arial"/>
              </w:rPr>
              <w:t>35</w:t>
            </w:r>
            <w:r w:rsidRPr="005E58C8">
              <w:rPr>
                <w:rFonts w:ascii="Arial" w:hAnsi="Arial" w:cs="Arial"/>
                <w:vertAlign w:val="superscript"/>
              </w:rPr>
              <w:t>6)</w:t>
            </w:r>
          </w:p>
        </w:tc>
        <w:tc>
          <w:tcPr>
            <w:tcW w:w="1042" w:type="dxa"/>
            <w:tcBorders>
              <w:top w:val="single" w:sz="6" w:space="0" w:color="000000"/>
              <w:left w:val="single" w:sz="6" w:space="0" w:color="000000"/>
              <w:bottom w:val="single" w:sz="6" w:space="0" w:color="000000"/>
            </w:tcBorders>
          </w:tcPr>
          <w:p w14:paraId="6134D1ED"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p w14:paraId="4266546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50</w:t>
            </w:r>
            <w:r w:rsidRPr="005E58C8">
              <w:rPr>
                <w:rFonts w:ascii="Arial" w:hAnsi="Arial" w:cs="Arial"/>
                <w:vertAlign w:val="superscript"/>
              </w:rPr>
              <w:t>3)</w:t>
            </w:r>
          </w:p>
          <w:p w14:paraId="6ABFDA9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75</w:t>
            </w:r>
            <w:r w:rsidRPr="005E58C8">
              <w:rPr>
                <w:rFonts w:ascii="Arial" w:hAnsi="Arial" w:cs="Arial"/>
                <w:vertAlign w:val="superscript"/>
              </w:rPr>
              <w:t>4)</w:t>
            </w:r>
          </w:p>
        </w:tc>
        <w:tc>
          <w:tcPr>
            <w:tcW w:w="1043" w:type="dxa"/>
            <w:tcBorders>
              <w:top w:val="single" w:sz="6" w:space="0" w:color="000000"/>
              <w:left w:val="single" w:sz="6" w:space="0" w:color="000000"/>
              <w:bottom w:val="single" w:sz="6" w:space="0" w:color="000000"/>
            </w:tcBorders>
          </w:tcPr>
          <w:p w14:paraId="5D30B189" w14:textId="77777777" w:rsidR="003D2BF8" w:rsidRPr="005E58C8" w:rsidRDefault="00000000" w:rsidP="007E08F9">
            <w:pPr>
              <w:rPr>
                <w:rFonts w:ascii="Arial" w:hAnsi="Arial" w:cs="Arial"/>
              </w:rPr>
            </w:pPr>
            <w:r w:rsidRPr="005E58C8">
              <w:rPr>
                <w:rFonts w:ascii="Arial" w:hAnsi="Arial" w:cs="Arial"/>
              </w:rPr>
              <w:t>5</w:t>
            </w:r>
            <w:r w:rsidRPr="005E58C8">
              <w:rPr>
                <w:rFonts w:ascii="Arial" w:hAnsi="Arial" w:cs="Arial"/>
                <w:vertAlign w:val="superscript"/>
              </w:rPr>
              <w:t>6)</w:t>
            </w:r>
          </w:p>
        </w:tc>
        <w:tc>
          <w:tcPr>
            <w:tcW w:w="706" w:type="dxa"/>
            <w:tcBorders>
              <w:top w:val="single" w:sz="6" w:space="0" w:color="000000"/>
              <w:left w:val="single" w:sz="6" w:space="0" w:color="000000"/>
              <w:bottom w:val="single" w:sz="6" w:space="0" w:color="000000"/>
              <w:right w:val="single" w:sz="4" w:space="0" w:color="000000"/>
            </w:tcBorders>
          </w:tcPr>
          <w:p w14:paraId="3017ABD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472DC093" w14:textId="77777777" w:rsidTr="007E08F9">
        <w:tc>
          <w:tcPr>
            <w:tcW w:w="2536" w:type="dxa"/>
            <w:tcBorders>
              <w:top w:val="single" w:sz="6" w:space="0" w:color="000000"/>
              <w:left w:val="single" w:sz="4" w:space="0" w:color="000000"/>
              <w:bottom w:val="single" w:sz="6" w:space="0" w:color="000000"/>
            </w:tcBorders>
            <w:vAlign w:val="center"/>
          </w:tcPr>
          <w:p w14:paraId="768C8367"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Koksárenský plyn</w:t>
            </w:r>
          </w:p>
        </w:tc>
        <w:tc>
          <w:tcPr>
            <w:tcW w:w="1042" w:type="dxa"/>
            <w:tcBorders>
              <w:top w:val="single" w:sz="6" w:space="0" w:color="000000"/>
              <w:left w:val="single" w:sz="6" w:space="0" w:color="000000"/>
              <w:bottom w:val="single" w:sz="6" w:space="0" w:color="000000"/>
            </w:tcBorders>
          </w:tcPr>
          <w:p w14:paraId="0799ED2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p>
        </w:tc>
        <w:tc>
          <w:tcPr>
            <w:tcW w:w="1043" w:type="dxa"/>
            <w:tcBorders>
              <w:top w:val="single" w:sz="6" w:space="0" w:color="000000"/>
              <w:left w:val="single" w:sz="6" w:space="0" w:color="000000"/>
              <w:bottom w:val="single" w:sz="6" w:space="0" w:color="000000"/>
            </w:tcBorders>
          </w:tcPr>
          <w:p w14:paraId="372B7F7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1AC65FC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p>
        </w:tc>
        <w:tc>
          <w:tcPr>
            <w:tcW w:w="1042" w:type="dxa"/>
            <w:tcBorders>
              <w:top w:val="single" w:sz="6" w:space="0" w:color="000000"/>
              <w:left w:val="single" w:sz="6" w:space="0" w:color="000000"/>
              <w:bottom w:val="single" w:sz="6" w:space="0" w:color="000000"/>
            </w:tcBorders>
          </w:tcPr>
          <w:p w14:paraId="475479A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0ECBF64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p>
        </w:tc>
        <w:tc>
          <w:tcPr>
            <w:tcW w:w="1043" w:type="dxa"/>
            <w:tcBorders>
              <w:top w:val="single" w:sz="6" w:space="0" w:color="000000"/>
              <w:left w:val="single" w:sz="6" w:space="0" w:color="000000"/>
              <w:bottom w:val="single" w:sz="6" w:space="0" w:color="000000"/>
            </w:tcBorders>
          </w:tcPr>
          <w:p w14:paraId="41B2D56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2" w:type="dxa"/>
            <w:tcBorders>
              <w:top w:val="single" w:sz="6" w:space="0" w:color="000000"/>
              <w:left w:val="single" w:sz="6" w:space="0" w:color="000000"/>
              <w:bottom w:val="single" w:sz="6" w:space="0" w:color="000000"/>
            </w:tcBorders>
          </w:tcPr>
          <w:p w14:paraId="04B0EC2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p>
        </w:tc>
        <w:tc>
          <w:tcPr>
            <w:tcW w:w="1043" w:type="dxa"/>
            <w:tcBorders>
              <w:top w:val="single" w:sz="6" w:space="0" w:color="000000"/>
              <w:left w:val="single" w:sz="6" w:space="0" w:color="000000"/>
              <w:bottom w:val="single" w:sz="6" w:space="0" w:color="000000"/>
            </w:tcBorders>
          </w:tcPr>
          <w:p w14:paraId="1260DFC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2974901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400</w:t>
            </w:r>
          </w:p>
        </w:tc>
        <w:tc>
          <w:tcPr>
            <w:tcW w:w="1042" w:type="dxa"/>
            <w:tcBorders>
              <w:top w:val="single" w:sz="6" w:space="0" w:color="000000"/>
              <w:left w:val="single" w:sz="6" w:space="0" w:color="000000"/>
              <w:bottom w:val="single" w:sz="6" w:space="0" w:color="000000"/>
            </w:tcBorders>
          </w:tcPr>
          <w:p w14:paraId="77C84C7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5A2A857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30</w:t>
            </w:r>
          </w:p>
        </w:tc>
        <w:tc>
          <w:tcPr>
            <w:tcW w:w="706" w:type="dxa"/>
            <w:tcBorders>
              <w:top w:val="single" w:sz="6" w:space="0" w:color="000000"/>
              <w:left w:val="single" w:sz="6" w:space="0" w:color="000000"/>
              <w:bottom w:val="single" w:sz="6" w:space="0" w:color="000000"/>
              <w:right w:val="single" w:sz="4" w:space="0" w:color="000000"/>
            </w:tcBorders>
          </w:tcPr>
          <w:p w14:paraId="2C4DFE9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67986837" w14:textId="77777777" w:rsidTr="007E08F9">
        <w:tc>
          <w:tcPr>
            <w:tcW w:w="2536" w:type="dxa"/>
            <w:tcBorders>
              <w:top w:val="single" w:sz="6" w:space="0" w:color="000000"/>
              <w:left w:val="single" w:sz="4" w:space="0" w:color="000000"/>
              <w:bottom w:val="single" w:sz="6" w:space="0" w:color="000000"/>
            </w:tcBorders>
            <w:vAlign w:val="center"/>
          </w:tcPr>
          <w:p w14:paraId="4141A4B0"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Vysokopecní plyn</w:t>
            </w:r>
          </w:p>
        </w:tc>
        <w:tc>
          <w:tcPr>
            <w:tcW w:w="1042" w:type="dxa"/>
            <w:tcBorders>
              <w:top w:val="single" w:sz="6" w:space="0" w:color="000000"/>
              <w:left w:val="single" w:sz="6" w:space="0" w:color="000000"/>
              <w:bottom w:val="single" w:sz="6" w:space="0" w:color="000000"/>
            </w:tcBorders>
          </w:tcPr>
          <w:p w14:paraId="0E57D34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3" w:type="dxa"/>
            <w:tcBorders>
              <w:top w:val="single" w:sz="6" w:space="0" w:color="000000"/>
              <w:left w:val="single" w:sz="6" w:space="0" w:color="000000"/>
              <w:bottom w:val="single" w:sz="6" w:space="0" w:color="000000"/>
            </w:tcBorders>
          </w:tcPr>
          <w:p w14:paraId="5A4FF386"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483E3B2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w:t>
            </w:r>
          </w:p>
        </w:tc>
        <w:tc>
          <w:tcPr>
            <w:tcW w:w="1042" w:type="dxa"/>
            <w:tcBorders>
              <w:top w:val="single" w:sz="6" w:space="0" w:color="000000"/>
              <w:left w:val="single" w:sz="6" w:space="0" w:color="000000"/>
              <w:bottom w:val="single" w:sz="6" w:space="0" w:color="000000"/>
            </w:tcBorders>
          </w:tcPr>
          <w:p w14:paraId="166F974B"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520BC91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3" w:type="dxa"/>
            <w:tcBorders>
              <w:top w:val="single" w:sz="6" w:space="0" w:color="000000"/>
              <w:left w:val="single" w:sz="6" w:space="0" w:color="000000"/>
              <w:bottom w:val="single" w:sz="6" w:space="0" w:color="000000"/>
            </w:tcBorders>
          </w:tcPr>
          <w:p w14:paraId="292EAE6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2" w:type="dxa"/>
            <w:tcBorders>
              <w:top w:val="single" w:sz="6" w:space="0" w:color="000000"/>
              <w:left w:val="single" w:sz="6" w:space="0" w:color="000000"/>
              <w:bottom w:val="single" w:sz="6" w:space="0" w:color="000000"/>
            </w:tcBorders>
          </w:tcPr>
          <w:p w14:paraId="7EE59BF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w:t>
            </w:r>
          </w:p>
        </w:tc>
        <w:tc>
          <w:tcPr>
            <w:tcW w:w="1043" w:type="dxa"/>
            <w:tcBorders>
              <w:top w:val="single" w:sz="6" w:space="0" w:color="000000"/>
              <w:left w:val="single" w:sz="6" w:space="0" w:color="000000"/>
              <w:bottom w:val="single" w:sz="6" w:space="0" w:color="000000"/>
            </w:tcBorders>
          </w:tcPr>
          <w:p w14:paraId="499CC71E"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1E8F9DE5"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200</w:t>
            </w:r>
          </w:p>
        </w:tc>
        <w:tc>
          <w:tcPr>
            <w:tcW w:w="1042" w:type="dxa"/>
            <w:tcBorders>
              <w:top w:val="single" w:sz="6" w:space="0" w:color="000000"/>
              <w:left w:val="single" w:sz="6" w:space="0" w:color="000000"/>
              <w:bottom w:val="single" w:sz="6" w:space="0" w:color="000000"/>
            </w:tcBorders>
          </w:tcPr>
          <w:p w14:paraId="06A9256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6" w:space="0" w:color="000000"/>
            </w:tcBorders>
          </w:tcPr>
          <w:p w14:paraId="220D61C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w:t>
            </w:r>
          </w:p>
        </w:tc>
        <w:tc>
          <w:tcPr>
            <w:tcW w:w="706" w:type="dxa"/>
            <w:tcBorders>
              <w:top w:val="single" w:sz="6" w:space="0" w:color="000000"/>
              <w:left w:val="single" w:sz="6" w:space="0" w:color="000000"/>
              <w:bottom w:val="single" w:sz="6" w:space="0" w:color="000000"/>
              <w:right w:val="single" w:sz="4" w:space="0" w:color="000000"/>
            </w:tcBorders>
          </w:tcPr>
          <w:p w14:paraId="766DA679"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r w:rsidR="004B225B" w14:paraId="1879707E" w14:textId="77777777" w:rsidTr="007E08F9">
        <w:tc>
          <w:tcPr>
            <w:tcW w:w="2536" w:type="dxa"/>
            <w:tcBorders>
              <w:top w:val="single" w:sz="6" w:space="0" w:color="000000"/>
              <w:left w:val="single" w:sz="4" w:space="0" w:color="000000"/>
              <w:bottom w:val="single" w:sz="4" w:space="0" w:color="000000"/>
            </w:tcBorders>
            <w:vAlign w:val="center"/>
          </w:tcPr>
          <w:p w14:paraId="5CE2F459" w14:textId="77777777" w:rsidR="003D2BF8" w:rsidRPr="005E58C8" w:rsidRDefault="00000000">
            <w:pPr>
              <w:keepNext/>
              <w:widowControl w:val="0"/>
              <w:numPr>
                <w:ilvl w:val="0"/>
                <w:numId w:val="6"/>
              </w:numPr>
              <w:spacing w:after="0" w:line="240" w:lineRule="auto"/>
              <w:rPr>
                <w:rFonts w:ascii="Arial" w:hAnsi="Arial" w:cs="Arial"/>
              </w:rPr>
            </w:pPr>
            <w:r w:rsidRPr="005E58C8">
              <w:rPr>
                <w:rFonts w:ascii="Arial" w:hAnsi="Arial" w:cs="Arial"/>
              </w:rPr>
              <w:t>Plyn ze zplyňování rafinérských zbytků</w:t>
            </w:r>
          </w:p>
        </w:tc>
        <w:tc>
          <w:tcPr>
            <w:tcW w:w="1042" w:type="dxa"/>
            <w:tcBorders>
              <w:top w:val="single" w:sz="6" w:space="0" w:color="000000"/>
              <w:left w:val="single" w:sz="6" w:space="0" w:color="000000"/>
              <w:bottom w:val="single" w:sz="4" w:space="0" w:color="000000"/>
            </w:tcBorders>
          </w:tcPr>
          <w:p w14:paraId="09C4E987"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35</w:t>
            </w:r>
          </w:p>
        </w:tc>
        <w:tc>
          <w:tcPr>
            <w:tcW w:w="1043" w:type="dxa"/>
            <w:tcBorders>
              <w:top w:val="single" w:sz="6" w:space="0" w:color="000000"/>
              <w:left w:val="single" w:sz="6" w:space="0" w:color="000000"/>
              <w:bottom w:val="single" w:sz="4" w:space="0" w:color="000000"/>
            </w:tcBorders>
          </w:tcPr>
          <w:p w14:paraId="623FA8CC"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4" w:space="0" w:color="000000"/>
            </w:tcBorders>
          </w:tcPr>
          <w:p w14:paraId="3F3B8243"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2" w:type="dxa"/>
            <w:tcBorders>
              <w:top w:val="single" w:sz="6" w:space="0" w:color="000000"/>
              <w:left w:val="single" w:sz="6" w:space="0" w:color="000000"/>
              <w:bottom w:val="single" w:sz="4" w:space="0" w:color="000000"/>
            </w:tcBorders>
          </w:tcPr>
          <w:p w14:paraId="69010A3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4" w:space="0" w:color="000000"/>
            </w:tcBorders>
          </w:tcPr>
          <w:p w14:paraId="67F2FEC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35</w:t>
            </w:r>
          </w:p>
        </w:tc>
        <w:tc>
          <w:tcPr>
            <w:tcW w:w="1043" w:type="dxa"/>
            <w:tcBorders>
              <w:top w:val="single" w:sz="6" w:space="0" w:color="000000"/>
              <w:left w:val="single" w:sz="6" w:space="0" w:color="000000"/>
              <w:bottom w:val="single" w:sz="4" w:space="0" w:color="000000"/>
            </w:tcBorders>
          </w:tcPr>
          <w:p w14:paraId="70252E12"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2" w:type="dxa"/>
            <w:tcBorders>
              <w:top w:val="single" w:sz="6" w:space="0" w:color="000000"/>
              <w:left w:val="single" w:sz="6" w:space="0" w:color="000000"/>
              <w:bottom w:val="single" w:sz="4" w:space="0" w:color="000000"/>
            </w:tcBorders>
          </w:tcPr>
          <w:p w14:paraId="5D656C90"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1043" w:type="dxa"/>
            <w:tcBorders>
              <w:top w:val="single" w:sz="6" w:space="0" w:color="000000"/>
              <w:left w:val="single" w:sz="6" w:space="0" w:color="000000"/>
              <w:bottom w:val="single" w:sz="4" w:space="0" w:color="000000"/>
            </w:tcBorders>
          </w:tcPr>
          <w:p w14:paraId="1702AC41"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4" w:space="0" w:color="000000"/>
            </w:tcBorders>
          </w:tcPr>
          <w:p w14:paraId="5C96E838"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35</w:t>
            </w:r>
          </w:p>
        </w:tc>
        <w:tc>
          <w:tcPr>
            <w:tcW w:w="1042" w:type="dxa"/>
            <w:tcBorders>
              <w:top w:val="single" w:sz="6" w:space="0" w:color="000000"/>
              <w:left w:val="single" w:sz="6" w:space="0" w:color="000000"/>
              <w:bottom w:val="single" w:sz="4" w:space="0" w:color="000000"/>
            </w:tcBorders>
          </w:tcPr>
          <w:p w14:paraId="2457856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c>
          <w:tcPr>
            <w:tcW w:w="1043" w:type="dxa"/>
            <w:tcBorders>
              <w:top w:val="single" w:sz="6" w:space="0" w:color="000000"/>
              <w:left w:val="single" w:sz="6" w:space="0" w:color="000000"/>
              <w:bottom w:val="single" w:sz="4" w:space="0" w:color="000000"/>
            </w:tcBorders>
          </w:tcPr>
          <w:p w14:paraId="4CA6CC0A"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5</w:t>
            </w:r>
          </w:p>
        </w:tc>
        <w:tc>
          <w:tcPr>
            <w:tcW w:w="706" w:type="dxa"/>
            <w:tcBorders>
              <w:top w:val="single" w:sz="6" w:space="0" w:color="000000"/>
              <w:left w:val="single" w:sz="6" w:space="0" w:color="000000"/>
              <w:bottom w:val="single" w:sz="4" w:space="0" w:color="000000"/>
              <w:right w:val="single" w:sz="4" w:space="0" w:color="000000"/>
            </w:tcBorders>
          </w:tcPr>
          <w:p w14:paraId="35EE77DF" w14:textId="77777777" w:rsidR="003D2BF8" w:rsidRPr="005E58C8" w:rsidRDefault="00000000">
            <w:pPr>
              <w:keepNext/>
              <w:widowControl w:val="0"/>
              <w:numPr>
                <w:ilvl w:val="0"/>
                <w:numId w:val="6"/>
              </w:numPr>
              <w:spacing w:after="0" w:line="240" w:lineRule="auto"/>
              <w:jc w:val="center"/>
              <w:rPr>
                <w:rFonts w:ascii="Arial" w:hAnsi="Arial" w:cs="Arial"/>
              </w:rPr>
            </w:pPr>
            <w:r w:rsidRPr="005E58C8">
              <w:rPr>
                <w:rFonts w:ascii="Arial" w:hAnsi="Arial" w:cs="Arial"/>
              </w:rPr>
              <w:t>100</w:t>
            </w:r>
          </w:p>
        </w:tc>
      </w:tr>
    </w:tbl>
    <w:p w14:paraId="05DD5A62" w14:textId="77777777" w:rsidR="003D2BF8" w:rsidRPr="005E58C8" w:rsidRDefault="003D2BF8" w:rsidP="003D2BF8">
      <w:pPr>
        <w:rPr>
          <w:rFonts w:ascii="Arial" w:hAnsi="Arial" w:cs="Arial"/>
        </w:rPr>
      </w:pPr>
    </w:p>
    <w:p w14:paraId="17E11574" w14:textId="77777777" w:rsidR="003D2BF8" w:rsidRPr="005E58C8" w:rsidRDefault="00000000" w:rsidP="003D2BF8">
      <w:pPr>
        <w:rPr>
          <w:rFonts w:ascii="Arial" w:hAnsi="Arial" w:cs="Arial"/>
        </w:rPr>
      </w:pPr>
      <w:r w:rsidRPr="005E58C8">
        <w:rPr>
          <w:rFonts w:ascii="Arial" w:hAnsi="Arial" w:cs="Arial"/>
        </w:rPr>
        <w:t xml:space="preserve">Vysvětlivky: </w:t>
      </w:r>
    </w:p>
    <w:p w14:paraId="3100D14B" w14:textId="77777777" w:rsidR="003D2BF8" w:rsidRPr="005E58C8" w:rsidRDefault="00000000" w:rsidP="003D2BF8">
      <w:pPr>
        <w:jc w:val="both"/>
        <w:rPr>
          <w:rFonts w:ascii="Arial" w:hAnsi="Arial" w:cs="Arial"/>
        </w:rPr>
      </w:pPr>
      <w:r w:rsidRPr="005E58C8">
        <w:rPr>
          <w:rFonts w:ascii="Arial" w:hAnsi="Arial" w:cs="Arial"/>
        </w:rPr>
        <w:t>1) Vztahuje se pouze na spalování práškového hnědého uhlí.</w:t>
      </w:r>
    </w:p>
    <w:p w14:paraId="0769EF09" w14:textId="77777777" w:rsidR="003D2BF8" w:rsidRPr="005E58C8" w:rsidRDefault="00000000" w:rsidP="003D2BF8">
      <w:pPr>
        <w:jc w:val="both"/>
        <w:rPr>
          <w:rFonts w:ascii="Arial" w:hAnsi="Arial" w:cs="Arial"/>
        </w:rPr>
      </w:pPr>
      <w:r w:rsidRPr="005E58C8">
        <w:rPr>
          <w:rFonts w:ascii="Arial" w:hAnsi="Arial" w:cs="Arial"/>
        </w:rPr>
        <w:t>2) Vztahuje se pouze na spalování ve fluidním loži.</w:t>
      </w:r>
    </w:p>
    <w:p w14:paraId="0603D602" w14:textId="77777777" w:rsidR="003D2BF8" w:rsidRPr="005E58C8" w:rsidRDefault="00000000" w:rsidP="003D2BF8">
      <w:pPr>
        <w:jc w:val="both"/>
        <w:rPr>
          <w:rFonts w:ascii="Arial" w:hAnsi="Arial" w:cs="Arial"/>
        </w:rPr>
      </w:pPr>
      <w:r w:rsidRPr="005E58C8">
        <w:rPr>
          <w:rFonts w:ascii="Arial" w:hAnsi="Arial" w:cs="Arial"/>
        </w:rPr>
        <w:lastRenderedPageBreak/>
        <w:t>3) Vztahuje se pouze na plynové turbíny s jednoduchým cyklem, které mají účinnost větší než 35 % (stanovenou na základě podmínek Mezinárodní organizace pro normalizaci ISO) platí emisní limit ve výši 50</w:t>
      </w:r>
      <w:r w:rsidRPr="005E58C8">
        <w:rPr>
          <w:rFonts w:ascii="Arial" w:hAnsi="Arial" w:cs="Arial"/>
          <w:lang w:eastAsia="pl-PL"/>
        </w:rPr>
        <w:t>×</w:t>
      </w:r>
      <w:r w:rsidRPr="005E58C8">
        <w:rPr>
          <w:rFonts w:ascii="Arial" w:hAnsi="Arial" w:cs="Arial"/>
        </w:rPr>
        <w:t xml:space="preserve">ŋ/35, kde ŋ je účinnost plynové turbíny pracující v základním zatížení (podle ISO) vyjádřená v procentech. U plynových turbín, včetně plynových turbín s kombinovaným cyklem, emisní limit platí pouze při zatížení větším než 70 % </w:t>
      </w:r>
    </w:p>
    <w:p w14:paraId="5C35C4DF" w14:textId="77777777" w:rsidR="003D2BF8" w:rsidRPr="005E58C8" w:rsidRDefault="00000000" w:rsidP="003D2BF8">
      <w:pPr>
        <w:jc w:val="both"/>
        <w:rPr>
          <w:rFonts w:ascii="Arial" w:hAnsi="Arial" w:cs="Arial"/>
        </w:rPr>
      </w:pPr>
      <w:r w:rsidRPr="005E58C8">
        <w:rPr>
          <w:rFonts w:ascii="Arial" w:hAnsi="Arial" w:cs="Arial"/>
        </w:rPr>
        <w:t>4) Vztahuje se pouze na pístové spalovací motory.</w:t>
      </w:r>
    </w:p>
    <w:p w14:paraId="15CE770E" w14:textId="77777777" w:rsidR="003D2BF8" w:rsidRPr="005E58C8" w:rsidRDefault="00000000" w:rsidP="003D2BF8">
      <w:pPr>
        <w:jc w:val="both"/>
        <w:rPr>
          <w:rFonts w:ascii="Arial" w:hAnsi="Arial" w:cs="Arial"/>
        </w:rPr>
      </w:pPr>
      <w:r w:rsidRPr="005E58C8">
        <w:rPr>
          <w:rFonts w:ascii="Arial" w:hAnsi="Arial" w:cs="Arial"/>
        </w:rPr>
        <w:t>5) Vztahuje se pouze na plynové turbíny, včetně plynových turbín s kombinovaným cyklem.</w:t>
      </w:r>
    </w:p>
    <w:p w14:paraId="2CBA17F9" w14:textId="77777777" w:rsidR="003D2BF8" w:rsidRPr="005E58C8" w:rsidRDefault="00000000" w:rsidP="003D2BF8">
      <w:pPr>
        <w:widowControl w:val="0"/>
        <w:jc w:val="both"/>
        <w:rPr>
          <w:rFonts w:ascii="Arial" w:hAnsi="Arial" w:cs="Arial"/>
        </w:rPr>
      </w:pPr>
      <w:r w:rsidRPr="005E58C8">
        <w:rPr>
          <w:rFonts w:ascii="Arial" w:hAnsi="Arial" w:cs="Arial"/>
        </w:rPr>
        <w:t xml:space="preserve">6) Specifický emisní limit se neuplatní pro plynové turbíny a plynové motory. </w:t>
      </w:r>
    </w:p>
    <w:p w14:paraId="7A3674A9" w14:textId="77777777" w:rsidR="003D2BF8" w:rsidRPr="005E58C8" w:rsidRDefault="003D2BF8" w:rsidP="003D2BF8">
      <w:pPr>
        <w:rPr>
          <w:rFonts w:ascii="Arial" w:hAnsi="Arial" w:cs="Arial"/>
        </w:rPr>
      </w:pPr>
    </w:p>
    <w:p w14:paraId="162662FF" w14:textId="77777777" w:rsidR="003D2BF8" w:rsidRPr="005E58C8" w:rsidRDefault="00000000" w:rsidP="003D2BF8">
      <w:pPr>
        <w:spacing w:after="200" w:line="276" w:lineRule="auto"/>
        <w:jc w:val="center"/>
        <w:rPr>
          <w:rFonts w:ascii="Arial" w:hAnsi="Arial" w:cs="Arial"/>
          <w:b/>
          <w:bCs/>
        </w:rPr>
      </w:pPr>
      <w:r w:rsidRPr="005E58C8">
        <w:rPr>
          <w:rFonts w:ascii="Arial" w:hAnsi="Arial" w:cs="Arial"/>
          <w:b/>
          <w:bCs/>
        </w:rPr>
        <w:t>Část II</w:t>
      </w:r>
    </w:p>
    <w:p w14:paraId="59B07DD1" w14:textId="77777777" w:rsidR="003D2BF8" w:rsidRPr="005E58C8" w:rsidRDefault="00000000" w:rsidP="003D2BF8">
      <w:pPr>
        <w:spacing w:line="300" w:lineRule="exact"/>
        <w:jc w:val="center"/>
        <w:rPr>
          <w:rFonts w:ascii="Arial" w:hAnsi="Arial" w:cs="Arial"/>
          <w:b/>
          <w:bCs/>
        </w:rPr>
      </w:pPr>
      <w:r w:rsidRPr="005E58C8">
        <w:rPr>
          <w:rFonts w:ascii="Arial" w:hAnsi="Arial" w:cs="Arial"/>
          <w:b/>
          <w:bCs/>
        </w:rPr>
        <w:t>Specifické emisní limity pro spalovací stacionární zdroje o celkovém jmenovitém tepelném příkonu vyšším než 0,3 MW a nižším než 50 MW</w:t>
      </w:r>
    </w:p>
    <w:p w14:paraId="62D7A912" w14:textId="77777777" w:rsidR="003D2BF8" w:rsidRPr="005E58C8" w:rsidRDefault="003D2BF8" w:rsidP="003D2BF8">
      <w:pPr>
        <w:spacing w:line="300" w:lineRule="exact"/>
        <w:rPr>
          <w:rFonts w:ascii="Arial" w:hAnsi="Arial" w:cs="Arial"/>
          <w:b/>
          <w:bCs/>
        </w:rPr>
      </w:pPr>
    </w:p>
    <w:p w14:paraId="067DF1D5" w14:textId="77777777" w:rsidR="003D2BF8" w:rsidRPr="005E58C8" w:rsidRDefault="00000000" w:rsidP="003D2BF8">
      <w:pPr>
        <w:pBdr>
          <w:top w:val="nil"/>
          <w:left w:val="nil"/>
          <w:bottom w:val="nil"/>
          <w:right w:val="nil"/>
        </w:pBdr>
        <w:rPr>
          <w:rFonts w:ascii="Arial" w:eastAsia="Calibri" w:hAnsi="Arial" w:cs="Arial"/>
        </w:rPr>
      </w:pPr>
      <w:r w:rsidRPr="005E58C8">
        <w:rPr>
          <w:rFonts w:ascii="Arial" w:eastAsia="Calibri" w:hAnsi="Arial" w:cs="Arial"/>
          <w:lang w:eastAsia="cs-CZ"/>
        </w:rPr>
        <w:t>Pro teplovzdušný přímotopný spalovací stacionární zdroj, kterým se rozumí spalovací stacionární zdroj zařazený pod kód 1.4. podle přílohy č. 2 zákona, v němž dochází ke kontaktu ohřívaného vzduchu a spalin, přičemž taková směs slouží k vytápění ohřívaného prostoru, jsou specifické emisní limity vztaženy na normální stavové podmínky a suchý plyn při referenčním obsahu kyslíku 17 %.</w:t>
      </w:r>
    </w:p>
    <w:p w14:paraId="28B32723" w14:textId="77777777" w:rsidR="003D2BF8" w:rsidRPr="005E58C8" w:rsidRDefault="003D2BF8" w:rsidP="003D2BF8">
      <w:pPr>
        <w:pBdr>
          <w:top w:val="nil"/>
          <w:left w:val="nil"/>
          <w:bottom w:val="nil"/>
          <w:right w:val="nil"/>
        </w:pBdr>
        <w:rPr>
          <w:rFonts w:ascii="Arial" w:hAnsi="Arial" w:cs="Arial"/>
        </w:rPr>
      </w:pPr>
    </w:p>
    <w:p w14:paraId="7BF12A60" w14:textId="77777777" w:rsidR="003D2BF8" w:rsidRPr="005E58C8" w:rsidRDefault="00000000" w:rsidP="003D2BF8">
      <w:pPr>
        <w:tabs>
          <w:tab w:val="left" w:pos="3759"/>
          <w:tab w:val="left" w:pos="4537"/>
        </w:tabs>
        <w:rPr>
          <w:rFonts w:ascii="Arial" w:hAnsi="Arial" w:cs="Arial"/>
          <w:lang w:eastAsia="cs-CZ"/>
        </w:rPr>
      </w:pPr>
      <w:r w:rsidRPr="005E58C8">
        <w:rPr>
          <w:rFonts w:ascii="Arial" w:hAnsi="Arial" w:cs="Arial"/>
          <w:lang w:eastAsia="cs-CZ"/>
        </w:rPr>
        <w:t>Pro spalovací stacionární zdroj zařazený pod kód 1.4. podle přílohy č. 2 zákona, v němž spaliny přes výměník ohřívají vzduch nebo jiné plynné médium, přičemž ke kontaktu ohřívaného vzduchu nebo jiného plynného média a spalin nedochází a spaliny odchází odděleně komínem do ovzduší, jsou specifické emisní limity shodné se specifickými emisními limity stanovenými pro kotle, tzn. jsou vztaženy na normální stavové podmínky a suchý plyn při referenčním obsahu kyslíku dle spalovaného paliva. Na spalovací stacionární zdroj dle předchozí věty o jmenovitém tepelném příkonu 5 MW a nižším uvedený do provozu před 20. prosincem 2018 se uplatní specifické emisní limity uvedené v tabulce 3.1.2. až od 1. 1. 2030.</w:t>
      </w:r>
    </w:p>
    <w:p w14:paraId="6DF39BB5" w14:textId="77777777" w:rsidR="003D2BF8" w:rsidRPr="005E58C8" w:rsidRDefault="003D2BF8" w:rsidP="003D2BF8">
      <w:pPr>
        <w:tabs>
          <w:tab w:val="left" w:pos="3759"/>
          <w:tab w:val="left" w:pos="4537"/>
        </w:tabs>
        <w:rPr>
          <w:rFonts w:ascii="Arial" w:hAnsi="Arial" w:cs="Arial"/>
          <w:strike/>
          <w:color w:val="FF0000"/>
        </w:rPr>
      </w:pPr>
    </w:p>
    <w:p w14:paraId="35A97241" w14:textId="77777777" w:rsidR="003D2BF8" w:rsidRPr="005E58C8" w:rsidRDefault="00000000" w:rsidP="003D2BF8">
      <w:pPr>
        <w:rPr>
          <w:rFonts w:ascii="Arial" w:hAnsi="Arial" w:cs="Arial"/>
          <w:b/>
          <w:bCs/>
          <w:lang w:eastAsia="cs-CZ"/>
        </w:rPr>
      </w:pPr>
      <w:r w:rsidRPr="005E58C8">
        <w:rPr>
          <w:rFonts w:ascii="Arial" w:hAnsi="Arial" w:cs="Arial"/>
          <w:b/>
          <w:bCs/>
          <w:lang w:eastAsia="cs-CZ"/>
        </w:rPr>
        <w:t> </w:t>
      </w:r>
    </w:p>
    <w:p w14:paraId="4090F910" w14:textId="77777777" w:rsidR="003D2BF8" w:rsidRPr="005E58C8" w:rsidRDefault="00000000" w:rsidP="00431929">
      <w:pPr>
        <w:rPr>
          <w:rFonts w:ascii="Arial" w:hAnsi="Arial" w:cs="Arial"/>
          <w:b/>
          <w:bCs/>
          <w:lang w:eastAsia="cs-CZ"/>
        </w:rPr>
      </w:pPr>
      <w:r w:rsidRPr="005E58C8">
        <w:rPr>
          <w:rFonts w:ascii="Arial" w:hAnsi="Arial" w:cs="Arial"/>
          <w:b/>
          <w:bCs/>
          <w:lang w:eastAsia="cs-CZ"/>
        </w:rPr>
        <w:br w:type="page"/>
      </w:r>
    </w:p>
    <w:p w14:paraId="14AF9F4D" w14:textId="77777777" w:rsidR="003D2BF8" w:rsidRPr="005E58C8" w:rsidRDefault="00000000">
      <w:pPr>
        <w:pStyle w:val="Odstavecseseznamem"/>
        <w:widowControl w:val="0"/>
        <w:numPr>
          <w:ilvl w:val="0"/>
          <w:numId w:val="8"/>
        </w:numPr>
        <w:spacing w:after="0" w:line="240" w:lineRule="auto"/>
        <w:contextualSpacing w:val="0"/>
        <w:jc w:val="both"/>
        <w:rPr>
          <w:rFonts w:ascii="Arial" w:hAnsi="Arial" w:cs="Arial"/>
          <w:b/>
          <w:bCs/>
        </w:rPr>
      </w:pPr>
      <w:r w:rsidRPr="005E58C8">
        <w:rPr>
          <w:rFonts w:ascii="Arial" w:hAnsi="Arial" w:cs="Arial"/>
          <w:b/>
          <w:bCs/>
        </w:rPr>
        <w:lastRenderedPageBreak/>
        <w:t>Specifické emisní limity platné do 19. prosince 2018</w:t>
      </w:r>
    </w:p>
    <w:p w14:paraId="307F0133" w14:textId="77777777" w:rsidR="003D2BF8" w:rsidRPr="005E58C8" w:rsidRDefault="003D2BF8" w:rsidP="003D2BF8">
      <w:pPr>
        <w:widowControl w:val="0"/>
        <w:jc w:val="both"/>
        <w:rPr>
          <w:rFonts w:ascii="Arial" w:hAnsi="Arial" w:cs="Arial"/>
        </w:rPr>
      </w:pPr>
    </w:p>
    <w:p w14:paraId="135DCC29" w14:textId="77777777" w:rsidR="003D2BF8" w:rsidRPr="005E58C8" w:rsidRDefault="003D2BF8" w:rsidP="003D2BF8">
      <w:pPr>
        <w:rPr>
          <w:rFonts w:ascii="Arial" w:eastAsia="Calibri" w:hAnsi="Arial" w:cs="Arial"/>
        </w:rPr>
        <w:sectPr w:rsidR="003D2BF8" w:rsidRPr="005E58C8" w:rsidSect="003D2BF8">
          <w:pgSz w:w="16838" w:h="11906" w:orient="landscape"/>
          <w:pgMar w:top="1418" w:right="1418" w:bottom="1418" w:left="1418" w:header="709" w:footer="709" w:gutter="0"/>
          <w:cols w:space="708"/>
        </w:sectPr>
      </w:pPr>
    </w:p>
    <w:p w14:paraId="106DF114" w14:textId="77777777" w:rsidR="003D2BF8" w:rsidRPr="005E58C8" w:rsidRDefault="00000000" w:rsidP="003D2BF8">
      <w:pPr>
        <w:pStyle w:val="55"/>
        <w:ind w:left="0"/>
        <w:rPr>
          <w:rFonts w:ascii="Arial" w:hAnsi="Arial" w:cs="Arial"/>
          <w:sz w:val="22"/>
          <w:szCs w:val="22"/>
        </w:rPr>
      </w:pPr>
      <w:r w:rsidRPr="005E58C8">
        <w:rPr>
          <w:rFonts w:ascii="Arial" w:hAnsi="Arial" w:cs="Arial"/>
          <w:sz w:val="22"/>
          <w:szCs w:val="22"/>
        </w:rPr>
        <w:t>Pro pístové spalovací motory jsou specifické emisní limity vztaženy k celkovému jmenovitému tepelnému příkonu a na normální stavové podmínky a suchý plyn (pro TZL vztaženo na vlhký plyn), při referenčním obsahu kyslíku 5 % a nevztahují se na záložní zdroje energie a požární čerpadla provozované méně než 300 provozních hodin ročně. Plynovým motorem se rozumí motor s vnitřním spalováním pracující na principu Ottova cyklu a využívající zážehové zapalování paliva nebo v případě dvoupalivového motoru využívající vznětové zapalování paliva.</w:t>
      </w:r>
    </w:p>
    <w:p w14:paraId="64C637DF" w14:textId="77777777" w:rsidR="003D2BF8" w:rsidRPr="005E58C8" w:rsidRDefault="00000000" w:rsidP="003D2BF8">
      <w:pPr>
        <w:pStyle w:val="Odstavecseseznamem1"/>
        <w:widowControl w:val="0"/>
        <w:jc w:val="both"/>
        <w:outlineLvl w:val="0"/>
        <w:rPr>
          <w:rFonts w:ascii="Arial" w:hAnsi="Arial" w:cs="Arial"/>
          <w:sz w:val="22"/>
          <w:szCs w:val="22"/>
        </w:rPr>
      </w:pPr>
      <w:r w:rsidRPr="005E58C8">
        <w:rPr>
          <w:rFonts w:ascii="Arial" w:hAnsi="Arial" w:cs="Arial"/>
          <w:sz w:val="22"/>
          <w:szCs w:val="22"/>
        </w:rPr>
        <w:t>Pro plynové turbíny jsou specifické emisní limity vztaženy na normální stavové podmínky a suchý plyn při referenčním obsahu kyslíku 15 % a nevztahují se na záložní zdroje energie provozované méně než 300 provozních hodin ročně.</w:t>
      </w:r>
    </w:p>
    <w:p w14:paraId="235A5B47" w14:textId="77777777" w:rsidR="003D2BF8" w:rsidRPr="005E58C8" w:rsidRDefault="003D2BF8" w:rsidP="003D2BF8">
      <w:pPr>
        <w:pStyle w:val="Odstavecseseznamem1"/>
        <w:widowControl w:val="0"/>
        <w:ind w:left="0"/>
        <w:outlineLvl w:val="0"/>
        <w:rPr>
          <w:rFonts w:ascii="Arial" w:hAnsi="Arial" w:cs="Arial"/>
          <w:sz w:val="22"/>
          <w:szCs w:val="22"/>
        </w:rPr>
      </w:pPr>
    </w:p>
    <w:p w14:paraId="5C6C7088" w14:textId="77777777" w:rsidR="003D2BF8" w:rsidRPr="005E58C8" w:rsidRDefault="00000000" w:rsidP="00431929">
      <w:pPr>
        <w:pStyle w:val="Odstavecseseznamem1"/>
        <w:widowControl w:val="0"/>
        <w:ind w:left="0"/>
        <w:outlineLvl w:val="0"/>
        <w:rPr>
          <w:rFonts w:ascii="Arial" w:hAnsi="Arial" w:cs="Arial"/>
          <w:b/>
          <w:bCs/>
          <w:sz w:val="22"/>
          <w:szCs w:val="22"/>
        </w:rPr>
      </w:pPr>
      <w:r w:rsidRPr="005E58C8">
        <w:rPr>
          <w:rFonts w:ascii="Arial" w:hAnsi="Arial" w:cs="Arial"/>
          <w:b/>
          <w:bCs/>
          <w:sz w:val="22"/>
          <w:szCs w:val="22"/>
        </w:rPr>
        <w:t xml:space="preserve">1.1. Specifické emisní limity pro kotle a teplovzdušné přímotopné stacionární </w:t>
      </w:r>
      <w:r w:rsidR="006E0603" w:rsidRPr="005E58C8">
        <w:rPr>
          <w:rFonts w:ascii="Arial" w:hAnsi="Arial" w:cs="Arial"/>
          <w:b/>
          <w:bCs/>
          <w:sz w:val="22"/>
          <w:szCs w:val="22"/>
        </w:rPr>
        <w:t>zdroje – zrušeno</w:t>
      </w:r>
    </w:p>
    <w:p w14:paraId="47260505" w14:textId="77777777" w:rsidR="003D2BF8" w:rsidRPr="005E58C8" w:rsidRDefault="003D2BF8" w:rsidP="003D2BF8">
      <w:pPr>
        <w:spacing w:line="300" w:lineRule="exact"/>
        <w:rPr>
          <w:rFonts w:ascii="Arial" w:hAnsi="Arial" w:cs="Arial"/>
        </w:rPr>
      </w:pPr>
    </w:p>
    <w:p w14:paraId="189B7513" w14:textId="77777777" w:rsidR="003D2BF8" w:rsidRPr="005E58C8" w:rsidRDefault="00000000" w:rsidP="003D2BF8">
      <w:pPr>
        <w:pStyle w:val="Odstavecseseznamem1"/>
        <w:widowControl w:val="0"/>
        <w:tabs>
          <w:tab w:val="left" w:pos="540"/>
        </w:tabs>
        <w:ind w:left="360" w:hanging="360"/>
        <w:rPr>
          <w:rFonts w:ascii="Arial" w:hAnsi="Arial" w:cs="Arial"/>
          <w:b/>
          <w:bCs/>
          <w:sz w:val="22"/>
          <w:szCs w:val="22"/>
        </w:rPr>
      </w:pPr>
      <w:r w:rsidRPr="005E58C8">
        <w:rPr>
          <w:rFonts w:ascii="Arial" w:hAnsi="Arial" w:cs="Arial"/>
          <w:b/>
          <w:bCs/>
          <w:sz w:val="22"/>
          <w:szCs w:val="22"/>
        </w:rPr>
        <w:t xml:space="preserve">1.2. Specifické emisní limity pro pístové spalovací motory </w:t>
      </w:r>
    </w:p>
    <w:p w14:paraId="1EE70EBB" w14:textId="77777777" w:rsidR="003D2BF8" w:rsidRPr="005E58C8" w:rsidRDefault="003D2BF8" w:rsidP="003D2BF8">
      <w:pPr>
        <w:rPr>
          <w:rFonts w:ascii="Arial" w:hAnsi="Arial" w:cs="Arial"/>
        </w:rPr>
      </w:pPr>
    </w:p>
    <w:p w14:paraId="212CD196" w14:textId="77777777" w:rsidR="003D2BF8" w:rsidRPr="005E58C8" w:rsidRDefault="00000000" w:rsidP="003D2BF8">
      <w:pPr>
        <w:rPr>
          <w:rFonts w:ascii="Arial" w:hAnsi="Arial" w:cs="Arial"/>
        </w:rPr>
      </w:pPr>
      <w:bookmarkStart w:id="10" w:name="_Hlk179391423"/>
      <w:r w:rsidRPr="005E58C8">
        <w:rPr>
          <w:rFonts w:ascii="Arial" w:hAnsi="Arial" w:cs="Arial"/>
        </w:rPr>
        <w:t>Tabulka 1.2.1 - zrušena</w:t>
      </w:r>
    </w:p>
    <w:bookmarkEnd w:id="10"/>
    <w:p w14:paraId="4F711D11" w14:textId="77777777" w:rsidR="003D2BF8" w:rsidRPr="005E58C8" w:rsidRDefault="00000000" w:rsidP="003D2BF8">
      <w:pPr>
        <w:pStyle w:val="Odstavecseseznamem1"/>
        <w:ind w:left="0"/>
        <w:jc w:val="both"/>
        <w:outlineLvl w:val="0"/>
        <w:rPr>
          <w:rFonts w:ascii="Arial" w:hAnsi="Arial" w:cs="Arial"/>
          <w:sz w:val="22"/>
          <w:szCs w:val="22"/>
        </w:rPr>
      </w:pPr>
      <w:r w:rsidRPr="005E58C8">
        <w:rPr>
          <w:rFonts w:ascii="Arial" w:hAnsi="Arial" w:cs="Arial"/>
          <w:sz w:val="22"/>
          <w:szCs w:val="22"/>
        </w:rPr>
        <w:t>Tabulka 1.2.2 - Specifické emisní limity pro stacionární zdroje, pro něž byla podána kompletní žádost o povolení provozu nebo obdobné povolení podle dřívějších právních předpisů před 1. zářím 2013, a které byly uvedeny do provozu nejpozději 1. září 2014</w:t>
      </w:r>
    </w:p>
    <w:p w14:paraId="4174EA25" w14:textId="77777777" w:rsidR="00D067FF" w:rsidRPr="005E58C8" w:rsidRDefault="00D067FF" w:rsidP="003D2BF8">
      <w:pPr>
        <w:pStyle w:val="Odstavecseseznamem1"/>
        <w:ind w:left="0"/>
        <w:jc w:val="both"/>
        <w:outlineLvl w:val="0"/>
        <w:rPr>
          <w:rFonts w:ascii="Arial" w:hAnsi="Arial" w:cs="Arial"/>
          <w:sz w:val="22"/>
          <w:szCs w:val="22"/>
        </w:rPr>
      </w:pPr>
    </w:p>
    <w:tbl>
      <w:tblPr>
        <w:tblW w:w="14228" w:type="dxa"/>
        <w:tblInd w:w="-5" w:type="dxa"/>
        <w:tblLayout w:type="fixed"/>
        <w:tblLook w:val="0000" w:firstRow="0" w:lastRow="0" w:firstColumn="0" w:lastColumn="0" w:noHBand="0" w:noVBand="0"/>
      </w:tblPr>
      <w:tblGrid>
        <w:gridCol w:w="2488"/>
        <w:gridCol w:w="4342"/>
        <w:gridCol w:w="836"/>
        <w:gridCol w:w="839"/>
        <w:gridCol w:w="836"/>
        <w:gridCol w:w="836"/>
        <w:gridCol w:w="839"/>
        <w:gridCol w:w="836"/>
        <w:gridCol w:w="836"/>
        <w:gridCol w:w="839"/>
        <w:gridCol w:w="701"/>
      </w:tblGrid>
      <w:tr w:rsidR="004B225B" w14:paraId="309F5E0E" w14:textId="77777777" w:rsidTr="007E08F9">
        <w:tc>
          <w:tcPr>
            <w:tcW w:w="2488" w:type="dxa"/>
            <w:vMerge w:val="restart"/>
            <w:tcBorders>
              <w:top w:val="single" w:sz="4" w:space="0" w:color="000000"/>
              <w:left w:val="single" w:sz="4" w:space="0" w:color="000000"/>
              <w:bottom w:val="single" w:sz="4" w:space="0" w:color="000000"/>
            </w:tcBorders>
          </w:tcPr>
          <w:p w14:paraId="3D476688" w14:textId="77777777" w:rsidR="003D2BF8" w:rsidRPr="005E58C8" w:rsidRDefault="00000000" w:rsidP="007E08F9">
            <w:pPr>
              <w:jc w:val="center"/>
              <w:rPr>
                <w:rFonts w:ascii="Arial" w:hAnsi="Arial" w:cs="Arial"/>
              </w:rPr>
            </w:pPr>
            <w:r w:rsidRPr="005E58C8">
              <w:rPr>
                <w:rFonts w:ascii="Arial" w:hAnsi="Arial" w:cs="Arial"/>
              </w:rPr>
              <w:t>Druh pístového spalovacího motoru</w:t>
            </w:r>
          </w:p>
        </w:tc>
        <w:tc>
          <w:tcPr>
            <w:tcW w:w="4342" w:type="dxa"/>
            <w:vMerge w:val="restart"/>
            <w:tcBorders>
              <w:top w:val="single" w:sz="4" w:space="0" w:color="000000"/>
              <w:left w:val="single" w:sz="4" w:space="0" w:color="000000"/>
              <w:bottom w:val="single" w:sz="4" w:space="0" w:color="000000"/>
            </w:tcBorders>
          </w:tcPr>
          <w:p w14:paraId="7735481E" w14:textId="77777777" w:rsidR="003D2BF8" w:rsidRPr="005E58C8" w:rsidRDefault="00000000" w:rsidP="007E08F9">
            <w:pPr>
              <w:jc w:val="center"/>
              <w:rPr>
                <w:rFonts w:ascii="Arial" w:hAnsi="Arial" w:cs="Arial"/>
              </w:rPr>
            </w:pPr>
            <w:r w:rsidRPr="005E58C8">
              <w:rPr>
                <w:rFonts w:ascii="Arial" w:hAnsi="Arial" w:cs="Arial"/>
              </w:rPr>
              <w:t>Druh paliva</w:t>
            </w:r>
          </w:p>
        </w:tc>
        <w:tc>
          <w:tcPr>
            <w:tcW w:w="7398" w:type="dxa"/>
            <w:gridSpan w:val="9"/>
            <w:tcBorders>
              <w:top w:val="single" w:sz="4" w:space="0" w:color="000000"/>
              <w:left w:val="single" w:sz="4" w:space="0" w:color="000000"/>
              <w:bottom w:val="single" w:sz="4" w:space="0" w:color="000000"/>
              <w:right w:val="single" w:sz="4" w:space="0" w:color="000000"/>
            </w:tcBorders>
          </w:tcPr>
          <w:p w14:paraId="521CA97F"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05319670" w14:textId="77777777" w:rsidTr="007E08F9">
        <w:tc>
          <w:tcPr>
            <w:tcW w:w="2488" w:type="dxa"/>
            <w:vMerge/>
            <w:tcBorders>
              <w:top w:val="single" w:sz="4" w:space="0" w:color="000000"/>
              <w:left w:val="single" w:sz="4" w:space="0" w:color="000000"/>
              <w:bottom w:val="single" w:sz="4" w:space="0" w:color="000000"/>
            </w:tcBorders>
          </w:tcPr>
          <w:p w14:paraId="6CE80EA8" w14:textId="77777777" w:rsidR="003D2BF8" w:rsidRPr="005E58C8" w:rsidRDefault="003D2BF8" w:rsidP="007E08F9">
            <w:pPr>
              <w:rPr>
                <w:rFonts w:ascii="Arial" w:hAnsi="Arial" w:cs="Arial"/>
              </w:rPr>
            </w:pPr>
          </w:p>
        </w:tc>
        <w:tc>
          <w:tcPr>
            <w:tcW w:w="4342" w:type="dxa"/>
            <w:vMerge/>
            <w:tcBorders>
              <w:top w:val="single" w:sz="4" w:space="0" w:color="000000"/>
              <w:left w:val="single" w:sz="4" w:space="0" w:color="000000"/>
              <w:bottom w:val="single" w:sz="4" w:space="0" w:color="000000"/>
            </w:tcBorders>
          </w:tcPr>
          <w:p w14:paraId="1D873F7D" w14:textId="77777777" w:rsidR="003D2BF8" w:rsidRPr="005E58C8" w:rsidRDefault="003D2BF8" w:rsidP="007E08F9">
            <w:pPr>
              <w:rPr>
                <w:rFonts w:ascii="Arial" w:hAnsi="Arial" w:cs="Arial"/>
              </w:rPr>
            </w:pPr>
          </w:p>
        </w:tc>
        <w:tc>
          <w:tcPr>
            <w:tcW w:w="2511" w:type="dxa"/>
            <w:gridSpan w:val="3"/>
            <w:tcBorders>
              <w:top w:val="single" w:sz="4" w:space="0" w:color="000000"/>
              <w:left w:val="single" w:sz="4" w:space="0" w:color="000000"/>
              <w:bottom w:val="single" w:sz="4" w:space="0" w:color="000000"/>
            </w:tcBorders>
          </w:tcPr>
          <w:p w14:paraId="689B6D02" w14:textId="77777777" w:rsidR="003D2BF8" w:rsidRPr="005E58C8" w:rsidRDefault="00000000" w:rsidP="007E08F9">
            <w:pPr>
              <w:jc w:val="center"/>
              <w:rPr>
                <w:rFonts w:ascii="Arial" w:hAnsi="Arial" w:cs="Arial"/>
              </w:rPr>
            </w:pPr>
            <w:r w:rsidRPr="005E58C8">
              <w:rPr>
                <w:rFonts w:ascii="Arial" w:hAnsi="Arial" w:cs="Arial"/>
              </w:rPr>
              <w:t>&gt; 0,3 – 1 MW</w:t>
            </w:r>
          </w:p>
        </w:tc>
        <w:tc>
          <w:tcPr>
            <w:tcW w:w="2511" w:type="dxa"/>
            <w:gridSpan w:val="3"/>
            <w:tcBorders>
              <w:top w:val="single" w:sz="4" w:space="0" w:color="000000"/>
              <w:left w:val="single" w:sz="4" w:space="0" w:color="000000"/>
              <w:bottom w:val="single" w:sz="4" w:space="0" w:color="000000"/>
            </w:tcBorders>
          </w:tcPr>
          <w:p w14:paraId="2DB1D452" w14:textId="77777777" w:rsidR="003D2BF8" w:rsidRPr="005E58C8" w:rsidRDefault="00000000" w:rsidP="007E08F9">
            <w:pPr>
              <w:jc w:val="center"/>
              <w:rPr>
                <w:rFonts w:ascii="Arial" w:hAnsi="Arial" w:cs="Arial"/>
              </w:rPr>
            </w:pPr>
            <w:r w:rsidRPr="005E58C8">
              <w:rPr>
                <w:rFonts w:ascii="Arial" w:hAnsi="Arial" w:cs="Arial"/>
              </w:rPr>
              <w:t>&gt; 1 – 5 MW</w:t>
            </w:r>
          </w:p>
        </w:tc>
        <w:tc>
          <w:tcPr>
            <w:tcW w:w="2376" w:type="dxa"/>
            <w:gridSpan w:val="3"/>
            <w:tcBorders>
              <w:top w:val="single" w:sz="4" w:space="0" w:color="000000"/>
              <w:left w:val="single" w:sz="4" w:space="0" w:color="000000"/>
              <w:bottom w:val="single" w:sz="4" w:space="0" w:color="000000"/>
              <w:right w:val="single" w:sz="4" w:space="0" w:color="000000"/>
            </w:tcBorders>
          </w:tcPr>
          <w:p w14:paraId="1A2B2B87" w14:textId="77777777" w:rsidR="003D2BF8" w:rsidRPr="005E58C8" w:rsidRDefault="00000000" w:rsidP="007E08F9">
            <w:pPr>
              <w:jc w:val="center"/>
              <w:rPr>
                <w:rFonts w:ascii="Arial" w:hAnsi="Arial" w:cs="Arial"/>
              </w:rPr>
            </w:pPr>
            <w:r w:rsidRPr="005E58C8">
              <w:rPr>
                <w:rFonts w:ascii="Arial" w:hAnsi="Arial" w:cs="Arial"/>
              </w:rPr>
              <w:t>zrušeno</w:t>
            </w:r>
          </w:p>
        </w:tc>
      </w:tr>
      <w:tr w:rsidR="004B225B" w14:paraId="3EE02E72" w14:textId="77777777" w:rsidTr="007E08F9">
        <w:tc>
          <w:tcPr>
            <w:tcW w:w="2488" w:type="dxa"/>
            <w:vMerge/>
            <w:tcBorders>
              <w:top w:val="single" w:sz="4" w:space="0" w:color="000000"/>
              <w:left w:val="single" w:sz="4" w:space="0" w:color="000000"/>
              <w:bottom w:val="single" w:sz="4" w:space="0" w:color="000000"/>
            </w:tcBorders>
          </w:tcPr>
          <w:p w14:paraId="5A650999" w14:textId="77777777" w:rsidR="003D2BF8" w:rsidRPr="005E58C8" w:rsidRDefault="003D2BF8" w:rsidP="007E08F9">
            <w:pPr>
              <w:rPr>
                <w:rFonts w:ascii="Arial" w:hAnsi="Arial" w:cs="Arial"/>
              </w:rPr>
            </w:pPr>
          </w:p>
        </w:tc>
        <w:tc>
          <w:tcPr>
            <w:tcW w:w="4342" w:type="dxa"/>
            <w:vMerge/>
            <w:tcBorders>
              <w:top w:val="single" w:sz="4" w:space="0" w:color="000000"/>
              <w:left w:val="single" w:sz="4" w:space="0" w:color="000000"/>
              <w:bottom w:val="single" w:sz="4" w:space="0" w:color="000000"/>
            </w:tcBorders>
          </w:tcPr>
          <w:p w14:paraId="712E1449" w14:textId="77777777" w:rsidR="003D2BF8" w:rsidRPr="005E58C8" w:rsidRDefault="003D2BF8" w:rsidP="007E08F9">
            <w:pPr>
              <w:rPr>
                <w:rFonts w:ascii="Arial" w:hAnsi="Arial" w:cs="Arial"/>
              </w:rPr>
            </w:pPr>
          </w:p>
        </w:tc>
        <w:tc>
          <w:tcPr>
            <w:tcW w:w="836" w:type="dxa"/>
            <w:tcBorders>
              <w:top w:val="single" w:sz="4" w:space="0" w:color="000000"/>
              <w:left w:val="single" w:sz="4" w:space="0" w:color="000000"/>
              <w:bottom w:val="single" w:sz="4" w:space="0" w:color="000000"/>
            </w:tcBorders>
          </w:tcPr>
          <w:p w14:paraId="0FCD2F55"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839" w:type="dxa"/>
            <w:tcBorders>
              <w:top w:val="single" w:sz="4" w:space="0" w:color="000000"/>
              <w:left w:val="single" w:sz="4" w:space="0" w:color="000000"/>
              <w:bottom w:val="single" w:sz="4" w:space="0" w:color="000000"/>
            </w:tcBorders>
          </w:tcPr>
          <w:p w14:paraId="4D9D7844" w14:textId="77777777" w:rsidR="003D2BF8" w:rsidRPr="005E58C8" w:rsidRDefault="00000000" w:rsidP="007E08F9">
            <w:pPr>
              <w:jc w:val="center"/>
              <w:rPr>
                <w:rFonts w:ascii="Arial" w:hAnsi="Arial" w:cs="Arial"/>
              </w:rPr>
            </w:pPr>
            <w:r w:rsidRPr="005E58C8">
              <w:rPr>
                <w:rFonts w:ascii="Arial" w:hAnsi="Arial" w:cs="Arial"/>
              </w:rPr>
              <w:t>TZL</w:t>
            </w:r>
          </w:p>
        </w:tc>
        <w:tc>
          <w:tcPr>
            <w:tcW w:w="836" w:type="dxa"/>
            <w:tcBorders>
              <w:top w:val="single" w:sz="4" w:space="0" w:color="000000"/>
              <w:left w:val="single" w:sz="4" w:space="0" w:color="000000"/>
              <w:bottom w:val="single" w:sz="4" w:space="0" w:color="000000"/>
            </w:tcBorders>
          </w:tcPr>
          <w:p w14:paraId="2D1B9EDF" w14:textId="77777777" w:rsidR="003D2BF8" w:rsidRPr="005E58C8" w:rsidRDefault="00000000" w:rsidP="007E08F9">
            <w:pPr>
              <w:jc w:val="center"/>
              <w:rPr>
                <w:rFonts w:ascii="Arial" w:hAnsi="Arial" w:cs="Arial"/>
              </w:rPr>
            </w:pPr>
            <w:r w:rsidRPr="005E58C8">
              <w:rPr>
                <w:rFonts w:ascii="Arial" w:hAnsi="Arial" w:cs="Arial"/>
              </w:rPr>
              <w:t>CO</w:t>
            </w:r>
          </w:p>
        </w:tc>
        <w:tc>
          <w:tcPr>
            <w:tcW w:w="836" w:type="dxa"/>
            <w:tcBorders>
              <w:top w:val="single" w:sz="4" w:space="0" w:color="000000"/>
              <w:left w:val="single" w:sz="4" w:space="0" w:color="000000"/>
              <w:bottom w:val="single" w:sz="4" w:space="0" w:color="000000"/>
            </w:tcBorders>
          </w:tcPr>
          <w:p w14:paraId="17AAA682"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839" w:type="dxa"/>
            <w:tcBorders>
              <w:top w:val="single" w:sz="4" w:space="0" w:color="000000"/>
              <w:left w:val="single" w:sz="4" w:space="0" w:color="000000"/>
              <w:bottom w:val="single" w:sz="4" w:space="0" w:color="000000"/>
            </w:tcBorders>
          </w:tcPr>
          <w:p w14:paraId="08C2865F" w14:textId="77777777" w:rsidR="003D2BF8" w:rsidRPr="005E58C8" w:rsidRDefault="00000000" w:rsidP="007E08F9">
            <w:pPr>
              <w:jc w:val="center"/>
              <w:rPr>
                <w:rFonts w:ascii="Arial" w:hAnsi="Arial" w:cs="Arial"/>
              </w:rPr>
            </w:pPr>
            <w:r w:rsidRPr="005E58C8">
              <w:rPr>
                <w:rFonts w:ascii="Arial" w:hAnsi="Arial" w:cs="Arial"/>
              </w:rPr>
              <w:t>TZL</w:t>
            </w:r>
          </w:p>
        </w:tc>
        <w:tc>
          <w:tcPr>
            <w:tcW w:w="836" w:type="dxa"/>
            <w:tcBorders>
              <w:top w:val="single" w:sz="4" w:space="0" w:color="000000"/>
              <w:left w:val="single" w:sz="4" w:space="0" w:color="000000"/>
              <w:bottom w:val="single" w:sz="4" w:space="0" w:color="000000"/>
            </w:tcBorders>
          </w:tcPr>
          <w:p w14:paraId="29A9A662" w14:textId="77777777" w:rsidR="003D2BF8" w:rsidRPr="005E58C8" w:rsidRDefault="00000000" w:rsidP="007E08F9">
            <w:pPr>
              <w:jc w:val="center"/>
              <w:rPr>
                <w:rFonts w:ascii="Arial" w:hAnsi="Arial" w:cs="Arial"/>
              </w:rPr>
            </w:pPr>
            <w:r w:rsidRPr="005E58C8">
              <w:rPr>
                <w:rFonts w:ascii="Arial" w:hAnsi="Arial" w:cs="Arial"/>
              </w:rPr>
              <w:t>CO</w:t>
            </w:r>
          </w:p>
        </w:tc>
        <w:tc>
          <w:tcPr>
            <w:tcW w:w="836" w:type="dxa"/>
            <w:tcBorders>
              <w:top w:val="single" w:sz="4" w:space="0" w:color="000000"/>
              <w:left w:val="single" w:sz="4" w:space="0" w:color="000000"/>
              <w:bottom w:val="single" w:sz="4" w:space="0" w:color="000000"/>
            </w:tcBorders>
          </w:tcPr>
          <w:p w14:paraId="6C60B618"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5536B546" w14:textId="77777777" w:rsidR="003D2BF8" w:rsidRPr="005E58C8" w:rsidRDefault="003D2BF8" w:rsidP="007E08F9">
            <w:pPr>
              <w:jc w:val="center"/>
              <w:rPr>
                <w:rFonts w:ascii="Arial" w:hAnsi="Arial" w:cs="Arial"/>
              </w:rPr>
            </w:pPr>
          </w:p>
        </w:tc>
        <w:tc>
          <w:tcPr>
            <w:tcW w:w="701" w:type="dxa"/>
            <w:tcBorders>
              <w:top w:val="single" w:sz="4" w:space="0" w:color="000000"/>
              <w:left w:val="single" w:sz="4" w:space="0" w:color="000000"/>
              <w:bottom w:val="single" w:sz="4" w:space="0" w:color="000000"/>
              <w:right w:val="single" w:sz="4" w:space="0" w:color="000000"/>
            </w:tcBorders>
          </w:tcPr>
          <w:p w14:paraId="2ED51054" w14:textId="77777777" w:rsidR="003D2BF8" w:rsidRPr="005E58C8" w:rsidRDefault="003D2BF8" w:rsidP="007E08F9">
            <w:pPr>
              <w:jc w:val="center"/>
              <w:rPr>
                <w:rFonts w:ascii="Arial" w:hAnsi="Arial" w:cs="Arial"/>
              </w:rPr>
            </w:pPr>
          </w:p>
        </w:tc>
      </w:tr>
      <w:tr w:rsidR="004B225B" w14:paraId="660B75A9" w14:textId="77777777" w:rsidTr="007E08F9">
        <w:trPr>
          <w:trHeight w:val="399"/>
        </w:trPr>
        <w:tc>
          <w:tcPr>
            <w:tcW w:w="2488" w:type="dxa"/>
            <w:vMerge w:val="restart"/>
            <w:tcBorders>
              <w:top w:val="single" w:sz="4" w:space="0" w:color="000000"/>
              <w:left w:val="single" w:sz="4" w:space="0" w:color="000000"/>
              <w:bottom w:val="single" w:sz="4" w:space="0" w:color="000000"/>
            </w:tcBorders>
          </w:tcPr>
          <w:p w14:paraId="3962B3A4" w14:textId="77777777" w:rsidR="003D2BF8" w:rsidRPr="005E58C8" w:rsidRDefault="00000000" w:rsidP="007E08F9">
            <w:pPr>
              <w:rPr>
                <w:rFonts w:ascii="Arial" w:hAnsi="Arial" w:cs="Arial"/>
              </w:rPr>
            </w:pPr>
            <w:r w:rsidRPr="005E58C8">
              <w:rPr>
                <w:rFonts w:ascii="Arial" w:hAnsi="Arial" w:cs="Arial"/>
              </w:rPr>
              <w:t>Plynový motor</w:t>
            </w:r>
          </w:p>
        </w:tc>
        <w:tc>
          <w:tcPr>
            <w:tcW w:w="4342" w:type="dxa"/>
            <w:tcBorders>
              <w:top w:val="single" w:sz="4" w:space="0" w:color="000000"/>
              <w:left w:val="single" w:sz="4" w:space="0" w:color="000000"/>
              <w:bottom w:val="single" w:sz="4" w:space="0" w:color="000000"/>
            </w:tcBorders>
          </w:tcPr>
          <w:p w14:paraId="1A926775" w14:textId="77777777" w:rsidR="003D2BF8" w:rsidRPr="005E58C8" w:rsidRDefault="00000000" w:rsidP="007E08F9">
            <w:pPr>
              <w:rPr>
                <w:rFonts w:ascii="Arial" w:hAnsi="Arial" w:cs="Arial"/>
              </w:rPr>
            </w:pPr>
            <w:r w:rsidRPr="005E58C8">
              <w:rPr>
                <w:rFonts w:ascii="Arial" w:hAnsi="Arial" w:cs="Arial"/>
              </w:rPr>
              <w:t>zrušeno</w:t>
            </w:r>
          </w:p>
        </w:tc>
        <w:tc>
          <w:tcPr>
            <w:tcW w:w="836" w:type="dxa"/>
            <w:tcBorders>
              <w:top w:val="single" w:sz="4" w:space="0" w:color="000000"/>
              <w:left w:val="single" w:sz="4" w:space="0" w:color="000000"/>
              <w:bottom w:val="single" w:sz="4" w:space="0" w:color="000000"/>
            </w:tcBorders>
          </w:tcPr>
          <w:p w14:paraId="7D97B4EA"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400464CD"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039BE69E"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0EEADC38"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630F193F"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55487BF9"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58C8E37C"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2DCBF8B2" w14:textId="77777777" w:rsidR="003D2BF8" w:rsidRPr="005E58C8" w:rsidRDefault="003D2BF8" w:rsidP="007E08F9">
            <w:pPr>
              <w:jc w:val="center"/>
              <w:rPr>
                <w:rFonts w:ascii="Arial" w:hAnsi="Arial" w:cs="Arial"/>
              </w:rPr>
            </w:pPr>
          </w:p>
        </w:tc>
        <w:tc>
          <w:tcPr>
            <w:tcW w:w="701" w:type="dxa"/>
            <w:tcBorders>
              <w:top w:val="single" w:sz="4" w:space="0" w:color="000000"/>
              <w:left w:val="single" w:sz="4" w:space="0" w:color="000000"/>
              <w:bottom w:val="single" w:sz="4" w:space="0" w:color="000000"/>
              <w:right w:val="single" w:sz="4" w:space="0" w:color="000000"/>
            </w:tcBorders>
          </w:tcPr>
          <w:p w14:paraId="051086AE" w14:textId="77777777" w:rsidR="003D2BF8" w:rsidRPr="005E58C8" w:rsidRDefault="003D2BF8" w:rsidP="007E08F9">
            <w:pPr>
              <w:jc w:val="center"/>
              <w:rPr>
                <w:rFonts w:ascii="Arial" w:hAnsi="Arial" w:cs="Arial"/>
              </w:rPr>
            </w:pPr>
          </w:p>
        </w:tc>
      </w:tr>
      <w:tr w:rsidR="004B225B" w14:paraId="6D517C6F" w14:textId="77777777" w:rsidTr="007E08F9">
        <w:tc>
          <w:tcPr>
            <w:tcW w:w="2488" w:type="dxa"/>
            <w:vMerge/>
            <w:tcBorders>
              <w:top w:val="single" w:sz="4" w:space="0" w:color="000000"/>
              <w:left w:val="single" w:sz="4" w:space="0" w:color="000000"/>
              <w:bottom w:val="single" w:sz="4" w:space="0" w:color="000000"/>
            </w:tcBorders>
          </w:tcPr>
          <w:p w14:paraId="60ADB3ED" w14:textId="77777777" w:rsidR="003D2BF8" w:rsidRPr="005E58C8" w:rsidRDefault="003D2BF8" w:rsidP="007E08F9">
            <w:pPr>
              <w:rPr>
                <w:rFonts w:ascii="Arial" w:hAnsi="Arial" w:cs="Arial"/>
              </w:rPr>
            </w:pPr>
          </w:p>
        </w:tc>
        <w:tc>
          <w:tcPr>
            <w:tcW w:w="4342" w:type="dxa"/>
            <w:tcBorders>
              <w:top w:val="single" w:sz="4" w:space="0" w:color="000000"/>
              <w:left w:val="single" w:sz="4" w:space="0" w:color="000000"/>
              <w:bottom w:val="single" w:sz="4" w:space="0" w:color="000000"/>
            </w:tcBorders>
          </w:tcPr>
          <w:p w14:paraId="02DC7BA5" w14:textId="77777777" w:rsidR="003D2BF8" w:rsidRPr="005E58C8" w:rsidRDefault="00000000" w:rsidP="007E08F9">
            <w:pPr>
              <w:rPr>
                <w:rFonts w:ascii="Arial" w:hAnsi="Arial" w:cs="Arial"/>
              </w:rPr>
            </w:pPr>
            <w:r w:rsidRPr="005E58C8">
              <w:rPr>
                <w:rFonts w:ascii="Arial" w:hAnsi="Arial" w:cs="Arial"/>
              </w:rPr>
              <w:t>zrušeno</w:t>
            </w:r>
          </w:p>
        </w:tc>
        <w:tc>
          <w:tcPr>
            <w:tcW w:w="836" w:type="dxa"/>
            <w:tcBorders>
              <w:top w:val="single" w:sz="4" w:space="0" w:color="000000"/>
              <w:left w:val="single" w:sz="4" w:space="0" w:color="000000"/>
              <w:bottom w:val="single" w:sz="4" w:space="0" w:color="000000"/>
            </w:tcBorders>
          </w:tcPr>
          <w:p w14:paraId="5F8015AC"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4FCC522F"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6C79B8BA"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14B0A7BE"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581FD45A"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5822609A"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39E0E0F7"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03234897" w14:textId="77777777" w:rsidR="003D2BF8" w:rsidRPr="005E58C8" w:rsidRDefault="003D2BF8" w:rsidP="007E08F9">
            <w:pPr>
              <w:jc w:val="center"/>
              <w:rPr>
                <w:rFonts w:ascii="Arial" w:hAnsi="Arial" w:cs="Arial"/>
              </w:rPr>
            </w:pPr>
          </w:p>
        </w:tc>
        <w:tc>
          <w:tcPr>
            <w:tcW w:w="701" w:type="dxa"/>
            <w:tcBorders>
              <w:top w:val="single" w:sz="4" w:space="0" w:color="000000"/>
              <w:left w:val="single" w:sz="4" w:space="0" w:color="000000"/>
              <w:bottom w:val="single" w:sz="4" w:space="0" w:color="000000"/>
              <w:right w:val="single" w:sz="4" w:space="0" w:color="000000"/>
            </w:tcBorders>
          </w:tcPr>
          <w:p w14:paraId="7BA468B2" w14:textId="77777777" w:rsidR="003D2BF8" w:rsidRPr="005E58C8" w:rsidRDefault="003D2BF8" w:rsidP="007E08F9">
            <w:pPr>
              <w:jc w:val="center"/>
              <w:rPr>
                <w:rFonts w:ascii="Arial" w:hAnsi="Arial" w:cs="Arial"/>
              </w:rPr>
            </w:pPr>
          </w:p>
        </w:tc>
      </w:tr>
      <w:tr w:rsidR="004B225B" w14:paraId="30799BB7" w14:textId="77777777" w:rsidTr="007E08F9">
        <w:tc>
          <w:tcPr>
            <w:tcW w:w="2488" w:type="dxa"/>
            <w:vMerge/>
            <w:tcBorders>
              <w:top w:val="single" w:sz="4" w:space="0" w:color="000000"/>
              <w:left w:val="single" w:sz="4" w:space="0" w:color="000000"/>
              <w:bottom w:val="single" w:sz="4" w:space="0" w:color="000000"/>
            </w:tcBorders>
          </w:tcPr>
          <w:p w14:paraId="6A1FA456" w14:textId="77777777" w:rsidR="003D2BF8" w:rsidRPr="005E58C8" w:rsidRDefault="003D2BF8" w:rsidP="007E08F9">
            <w:pPr>
              <w:rPr>
                <w:rFonts w:ascii="Arial" w:hAnsi="Arial" w:cs="Arial"/>
              </w:rPr>
            </w:pPr>
          </w:p>
        </w:tc>
        <w:tc>
          <w:tcPr>
            <w:tcW w:w="4342" w:type="dxa"/>
            <w:tcBorders>
              <w:top w:val="single" w:sz="4" w:space="0" w:color="000000"/>
              <w:left w:val="single" w:sz="4" w:space="0" w:color="000000"/>
              <w:bottom w:val="single" w:sz="4" w:space="0" w:color="000000"/>
            </w:tcBorders>
          </w:tcPr>
          <w:p w14:paraId="5AF05460" w14:textId="77777777" w:rsidR="003D2BF8" w:rsidRPr="005E58C8" w:rsidRDefault="00000000" w:rsidP="007E08F9">
            <w:pPr>
              <w:rPr>
                <w:rFonts w:ascii="Arial" w:hAnsi="Arial" w:cs="Arial"/>
              </w:rPr>
            </w:pPr>
            <w:r w:rsidRPr="005E58C8">
              <w:rPr>
                <w:rFonts w:ascii="Arial" w:hAnsi="Arial" w:cs="Arial"/>
              </w:rPr>
              <w:t>Plynné palivo obecně</w:t>
            </w:r>
          </w:p>
        </w:tc>
        <w:tc>
          <w:tcPr>
            <w:tcW w:w="836" w:type="dxa"/>
            <w:tcBorders>
              <w:top w:val="single" w:sz="4" w:space="0" w:color="000000"/>
              <w:left w:val="single" w:sz="4" w:space="0" w:color="000000"/>
              <w:bottom w:val="single" w:sz="4" w:space="0" w:color="000000"/>
            </w:tcBorders>
          </w:tcPr>
          <w:p w14:paraId="50E1DE9C" w14:textId="77777777" w:rsidR="003D2BF8" w:rsidRPr="005E58C8" w:rsidRDefault="00000000" w:rsidP="007E08F9">
            <w:pPr>
              <w:jc w:val="center"/>
              <w:rPr>
                <w:rFonts w:ascii="Arial" w:hAnsi="Arial" w:cs="Arial"/>
              </w:rPr>
            </w:pPr>
            <w:r w:rsidRPr="005E58C8">
              <w:rPr>
                <w:rFonts w:ascii="Arial" w:hAnsi="Arial" w:cs="Arial"/>
              </w:rPr>
              <w:t>1000</w:t>
            </w:r>
          </w:p>
        </w:tc>
        <w:tc>
          <w:tcPr>
            <w:tcW w:w="839" w:type="dxa"/>
            <w:tcBorders>
              <w:top w:val="single" w:sz="4" w:space="0" w:color="000000"/>
              <w:left w:val="single" w:sz="4" w:space="0" w:color="000000"/>
              <w:bottom w:val="single" w:sz="4" w:space="0" w:color="000000"/>
            </w:tcBorders>
          </w:tcPr>
          <w:p w14:paraId="0425EA8E" w14:textId="77777777" w:rsidR="003D2BF8" w:rsidRPr="005E58C8" w:rsidRDefault="00000000" w:rsidP="007E08F9">
            <w:pPr>
              <w:jc w:val="center"/>
              <w:rPr>
                <w:rFonts w:ascii="Arial" w:hAnsi="Arial" w:cs="Arial"/>
              </w:rPr>
            </w:pPr>
            <w:r w:rsidRPr="005E58C8">
              <w:rPr>
                <w:rFonts w:ascii="Arial" w:hAnsi="Arial" w:cs="Arial"/>
              </w:rPr>
              <w:t>-</w:t>
            </w:r>
          </w:p>
        </w:tc>
        <w:tc>
          <w:tcPr>
            <w:tcW w:w="836" w:type="dxa"/>
            <w:tcBorders>
              <w:top w:val="single" w:sz="4" w:space="0" w:color="000000"/>
              <w:left w:val="single" w:sz="4" w:space="0" w:color="000000"/>
              <w:bottom w:val="single" w:sz="4" w:space="0" w:color="000000"/>
            </w:tcBorders>
          </w:tcPr>
          <w:p w14:paraId="3DA401EF" w14:textId="77777777" w:rsidR="003D2BF8" w:rsidRPr="005E58C8" w:rsidRDefault="00000000" w:rsidP="007E08F9">
            <w:pPr>
              <w:jc w:val="center"/>
              <w:rPr>
                <w:rFonts w:ascii="Arial" w:hAnsi="Arial" w:cs="Arial"/>
              </w:rPr>
            </w:pPr>
            <w:r w:rsidRPr="005E58C8">
              <w:rPr>
                <w:rFonts w:ascii="Arial" w:hAnsi="Arial" w:cs="Arial"/>
              </w:rPr>
              <w:t>1300</w:t>
            </w:r>
          </w:p>
        </w:tc>
        <w:tc>
          <w:tcPr>
            <w:tcW w:w="836" w:type="dxa"/>
            <w:tcBorders>
              <w:top w:val="single" w:sz="4" w:space="0" w:color="000000"/>
              <w:left w:val="single" w:sz="4" w:space="0" w:color="000000"/>
              <w:bottom w:val="single" w:sz="4" w:space="0" w:color="000000"/>
            </w:tcBorders>
          </w:tcPr>
          <w:p w14:paraId="57EAF814" w14:textId="77777777" w:rsidR="003D2BF8" w:rsidRPr="005E58C8" w:rsidRDefault="00000000" w:rsidP="007E08F9">
            <w:pPr>
              <w:jc w:val="center"/>
              <w:rPr>
                <w:rFonts w:ascii="Arial" w:hAnsi="Arial" w:cs="Arial"/>
              </w:rPr>
            </w:pPr>
            <w:r w:rsidRPr="005E58C8">
              <w:rPr>
                <w:rFonts w:ascii="Arial" w:hAnsi="Arial" w:cs="Arial"/>
              </w:rPr>
              <w:t>500</w:t>
            </w:r>
          </w:p>
          <w:p w14:paraId="6C3BF154" w14:textId="77777777" w:rsidR="003D2BF8" w:rsidRPr="005E58C8" w:rsidRDefault="00000000" w:rsidP="007E08F9">
            <w:pPr>
              <w:jc w:val="center"/>
              <w:rPr>
                <w:rFonts w:ascii="Arial" w:hAnsi="Arial" w:cs="Arial"/>
              </w:rPr>
            </w:pPr>
            <w:r w:rsidRPr="005E58C8">
              <w:rPr>
                <w:rFonts w:ascii="Arial" w:hAnsi="Arial" w:cs="Arial"/>
              </w:rPr>
              <w:t>1000</w:t>
            </w:r>
            <w:r w:rsidRPr="005E58C8">
              <w:rPr>
                <w:rFonts w:ascii="Arial" w:hAnsi="Arial" w:cs="Arial"/>
                <w:vertAlign w:val="superscript"/>
              </w:rPr>
              <w:t>3)</w:t>
            </w:r>
          </w:p>
        </w:tc>
        <w:tc>
          <w:tcPr>
            <w:tcW w:w="839" w:type="dxa"/>
            <w:tcBorders>
              <w:top w:val="single" w:sz="4" w:space="0" w:color="000000"/>
              <w:left w:val="single" w:sz="4" w:space="0" w:color="000000"/>
              <w:bottom w:val="single" w:sz="4" w:space="0" w:color="000000"/>
            </w:tcBorders>
          </w:tcPr>
          <w:p w14:paraId="52A60A17" w14:textId="77777777" w:rsidR="003D2BF8" w:rsidRPr="005E58C8" w:rsidRDefault="00000000" w:rsidP="007E08F9">
            <w:pPr>
              <w:jc w:val="center"/>
              <w:rPr>
                <w:rFonts w:ascii="Arial" w:hAnsi="Arial" w:cs="Arial"/>
              </w:rPr>
            </w:pPr>
            <w:r w:rsidRPr="005E58C8">
              <w:rPr>
                <w:rFonts w:ascii="Arial" w:hAnsi="Arial" w:cs="Arial"/>
              </w:rPr>
              <w:t>130</w:t>
            </w:r>
          </w:p>
        </w:tc>
        <w:tc>
          <w:tcPr>
            <w:tcW w:w="836" w:type="dxa"/>
            <w:tcBorders>
              <w:top w:val="single" w:sz="4" w:space="0" w:color="000000"/>
              <w:left w:val="single" w:sz="4" w:space="0" w:color="000000"/>
              <w:bottom w:val="single" w:sz="4" w:space="0" w:color="000000"/>
            </w:tcBorders>
          </w:tcPr>
          <w:p w14:paraId="46DE07D2" w14:textId="77777777" w:rsidR="003D2BF8" w:rsidRPr="005E58C8" w:rsidRDefault="00000000" w:rsidP="007E08F9">
            <w:pPr>
              <w:jc w:val="center"/>
              <w:rPr>
                <w:rFonts w:ascii="Arial" w:hAnsi="Arial" w:cs="Arial"/>
              </w:rPr>
            </w:pPr>
            <w:r w:rsidRPr="005E58C8">
              <w:rPr>
                <w:rFonts w:ascii="Arial" w:hAnsi="Arial" w:cs="Arial"/>
              </w:rPr>
              <w:t>1300</w:t>
            </w:r>
          </w:p>
        </w:tc>
        <w:tc>
          <w:tcPr>
            <w:tcW w:w="836" w:type="dxa"/>
            <w:tcBorders>
              <w:top w:val="single" w:sz="4" w:space="0" w:color="000000"/>
              <w:left w:val="single" w:sz="4" w:space="0" w:color="000000"/>
              <w:bottom w:val="single" w:sz="4" w:space="0" w:color="000000"/>
            </w:tcBorders>
          </w:tcPr>
          <w:p w14:paraId="4EDED99B"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564EF2BD" w14:textId="77777777" w:rsidR="003D2BF8" w:rsidRPr="005E58C8" w:rsidRDefault="003D2BF8" w:rsidP="007E08F9">
            <w:pPr>
              <w:jc w:val="center"/>
              <w:rPr>
                <w:rFonts w:ascii="Arial" w:hAnsi="Arial" w:cs="Arial"/>
              </w:rPr>
            </w:pPr>
          </w:p>
        </w:tc>
        <w:tc>
          <w:tcPr>
            <w:tcW w:w="701" w:type="dxa"/>
            <w:tcBorders>
              <w:top w:val="single" w:sz="4" w:space="0" w:color="000000"/>
              <w:left w:val="single" w:sz="4" w:space="0" w:color="000000"/>
              <w:bottom w:val="single" w:sz="4" w:space="0" w:color="000000"/>
              <w:right w:val="single" w:sz="4" w:space="0" w:color="000000"/>
            </w:tcBorders>
          </w:tcPr>
          <w:p w14:paraId="2DC317ED" w14:textId="77777777" w:rsidR="003D2BF8" w:rsidRPr="005E58C8" w:rsidRDefault="003D2BF8" w:rsidP="007E08F9">
            <w:pPr>
              <w:jc w:val="center"/>
              <w:rPr>
                <w:rFonts w:ascii="Arial" w:hAnsi="Arial" w:cs="Arial"/>
              </w:rPr>
            </w:pPr>
          </w:p>
        </w:tc>
      </w:tr>
      <w:tr w:rsidR="004B225B" w14:paraId="1D9640B6" w14:textId="77777777" w:rsidTr="007E08F9">
        <w:tc>
          <w:tcPr>
            <w:tcW w:w="2488" w:type="dxa"/>
            <w:vMerge w:val="restart"/>
            <w:tcBorders>
              <w:top w:val="single" w:sz="4" w:space="0" w:color="000000"/>
              <w:left w:val="single" w:sz="4" w:space="0" w:color="000000"/>
              <w:bottom w:val="single" w:sz="4" w:space="0" w:color="000000"/>
            </w:tcBorders>
          </w:tcPr>
          <w:p w14:paraId="4457934C" w14:textId="77777777" w:rsidR="003D2BF8" w:rsidRPr="005E58C8" w:rsidRDefault="00000000" w:rsidP="007E08F9">
            <w:pPr>
              <w:rPr>
                <w:rFonts w:ascii="Arial" w:hAnsi="Arial" w:cs="Arial"/>
              </w:rPr>
            </w:pPr>
            <w:r w:rsidRPr="005E58C8">
              <w:rPr>
                <w:rFonts w:ascii="Arial" w:hAnsi="Arial" w:cs="Arial"/>
              </w:rPr>
              <w:t>Dieselový motor</w:t>
            </w:r>
          </w:p>
        </w:tc>
        <w:tc>
          <w:tcPr>
            <w:tcW w:w="4342" w:type="dxa"/>
            <w:tcBorders>
              <w:top w:val="single" w:sz="4" w:space="0" w:color="000000"/>
              <w:left w:val="single" w:sz="4" w:space="0" w:color="000000"/>
              <w:bottom w:val="single" w:sz="4" w:space="0" w:color="000000"/>
            </w:tcBorders>
          </w:tcPr>
          <w:p w14:paraId="6EBA9FF3" w14:textId="77777777" w:rsidR="003D2BF8" w:rsidRPr="005E58C8" w:rsidRDefault="00000000" w:rsidP="007E08F9">
            <w:pPr>
              <w:rPr>
                <w:rFonts w:ascii="Arial" w:hAnsi="Arial" w:cs="Arial"/>
              </w:rPr>
            </w:pPr>
            <w:r w:rsidRPr="005E58C8">
              <w:rPr>
                <w:rFonts w:ascii="Arial" w:hAnsi="Arial" w:cs="Arial"/>
              </w:rPr>
              <w:t>zrušeno</w:t>
            </w:r>
          </w:p>
        </w:tc>
        <w:tc>
          <w:tcPr>
            <w:tcW w:w="836" w:type="dxa"/>
            <w:tcBorders>
              <w:top w:val="single" w:sz="4" w:space="0" w:color="000000"/>
              <w:left w:val="single" w:sz="4" w:space="0" w:color="000000"/>
              <w:bottom w:val="single" w:sz="4" w:space="0" w:color="000000"/>
            </w:tcBorders>
          </w:tcPr>
          <w:p w14:paraId="08972936"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2A14C0E1"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79383D6B"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7D992F39"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78B5998F"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69D10CE4"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13E8701B"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57217727" w14:textId="77777777" w:rsidR="003D2BF8" w:rsidRPr="005E58C8" w:rsidRDefault="003D2BF8" w:rsidP="007E08F9">
            <w:pPr>
              <w:jc w:val="center"/>
              <w:rPr>
                <w:rFonts w:ascii="Arial" w:hAnsi="Arial" w:cs="Arial"/>
              </w:rPr>
            </w:pPr>
          </w:p>
        </w:tc>
        <w:tc>
          <w:tcPr>
            <w:tcW w:w="701" w:type="dxa"/>
            <w:tcBorders>
              <w:top w:val="single" w:sz="4" w:space="0" w:color="000000"/>
              <w:left w:val="single" w:sz="4" w:space="0" w:color="000000"/>
              <w:bottom w:val="single" w:sz="4" w:space="0" w:color="000000"/>
              <w:right w:val="single" w:sz="4" w:space="0" w:color="000000"/>
            </w:tcBorders>
          </w:tcPr>
          <w:p w14:paraId="39E4E79D" w14:textId="77777777" w:rsidR="003D2BF8" w:rsidRPr="005E58C8" w:rsidRDefault="003D2BF8" w:rsidP="007E08F9">
            <w:pPr>
              <w:jc w:val="center"/>
              <w:rPr>
                <w:rFonts w:ascii="Arial" w:hAnsi="Arial" w:cs="Arial"/>
              </w:rPr>
            </w:pPr>
          </w:p>
        </w:tc>
      </w:tr>
      <w:tr w:rsidR="004B225B" w14:paraId="097C8C9C" w14:textId="77777777" w:rsidTr="007E08F9">
        <w:tc>
          <w:tcPr>
            <w:tcW w:w="2488" w:type="dxa"/>
            <w:vMerge/>
            <w:tcBorders>
              <w:top w:val="single" w:sz="4" w:space="0" w:color="000000"/>
              <w:left w:val="single" w:sz="4" w:space="0" w:color="000000"/>
              <w:bottom w:val="single" w:sz="4" w:space="0" w:color="000000"/>
            </w:tcBorders>
          </w:tcPr>
          <w:p w14:paraId="283D5551" w14:textId="77777777" w:rsidR="003D2BF8" w:rsidRPr="005E58C8" w:rsidRDefault="003D2BF8" w:rsidP="007E08F9">
            <w:pPr>
              <w:rPr>
                <w:rFonts w:ascii="Arial" w:hAnsi="Arial" w:cs="Arial"/>
              </w:rPr>
            </w:pPr>
          </w:p>
        </w:tc>
        <w:tc>
          <w:tcPr>
            <w:tcW w:w="4342" w:type="dxa"/>
            <w:tcBorders>
              <w:top w:val="single" w:sz="4" w:space="0" w:color="000000"/>
              <w:left w:val="single" w:sz="4" w:space="0" w:color="000000"/>
              <w:bottom w:val="single" w:sz="4" w:space="0" w:color="000000"/>
            </w:tcBorders>
          </w:tcPr>
          <w:p w14:paraId="53FEDE0A" w14:textId="77777777" w:rsidR="003D2BF8" w:rsidRPr="005E58C8" w:rsidRDefault="00000000" w:rsidP="007E08F9">
            <w:pPr>
              <w:rPr>
                <w:rFonts w:ascii="Arial" w:hAnsi="Arial" w:cs="Arial"/>
              </w:rPr>
            </w:pPr>
            <w:r w:rsidRPr="005E58C8">
              <w:rPr>
                <w:rFonts w:ascii="Arial" w:hAnsi="Arial" w:cs="Arial"/>
              </w:rPr>
              <w:t>zrušeno</w:t>
            </w:r>
          </w:p>
        </w:tc>
        <w:tc>
          <w:tcPr>
            <w:tcW w:w="836" w:type="dxa"/>
            <w:tcBorders>
              <w:top w:val="single" w:sz="4" w:space="0" w:color="000000"/>
              <w:left w:val="single" w:sz="4" w:space="0" w:color="000000"/>
              <w:bottom w:val="single" w:sz="4" w:space="0" w:color="000000"/>
            </w:tcBorders>
          </w:tcPr>
          <w:p w14:paraId="739908C3"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50F20697"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6FF3C278"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757859D8"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251BB52C"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33021CA5" w14:textId="77777777" w:rsidR="003D2BF8" w:rsidRPr="005E58C8" w:rsidRDefault="003D2BF8" w:rsidP="007E08F9">
            <w:pPr>
              <w:jc w:val="center"/>
              <w:rPr>
                <w:rFonts w:ascii="Arial" w:hAnsi="Arial" w:cs="Arial"/>
              </w:rPr>
            </w:pPr>
          </w:p>
        </w:tc>
        <w:tc>
          <w:tcPr>
            <w:tcW w:w="836" w:type="dxa"/>
            <w:tcBorders>
              <w:top w:val="single" w:sz="4" w:space="0" w:color="000000"/>
              <w:left w:val="single" w:sz="4" w:space="0" w:color="000000"/>
              <w:bottom w:val="single" w:sz="4" w:space="0" w:color="000000"/>
            </w:tcBorders>
          </w:tcPr>
          <w:p w14:paraId="7311C09A"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0B16CBE9" w14:textId="77777777" w:rsidR="003D2BF8" w:rsidRPr="005E58C8" w:rsidRDefault="003D2BF8" w:rsidP="007E08F9">
            <w:pPr>
              <w:jc w:val="center"/>
              <w:rPr>
                <w:rFonts w:ascii="Arial" w:hAnsi="Arial" w:cs="Arial"/>
              </w:rPr>
            </w:pPr>
          </w:p>
        </w:tc>
        <w:tc>
          <w:tcPr>
            <w:tcW w:w="701" w:type="dxa"/>
            <w:tcBorders>
              <w:top w:val="single" w:sz="4" w:space="0" w:color="000000"/>
              <w:left w:val="single" w:sz="4" w:space="0" w:color="000000"/>
              <w:bottom w:val="single" w:sz="4" w:space="0" w:color="000000"/>
              <w:right w:val="single" w:sz="4" w:space="0" w:color="000000"/>
            </w:tcBorders>
          </w:tcPr>
          <w:p w14:paraId="049955C8" w14:textId="77777777" w:rsidR="003D2BF8" w:rsidRPr="005E58C8" w:rsidRDefault="003D2BF8" w:rsidP="007E08F9">
            <w:pPr>
              <w:jc w:val="center"/>
              <w:rPr>
                <w:rFonts w:ascii="Arial" w:hAnsi="Arial" w:cs="Arial"/>
              </w:rPr>
            </w:pPr>
          </w:p>
        </w:tc>
      </w:tr>
      <w:tr w:rsidR="004B225B" w14:paraId="6E700D8E" w14:textId="77777777" w:rsidTr="007E08F9">
        <w:tc>
          <w:tcPr>
            <w:tcW w:w="2488" w:type="dxa"/>
            <w:vMerge/>
            <w:tcBorders>
              <w:top w:val="single" w:sz="4" w:space="0" w:color="000000"/>
              <w:left w:val="single" w:sz="4" w:space="0" w:color="000000"/>
              <w:bottom w:val="single" w:sz="4" w:space="0" w:color="000000"/>
            </w:tcBorders>
          </w:tcPr>
          <w:p w14:paraId="0A2B03EF" w14:textId="77777777" w:rsidR="003D2BF8" w:rsidRPr="005E58C8" w:rsidRDefault="003D2BF8" w:rsidP="007E08F9">
            <w:pPr>
              <w:rPr>
                <w:rFonts w:ascii="Arial" w:hAnsi="Arial" w:cs="Arial"/>
              </w:rPr>
            </w:pPr>
          </w:p>
        </w:tc>
        <w:tc>
          <w:tcPr>
            <w:tcW w:w="4342" w:type="dxa"/>
            <w:tcBorders>
              <w:top w:val="single" w:sz="4" w:space="0" w:color="000000"/>
              <w:left w:val="single" w:sz="4" w:space="0" w:color="000000"/>
              <w:bottom w:val="single" w:sz="4" w:space="0" w:color="000000"/>
            </w:tcBorders>
          </w:tcPr>
          <w:p w14:paraId="2F429156" w14:textId="77777777" w:rsidR="003D2BF8" w:rsidRPr="005E58C8" w:rsidRDefault="00000000" w:rsidP="007E08F9">
            <w:pPr>
              <w:rPr>
                <w:rFonts w:ascii="Arial" w:hAnsi="Arial" w:cs="Arial"/>
              </w:rPr>
            </w:pPr>
            <w:r w:rsidRPr="005E58C8">
              <w:rPr>
                <w:rFonts w:ascii="Arial" w:hAnsi="Arial" w:cs="Arial"/>
              </w:rPr>
              <w:t>Plynné palivo obecně</w:t>
            </w:r>
          </w:p>
        </w:tc>
        <w:tc>
          <w:tcPr>
            <w:tcW w:w="836" w:type="dxa"/>
            <w:tcBorders>
              <w:top w:val="single" w:sz="4" w:space="0" w:color="000000"/>
              <w:left w:val="single" w:sz="4" w:space="0" w:color="000000"/>
              <w:bottom w:val="single" w:sz="4" w:space="0" w:color="000000"/>
            </w:tcBorders>
          </w:tcPr>
          <w:p w14:paraId="27CE5BD9" w14:textId="77777777" w:rsidR="003D2BF8" w:rsidRPr="005E58C8" w:rsidRDefault="00000000" w:rsidP="007E08F9">
            <w:pPr>
              <w:jc w:val="center"/>
              <w:rPr>
                <w:rFonts w:ascii="Arial" w:hAnsi="Arial" w:cs="Arial"/>
              </w:rPr>
            </w:pPr>
            <w:r w:rsidRPr="005E58C8">
              <w:rPr>
                <w:rFonts w:ascii="Arial" w:hAnsi="Arial" w:cs="Arial"/>
              </w:rPr>
              <w:t>4000</w:t>
            </w:r>
          </w:p>
        </w:tc>
        <w:tc>
          <w:tcPr>
            <w:tcW w:w="839" w:type="dxa"/>
            <w:tcBorders>
              <w:top w:val="single" w:sz="4" w:space="0" w:color="000000"/>
              <w:left w:val="single" w:sz="4" w:space="0" w:color="000000"/>
              <w:bottom w:val="single" w:sz="4" w:space="0" w:color="000000"/>
            </w:tcBorders>
          </w:tcPr>
          <w:p w14:paraId="32A651E0" w14:textId="77777777" w:rsidR="003D2BF8" w:rsidRPr="005E58C8" w:rsidRDefault="00000000" w:rsidP="007E08F9">
            <w:pPr>
              <w:jc w:val="center"/>
              <w:rPr>
                <w:rFonts w:ascii="Arial" w:hAnsi="Arial" w:cs="Arial"/>
              </w:rPr>
            </w:pPr>
            <w:r w:rsidRPr="005E58C8">
              <w:rPr>
                <w:rFonts w:ascii="Arial" w:hAnsi="Arial" w:cs="Arial"/>
              </w:rPr>
              <w:t>-</w:t>
            </w:r>
          </w:p>
        </w:tc>
        <w:tc>
          <w:tcPr>
            <w:tcW w:w="836" w:type="dxa"/>
            <w:tcBorders>
              <w:top w:val="single" w:sz="4" w:space="0" w:color="000000"/>
              <w:left w:val="single" w:sz="4" w:space="0" w:color="000000"/>
              <w:bottom w:val="single" w:sz="4" w:space="0" w:color="000000"/>
            </w:tcBorders>
          </w:tcPr>
          <w:p w14:paraId="319FC123" w14:textId="77777777" w:rsidR="003D2BF8" w:rsidRPr="005E58C8" w:rsidRDefault="00000000" w:rsidP="007E08F9">
            <w:pPr>
              <w:jc w:val="center"/>
              <w:rPr>
                <w:rFonts w:ascii="Arial" w:hAnsi="Arial" w:cs="Arial"/>
              </w:rPr>
            </w:pPr>
            <w:r w:rsidRPr="005E58C8">
              <w:rPr>
                <w:rFonts w:ascii="Arial" w:hAnsi="Arial" w:cs="Arial"/>
              </w:rPr>
              <w:t>1300</w:t>
            </w:r>
          </w:p>
        </w:tc>
        <w:tc>
          <w:tcPr>
            <w:tcW w:w="836" w:type="dxa"/>
            <w:tcBorders>
              <w:top w:val="single" w:sz="4" w:space="0" w:color="000000"/>
              <w:left w:val="single" w:sz="4" w:space="0" w:color="000000"/>
              <w:bottom w:val="single" w:sz="4" w:space="0" w:color="000000"/>
            </w:tcBorders>
          </w:tcPr>
          <w:p w14:paraId="58C12F7C" w14:textId="77777777" w:rsidR="003D2BF8" w:rsidRPr="005E58C8" w:rsidRDefault="00000000" w:rsidP="007E08F9">
            <w:pPr>
              <w:jc w:val="center"/>
              <w:rPr>
                <w:rFonts w:ascii="Arial" w:hAnsi="Arial" w:cs="Arial"/>
              </w:rPr>
            </w:pPr>
            <w:r w:rsidRPr="005E58C8">
              <w:rPr>
                <w:rFonts w:ascii="Arial" w:hAnsi="Arial" w:cs="Arial"/>
              </w:rPr>
              <w:t>500</w:t>
            </w:r>
          </w:p>
          <w:p w14:paraId="064784BD" w14:textId="77777777" w:rsidR="003D2BF8" w:rsidRPr="005E58C8" w:rsidRDefault="00000000" w:rsidP="007E08F9">
            <w:pPr>
              <w:jc w:val="center"/>
              <w:rPr>
                <w:rFonts w:ascii="Arial" w:hAnsi="Arial" w:cs="Arial"/>
              </w:rPr>
            </w:pPr>
            <w:r w:rsidRPr="005E58C8">
              <w:rPr>
                <w:rFonts w:ascii="Arial" w:hAnsi="Arial" w:cs="Arial"/>
              </w:rPr>
              <w:t>4000</w:t>
            </w:r>
            <w:r w:rsidRPr="005E58C8">
              <w:rPr>
                <w:rFonts w:ascii="Arial" w:hAnsi="Arial" w:cs="Arial"/>
                <w:vertAlign w:val="superscript"/>
              </w:rPr>
              <w:t>3)</w:t>
            </w:r>
          </w:p>
        </w:tc>
        <w:tc>
          <w:tcPr>
            <w:tcW w:w="839" w:type="dxa"/>
            <w:tcBorders>
              <w:top w:val="single" w:sz="4" w:space="0" w:color="000000"/>
              <w:left w:val="single" w:sz="4" w:space="0" w:color="000000"/>
              <w:bottom w:val="single" w:sz="4" w:space="0" w:color="000000"/>
            </w:tcBorders>
          </w:tcPr>
          <w:p w14:paraId="00BBEE3A" w14:textId="77777777" w:rsidR="003D2BF8" w:rsidRPr="005E58C8" w:rsidRDefault="00000000" w:rsidP="007E08F9">
            <w:pPr>
              <w:jc w:val="center"/>
              <w:rPr>
                <w:rFonts w:ascii="Arial" w:hAnsi="Arial" w:cs="Arial"/>
              </w:rPr>
            </w:pPr>
            <w:r w:rsidRPr="005E58C8">
              <w:rPr>
                <w:rFonts w:ascii="Arial" w:hAnsi="Arial" w:cs="Arial"/>
              </w:rPr>
              <w:t>130</w:t>
            </w:r>
          </w:p>
        </w:tc>
        <w:tc>
          <w:tcPr>
            <w:tcW w:w="836" w:type="dxa"/>
            <w:tcBorders>
              <w:top w:val="single" w:sz="4" w:space="0" w:color="000000"/>
              <w:left w:val="single" w:sz="4" w:space="0" w:color="000000"/>
              <w:bottom w:val="single" w:sz="4" w:space="0" w:color="000000"/>
            </w:tcBorders>
          </w:tcPr>
          <w:p w14:paraId="44AED6F3" w14:textId="77777777" w:rsidR="003D2BF8" w:rsidRPr="005E58C8" w:rsidRDefault="00000000" w:rsidP="007E08F9">
            <w:pPr>
              <w:jc w:val="center"/>
              <w:rPr>
                <w:rFonts w:ascii="Arial" w:hAnsi="Arial" w:cs="Arial"/>
              </w:rPr>
            </w:pPr>
            <w:r w:rsidRPr="005E58C8">
              <w:rPr>
                <w:rFonts w:ascii="Arial" w:hAnsi="Arial" w:cs="Arial"/>
              </w:rPr>
              <w:t>1300</w:t>
            </w:r>
          </w:p>
        </w:tc>
        <w:tc>
          <w:tcPr>
            <w:tcW w:w="836" w:type="dxa"/>
            <w:tcBorders>
              <w:top w:val="single" w:sz="4" w:space="0" w:color="000000"/>
              <w:left w:val="single" w:sz="4" w:space="0" w:color="000000"/>
              <w:bottom w:val="single" w:sz="4" w:space="0" w:color="000000"/>
            </w:tcBorders>
          </w:tcPr>
          <w:p w14:paraId="027904BE" w14:textId="77777777" w:rsidR="003D2BF8" w:rsidRPr="005E58C8" w:rsidRDefault="003D2BF8" w:rsidP="007E08F9">
            <w:pPr>
              <w:jc w:val="center"/>
              <w:rPr>
                <w:rFonts w:ascii="Arial" w:hAnsi="Arial" w:cs="Arial"/>
              </w:rPr>
            </w:pPr>
          </w:p>
        </w:tc>
        <w:tc>
          <w:tcPr>
            <w:tcW w:w="839" w:type="dxa"/>
            <w:tcBorders>
              <w:top w:val="single" w:sz="4" w:space="0" w:color="000000"/>
              <w:left w:val="single" w:sz="4" w:space="0" w:color="000000"/>
              <w:bottom w:val="single" w:sz="4" w:space="0" w:color="000000"/>
            </w:tcBorders>
          </w:tcPr>
          <w:p w14:paraId="77B7B181" w14:textId="77777777" w:rsidR="003D2BF8" w:rsidRPr="005E58C8" w:rsidRDefault="003D2BF8" w:rsidP="007E08F9">
            <w:pPr>
              <w:jc w:val="center"/>
              <w:rPr>
                <w:rFonts w:ascii="Arial" w:hAnsi="Arial" w:cs="Arial"/>
              </w:rPr>
            </w:pPr>
          </w:p>
        </w:tc>
        <w:tc>
          <w:tcPr>
            <w:tcW w:w="701" w:type="dxa"/>
            <w:tcBorders>
              <w:top w:val="single" w:sz="4" w:space="0" w:color="000000"/>
              <w:left w:val="single" w:sz="4" w:space="0" w:color="000000"/>
              <w:bottom w:val="single" w:sz="4" w:space="0" w:color="000000"/>
              <w:right w:val="single" w:sz="4" w:space="0" w:color="000000"/>
            </w:tcBorders>
          </w:tcPr>
          <w:p w14:paraId="5D21A2D1" w14:textId="77777777" w:rsidR="003D2BF8" w:rsidRPr="005E58C8" w:rsidRDefault="003D2BF8" w:rsidP="007E08F9">
            <w:pPr>
              <w:jc w:val="center"/>
              <w:rPr>
                <w:rFonts w:ascii="Arial" w:hAnsi="Arial" w:cs="Arial"/>
              </w:rPr>
            </w:pPr>
          </w:p>
        </w:tc>
      </w:tr>
    </w:tbl>
    <w:p w14:paraId="5BC4F46C" w14:textId="77777777" w:rsidR="00D067FF" w:rsidRPr="005E58C8" w:rsidRDefault="00D067FF" w:rsidP="003D2BF8">
      <w:pPr>
        <w:rPr>
          <w:rFonts w:ascii="Arial" w:hAnsi="Arial" w:cs="Arial"/>
        </w:rPr>
      </w:pPr>
    </w:p>
    <w:p w14:paraId="2DE1CC8B" w14:textId="77777777" w:rsidR="003D2BF8" w:rsidRPr="005E58C8" w:rsidRDefault="00000000" w:rsidP="003D2BF8">
      <w:pPr>
        <w:rPr>
          <w:rFonts w:ascii="Arial" w:hAnsi="Arial" w:cs="Arial"/>
        </w:rPr>
      </w:pPr>
      <w:r w:rsidRPr="005E58C8">
        <w:rPr>
          <w:rFonts w:ascii="Arial" w:hAnsi="Arial" w:cs="Arial"/>
        </w:rPr>
        <w:t xml:space="preserve">Vysvětlivky: </w:t>
      </w:r>
    </w:p>
    <w:p w14:paraId="4A70CD42" w14:textId="77777777" w:rsidR="003D2BF8" w:rsidRPr="005E58C8" w:rsidRDefault="00000000" w:rsidP="003D2BF8">
      <w:pPr>
        <w:spacing w:line="276" w:lineRule="auto"/>
        <w:rPr>
          <w:rFonts w:ascii="Arial" w:hAnsi="Arial" w:cs="Arial"/>
        </w:rPr>
      </w:pPr>
      <w:r w:rsidRPr="005E58C8">
        <w:rPr>
          <w:rFonts w:ascii="Arial" w:hAnsi="Arial" w:cs="Arial"/>
        </w:rPr>
        <w:t>1) zrušeno</w:t>
      </w:r>
    </w:p>
    <w:p w14:paraId="647F31DE" w14:textId="77777777" w:rsidR="003D2BF8" w:rsidRPr="005E58C8" w:rsidRDefault="00000000" w:rsidP="003D2BF8">
      <w:pPr>
        <w:spacing w:line="276" w:lineRule="auto"/>
        <w:rPr>
          <w:rFonts w:ascii="Arial" w:hAnsi="Arial" w:cs="Arial"/>
        </w:rPr>
      </w:pPr>
      <w:r w:rsidRPr="005E58C8">
        <w:rPr>
          <w:rFonts w:ascii="Arial" w:hAnsi="Arial" w:cs="Arial"/>
        </w:rPr>
        <w:t>2) zrušeno</w:t>
      </w:r>
    </w:p>
    <w:p w14:paraId="7EA90A21" w14:textId="77777777" w:rsidR="003D2BF8" w:rsidRPr="005E58C8" w:rsidRDefault="00000000" w:rsidP="003D2BF8">
      <w:pPr>
        <w:spacing w:line="276" w:lineRule="auto"/>
        <w:rPr>
          <w:rFonts w:ascii="Arial" w:hAnsi="Arial" w:cs="Arial"/>
        </w:rPr>
      </w:pPr>
      <w:r w:rsidRPr="005E58C8">
        <w:rPr>
          <w:rFonts w:ascii="Arial" w:hAnsi="Arial" w:cs="Arial"/>
        </w:rPr>
        <w:t>3) Platí pouze pro pístové spalovací motory, jejichž stavba či přestavba byla zahájena před 17. květnem 2006.</w:t>
      </w:r>
    </w:p>
    <w:p w14:paraId="35F69730" w14:textId="77777777" w:rsidR="003D2BF8" w:rsidRPr="005E58C8" w:rsidRDefault="003D2BF8" w:rsidP="003D2BF8">
      <w:pPr>
        <w:pStyle w:val="Odstavecseseznamem1"/>
        <w:widowControl w:val="0"/>
        <w:tabs>
          <w:tab w:val="left" w:pos="720"/>
        </w:tabs>
        <w:spacing w:line="200" w:lineRule="atLeast"/>
        <w:ind w:left="360" w:hanging="360"/>
        <w:jc w:val="both"/>
        <w:rPr>
          <w:rFonts w:ascii="Arial" w:hAnsi="Arial" w:cs="Arial"/>
          <w:sz w:val="22"/>
          <w:szCs w:val="22"/>
        </w:rPr>
      </w:pPr>
    </w:p>
    <w:p w14:paraId="5012E860" w14:textId="77777777" w:rsidR="003D2BF8" w:rsidRPr="005E58C8" w:rsidRDefault="00000000" w:rsidP="003D2BF8">
      <w:pPr>
        <w:pStyle w:val="Odstavecseseznamem1"/>
        <w:widowControl w:val="0"/>
        <w:tabs>
          <w:tab w:val="left" w:pos="720"/>
        </w:tabs>
        <w:spacing w:line="200" w:lineRule="atLeast"/>
        <w:ind w:left="360" w:hanging="360"/>
        <w:jc w:val="both"/>
        <w:rPr>
          <w:rFonts w:ascii="Arial" w:hAnsi="Arial" w:cs="Arial"/>
          <w:b/>
          <w:bCs/>
          <w:sz w:val="22"/>
          <w:szCs w:val="22"/>
        </w:rPr>
      </w:pPr>
      <w:r w:rsidRPr="005E58C8">
        <w:rPr>
          <w:rFonts w:ascii="Arial" w:hAnsi="Arial" w:cs="Arial"/>
          <w:b/>
          <w:bCs/>
          <w:sz w:val="22"/>
          <w:szCs w:val="22"/>
        </w:rPr>
        <w:t>1.3. Specifické emisní limity pro plynové turbíny</w:t>
      </w:r>
    </w:p>
    <w:p w14:paraId="00697FD9" w14:textId="77777777" w:rsidR="003D2BF8" w:rsidRPr="005E58C8" w:rsidRDefault="003D2BF8" w:rsidP="003D2BF8">
      <w:pPr>
        <w:spacing w:line="200" w:lineRule="atLeast"/>
        <w:jc w:val="both"/>
        <w:rPr>
          <w:rFonts w:ascii="Arial" w:hAnsi="Arial" w:cs="Arial"/>
        </w:rPr>
      </w:pPr>
    </w:p>
    <w:p w14:paraId="6A5A5A8E" w14:textId="77777777" w:rsidR="003D2BF8" w:rsidRPr="005E58C8" w:rsidRDefault="00000000" w:rsidP="003D2BF8">
      <w:pPr>
        <w:pStyle w:val="Odstavecseseznamem1"/>
        <w:widowControl w:val="0"/>
        <w:spacing w:line="200" w:lineRule="atLeast"/>
        <w:ind w:left="0"/>
        <w:jc w:val="both"/>
        <w:rPr>
          <w:rFonts w:ascii="Arial" w:hAnsi="Arial" w:cs="Arial"/>
          <w:sz w:val="22"/>
          <w:szCs w:val="22"/>
        </w:rPr>
      </w:pPr>
      <w:r w:rsidRPr="005E58C8">
        <w:rPr>
          <w:rFonts w:ascii="Arial" w:hAnsi="Arial" w:cs="Arial"/>
          <w:sz w:val="22"/>
          <w:szCs w:val="22"/>
        </w:rPr>
        <w:t>Tabulka 1.3.1 - zrušena</w:t>
      </w:r>
    </w:p>
    <w:p w14:paraId="2750F8AB" w14:textId="77777777" w:rsidR="003D2BF8" w:rsidRPr="005E58C8" w:rsidRDefault="003D2BF8" w:rsidP="003D2BF8">
      <w:pPr>
        <w:pStyle w:val="Odstavecseseznamem1"/>
        <w:widowControl w:val="0"/>
        <w:spacing w:line="200" w:lineRule="atLeast"/>
        <w:ind w:left="0"/>
        <w:jc w:val="both"/>
        <w:rPr>
          <w:rFonts w:ascii="Arial" w:hAnsi="Arial" w:cs="Arial"/>
          <w:sz w:val="22"/>
          <w:szCs w:val="22"/>
        </w:rPr>
      </w:pPr>
    </w:p>
    <w:p w14:paraId="68607C61" w14:textId="77777777" w:rsidR="003D2BF8" w:rsidRPr="005E58C8" w:rsidRDefault="00000000" w:rsidP="003D2BF8">
      <w:pPr>
        <w:pStyle w:val="Odstavecseseznamem1"/>
        <w:widowControl w:val="0"/>
        <w:spacing w:line="200" w:lineRule="atLeast"/>
        <w:ind w:hanging="720"/>
        <w:jc w:val="both"/>
        <w:outlineLvl w:val="0"/>
        <w:rPr>
          <w:rFonts w:ascii="Arial" w:hAnsi="Arial" w:cs="Arial"/>
          <w:sz w:val="22"/>
          <w:szCs w:val="22"/>
        </w:rPr>
      </w:pPr>
      <w:r w:rsidRPr="005E58C8">
        <w:rPr>
          <w:rFonts w:ascii="Arial" w:hAnsi="Arial" w:cs="Arial"/>
          <w:sz w:val="22"/>
          <w:szCs w:val="22"/>
        </w:rPr>
        <w:t xml:space="preserve">Tabulka </w:t>
      </w:r>
      <w:r w:rsidR="006E0603" w:rsidRPr="005E58C8">
        <w:rPr>
          <w:rFonts w:ascii="Arial" w:hAnsi="Arial" w:cs="Arial"/>
          <w:sz w:val="22"/>
          <w:szCs w:val="22"/>
        </w:rPr>
        <w:t>1.3.2 -</w:t>
      </w:r>
      <w:r w:rsidRPr="005E58C8">
        <w:rPr>
          <w:rFonts w:ascii="Arial" w:hAnsi="Arial" w:cs="Arial"/>
          <w:sz w:val="22"/>
          <w:szCs w:val="22"/>
        </w:rPr>
        <w:t xml:space="preserve"> Specifické emisní limity platné pro stacionární zdroje, pro něž byla podána kompletní žádost o povolení provozu nebo obdobné povolení podle dřívějších právních předpisů před 1. zářím 2013, a které byly uvedeny do provozu nejpozději 1. září 2014</w:t>
      </w:r>
    </w:p>
    <w:p w14:paraId="58908149" w14:textId="77777777" w:rsidR="00D067FF" w:rsidRPr="005E58C8" w:rsidRDefault="00D067FF" w:rsidP="003D2BF8">
      <w:pPr>
        <w:pStyle w:val="Odstavecseseznamem1"/>
        <w:widowControl w:val="0"/>
        <w:spacing w:line="200" w:lineRule="atLeast"/>
        <w:ind w:hanging="720"/>
        <w:jc w:val="both"/>
        <w:outlineLvl w:val="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3"/>
        <w:gridCol w:w="3767"/>
        <w:gridCol w:w="3982"/>
      </w:tblGrid>
      <w:tr w:rsidR="004B225B" w14:paraId="06B32844" w14:textId="77777777" w:rsidTr="007E08F9">
        <w:trPr>
          <w:trHeight w:val="284"/>
        </w:trPr>
        <w:tc>
          <w:tcPr>
            <w:tcW w:w="2231" w:type="pct"/>
            <w:vMerge w:val="restart"/>
            <w:vAlign w:val="center"/>
          </w:tcPr>
          <w:p w14:paraId="3ABCA483" w14:textId="77777777" w:rsidR="003D2BF8" w:rsidRPr="005E58C8" w:rsidRDefault="00000000" w:rsidP="007E08F9">
            <w:pPr>
              <w:pStyle w:val="Odstavecseseznamem1"/>
              <w:widowControl w:val="0"/>
              <w:spacing w:line="200" w:lineRule="atLeast"/>
              <w:ind w:left="0"/>
              <w:jc w:val="center"/>
              <w:outlineLvl w:val="0"/>
              <w:rPr>
                <w:rFonts w:ascii="Arial" w:hAnsi="Arial" w:cs="Arial"/>
                <w:sz w:val="22"/>
                <w:szCs w:val="22"/>
              </w:rPr>
            </w:pPr>
            <w:r w:rsidRPr="005E58C8">
              <w:rPr>
                <w:rFonts w:ascii="Arial" w:hAnsi="Arial" w:cs="Arial"/>
                <w:sz w:val="22"/>
                <w:szCs w:val="22"/>
              </w:rPr>
              <w:t>Celkový jmenovitý tepelný příkon</w:t>
            </w:r>
          </w:p>
        </w:tc>
        <w:tc>
          <w:tcPr>
            <w:tcW w:w="2769" w:type="pct"/>
            <w:gridSpan w:val="2"/>
            <w:vAlign w:val="center"/>
          </w:tcPr>
          <w:p w14:paraId="72000B01" w14:textId="77777777" w:rsidR="003D2BF8" w:rsidRPr="005E58C8" w:rsidRDefault="00000000" w:rsidP="007E08F9">
            <w:pPr>
              <w:pStyle w:val="Odstavecseseznamem1"/>
              <w:widowControl w:val="0"/>
              <w:spacing w:line="200" w:lineRule="atLeast"/>
              <w:ind w:left="0"/>
              <w:jc w:val="center"/>
              <w:outlineLvl w:val="0"/>
              <w:rPr>
                <w:rFonts w:ascii="Arial" w:hAnsi="Arial" w:cs="Arial"/>
                <w:sz w:val="22"/>
                <w:szCs w:val="22"/>
              </w:rPr>
            </w:pPr>
            <w:r w:rsidRPr="005E58C8">
              <w:rPr>
                <w:rFonts w:ascii="Arial" w:hAnsi="Arial" w:cs="Arial"/>
                <w:sz w:val="22"/>
                <w:szCs w:val="22"/>
              </w:rPr>
              <w:t>Specifické emisní limity [mg.m</w:t>
            </w:r>
            <w:r w:rsidRPr="005E58C8">
              <w:rPr>
                <w:rFonts w:ascii="Arial" w:hAnsi="Arial" w:cs="Arial"/>
                <w:sz w:val="22"/>
                <w:szCs w:val="22"/>
                <w:vertAlign w:val="superscript"/>
              </w:rPr>
              <w:t>-3</w:t>
            </w:r>
            <w:r w:rsidRPr="005E58C8">
              <w:rPr>
                <w:rFonts w:ascii="Arial" w:hAnsi="Arial" w:cs="Arial"/>
                <w:sz w:val="22"/>
                <w:szCs w:val="22"/>
              </w:rPr>
              <w:t>]</w:t>
            </w:r>
          </w:p>
        </w:tc>
      </w:tr>
      <w:tr w:rsidR="004B225B" w14:paraId="313DEA91" w14:textId="77777777" w:rsidTr="007E08F9">
        <w:trPr>
          <w:trHeight w:val="284"/>
        </w:trPr>
        <w:tc>
          <w:tcPr>
            <w:tcW w:w="2231" w:type="pct"/>
            <w:vMerge/>
            <w:vAlign w:val="center"/>
          </w:tcPr>
          <w:p w14:paraId="221C78C5" w14:textId="77777777" w:rsidR="003D2BF8" w:rsidRPr="005E58C8" w:rsidRDefault="003D2BF8" w:rsidP="007E08F9">
            <w:pPr>
              <w:pStyle w:val="Odstavecseseznamem1"/>
              <w:widowControl w:val="0"/>
              <w:spacing w:line="200" w:lineRule="atLeast"/>
              <w:ind w:left="0"/>
              <w:jc w:val="center"/>
              <w:outlineLvl w:val="0"/>
              <w:rPr>
                <w:rFonts w:ascii="Arial" w:hAnsi="Arial" w:cs="Arial"/>
                <w:sz w:val="22"/>
                <w:szCs w:val="22"/>
              </w:rPr>
            </w:pPr>
          </w:p>
        </w:tc>
        <w:tc>
          <w:tcPr>
            <w:tcW w:w="1346" w:type="pct"/>
            <w:vAlign w:val="center"/>
          </w:tcPr>
          <w:p w14:paraId="3951DCA8" w14:textId="77777777" w:rsidR="003D2BF8" w:rsidRPr="005E58C8" w:rsidRDefault="00000000" w:rsidP="007E08F9">
            <w:pPr>
              <w:pStyle w:val="Odstavecseseznamem1"/>
              <w:widowControl w:val="0"/>
              <w:spacing w:line="200" w:lineRule="atLeast"/>
              <w:ind w:left="0"/>
              <w:jc w:val="center"/>
              <w:outlineLvl w:val="0"/>
              <w:rPr>
                <w:rFonts w:ascii="Arial" w:hAnsi="Arial" w:cs="Arial"/>
                <w:sz w:val="22"/>
                <w:szCs w:val="22"/>
              </w:rPr>
            </w:pPr>
            <w:r w:rsidRPr="005E58C8">
              <w:rPr>
                <w:rFonts w:ascii="Arial" w:hAnsi="Arial" w:cs="Arial"/>
                <w:sz w:val="22"/>
                <w:szCs w:val="22"/>
              </w:rPr>
              <w:t>NO</w:t>
            </w:r>
            <w:r w:rsidRPr="005E58C8">
              <w:rPr>
                <w:rFonts w:ascii="Arial" w:hAnsi="Arial" w:cs="Arial"/>
                <w:sz w:val="22"/>
                <w:szCs w:val="22"/>
                <w:vertAlign w:val="subscript"/>
              </w:rPr>
              <w:t>x</w:t>
            </w:r>
          </w:p>
        </w:tc>
        <w:tc>
          <w:tcPr>
            <w:tcW w:w="1422" w:type="pct"/>
            <w:vAlign w:val="center"/>
          </w:tcPr>
          <w:p w14:paraId="148AF0A0" w14:textId="77777777" w:rsidR="003D2BF8" w:rsidRPr="005E58C8" w:rsidRDefault="00000000" w:rsidP="007E08F9">
            <w:pPr>
              <w:pStyle w:val="Odstavecseseznamem1"/>
              <w:widowControl w:val="0"/>
              <w:spacing w:line="200" w:lineRule="atLeast"/>
              <w:ind w:left="0"/>
              <w:jc w:val="center"/>
              <w:outlineLvl w:val="0"/>
              <w:rPr>
                <w:rFonts w:ascii="Arial" w:hAnsi="Arial" w:cs="Arial"/>
                <w:sz w:val="22"/>
                <w:szCs w:val="22"/>
              </w:rPr>
            </w:pPr>
            <w:r w:rsidRPr="005E58C8">
              <w:rPr>
                <w:rFonts w:ascii="Arial" w:hAnsi="Arial" w:cs="Arial"/>
                <w:sz w:val="22"/>
                <w:szCs w:val="22"/>
              </w:rPr>
              <w:t>CO</w:t>
            </w:r>
          </w:p>
        </w:tc>
      </w:tr>
      <w:tr w:rsidR="004B225B" w14:paraId="22F0BA43" w14:textId="77777777" w:rsidTr="007E08F9">
        <w:tc>
          <w:tcPr>
            <w:tcW w:w="2231" w:type="pct"/>
          </w:tcPr>
          <w:p w14:paraId="2F5C783F" w14:textId="77777777" w:rsidR="003D2BF8" w:rsidRPr="005E58C8" w:rsidRDefault="00000000" w:rsidP="007E08F9">
            <w:pPr>
              <w:pStyle w:val="Odstavecseseznamem1"/>
              <w:widowControl w:val="0"/>
              <w:spacing w:line="200" w:lineRule="atLeast"/>
              <w:ind w:left="0"/>
              <w:jc w:val="both"/>
              <w:outlineLvl w:val="0"/>
              <w:rPr>
                <w:rFonts w:ascii="Arial" w:hAnsi="Arial" w:cs="Arial"/>
                <w:sz w:val="22"/>
                <w:szCs w:val="22"/>
              </w:rPr>
            </w:pPr>
            <w:r w:rsidRPr="005E58C8">
              <w:rPr>
                <w:rFonts w:ascii="Arial" w:hAnsi="Arial" w:cs="Arial"/>
                <w:sz w:val="22"/>
                <w:szCs w:val="22"/>
              </w:rPr>
              <w:t>&gt; 0,3-5 MW</w:t>
            </w:r>
          </w:p>
        </w:tc>
        <w:tc>
          <w:tcPr>
            <w:tcW w:w="1346" w:type="pct"/>
          </w:tcPr>
          <w:p w14:paraId="097DCBE0" w14:textId="77777777" w:rsidR="003D2BF8" w:rsidRPr="005E58C8" w:rsidRDefault="00000000" w:rsidP="007E08F9">
            <w:pPr>
              <w:pStyle w:val="Odstavecseseznamem1"/>
              <w:widowControl w:val="0"/>
              <w:spacing w:line="200" w:lineRule="atLeast"/>
              <w:ind w:left="0"/>
              <w:jc w:val="center"/>
              <w:outlineLvl w:val="0"/>
              <w:rPr>
                <w:rFonts w:ascii="Arial" w:hAnsi="Arial" w:cs="Arial"/>
                <w:sz w:val="22"/>
                <w:szCs w:val="22"/>
              </w:rPr>
            </w:pPr>
            <w:r w:rsidRPr="005E58C8">
              <w:rPr>
                <w:rFonts w:ascii="Arial" w:hAnsi="Arial" w:cs="Arial"/>
                <w:sz w:val="22"/>
                <w:szCs w:val="22"/>
              </w:rPr>
              <w:t>350</w:t>
            </w:r>
          </w:p>
        </w:tc>
        <w:tc>
          <w:tcPr>
            <w:tcW w:w="1422" w:type="pct"/>
          </w:tcPr>
          <w:p w14:paraId="3A0312B0" w14:textId="77777777" w:rsidR="003D2BF8" w:rsidRPr="005E58C8" w:rsidRDefault="00000000" w:rsidP="007E08F9">
            <w:pPr>
              <w:pStyle w:val="Odstavecseseznamem1"/>
              <w:widowControl w:val="0"/>
              <w:spacing w:line="200" w:lineRule="atLeast"/>
              <w:ind w:left="0"/>
              <w:jc w:val="center"/>
              <w:outlineLvl w:val="0"/>
              <w:rPr>
                <w:rFonts w:ascii="Arial" w:hAnsi="Arial" w:cs="Arial"/>
                <w:sz w:val="22"/>
                <w:szCs w:val="22"/>
              </w:rPr>
            </w:pPr>
            <w:r w:rsidRPr="005E58C8">
              <w:rPr>
                <w:rFonts w:ascii="Arial" w:hAnsi="Arial" w:cs="Arial"/>
                <w:sz w:val="22"/>
                <w:szCs w:val="22"/>
              </w:rPr>
              <w:t>100</w:t>
            </w:r>
          </w:p>
        </w:tc>
      </w:tr>
      <w:tr w:rsidR="004B225B" w14:paraId="403E5D4D" w14:textId="77777777" w:rsidTr="007E08F9">
        <w:tc>
          <w:tcPr>
            <w:tcW w:w="2231" w:type="pct"/>
          </w:tcPr>
          <w:p w14:paraId="08266B65" w14:textId="77777777" w:rsidR="003D2BF8" w:rsidRPr="005E58C8" w:rsidRDefault="00000000" w:rsidP="007E08F9">
            <w:pPr>
              <w:pStyle w:val="Odstavecseseznamem1"/>
              <w:widowControl w:val="0"/>
              <w:spacing w:line="200" w:lineRule="atLeast"/>
              <w:ind w:left="0"/>
              <w:jc w:val="both"/>
              <w:outlineLvl w:val="0"/>
              <w:rPr>
                <w:rFonts w:ascii="Arial" w:hAnsi="Arial" w:cs="Arial"/>
                <w:sz w:val="22"/>
                <w:szCs w:val="22"/>
              </w:rPr>
            </w:pPr>
            <w:r w:rsidRPr="005E58C8">
              <w:rPr>
                <w:rFonts w:ascii="Arial" w:hAnsi="Arial" w:cs="Arial"/>
                <w:sz w:val="22"/>
                <w:szCs w:val="22"/>
              </w:rPr>
              <w:t>&gt; 5 MW-50 MW</w:t>
            </w:r>
          </w:p>
        </w:tc>
        <w:tc>
          <w:tcPr>
            <w:tcW w:w="1346" w:type="pct"/>
          </w:tcPr>
          <w:p w14:paraId="44F2A701" w14:textId="77777777" w:rsidR="003D2BF8" w:rsidRPr="005E58C8" w:rsidRDefault="00000000" w:rsidP="007E08F9">
            <w:pPr>
              <w:pStyle w:val="Odstavecseseznamem1"/>
              <w:widowControl w:val="0"/>
              <w:spacing w:line="200" w:lineRule="atLeast"/>
              <w:ind w:left="0"/>
              <w:jc w:val="center"/>
              <w:outlineLvl w:val="0"/>
              <w:rPr>
                <w:rFonts w:ascii="Arial" w:hAnsi="Arial" w:cs="Arial"/>
                <w:sz w:val="22"/>
                <w:szCs w:val="22"/>
              </w:rPr>
            </w:pPr>
            <w:r w:rsidRPr="005E58C8">
              <w:rPr>
                <w:rFonts w:ascii="Arial" w:hAnsi="Arial" w:cs="Arial"/>
                <w:sz w:val="22"/>
                <w:szCs w:val="22"/>
              </w:rPr>
              <w:t>300</w:t>
            </w:r>
          </w:p>
        </w:tc>
        <w:tc>
          <w:tcPr>
            <w:tcW w:w="1422" w:type="pct"/>
          </w:tcPr>
          <w:p w14:paraId="2BFDBCBD" w14:textId="77777777" w:rsidR="003D2BF8" w:rsidRPr="005E58C8" w:rsidRDefault="00000000" w:rsidP="007E08F9">
            <w:pPr>
              <w:pStyle w:val="Odstavecseseznamem1"/>
              <w:widowControl w:val="0"/>
              <w:spacing w:line="200" w:lineRule="atLeast"/>
              <w:ind w:left="0"/>
              <w:jc w:val="center"/>
              <w:outlineLvl w:val="0"/>
              <w:rPr>
                <w:rFonts w:ascii="Arial" w:hAnsi="Arial" w:cs="Arial"/>
                <w:sz w:val="22"/>
                <w:szCs w:val="22"/>
              </w:rPr>
            </w:pPr>
            <w:r w:rsidRPr="005E58C8">
              <w:rPr>
                <w:rFonts w:ascii="Arial" w:hAnsi="Arial" w:cs="Arial"/>
                <w:sz w:val="22"/>
                <w:szCs w:val="22"/>
              </w:rPr>
              <w:t>100</w:t>
            </w:r>
          </w:p>
        </w:tc>
      </w:tr>
    </w:tbl>
    <w:p w14:paraId="338E271E" w14:textId="77777777" w:rsidR="003D2BF8" w:rsidRPr="005E58C8" w:rsidRDefault="003D2BF8" w:rsidP="003D2BF8">
      <w:pPr>
        <w:rPr>
          <w:rFonts w:ascii="Arial" w:hAnsi="Arial" w:cs="Arial"/>
          <w:strike/>
        </w:rPr>
      </w:pPr>
    </w:p>
    <w:p w14:paraId="6F7F830F" w14:textId="77777777" w:rsidR="003D2BF8" w:rsidRPr="005E58C8" w:rsidRDefault="003D2BF8" w:rsidP="003D2BF8">
      <w:pPr>
        <w:pStyle w:val="Odstavecseseznamem"/>
        <w:spacing w:after="0" w:line="240" w:lineRule="auto"/>
        <w:contextualSpacing w:val="0"/>
        <w:rPr>
          <w:rFonts w:ascii="Arial" w:hAnsi="Arial" w:cs="Arial"/>
        </w:rPr>
      </w:pPr>
    </w:p>
    <w:p w14:paraId="09D3DC80" w14:textId="77777777" w:rsidR="003D2BF8" w:rsidRPr="005E58C8" w:rsidRDefault="00000000">
      <w:pPr>
        <w:pStyle w:val="Odstavecseseznamem"/>
        <w:numPr>
          <w:ilvl w:val="0"/>
          <w:numId w:val="8"/>
        </w:numPr>
        <w:spacing w:after="0" w:line="240" w:lineRule="auto"/>
        <w:contextualSpacing w:val="0"/>
        <w:rPr>
          <w:rFonts w:ascii="Arial" w:hAnsi="Arial" w:cs="Arial"/>
          <w:b/>
          <w:bCs/>
        </w:rPr>
      </w:pPr>
      <w:r w:rsidRPr="005E58C8">
        <w:rPr>
          <w:rFonts w:ascii="Arial" w:hAnsi="Arial" w:cs="Arial"/>
          <w:b/>
          <w:bCs/>
        </w:rPr>
        <w:t>Specifické emisní limity platné od 20. prosince 2018 do 31. prosince 2024</w:t>
      </w:r>
    </w:p>
    <w:p w14:paraId="1FBECC54" w14:textId="77777777" w:rsidR="003D2BF8" w:rsidRPr="005E58C8" w:rsidRDefault="003D2BF8" w:rsidP="003D2BF8">
      <w:pPr>
        <w:rPr>
          <w:rFonts w:ascii="Arial" w:hAnsi="Arial" w:cs="Arial"/>
        </w:rPr>
      </w:pPr>
    </w:p>
    <w:p w14:paraId="75B18456" w14:textId="77777777" w:rsidR="003D2BF8" w:rsidRPr="005E58C8" w:rsidRDefault="00000000" w:rsidP="003D2BF8">
      <w:pPr>
        <w:widowControl w:val="0"/>
        <w:jc w:val="both"/>
        <w:rPr>
          <w:rFonts w:ascii="Arial" w:hAnsi="Arial" w:cs="Arial"/>
        </w:rPr>
      </w:pPr>
      <w:r w:rsidRPr="005E58C8">
        <w:rPr>
          <w:rFonts w:ascii="Arial" w:hAnsi="Arial" w:cs="Arial"/>
        </w:rPr>
        <w:t>Specifické emisní limity jsou vztaženy k celkovému jmenovitému tepelnému příkonu a na normální stavové podmínky a suchý plyn při referenčním obsahu kyslíku v odpadním plynu 6 % v případě pevných paliv s výjimkou biomasy, 11 % v případě biomasy a 3 % v případě kapalných a plynných paliv.</w:t>
      </w:r>
    </w:p>
    <w:p w14:paraId="362EBE92" w14:textId="77777777" w:rsidR="003D2BF8" w:rsidRPr="005E58C8" w:rsidRDefault="00000000" w:rsidP="003D2BF8">
      <w:pPr>
        <w:jc w:val="both"/>
        <w:rPr>
          <w:rFonts w:ascii="Arial" w:hAnsi="Arial" w:cs="Arial"/>
        </w:rPr>
      </w:pPr>
      <w:r w:rsidRPr="005E58C8">
        <w:rPr>
          <w:rFonts w:ascii="Arial" w:hAnsi="Arial" w:cs="Arial"/>
        </w:rPr>
        <w:lastRenderedPageBreak/>
        <w:t>Pro pístové spalovací motory jsou specifické emisní limity vztaženy k celkovému jmenovitému tepelnému příkonu a na normální stavové podmínky a suchý plyn (není-li dále uvedeno jinak), při referenčním obsahu kyslíku 5 % a nevztahují se na záložní zdroje energie a spalovací stacionární zdroj sloužící výhradně k pohonu požárního čerpadla provozované méně než 300 provozních hodin ročně. Plynovým motorem se rozumí motor s vnitřním spalováním pracující na principu Ottova cyklu a využívající zážehové zapalování paliva nebo v případě dvoupalivového motoru využívající vznětové zapalování paliva.</w:t>
      </w:r>
    </w:p>
    <w:p w14:paraId="3A51AD19" w14:textId="77777777" w:rsidR="003D2BF8" w:rsidRPr="005E58C8" w:rsidRDefault="003D2BF8" w:rsidP="003D2BF8">
      <w:pPr>
        <w:jc w:val="both"/>
        <w:rPr>
          <w:rFonts w:ascii="Arial" w:hAnsi="Arial" w:cs="Arial"/>
        </w:rPr>
      </w:pPr>
    </w:p>
    <w:p w14:paraId="6A6A6B8D" w14:textId="77777777" w:rsidR="003D2BF8" w:rsidRPr="005E58C8" w:rsidRDefault="00000000" w:rsidP="003D2BF8">
      <w:pPr>
        <w:widowControl w:val="0"/>
        <w:spacing w:line="200" w:lineRule="atLeast"/>
        <w:jc w:val="both"/>
        <w:rPr>
          <w:rFonts w:ascii="Arial" w:hAnsi="Arial" w:cs="Arial"/>
        </w:rPr>
      </w:pPr>
      <w:r w:rsidRPr="005E58C8">
        <w:rPr>
          <w:rFonts w:ascii="Arial" w:hAnsi="Arial" w:cs="Arial"/>
        </w:rPr>
        <w:t>Pro plynové turbíny jsou specifické emisní limity vztaženy na normální stavové podmínky a suchý plyn při referenčním obsahu kyslíku 15 % a nevztahují se na záložní zdroje energie provozované méně než 300 provozních hodin ročně a v případě oxidů dusíku při zatížení nižším než 70 %.</w:t>
      </w:r>
    </w:p>
    <w:p w14:paraId="0FACE767" w14:textId="77777777" w:rsidR="003D2BF8" w:rsidRPr="005E58C8" w:rsidRDefault="00000000" w:rsidP="003D2BF8">
      <w:pPr>
        <w:widowControl w:val="0"/>
        <w:spacing w:line="200" w:lineRule="atLeast"/>
        <w:jc w:val="both"/>
        <w:rPr>
          <w:rFonts w:ascii="Arial" w:hAnsi="Arial" w:cs="Arial"/>
        </w:rPr>
      </w:pPr>
      <w:r w:rsidRPr="005E58C8">
        <w:rPr>
          <w:rFonts w:ascii="Arial" w:hAnsi="Arial" w:cs="Arial"/>
        </w:rPr>
        <w:t>Emisní limity uvedené v tabulce 2.1.2 se neuplatní pro spalovací stacionární zdroje zařazené do kódu 1.4</w:t>
      </w:r>
      <w:r w:rsidR="00DE4D4F" w:rsidRPr="005E58C8">
        <w:rPr>
          <w:rFonts w:ascii="Arial" w:hAnsi="Arial" w:cs="Arial"/>
        </w:rPr>
        <w:t>.</w:t>
      </w:r>
      <w:r w:rsidRPr="005E58C8">
        <w:rPr>
          <w:rFonts w:ascii="Arial" w:hAnsi="Arial" w:cs="Arial"/>
        </w:rPr>
        <w:t xml:space="preserve"> přílohy č. 2 zákona jiné než teplovzdušné spalovací zdroje.</w:t>
      </w:r>
    </w:p>
    <w:p w14:paraId="77361276" w14:textId="77777777" w:rsidR="00D067FF" w:rsidRPr="005E58C8" w:rsidRDefault="00D067FF" w:rsidP="003D2BF8">
      <w:pPr>
        <w:widowControl w:val="0"/>
        <w:spacing w:line="200" w:lineRule="atLeast"/>
        <w:jc w:val="both"/>
        <w:rPr>
          <w:rFonts w:ascii="Arial" w:hAnsi="Arial" w:cs="Arial"/>
        </w:rPr>
      </w:pPr>
    </w:p>
    <w:p w14:paraId="706F33F9" w14:textId="77777777" w:rsidR="003D2BF8" w:rsidRPr="005E58C8" w:rsidRDefault="00000000" w:rsidP="003D2BF8">
      <w:pPr>
        <w:pStyle w:val="Odstavecseseznamem1"/>
        <w:widowControl w:val="0"/>
        <w:ind w:left="0"/>
        <w:outlineLvl w:val="0"/>
        <w:rPr>
          <w:rFonts w:ascii="Arial" w:hAnsi="Arial" w:cs="Arial"/>
          <w:b/>
          <w:bCs/>
          <w:sz w:val="22"/>
          <w:szCs w:val="22"/>
        </w:rPr>
      </w:pPr>
      <w:r w:rsidRPr="005E58C8">
        <w:rPr>
          <w:rFonts w:ascii="Arial" w:hAnsi="Arial" w:cs="Arial"/>
          <w:b/>
          <w:bCs/>
          <w:sz w:val="22"/>
          <w:szCs w:val="22"/>
        </w:rPr>
        <w:t>2.1. Specifické emisní limity pro spalovací stacionární zdroje s výjimkou pístových spalovacích motorů a plynových turbín</w:t>
      </w:r>
    </w:p>
    <w:p w14:paraId="7529C214" w14:textId="77777777" w:rsidR="003D2BF8" w:rsidRPr="005E58C8" w:rsidRDefault="003D2BF8" w:rsidP="003D2BF8">
      <w:pPr>
        <w:widowControl w:val="0"/>
        <w:rPr>
          <w:rFonts w:ascii="Arial" w:hAnsi="Arial" w:cs="Arial"/>
        </w:rPr>
      </w:pPr>
    </w:p>
    <w:p w14:paraId="5E076563" w14:textId="77777777" w:rsidR="003D2BF8" w:rsidRPr="005E58C8" w:rsidRDefault="00000000" w:rsidP="003D2BF8">
      <w:pPr>
        <w:spacing w:after="60" w:line="300" w:lineRule="exact"/>
        <w:rPr>
          <w:rFonts w:ascii="Arial" w:hAnsi="Arial" w:cs="Arial"/>
        </w:rPr>
      </w:pPr>
      <w:r w:rsidRPr="005E58C8">
        <w:rPr>
          <w:rFonts w:ascii="Arial" w:hAnsi="Arial" w:cs="Arial"/>
        </w:rPr>
        <w:t xml:space="preserve">Tabulka 2.1.1 </w:t>
      </w:r>
      <w:r w:rsidR="00D067FF" w:rsidRPr="005E58C8">
        <w:rPr>
          <w:rFonts w:ascii="Arial" w:hAnsi="Arial" w:cs="Arial"/>
        </w:rPr>
        <w:t>–</w:t>
      </w:r>
      <w:r w:rsidRPr="005E58C8">
        <w:rPr>
          <w:rFonts w:ascii="Arial" w:hAnsi="Arial" w:cs="Arial"/>
        </w:rPr>
        <w:t xml:space="preserve"> zrušena</w:t>
      </w:r>
    </w:p>
    <w:p w14:paraId="5CC96500" w14:textId="77777777" w:rsidR="00D067FF" w:rsidRPr="005E58C8" w:rsidRDefault="00D067FF" w:rsidP="003D2BF8">
      <w:pPr>
        <w:spacing w:after="60" w:line="300" w:lineRule="exact"/>
        <w:rPr>
          <w:rFonts w:ascii="Arial" w:hAnsi="Arial" w:cs="Arial"/>
        </w:rPr>
      </w:pPr>
    </w:p>
    <w:p w14:paraId="35348944" w14:textId="77777777" w:rsidR="003D2BF8" w:rsidRPr="005E58C8" w:rsidRDefault="00000000" w:rsidP="003D2BF8">
      <w:pPr>
        <w:pStyle w:val="Odstavecseseznamem1"/>
        <w:widowControl w:val="0"/>
        <w:tabs>
          <w:tab w:val="left" w:pos="900"/>
        </w:tabs>
        <w:spacing w:line="300" w:lineRule="exact"/>
        <w:ind w:left="0"/>
        <w:jc w:val="both"/>
        <w:rPr>
          <w:rFonts w:ascii="Arial" w:hAnsi="Arial" w:cs="Arial"/>
          <w:sz w:val="22"/>
          <w:szCs w:val="22"/>
        </w:rPr>
      </w:pPr>
      <w:r w:rsidRPr="005E58C8">
        <w:rPr>
          <w:rFonts w:ascii="Arial" w:hAnsi="Arial" w:cs="Arial"/>
          <w:sz w:val="22"/>
          <w:szCs w:val="22"/>
        </w:rPr>
        <w:t xml:space="preserve">Tabulka 2.1.2 - Specifické emisní limity pro stacionární zdroje uvedené do provozu před 20. prosincem 2018 </w:t>
      </w:r>
    </w:p>
    <w:p w14:paraId="3B82CE7E" w14:textId="77777777" w:rsidR="003D2BF8" w:rsidRPr="005E58C8" w:rsidRDefault="00000000" w:rsidP="003D2BF8">
      <w:pPr>
        <w:pStyle w:val="Odstavecseseznamem1"/>
        <w:widowControl w:val="0"/>
        <w:tabs>
          <w:tab w:val="left" w:pos="900"/>
        </w:tabs>
        <w:spacing w:line="300" w:lineRule="exact"/>
        <w:ind w:left="0"/>
        <w:jc w:val="both"/>
        <w:rPr>
          <w:rFonts w:ascii="Arial" w:hAnsi="Arial" w:cs="Arial"/>
          <w:sz w:val="22"/>
          <w:szCs w:val="22"/>
        </w:rPr>
      </w:pPr>
      <w:r w:rsidRPr="005E58C8">
        <w:rPr>
          <w:rFonts w:ascii="Arial" w:hAnsi="Arial" w:cs="Arial"/>
          <w:sz w:val="22"/>
          <w:szCs w:val="22"/>
        </w:rPr>
        <w:t xml:space="preserve"> </w:t>
      </w:r>
    </w:p>
    <w:tbl>
      <w:tblPr>
        <w:tblW w:w="14364" w:type="dxa"/>
        <w:tblInd w:w="-5" w:type="dxa"/>
        <w:tblLayout w:type="fixed"/>
        <w:tblLook w:val="0000" w:firstRow="0" w:lastRow="0" w:firstColumn="0" w:lastColumn="0" w:noHBand="0" w:noVBand="0"/>
      </w:tblPr>
      <w:tblGrid>
        <w:gridCol w:w="2342"/>
        <w:gridCol w:w="1002"/>
        <w:gridCol w:w="1002"/>
        <w:gridCol w:w="1002"/>
        <w:gridCol w:w="1002"/>
        <w:gridCol w:w="1002"/>
        <w:gridCol w:w="1002"/>
        <w:gridCol w:w="1002"/>
        <w:gridCol w:w="1002"/>
        <w:gridCol w:w="1002"/>
        <w:gridCol w:w="1002"/>
        <w:gridCol w:w="1002"/>
        <w:gridCol w:w="1000"/>
      </w:tblGrid>
      <w:tr w:rsidR="004B225B" w14:paraId="17447E7B" w14:textId="77777777" w:rsidTr="007E08F9">
        <w:trPr>
          <w:trHeight w:val="340"/>
        </w:trPr>
        <w:tc>
          <w:tcPr>
            <w:tcW w:w="2342" w:type="dxa"/>
            <w:vMerge w:val="restart"/>
            <w:tcBorders>
              <w:top w:val="single" w:sz="4" w:space="0" w:color="000000"/>
              <w:left w:val="single" w:sz="4" w:space="0" w:color="000000"/>
              <w:bottom w:val="single" w:sz="4" w:space="0" w:color="000000"/>
            </w:tcBorders>
            <w:vAlign w:val="center"/>
          </w:tcPr>
          <w:p w14:paraId="24389AFB" w14:textId="77777777" w:rsidR="003D2BF8" w:rsidRPr="005E58C8" w:rsidRDefault="00000000" w:rsidP="007E08F9">
            <w:pPr>
              <w:jc w:val="center"/>
              <w:rPr>
                <w:rFonts w:ascii="Arial" w:hAnsi="Arial" w:cs="Arial"/>
              </w:rPr>
            </w:pPr>
            <w:r w:rsidRPr="005E58C8">
              <w:rPr>
                <w:rFonts w:ascii="Arial" w:hAnsi="Arial" w:cs="Arial"/>
              </w:rPr>
              <w:t>Druh paliva</w:t>
            </w:r>
          </w:p>
        </w:tc>
        <w:tc>
          <w:tcPr>
            <w:tcW w:w="12022" w:type="dxa"/>
            <w:gridSpan w:val="12"/>
            <w:tcBorders>
              <w:top w:val="single" w:sz="4" w:space="0" w:color="000000"/>
              <w:left w:val="single" w:sz="4" w:space="0" w:color="000000"/>
              <w:bottom w:val="single" w:sz="4" w:space="0" w:color="000000"/>
              <w:right w:val="single" w:sz="4" w:space="0" w:color="000000"/>
            </w:tcBorders>
            <w:vAlign w:val="center"/>
          </w:tcPr>
          <w:p w14:paraId="2A9E558B"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61ADE18B" w14:textId="77777777" w:rsidTr="007E08F9">
        <w:trPr>
          <w:trHeight w:val="340"/>
        </w:trPr>
        <w:tc>
          <w:tcPr>
            <w:tcW w:w="2342" w:type="dxa"/>
            <w:vMerge/>
            <w:tcBorders>
              <w:top w:val="single" w:sz="4" w:space="0" w:color="000000"/>
              <w:left w:val="single" w:sz="4" w:space="0" w:color="000000"/>
              <w:bottom w:val="single" w:sz="4" w:space="0" w:color="000000"/>
            </w:tcBorders>
          </w:tcPr>
          <w:p w14:paraId="39B4E503" w14:textId="77777777" w:rsidR="003D2BF8" w:rsidRPr="005E58C8" w:rsidRDefault="003D2BF8" w:rsidP="007E08F9">
            <w:pPr>
              <w:rPr>
                <w:rFonts w:ascii="Arial" w:hAnsi="Arial" w:cs="Arial"/>
              </w:rPr>
            </w:pPr>
          </w:p>
        </w:tc>
        <w:tc>
          <w:tcPr>
            <w:tcW w:w="4008" w:type="dxa"/>
            <w:gridSpan w:val="4"/>
            <w:tcBorders>
              <w:top w:val="single" w:sz="4" w:space="0" w:color="000000"/>
              <w:left w:val="single" w:sz="4" w:space="0" w:color="000000"/>
              <w:bottom w:val="single" w:sz="4" w:space="0" w:color="000000"/>
            </w:tcBorders>
            <w:vAlign w:val="center"/>
          </w:tcPr>
          <w:p w14:paraId="6BC283FF"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4008" w:type="dxa"/>
            <w:gridSpan w:val="4"/>
            <w:tcBorders>
              <w:top w:val="single" w:sz="4" w:space="0" w:color="000000"/>
              <w:left w:val="single" w:sz="4" w:space="0" w:color="000000"/>
              <w:bottom w:val="single" w:sz="4" w:space="0" w:color="000000"/>
            </w:tcBorders>
            <w:vAlign w:val="center"/>
          </w:tcPr>
          <w:p w14:paraId="204EBAA9" w14:textId="77777777" w:rsidR="003D2BF8" w:rsidRPr="005E58C8" w:rsidRDefault="00000000" w:rsidP="007E08F9">
            <w:pPr>
              <w:jc w:val="center"/>
              <w:rPr>
                <w:rFonts w:ascii="Arial" w:hAnsi="Arial" w:cs="Arial"/>
              </w:rPr>
            </w:pPr>
            <w:r w:rsidRPr="005E58C8">
              <w:rPr>
                <w:rFonts w:ascii="Arial" w:hAnsi="Arial" w:cs="Arial"/>
              </w:rPr>
              <w:t>1-5 MW</w:t>
            </w:r>
          </w:p>
        </w:tc>
        <w:tc>
          <w:tcPr>
            <w:tcW w:w="4006" w:type="dxa"/>
            <w:gridSpan w:val="4"/>
            <w:tcBorders>
              <w:top w:val="single" w:sz="4" w:space="0" w:color="000000"/>
              <w:left w:val="single" w:sz="4" w:space="0" w:color="000000"/>
              <w:bottom w:val="single" w:sz="4" w:space="0" w:color="000000"/>
              <w:right w:val="single" w:sz="4" w:space="0" w:color="000000"/>
            </w:tcBorders>
            <w:vAlign w:val="center"/>
          </w:tcPr>
          <w:p w14:paraId="075BA3F7" w14:textId="77777777" w:rsidR="003D2BF8" w:rsidRPr="005E58C8" w:rsidRDefault="00000000" w:rsidP="007E08F9">
            <w:pPr>
              <w:jc w:val="center"/>
              <w:rPr>
                <w:rFonts w:ascii="Arial" w:hAnsi="Arial" w:cs="Arial"/>
              </w:rPr>
            </w:pPr>
            <w:r w:rsidRPr="005E58C8">
              <w:rPr>
                <w:rFonts w:ascii="Arial" w:hAnsi="Arial" w:cs="Arial"/>
              </w:rPr>
              <w:t>&gt; 5-50 MW</w:t>
            </w:r>
          </w:p>
        </w:tc>
      </w:tr>
      <w:tr w:rsidR="004B225B" w14:paraId="673D15F5" w14:textId="77777777" w:rsidTr="007E08F9">
        <w:trPr>
          <w:trHeight w:val="340"/>
        </w:trPr>
        <w:tc>
          <w:tcPr>
            <w:tcW w:w="2342" w:type="dxa"/>
            <w:vMerge/>
            <w:tcBorders>
              <w:top w:val="single" w:sz="4" w:space="0" w:color="000000"/>
              <w:left w:val="single" w:sz="4" w:space="0" w:color="000000"/>
              <w:bottom w:val="single" w:sz="4" w:space="0" w:color="000000"/>
            </w:tcBorders>
          </w:tcPr>
          <w:p w14:paraId="66B26EC8" w14:textId="77777777" w:rsidR="003D2BF8" w:rsidRPr="005E58C8" w:rsidRDefault="003D2BF8" w:rsidP="007E08F9">
            <w:pP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6650CDF7"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02" w:type="dxa"/>
            <w:tcBorders>
              <w:top w:val="single" w:sz="4" w:space="0" w:color="000000"/>
              <w:left w:val="single" w:sz="4" w:space="0" w:color="000000"/>
              <w:bottom w:val="single" w:sz="4" w:space="0" w:color="000000"/>
            </w:tcBorders>
            <w:vAlign w:val="center"/>
          </w:tcPr>
          <w:p w14:paraId="44FA585E"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531CED9B" w14:textId="77777777" w:rsidR="003D2BF8" w:rsidRPr="005E58C8" w:rsidRDefault="00000000" w:rsidP="007E08F9">
            <w:pPr>
              <w:jc w:val="center"/>
              <w:rPr>
                <w:rFonts w:ascii="Arial" w:hAnsi="Arial" w:cs="Arial"/>
              </w:rPr>
            </w:pPr>
            <w:r w:rsidRPr="005E58C8">
              <w:rPr>
                <w:rFonts w:ascii="Arial" w:hAnsi="Arial" w:cs="Arial"/>
              </w:rPr>
              <w:t>TZL</w:t>
            </w:r>
          </w:p>
        </w:tc>
        <w:tc>
          <w:tcPr>
            <w:tcW w:w="1002" w:type="dxa"/>
            <w:tcBorders>
              <w:top w:val="single" w:sz="4" w:space="0" w:color="000000"/>
              <w:left w:val="single" w:sz="4" w:space="0" w:color="000000"/>
              <w:bottom w:val="single" w:sz="4" w:space="0" w:color="000000"/>
            </w:tcBorders>
            <w:vAlign w:val="center"/>
          </w:tcPr>
          <w:p w14:paraId="17D43CE3" w14:textId="77777777" w:rsidR="003D2BF8" w:rsidRPr="005E58C8" w:rsidRDefault="00000000" w:rsidP="007E08F9">
            <w:pPr>
              <w:jc w:val="center"/>
              <w:rPr>
                <w:rFonts w:ascii="Arial" w:hAnsi="Arial" w:cs="Arial"/>
              </w:rPr>
            </w:pPr>
            <w:r w:rsidRPr="005E58C8">
              <w:rPr>
                <w:rFonts w:ascii="Arial" w:hAnsi="Arial" w:cs="Arial"/>
              </w:rPr>
              <w:t>CO</w:t>
            </w:r>
          </w:p>
        </w:tc>
        <w:tc>
          <w:tcPr>
            <w:tcW w:w="1002" w:type="dxa"/>
            <w:tcBorders>
              <w:top w:val="single" w:sz="4" w:space="0" w:color="000000"/>
              <w:left w:val="single" w:sz="4" w:space="0" w:color="000000"/>
              <w:bottom w:val="single" w:sz="4" w:space="0" w:color="000000"/>
            </w:tcBorders>
            <w:vAlign w:val="center"/>
          </w:tcPr>
          <w:p w14:paraId="44308151"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02" w:type="dxa"/>
            <w:tcBorders>
              <w:top w:val="single" w:sz="4" w:space="0" w:color="000000"/>
              <w:left w:val="single" w:sz="4" w:space="0" w:color="000000"/>
              <w:bottom w:val="single" w:sz="4" w:space="0" w:color="000000"/>
            </w:tcBorders>
            <w:vAlign w:val="center"/>
          </w:tcPr>
          <w:p w14:paraId="13DDEAC1"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438397EC" w14:textId="77777777" w:rsidR="003D2BF8" w:rsidRPr="005E58C8" w:rsidRDefault="00000000" w:rsidP="007E08F9">
            <w:pPr>
              <w:jc w:val="center"/>
              <w:rPr>
                <w:rFonts w:ascii="Arial" w:hAnsi="Arial" w:cs="Arial"/>
              </w:rPr>
            </w:pPr>
            <w:r w:rsidRPr="005E58C8">
              <w:rPr>
                <w:rFonts w:ascii="Arial" w:hAnsi="Arial" w:cs="Arial"/>
              </w:rPr>
              <w:t>TZL</w:t>
            </w:r>
          </w:p>
        </w:tc>
        <w:tc>
          <w:tcPr>
            <w:tcW w:w="1002" w:type="dxa"/>
            <w:tcBorders>
              <w:top w:val="single" w:sz="4" w:space="0" w:color="000000"/>
              <w:left w:val="single" w:sz="4" w:space="0" w:color="000000"/>
              <w:bottom w:val="single" w:sz="4" w:space="0" w:color="000000"/>
            </w:tcBorders>
            <w:vAlign w:val="center"/>
          </w:tcPr>
          <w:p w14:paraId="2A682036" w14:textId="77777777" w:rsidR="003D2BF8" w:rsidRPr="005E58C8" w:rsidRDefault="00000000" w:rsidP="007E08F9">
            <w:pPr>
              <w:jc w:val="center"/>
              <w:rPr>
                <w:rFonts w:ascii="Arial" w:hAnsi="Arial" w:cs="Arial"/>
              </w:rPr>
            </w:pPr>
            <w:r w:rsidRPr="005E58C8">
              <w:rPr>
                <w:rFonts w:ascii="Arial" w:hAnsi="Arial" w:cs="Arial"/>
              </w:rPr>
              <w:t>CO</w:t>
            </w:r>
          </w:p>
        </w:tc>
        <w:tc>
          <w:tcPr>
            <w:tcW w:w="1002" w:type="dxa"/>
            <w:tcBorders>
              <w:top w:val="single" w:sz="4" w:space="0" w:color="000000"/>
              <w:left w:val="single" w:sz="4" w:space="0" w:color="000000"/>
              <w:bottom w:val="single" w:sz="4" w:space="0" w:color="000000"/>
            </w:tcBorders>
            <w:vAlign w:val="center"/>
          </w:tcPr>
          <w:p w14:paraId="77A88B89"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02" w:type="dxa"/>
            <w:tcBorders>
              <w:top w:val="single" w:sz="4" w:space="0" w:color="000000"/>
              <w:left w:val="single" w:sz="4" w:space="0" w:color="000000"/>
              <w:bottom w:val="single" w:sz="4" w:space="0" w:color="000000"/>
            </w:tcBorders>
            <w:vAlign w:val="center"/>
          </w:tcPr>
          <w:p w14:paraId="17FDF165"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04227574" w14:textId="77777777" w:rsidR="003D2BF8" w:rsidRPr="005E58C8" w:rsidRDefault="00000000" w:rsidP="007E08F9">
            <w:pPr>
              <w:jc w:val="center"/>
              <w:rPr>
                <w:rFonts w:ascii="Arial" w:hAnsi="Arial" w:cs="Arial"/>
              </w:rPr>
            </w:pPr>
            <w:r w:rsidRPr="005E58C8">
              <w:rPr>
                <w:rFonts w:ascii="Arial" w:hAnsi="Arial" w:cs="Arial"/>
              </w:rPr>
              <w:t>TZL</w:t>
            </w:r>
          </w:p>
        </w:tc>
        <w:tc>
          <w:tcPr>
            <w:tcW w:w="1000" w:type="dxa"/>
            <w:tcBorders>
              <w:top w:val="single" w:sz="4" w:space="0" w:color="000000"/>
              <w:left w:val="single" w:sz="4" w:space="0" w:color="000000"/>
              <w:bottom w:val="single" w:sz="4" w:space="0" w:color="000000"/>
              <w:right w:val="single" w:sz="4" w:space="0" w:color="000000"/>
            </w:tcBorders>
            <w:vAlign w:val="center"/>
          </w:tcPr>
          <w:p w14:paraId="39009ABD" w14:textId="77777777" w:rsidR="003D2BF8" w:rsidRPr="005E58C8" w:rsidRDefault="00000000" w:rsidP="007E08F9">
            <w:pPr>
              <w:jc w:val="center"/>
              <w:rPr>
                <w:rFonts w:ascii="Arial" w:hAnsi="Arial" w:cs="Arial"/>
              </w:rPr>
            </w:pPr>
            <w:r w:rsidRPr="005E58C8">
              <w:rPr>
                <w:rFonts w:ascii="Arial" w:hAnsi="Arial" w:cs="Arial"/>
              </w:rPr>
              <w:t>CO</w:t>
            </w:r>
          </w:p>
        </w:tc>
      </w:tr>
      <w:tr w:rsidR="004B225B" w14:paraId="4FDC73CC" w14:textId="77777777" w:rsidTr="007E08F9">
        <w:trPr>
          <w:trHeight w:val="597"/>
        </w:trPr>
        <w:tc>
          <w:tcPr>
            <w:tcW w:w="2342" w:type="dxa"/>
            <w:tcBorders>
              <w:top w:val="single" w:sz="4" w:space="0" w:color="000000"/>
              <w:left w:val="single" w:sz="4" w:space="0" w:color="000000"/>
              <w:bottom w:val="single" w:sz="4" w:space="0" w:color="000000"/>
            </w:tcBorders>
            <w:vAlign w:val="center"/>
          </w:tcPr>
          <w:p w14:paraId="2D8034EB" w14:textId="77777777" w:rsidR="003D2BF8" w:rsidRPr="005E58C8" w:rsidRDefault="00000000" w:rsidP="007E08F9">
            <w:pPr>
              <w:rPr>
                <w:rFonts w:ascii="Arial" w:hAnsi="Arial" w:cs="Arial"/>
              </w:rPr>
            </w:pPr>
            <w:r w:rsidRPr="005E58C8">
              <w:rPr>
                <w:rFonts w:ascii="Arial" w:hAnsi="Arial" w:cs="Arial"/>
              </w:rPr>
              <w:t>Pevné palivo</w:t>
            </w:r>
          </w:p>
        </w:tc>
        <w:tc>
          <w:tcPr>
            <w:tcW w:w="1002" w:type="dxa"/>
            <w:tcBorders>
              <w:top w:val="single" w:sz="4" w:space="0" w:color="000000"/>
              <w:left w:val="single" w:sz="4" w:space="0" w:color="000000"/>
              <w:bottom w:val="single" w:sz="4" w:space="0" w:color="000000"/>
            </w:tcBorders>
            <w:vAlign w:val="center"/>
          </w:tcPr>
          <w:p w14:paraId="2A7AD7D7"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45B71CFC" w14:textId="77777777" w:rsidR="003D2BF8" w:rsidRPr="005E58C8" w:rsidRDefault="00000000" w:rsidP="007E08F9">
            <w:pPr>
              <w:jc w:val="center"/>
              <w:rPr>
                <w:rFonts w:ascii="Arial" w:hAnsi="Arial" w:cs="Arial"/>
              </w:rPr>
            </w:pPr>
            <w:r w:rsidRPr="005E58C8">
              <w:rPr>
                <w:rFonts w:ascii="Arial" w:hAnsi="Arial" w:cs="Arial"/>
              </w:rPr>
              <w:t>600</w:t>
            </w:r>
          </w:p>
        </w:tc>
        <w:tc>
          <w:tcPr>
            <w:tcW w:w="1002" w:type="dxa"/>
            <w:tcBorders>
              <w:top w:val="single" w:sz="4" w:space="0" w:color="000000"/>
              <w:left w:val="single" w:sz="4" w:space="0" w:color="000000"/>
              <w:bottom w:val="single" w:sz="4" w:space="0" w:color="000000"/>
            </w:tcBorders>
            <w:vAlign w:val="center"/>
          </w:tcPr>
          <w:p w14:paraId="1CDFCD23" w14:textId="77777777" w:rsidR="003D2BF8" w:rsidRPr="005E58C8" w:rsidRDefault="00000000" w:rsidP="007E08F9">
            <w:pPr>
              <w:jc w:val="center"/>
              <w:rPr>
                <w:rFonts w:ascii="Arial" w:hAnsi="Arial" w:cs="Arial"/>
              </w:rPr>
            </w:pPr>
            <w:r w:rsidRPr="005E58C8">
              <w:rPr>
                <w:rFonts w:ascii="Arial" w:hAnsi="Arial" w:cs="Arial"/>
              </w:rPr>
              <w:t>100</w:t>
            </w:r>
          </w:p>
        </w:tc>
        <w:tc>
          <w:tcPr>
            <w:tcW w:w="1002" w:type="dxa"/>
            <w:tcBorders>
              <w:top w:val="single" w:sz="4" w:space="0" w:color="000000"/>
              <w:left w:val="single" w:sz="4" w:space="0" w:color="000000"/>
              <w:bottom w:val="single" w:sz="4" w:space="0" w:color="000000"/>
            </w:tcBorders>
            <w:vAlign w:val="center"/>
          </w:tcPr>
          <w:p w14:paraId="50CD662B" w14:textId="77777777" w:rsidR="003D2BF8" w:rsidRPr="005E58C8" w:rsidRDefault="00000000" w:rsidP="007E08F9">
            <w:pPr>
              <w:jc w:val="center"/>
              <w:rPr>
                <w:rFonts w:ascii="Arial" w:hAnsi="Arial" w:cs="Arial"/>
              </w:rPr>
            </w:pPr>
            <w:r w:rsidRPr="005E58C8">
              <w:rPr>
                <w:rFonts w:ascii="Arial" w:hAnsi="Arial" w:cs="Arial"/>
              </w:rPr>
              <w:t>400</w:t>
            </w:r>
          </w:p>
        </w:tc>
        <w:tc>
          <w:tcPr>
            <w:tcW w:w="1002" w:type="dxa"/>
            <w:tcBorders>
              <w:top w:val="single" w:sz="4" w:space="0" w:color="000000"/>
              <w:left w:val="single" w:sz="4" w:space="0" w:color="000000"/>
              <w:bottom w:val="single" w:sz="4" w:space="0" w:color="000000"/>
            </w:tcBorders>
            <w:vAlign w:val="center"/>
          </w:tcPr>
          <w:p w14:paraId="72D57122"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01622CAD"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2E589E20"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18B6EAB9"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3C5789EB" w14:textId="77777777" w:rsidR="003D2BF8" w:rsidRPr="005E58C8" w:rsidRDefault="00000000" w:rsidP="007E08F9">
            <w:pPr>
              <w:jc w:val="center"/>
              <w:rPr>
                <w:rFonts w:ascii="Arial" w:hAnsi="Arial" w:cs="Arial"/>
              </w:rPr>
            </w:pPr>
            <w:r w:rsidRPr="005E58C8">
              <w:rPr>
                <w:rFonts w:ascii="Arial" w:hAnsi="Arial" w:cs="Arial"/>
              </w:rPr>
              <w:t>1500</w:t>
            </w:r>
            <w:r w:rsidRPr="005E58C8">
              <w:rPr>
                <w:rFonts w:ascii="Arial" w:hAnsi="Arial" w:cs="Arial"/>
                <w:vertAlign w:val="superscript"/>
              </w:rPr>
              <w:t>1)</w:t>
            </w:r>
          </w:p>
          <w:p w14:paraId="0552E23D"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57BE027E"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2F728ECA" w14:textId="77777777" w:rsidR="003D2BF8" w:rsidRPr="005E58C8" w:rsidRDefault="00000000" w:rsidP="007E08F9">
            <w:pPr>
              <w:jc w:val="center"/>
              <w:rPr>
                <w:rFonts w:ascii="Arial" w:hAnsi="Arial" w:cs="Arial"/>
              </w:rPr>
            </w:pPr>
            <w:r w:rsidRPr="005E58C8">
              <w:rPr>
                <w:rFonts w:ascii="Arial" w:hAnsi="Arial" w:cs="Arial"/>
              </w:rPr>
              <w:t>30</w:t>
            </w:r>
          </w:p>
        </w:tc>
        <w:tc>
          <w:tcPr>
            <w:tcW w:w="1000" w:type="dxa"/>
            <w:tcBorders>
              <w:top w:val="single" w:sz="4" w:space="0" w:color="000000"/>
              <w:left w:val="single" w:sz="4" w:space="0" w:color="000000"/>
              <w:bottom w:val="single" w:sz="4" w:space="0" w:color="000000"/>
              <w:right w:val="single" w:sz="4" w:space="0" w:color="000000"/>
            </w:tcBorders>
            <w:vAlign w:val="center"/>
          </w:tcPr>
          <w:p w14:paraId="58DCAE41" w14:textId="77777777" w:rsidR="003D2BF8" w:rsidRPr="005E58C8" w:rsidRDefault="00000000" w:rsidP="007E08F9">
            <w:pPr>
              <w:jc w:val="center"/>
              <w:rPr>
                <w:rFonts w:ascii="Arial" w:hAnsi="Arial" w:cs="Arial"/>
              </w:rPr>
            </w:pPr>
            <w:r w:rsidRPr="005E58C8">
              <w:rPr>
                <w:rFonts w:ascii="Arial" w:hAnsi="Arial" w:cs="Arial"/>
              </w:rPr>
              <w:t>300</w:t>
            </w:r>
          </w:p>
          <w:p w14:paraId="2515C968" w14:textId="77777777" w:rsidR="003D2BF8" w:rsidRPr="005E58C8" w:rsidRDefault="00000000" w:rsidP="007E08F9">
            <w:pPr>
              <w:jc w:val="center"/>
              <w:rPr>
                <w:rFonts w:ascii="Arial" w:hAnsi="Arial" w:cs="Arial"/>
                <w:vertAlign w:val="superscript"/>
              </w:rPr>
            </w:pPr>
            <w:r w:rsidRPr="005E58C8">
              <w:rPr>
                <w:rFonts w:ascii="Arial" w:hAnsi="Arial" w:cs="Arial"/>
              </w:rPr>
              <w:t xml:space="preserve"> 500</w:t>
            </w:r>
            <w:r w:rsidRPr="005E58C8">
              <w:rPr>
                <w:rFonts w:ascii="Arial" w:hAnsi="Arial" w:cs="Arial"/>
                <w:vertAlign w:val="superscript"/>
              </w:rPr>
              <w:t>3)</w:t>
            </w:r>
          </w:p>
        </w:tc>
      </w:tr>
      <w:tr w:rsidR="004B225B" w14:paraId="30C997A8" w14:textId="77777777" w:rsidTr="007E08F9">
        <w:trPr>
          <w:trHeight w:val="413"/>
        </w:trPr>
        <w:tc>
          <w:tcPr>
            <w:tcW w:w="2342" w:type="dxa"/>
            <w:tcBorders>
              <w:top w:val="single" w:sz="4" w:space="0" w:color="000000"/>
              <w:left w:val="single" w:sz="4" w:space="0" w:color="000000"/>
              <w:bottom w:val="single" w:sz="4" w:space="0" w:color="000000"/>
            </w:tcBorders>
            <w:vAlign w:val="center"/>
          </w:tcPr>
          <w:p w14:paraId="57532ADB" w14:textId="77777777" w:rsidR="003D2BF8" w:rsidRPr="005E58C8" w:rsidRDefault="00000000" w:rsidP="007E08F9">
            <w:pPr>
              <w:rPr>
                <w:rFonts w:ascii="Arial" w:hAnsi="Arial" w:cs="Arial"/>
              </w:rPr>
            </w:pPr>
            <w:r w:rsidRPr="005E58C8">
              <w:rPr>
                <w:rFonts w:ascii="Arial" w:hAnsi="Arial" w:cs="Arial"/>
              </w:rPr>
              <w:t>Kapalné palivo</w:t>
            </w:r>
          </w:p>
        </w:tc>
        <w:tc>
          <w:tcPr>
            <w:tcW w:w="1002" w:type="dxa"/>
            <w:tcBorders>
              <w:top w:val="single" w:sz="4" w:space="0" w:color="000000"/>
              <w:left w:val="single" w:sz="4" w:space="0" w:color="000000"/>
              <w:bottom w:val="single" w:sz="4" w:space="0" w:color="000000"/>
            </w:tcBorders>
            <w:vAlign w:val="center"/>
          </w:tcPr>
          <w:p w14:paraId="2C9FF3EB"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0F5D487A"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08B23C73"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38C5D03C"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17D25A14"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7BD6614B" w14:textId="77777777" w:rsidR="003D2BF8" w:rsidRPr="005E58C8" w:rsidRDefault="00000000" w:rsidP="007E08F9">
            <w:pPr>
              <w:jc w:val="center"/>
              <w:rPr>
                <w:rFonts w:ascii="Arial" w:hAnsi="Arial" w:cs="Arial"/>
              </w:rPr>
            </w:pPr>
            <w:r w:rsidRPr="005E58C8">
              <w:rPr>
                <w:rFonts w:ascii="Arial" w:hAnsi="Arial" w:cs="Arial"/>
              </w:rPr>
              <w:t>200</w:t>
            </w:r>
          </w:p>
          <w:p w14:paraId="6A5F64A4" w14:textId="77777777" w:rsidR="003D2BF8" w:rsidRPr="005E58C8" w:rsidRDefault="00000000" w:rsidP="007E08F9">
            <w:pPr>
              <w:jc w:val="center"/>
              <w:rPr>
                <w:rFonts w:ascii="Arial" w:hAnsi="Arial" w:cs="Arial"/>
              </w:rPr>
            </w:pPr>
            <w:r w:rsidRPr="005E58C8">
              <w:rPr>
                <w:rFonts w:ascii="Arial" w:hAnsi="Arial" w:cs="Arial"/>
              </w:rPr>
              <w:t>450</w:t>
            </w:r>
            <w:r w:rsidRPr="005E58C8">
              <w:rPr>
                <w:rFonts w:ascii="Arial" w:hAnsi="Arial" w:cs="Arial"/>
                <w:vertAlign w:val="superscript"/>
              </w:rPr>
              <w:t>4)</w:t>
            </w:r>
          </w:p>
        </w:tc>
        <w:tc>
          <w:tcPr>
            <w:tcW w:w="1002" w:type="dxa"/>
            <w:tcBorders>
              <w:top w:val="single" w:sz="4" w:space="0" w:color="000000"/>
              <w:left w:val="single" w:sz="4" w:space="0" w:color="000000"/>
              <w:bottom w:val="single" w:sz="4" w:space="0" w:color="000000"/>
            </w:tcBorders>
            <w:vAlign w:val="center"/>
          </w:tcPr>
          <w:p w14:paraId="68A4E515"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18F539FD"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12BE4CD8" w14:textId="77777777" w:rsidR="003D2BF8" w:rsidRPr="005E58C8" w:rsidRDefault="00000000" w:rsidP="007E08F9">
            <w:pPr>
              <w:jc w:val="center"/>
              <w:rPr>
                <w:rFonts w:ascii="Arial" w:hAnsi="Arial" w:cs="Arial"/>
              </w:rPr>
            </w:pPr>
            <w:r w:rsidRPr="005E58C8">
              <w:rPr>
                <w:rFonts w:ascii="Arial" w:hAnsi="Arial" w:cs="Arial"/>
              </w:rPr>
              <w:t>1500</w:t>
            </w:r>
            <w:r w:rsidRPr="005E58C8">
              <w:rPr>
                <w:rFonts w:ascii="Arial" w:hAnsi="Arial" w:cs="Arial"/>
                <w:vertAlign w:val="superscript"/>
              </w:rPr>
              <w:t>4)</w:t>
            </w:r>
          </w:p>
        </w:tc>
        <w:tc>
          <w:tcPr>
            <w:tcW w:w="1002" w:type="dxa"/>
            <w:tcBorders>
              <w:top w:val="single" w:sz="4" w:space="0" w:color="000000"/>
              <w:left w:val="single" w:sz="4" w:space="0" w:color="000000"/>
              <w:bottom w:val="single" w:sz="4" w:space="0" w:color="000000"/>
            </w:tcBorders>
            <w:vAlign w:val="center"/>
          </w:tcPr>
          <w:p w14:paraId="2996BB35" w14:textId="77777777" w:rsidR="003D2BF8" w:rsidRPr="005E58C8" w:rsidRDefault="00000000" w:rsidP="007E08F9">
            <w:pPr>
              <w:jc w:val="center"/>
              <w:rPr>
                <w:rFonts w:ascii="Arial" w:hAnsi="Arial" w:cs="Arial"/>
              </w:rPr>
            </w:pPr>
            <w:r w:rsidRPr="005E58C8">
              <w:rPr>
                <w:rFonts w:ascii="Arial" w:hAnsi="Arial" w:cs="Arial"/>
              </w:rPr>
              <w:t>200</w:t>
            </w:r>
          </w:p>
          <w:p w14:paraId="1698B7B3" w14:textId="77777777" w:rsidR="003D2BF8" w:rsidRPr="005E58C8" w:rsidRDefault="00000000" w:rsidP="007E08F9">
            <w:pPr>
              <w:jc w:val="center"/>
              <w:rPr>
                <w:rFonts w:ascii="Arial" w:hAnsi="Arial" w:cs="Arial"/>
              </w:rPr>
            </w:pPr>
            <w:r w:rsidRPr="005E58C8">
              <w:rPr>
                <w:rFonts w:ascii="Arial" w:hAnsi="Arial" w:cs="Arial"/>
              </w:rPr>
              <w:t xml:space="preserve">  450</w:t>
            </w:r>
            <w:r w:rsidRPr="005E58C8">
              <w:rPr>
                <w:rFonts w:ascii="Arial" w:hAnsi="Arial" w:cs="Arial"/>
                <w:vertAlign w:val="superscript"/>
              </w:rPr>
              <w:t>4)</w:t>
            </w:r>
          </w:p>
        </w:tc>
        <w:tc>
          <w:tcPr>
            <w:tcW w:w="1002" w:type="dxa"/>
            <w:tcBorders>
              <w:top w:val="single" w:sz="4" w:space="0" w:color="000000"/>
              <w:left w:val="single" w:sz="4" w:space="0" w:color="000000"/>
              <w:bottom w:val="single" w:sz="4" w:space="0" w:color="000000"/>
            </w:tcBorders>
            <w:vAlign w:val="center"/>
          </w:tcPr>
          <w:p w14:paraId="7BCC0087" w14:textId="77777777" w:rsidR="003D2BF8" w:rsidRPr="005E58C8" w:rsidRDefault="00000000" w:rsidP="007E08F9">
            <w:pPr>
              <w:jc w:val="center"/>
              <w:rPr>
                <w:rFonts w:ascii="Arial" w:hAnsi="Arial" w:cs="Arial"/>
              </w:rPr>
            </w:pPr>
            <w:r w:rsidRPr="005E58C8">
              <w:rPr>
                <w:rFonts w:ascii="Arial" w:hAnsi="Arial" w:cs="Arial"/>
              </w:rPr>
              <w:t>30</w:t>
            </w:r>
          </w:p>
        </w:tc>
        <w:tc>
          <w:tcPr>
            <w:tcW w:w="1000" w:type="dxa"/>
            <w:tcBorders>
              <w:top w:val="single" w:sz="4" w:space="0" w:color="000000"/>
              <w:left w:val="single" w:sz="4" w:space="0" w:color="000000"/>
              <w:bottom w:val="single" w:sz="4" w:space="0" w:color="000000"/>
              <w:right w:val="single" w:sz="4" w:space="0" w:color="000000"/>
            </w:tcBorders>
            <w:vAlign w:val="center"/>
          </w:tcPr>
          <w:p w14:paraId="5C3D2537" w14:textId="77777777" w:rsidR="003D2BF8" w:rsidRPr="005E58C8" w:rsidRDefault="00000000" w:rsidP="007E08F9">
            <w:pPr>
              <w:jc w:val="center"/>
              <w:rPr>
                <w:rFonts w:ascii="Arial" w:hAnsi="Arial" w:cs="Arial"/>
                <w:vertAlign w:val="superscript"/>
              </w:rPr>
            </w:pPr>
            <w:r w:rsidRPr="005E58C8">
              <w:rPr>
                <w:rFonts w:ascii="Arial" w:hAnsi="Arial" w:cs="Arial"/>
              </w:rPr>
              <w:t>80</w:t>
            </w:r>
          </w:p>
        </w:tc>
      </w:tr>
      <w:tr w:rsidR="004B225B" w14:paraId="4CE094DB" w14:textId="77777777" w:rsidTr="007E08F9">
        <w:trPr>
          <w:trHeight w:val="598"/>
        </w:trPr>
        <w:tc>
          <w:tcPr>
            <w:tcW w:w="2342" w:type="dxa"/>
            <w:tcBorders>
              <w:top w:val="single" w:sz="4" w:space="0" w:color="000000"/>
              <w:left w:val="single" w:sz="4" w:space="0" w:color="000000"/>
              <w:bottom w:val="single" w:sz="4" w:space="0" w:color="000000"/>
            </w:tcBorders>
            <w:vAlign w:val="center"/>
          </w:tcPr>
          <w:p w14:paraId="40CBD85B" w14:textId="77777777" w:rsidR="003D2BF8" w:rsidRPr="005E58C8" w:rsidRDefault="00000000" w:rsidP="007E08F9">
            <w:pPr>
              <w:rPr>
                <w:rFonts w:ascii="Arial" w:hAnsi="Arial" w:cs="Arial"/>
              </w:rPr>
            </w:pPr>
            <w:r w:rsidRPr="005E58C8">
              <w:rPr>
                <w:rFonts w:ascii="Arial" w:hAnsi="Arial" w:cs="Arial"/>
              </w:rPr>
              <w:lastRenderedPageBreak/>
              <w:t>Plynné palivo a zkapalněný plyn</w:t>
            </w:r>
          </w:p>
        </w:tc>
        <w:tc>
          <w:tcPr>
            <w:tcW w:w="1002" w:type="dxa"/>
            <w:tcBorders>
              <w:top w:val="single" w:sz="4" w:space="0" w:color="000000"/>
              <w:left w:val="single" w:sz="4" w:space="0" w:color="000000"/>
              <w:bottom w:val="single" w:sz="4" w:space="0" w:color="000000"/>
            </w:tcBorders>
            <w:vAlign w:val="center"/>
          </w:tcPr>
          <w:p w14:paraId="6737EA1B"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671CFFD9"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2)</w:t>
            </w:r>
          </w:p>
          <w:p w14:paraId="5E901334"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583D96E5"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4DD2A356" w14:textId="77777777" w:rsidR="003D2BF8" w:rsidRPr="005E58C8" w:rsidRDefault="00000000" w:rsidP="007E08F9">
            <w:pPr>
              <w:jc w:val="center"/>
              <w:rPr>
                <w:rFonts w:ascii="Arial" w:hAnsi="Arial" w:cs="Arial"/>
              </w:rPr>
            </w:pPr>
            <w:r w:rsidRPr="005E58C8">
              <w:rPr>
                <w:rFonts w:ascii="Arial" w:hAnsi="Arial" w:cs="Arial"/>
              </w:rPr>
              <w:t>50</w:t>
            </w:r>
          </w:p>
          <w:p w14:paraId="24D0F369"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7F16BC76"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2648F959"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2)</w:t>
            </w:r>
          </w:p>
          <w:p w14:paraId="5892962F"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0A987486"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15BAFE4A" w14:textId="77777777" w:rsidR="003D2BF8" w:rsidRPr="005E58C8" w:rsidRDefault="00000000" w:rsidP="007E08F9">
            <w:pPr>
              <w:jc w:val="center"/>
              <w:rPr>
                <w:rFonts w:ascii="Arial" w:hAnsi="Arial" w:cs="Arial"/>
              </w:rPr>
            </w:pPr>
            <w:r w:rsidRPr="005E58C8">
              <w:rPr>
                <w:rFonts w:ascii="Arial" w:hAnsi="Arial" w:cs="Arial"/>
              </w:rPr>
              <w:t>50</w:t>
            </w:r>
          </w:p>
          <w:p w14:paraId="41BA2CE8"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1E5999D3"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6E6EE973"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2)</w:t>
            </w:r>
          </w:p>
          <w:p w14:paraId="2FFECAA7"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5CB13578" w14:textId="77777777" w:rsidR="003D2BF8" w:rsidRPr="005E58C8" w:rsidRDefault="00000000" w:rsidP="007E08F9">
            <w:pPr>
              <w:jc w:val="center"/>
              <w:rPr>
                <w:rFonts w:ascii="Arial" w:hAnsi="Arial" w:cs="Arial"/>
              </w:rPr>
            </w:pPr>
            <w:r w:rsidRPr="005E58C8">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vAlign w:val="center"/>
          </w:tcPr>
          <w:p w14:paraId="155D1D67" w14:textId="77777777" w:rsidR="003D2BF8" w:rsidRPr="005E58C8" w:rsidRDefault="00000000" w:rsidP="007E08F9">
            <w:pPr>
              <w:jc w:val="center"/>
              <w:rPr>
                <w:rFonts w:ascii="Arial" w:hAnsi="Arial" w:cs="Arial"/>
              </w:rPr>
            </w:pPr>
            <w:r w:rsidRPr="005E58C8">
              <w:rPr>
                <w:rFonts w:ascii="Arial" w:hAnsi="Arial" w:cs="Arial"/>
              </w:rPr>
              <w:t>50</w:t>
            </w:r>
          </w:p>
          <w:p w14:paraId="303DC5F8" w14:textId="77777777" w:rsidR="003D2BF8" w:rsidRPr="005E58C8" w:rsidRDefault="003D2BF8" w:rsidP="007E08F9">
            <w:pPr>
              <w:jc w:val="center"/>
              <w:rPr>
                <w:rFonts w:ascii="Arial" w:hAnsi="Arial" w:cs="Arial"/>
              </w:rPr>
            </w:pPr>
          </w:p>
        </w:tc>
      </w:tr>
    </w:tbl>
    <w:p w14:paraId="5EBB86A0" w14:textId="77777777" w:rsidR="00D067FF" w:rsidRPr="005E58C8" w:rsidRDefault="00D067FF" w:rsidP="003D2BF8">
      <w:pPr>
        <w:spacing w:line="276" w:lineRule="auto"/>
        <w:rPr>
          <w:rFonts w:ascii="Arial" w:hAnsi="Arial" w:cs="Arial"/>
        </w:rPr>
      </w:pPr>
    </w:p>
    <w:p w14:paraId="5B2885A2" w14:textId="77777777" w:rsidR="003D2BF8" w:rsidRPr="005E58C8" w:rsidRDefault="00000000" w:rsidP="003D2BF8">
      <w:pPr>
        <w:spacing w:line="276" w:lineRule="auto"/>
        <w:rPr>
          <w:rFonts w:ascii="Arial" w:hAnsi="Arial" w:cs="Arial"/>
        </w:rPr>
      </w:pPr>
      <w:r w:rsidRPr="005E58C8">
        <w:rPr>
          <w:rFonts w:ascii="Arial" w:hAnsi="Arial" w:cs="Arial"/>
        </w:rPr>
        <w:t xml:space="preserve">Vysvětlivky: </w:t>
      </w:r>
    </w:p>
    <w:p w14:paraId="3C9B8C11" w14:textId="77777777" w:rsidR="003D2BF8" w:rsidRPr="005E58C8" w:rsidRDefault="00000000" w:rsidP="003D2BF8">
      <w:pPr>
        <w:spacing w:line="276" w:lineRule="auto"/>
        <w:rPr>
          <w:rFonts w:ascii="Arial" w:hAnsi="Arial" w:cs="Arial"/>
        </w:rPr>
      </w:pPr>
      <w:r w:rsidRPr="005E58C8">
        <w:rPr>
          <w:rFonts w:ascii="Arial" w:hAnsi="Arial" w:cs="Arial"/>
        </w:rPr>
        <w:t>1) Zrušena</w:t>
      </w:r>
    </w:p>
    <w:p w14:paraId="36593773" w14:textId="77777777" w:rsidR="003D2BF8" w:rsidRPr="005E58C8" w:rsidRDefault="00000000" w:rsidP="003D2BF8">
      <w:pPr>
        <w:spacing w:line="276" w:lineRule="auto"/>
        <w:rPr>
          <w:rFonts w:ascii="Arial" w:hAnsi="Arial" w:cs="Arial"/>
        </w:rPr>
      </w:pPr>
      <w:r w:rsidRPr="005E58C8">
        <w:rPr>
          <w:rFonts w:ascii="Arial" w:hAnsi="Arial" w:cs="Arial"/>
        </w:rPr>
        <w:t>2) Pokud provozovatel prokáže, že nelze této hodnoty z technických důvodů dosáhnout použitím nízkoemisních hořáků, platí specifický emisní limit 200 mg.m</w:t>
      </w:r>
      <w:r w:rsidRPr="005E58C8">
        <w:rPr>
          <w:rFonts w:ascii="Arial" w:hAnsi="Arial" w:cs="Arial"/>
          <w:vertAlign w:val="superscript"/>
        </w:rPr>
        <w:t>-3</w:t>
      </w:r>
      <w:r w:rsidRPr="005E58C8">
        <w:rPr>
          <w:rFonts w:ascii="Arial" w:hAnsi="Arial" w:cs="Arial"/>
        </w:rPr>
        <w:t>.</w:t>
      </w:r>
    </w:p>
    <w:p w14:paraId="17B1175D" w14:textId="77777777" w:rsidR="003D2BF8" w:rsidRPr="005E58C8" w:rsidRDefault="00000000" w:rsidP="003D2BF8">
      <w:pPr>
        <w:spacing w:line="276" w:lineRule="auto"/>
        <w:rPr>
          <w:rFonts w:ascii="Arial" w:hAnsi="Arial" w:cs="Arial"/>
        </w:rPr>
      </w:pPr>
      <w:r w:rsidRPr="005E58C8">
        <w:rPr>
          <w:rFonts w:ascii="Arial" w:hAnsi="Arial" w:cs="Arial"/>
        </w:rPr>
        <w:t>3) Platí v případě spalování biomasy pro spalování ve stacionárních zdrojích s výjimkou spalování výlisků z takové biomasy.</w:t>
      </w:r>
    </w:p>
    <w:p w14:paraId="7FDA036D" w14:textId="77777777" w:rsidR="003D2BF8" w:rsidRPr="005E58C8" w:rsidRDefault="00000000" w:rsidP="003D2BF8">
      <w:pPr>
        <w:spacing w:line="276" w:lineRule="auto"/>
        <w:rPr>
          <w:rFonts w:ascii="Arial" w:hAnsi="Arial" w:cs="Arial"/>
        </w:rPr>
      </w:pPr>
      <w:r w:rsidRPr="005E58C8">
        <w:rPr>
          <w:rFonts w:ascii="Arial" w:hAnsi="Arial" w:cs="Arial"/>
        </w:rPr>
        <w:t>4) Vztahuje se na spalování těžkého topného oleje a jemu podobných kapalných paliv.</w:t>
      </w:r>
    </w:p>
    <w:p w14:paraId="69C27916" w14:textId="77777777" w:rsidR="003D2BF8" w:rsidRPr="005E58C8" w:rsidRDefault="003D2BF8" w:rsidP="003D2BF8">
      <w:pPr>
        <w:spacing w:line="300" w:lineRule="exact"/>
        <w:rPr>
          <w:rFonts w:ascii="Arial" w:hAnsi="Arial" w:cs="Arial"/>
        </w:rPr>
      </w:pPr>
    </w:p>
    <w:p w14:paraId="64AC3102" w14:textId="77777777" w:rsidR="003D2BF8" w:rsidRPr="005E58C8" w:rsidRDefault="00000000" w:rsidP="003D2BF8">
      <w:pPr>
        <w:pStyle w:val="Odstavecseseznamem1"/>
        <w:widowControl w:val="0"/>
        <w:tabs>
          <w:tab w:val="left" w:pos="540"/>
        </w:tabs>
        <w:ind w:left="360" w:hanging="360"/>
        <w:rPr>
          <w:rFonts w:ascii="Arial" w:hAnsi="Arial" w:cs="Arial"/>
          <w:b/>
          <w:bCs/>
          <w:sz w:val="22"/>
          <w:szCs w:val="22"/>
        </w:rPr>
      </w:pPr>
      <w:r w:rsidRPr="005E58C8">
        <w:rPr>
          <w:rFonts w:ascii="Arial" w:hAnsi="Arial" w:cs="Arial"/>
          <w:b/>
          <w:bCs/>
          <w:sz w:val="22"/>
          <w:szCs w:val="22"/>
        </w:rPr>
        <w:t>2.2. Specifické emisní limity pro pístové spalovací motory</w:t>
      </w:r>
    </w:p>
    <w:p w14:paraId="3CE108C5" w14:textId="77777777" w:rsidR="003D2BF8" w:rsidRPr="005E58C8" w:rsidRDefault="003D2BF8" w:rsidP="003D2BF8">
      <w:pPr>
        <w:rPr>
          <w:rFonts w:ascii="Arial" w:hAnsi="Arial" w:cs="Arial"/>
        </w:rPr>
      </w:pPr>
    </w:p>
    <w:p w14:paraId="201A4EC0" w14:textId="77777777" w:rsidR="003D2BF8" w:rsidRPr="005E58C8" w:rsidRDefault="00000000" w:rsidP="00D067FF">
      <w:pPr>
        <w:spacing w:line="300" w:lineRule="exact"/>
        <w:rPr>
          <w:rFonts w:ascii="Arial" w:hAnsi="Arial" w:cs="Arial"/>
        </w:rPr>
      </w:pPr>
      <w:r w:rsidRPr="005E58C8">
        <w:rPr>
          <w:rFonts w:ascii="Arial" w:hAnsi="Arial" w:cs="Arial"/>
        </w:rPr>
        <w:t xml:space="preserve">Tabulka 2.2.1 </w:t>
      </w:r>
      <w:r w:rsidR="00D067FF" w:rsidRPr="005E58C8">
        <w:rPr>
          <w:rFonts w:ascii="Arial" w:hAnsi="Arial" w:cs="Arial"/>
        </w:rPr>
        <w:t>–</w:t>
      </w:r>
      <w:r w:rsidRPr="005E58C8">
        <w:rPr>
          <w:rFonts w:ascii="Arial" w:hAnsi="Arial" w:cs="Arial"/>
        </w:rPr>
        <w:t xml:space="preserve"> zrušena</w:t>
      </w:r>
    </w:p>
    <w:p w14:paraId="2C4BE5C8" w14:textId="77777777" w:rsidR="00D067FF" w:rsidRPr="005E58C8" w:rsidRDefault="00D067FF" w:rsidP="00D067FF">
      <w:pPr>
        <w:spacing w:line="300" w:lineRule="exact"/>
        <w:rPr>
          <w:rFonts w:ascii="Arial" w:hAnsi="Arial" w:cs="Arial"/>
        </w:rPr>
      </w:pPr>
    </w:p>
    <w:p w14:paraId="76BAEED0" w14:textId="77777777" w:rsidR="003D2BF8" w:rsidRPr="005E58C8" w:rsidRDefault="00000000" w:rsidP="003D2BF8">
      <w:pPr>
        <w:pStyle w:val="Odstavecseseznamem1"/>
        <w:ind w:left="709" w:hanging="709"/>
        <w:outlineLvl w:val="0"/>
        <w:rPr>
          <w:rFonts w:ascii="Arial" w:hAnsi="Arial" w:cs="Arial"/>
          <w:sz w:val="22"/>
          <w:szCs w:val="22"/>
        </w:rPr>
      </w:pPr>
      <w:r w:rsidRPr="005E58C8">
        <w:rPr>
          <w:rFonts w:ascii="Arial" w:hAnsi="Arial" w:cs="Arial"/>
          <w:sz w:val="22"/>
          <w:szCs w:val="22"/>
        </w:rPr>
        <w:t xml:space="preserve">Tabulka 2.2.2 - Specifické emisní limity pro stacionární zdroje uvedené do provozu před 20. prosincem 2018 </w:t>
      </w:r>
    </w:p>
    <w:p w14:paraId="7C689480" w14:textId="77777777" w:rsidR="003D2BF8" w:rsidRPr="005E58C8" w:rsidRDefault="003D2BF8" w:rsidP="003D2BF8">
      <w:pPr>
        <w:pStyle w:val="Odstavecseseznamem1"/>
        <w:ind w:left="709" w:hanging="709"/>
        <w:outlineLvl w:val="0"/>
        <w:rPr>
          <w:rFonts w:ascii="Arial" w:hAnsi="Arial" w:cs="Arial"/>
          <w:sz w:val="22"/>
          <w:szCs w:val="22"/>
        </w:rPr>
      </w:pPr>
    </w:p>
    <w:tbl>
      <w:tblPr>
        <w:tblW w:w="0" w:type="auto"/>
        <w:tblInd w:w="-5" w:type="dxa"/>
        <w:tblLayout w:type="fixed"/>
        <w:tblLook w:val="0000" w:firstRow="0" w:lastRow="0" w:firstColumn="0" w:lastColumn="0" w:noHBand="0" w:noVBand="0"/>
      </w:tblPr>
      <w:tblGrid>
        <w:gridCol w:w="5212"/>
        <w:gridCol w:w="1021"/>
        <w:gridCol w:w="1083"/>
        <w:gridCol w:w="899"/>
        <w:gridCol w:w="1021"/>
        <w:gridCol w:w="1083"/>
        <w:gridCol w:w="899"/>
        <w:gridCol w:w="1021"/>
        <w:gridCol w:w="1083"/>
        <w:gridCol w:w="906"/>
      </w:tblGrid>
      <w:tr w:rsidR="004B225B" w14:paraId="1BF1C431" w14:textId="77777777" w:rsidTr="007E08F9">
        <w:tc>
          <w:tcPr>
            <w:tcW w:w="5212" w:type="dxa"/>
            <w:vMerge w:val="restart"/>
            <w:tcBorders>
              <w:top w:val="single" w:sz="4" w:space="0" w:color="000000"/>
              <w:left w:val="single" w:sz="4" w:space="0" w:color="000000"/>
              <w:bottom w:val="single" w:sz="4" w:space="0" w:color="000000"/>
            </w:tcBorders>
            <w:vAlign w:val="center"/>
          </w:tcPr>
          <w:p w14:paraId="5315E4EA" w14:textId="77777777" w:rsidR="003D2BF8" w:rsidRPr="005E58C8" w:rsidRDefault="00000000" w:rsidP="007E08F9">
            <w:pPr>
              <w:spacing w:line="300" w:lineRule="exact"/>
              <w:jc w:val="center"/>
              <w:rPr>
                <w:rFonts w:ascii="Arial" w:hAnsi="Arial" w:cs="Arial"/>
              </w:rPr>
            </w:pPr>
            <w:r w:rsidRPr="005E58C8">
              <w:rPr>
                <w:rFonts w:ascii="Arial" w:hAnsi="Arial" w:cs="Arial"/>
              </w:rPr>
              <w:t>Druh paliva</w:t>
            </w:r>
          </w:p>
        </w:tc>
        <w:tc>
          <w:tcPr>
            <w:tcW w:w="9016" w:type="dxa"/>
            <w:gridSpan w:val="9"/>
            <w:tcBorders>
              <w:top w:val="single" w:sz="4" w:space="0" w:color="000000"/>
              <w:left w:val="single" w:sz="4" w:space="0" w:color="000000"/>
              <w:bottom w:val="single" w:sz="4" w:space="0" w:color="000000"/>
              <w:right w:val="single" w:sz="4" w:space="0" w:color="000000"/>
            </w:tcBorders>
            <w:vAlign w:val="center"/>
          </w:tcPr>
          <w:p w14:paraId="09FBCCF0"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2673187A" w14:textId="77777777" w:rsidTr="007E08F9">
        <w:tc>
          <w:tcPr>
            <w:tcW w:w="5212" w:type="dxa"/>
            <w:vMerge/>
            <w:tcBorders>
              <w:top w:val="single" w:sz="4" w:space="0" w:color="000000"/>
              <w:left w:val="single" w:sz="4" w:space="0" w:color="000000"/>
              <w:bottom w:val="single" w:sz="4" w:space="0" w:color="000000"/>
            </w:tcBorders>
          </w:tcPr>
          <w:p w14:paraId="25005DB3" w14:textId="77777777" w:rsidR="003D2BF8" w:rsidRPr="005E58C8" w:rsidRDefault="003D2BF8" w:rsidP="007E08F9">
            <w:pPr>
              <w:spacing w:line="300" w:lineRule="exact"/>
              <w:rPr>
                <w:rFonts w:ascii="Arial" w:hAnsi="Arial" w:cs="Arial"/>
              </w:rPr>
            </w:pPr>
          </w:p>
        </w:tc>
        <w:tc>
          <w:tcPr>
            <w:tcW w:w="3003" w:type="dxa"/>
            <w:gridSpan w:val="3"/>
            <w:tcBorders>
              <w:top w:val="single" w:sz="4" w:space="0" w:color="000000"/>
              <w:left w:val="single" w:sz="4" w:space="0" w:color="000000"/>
              <w:bottom w:val="single" w:sz="4" w:space="0" w:color="000000"/>
            </w:tcBorders>
            <w:vAlign w:val="center"/>
          </w:tcPr>
          <w:p w14:paraId="1A1763F6"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3003" w:type="dxa"/>
            <w:gridSpan w:val="3"/>
            <w:tcBorders>
              <w:top w:val="single" w:sz="4" w:space="0" w:color="000000"/>
              <w:left w:val="single" w:sz="4" w:space="0" w:color="000000"/>
              <w:bottom w:val="single" w:sz="4" w:space="0" w:color="000000"/>
            </w:tcBorders>
            <w:vAlign w:val="center"/>
          </w:tcPr>
          <w:p w14:paraId="0E62963C" w14:textId="77777777" w:rsidR="003D2BF8" w:rsidRPr="005E58C8" w:rsidRDefault="00000000" w:rsidP="007E08F9">
            <w:pPr>
              <w:jc w:val="center"/>
              <w:rPr>
                <w:rFonts w:ascii="Arial" w:hAnsi="Arial" w:cs="Arial"/>
              </w:rPr>
            </w:pPr>
            <w:r w:rsidRPr="005E58C8">
              <w:rPr>
                <w:rFonts w:ascii="Arial" w:hAnsi="Arial" w:cs="Arial"/>
              </w:rPr>
              <w:t>1-5 MW</w:t>
            </w:r>
          </w:p>
        </w:tc>
        <w:tc>
          <w:tcPr>
            <w:tcW w:w="3010" w:type="dxa"/>
            <w:gridSpan w:val="3"/>
            <w:tcBorders>
              <w:top w:val="single" w:sz="4" w:space="0" w:color="000000"/>
              <w:left w:val="single" w:sz="4" w:space="0" w:color="000000"/>
              <w:bottom w:val="single" w:sz="4" w:space="0" w:color="000000"/>
              <w:right w:val="single" w:sz="4" w:space="0" w:color="000000"/>
            </w:tcBorders>
            <w:vAlign w:val="center"/>
          </w:tcPr>
          <w:p w14:paraId="772A224F" w14:textId="77777777" w:rsidR="003D2BF8" w:rsidRPr="005E58C8" w:rsidRDefault="00000000" w:rsidP="007E08F9">
            <w:pPr>
              <w:jc w:val="center"/>
              <w:rPr>
                <w:rFonts w:ascii="Arial" w:hAnsi="Arial" w:cs="Arial"/>
              </w:rPr>
            </w:pPr>
            <w:r w:rsidRPr="005E58C8">
              <w:rPr>
                <w:rFonts w:ascii="Arial" w:hAnsi="Arial" w:cs="Arial"/>
              </w:rPr>
              <w:t>&gt; 5-50 MW</w:t>
            </w:r>
          </w:p>
        </w:tc>
      </w:tr>
      <w:tr w:rsidR="004B225B" w14:paraId="4D87659F" w14:textId="77777777" w:rsidTr="007E08F9">
        <w:tc>
          <w:tcPr>
            <w:tcW w:w="5212" w:type="dxa"/>
            <w:vMerge/>
            <w:tcBorders>
              <w:top w:val="single" w:sz="4" w:space="0" w:color="000000"/>
              <w:left w:val="single" w:sz="4" w:space="0" w:color="000000"/>
              <w:bottom w:val="single" w:sz="4" w:space="0" w:color="000000"/>
            </w:tcBorders>
          </w:tcPr>
          <w:p w14:paraId="287EC9D4" w14:textId="77777777" w:rsidR="003D2BF8" w:rsidRPr="005E58C8" w:rsidRDefault="003D2BF8" w:rsidP="007E08F9">
            <w:pPr>
              <w:spacing w:line="300" w:lineRule="exact"/>
              <w:rPr>
                <w:rFonts w:ascii="Arial" w:hAnsi="Arial" w:cs="Arial"/>
              </w:rPr>
            </w:pPr>
          </w:p>
        </w:tc>
        <w:tc>
          <w:tcPr>
            <w:tcW w:w="1021" w:type="dxa"/>
            <w:tcBorders>
              <w:top w:val="single" w:sz="4" w:space="0" w:color="000000"/>
              <w:left w:val="single" w:sz="4" w:space="0" w:color="000000"/>
              <w:bottom w:val="single" w:sz="4" w:space="0" w:color="000000"/>
            </w:tcBorders>
            <w:vAlign w:val="center"/>
          </w:tcPr>
          <w:p w14:paraId="231184C3"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83" w:type="dxa"/>
            <w:tcBorders>
              <w:top w:val="single" w:sz="4" w:space="0" w:color="000000"/>
              <w:left w:val="single" w:sz="4" w:space="0" w:color="000000"/>
              <w:bottom w:val="single" w:sz="4" w:space="0" w:color="000000"/>
            </w:tcBorders>
            <w:vAlign w:val="center"/>
          </w:tcPr>
          <w:p w14:paraId="721EEFE6" w14:textId="77777777" w:rsidR="003D2BF8" w:rsidRPr="005E58C8" w:rsidRDefault="00000000" w:rsidP="007E08F9">
            <w:pPr>
              <w:jc w:val="center"/>
              <w:rPr>
                <w:rFonts w:ascii="Arial" w:hAnsi="Arial" w:cs="Arial"/>
              </w:rPr>
            </w:pPr>
            <w:r w:rsidRPr="005E58C8">
              <w:rPr>
                <w:rFonts w:ascii="Arial" w:hAnsi="Arial" w:cs="Arial"/>
              </w:rPr>
              <w:t>TZL</w:t>
            </w:r>
          </w:p>
        </w:tc>
        <w:tc>
          <w:tcPr>
            <w:tcW w:w="899" w:type="dxa"/>
            <w:tcBorders>
              <w:top w:val="single" w:sz="4" w:space="0" w:color="000000"/>
              <w:left w:val="single" w:sz="4" w:space="0" w:color="000000"/>
              <w:bottom w:val="single" w:sz="4" w:space="0" w:color="000000"/>
            </w:tcBorders>
            <w:vAlign w:val="center"/>
          </w:tcPr>
          <w:p w14:paraId="27E63A33" w14:textId="77777777" w:rsidR="003D2BF8" w:rsidRPr="005E58C8" w:rsidRDefault="00000000" w:rsidP="007E08F9">
            <w:pPr>
              <w:jc w:val="center"/>
              <w:rPr>
                <w:rFonts w:ascii="Arial" w:hAnsi="Arial" w:cs="Arial"/>
              </w:rPr>
            </w:pPr>
            <w:r w:rsidRPr="005E58C8">
              <w:rPr>
                <w:rFonts w:ascii="Arial" w:hAnsi="Arial" w:cs="Arial"/>
              </w:rPr>
              <w:t>CO</w:t>
            </w:r>
          </w:p>
        </w:tc>
        <w:tc>
          <w:tcPr>
            <w:tcW w:w="1021" w:type="dxa"/>
            <w:tcBorders>
              <w:top w:val="single" w:sz="4" w:space="0" w:color="000000"/>
              <w:left w:val="single" w:sz="4" w:space="0" w:color="000000"/>
              <w:bottom w:val="single" w:sz="4" w:space="0" w:color="000000"/>
            </w:tcBorders>
            <w:vAlign w:val="center"/>
          </w:tcPr>
          <w:p w14:paraId="465382E1"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83" w:type="dxa"/>
            <w:tcBorders>
              <w:top w:val="single" w:sz="4" w:space="0" w:color="000000"/>
              <w:left w:val="single" w:sz="4" w:space="0" w:color="000000"/>
              <w:bottom w:val="single" w:sz="4" w:space="0" w:color="000000"/>
            </w:tcBorders>
            <w:vAlign w:val="center"/>
          </w:tcPr>
          <w:p w14:paraId="0CD0CF1A" w14:textId="77777777" w:rsidR="003D2BF8" w:rsidRPr="005E58C8" w:rsidRDefault="00000000" w:rsidP="007E08F9">
            <w:pPr>
              <w:jc w:val="center"/>
              <w:rPr>
                <w:rFonts w:ascii="Arial" w:hAnsi="Arial" w:cs="Arial"/>
              </w:rPr>
            </w:pPr>
            <w:r w:rsidRPr="005E58C8">
              <w:rPr>
                <w:rFonts w:ascii="Arial" w:hAnsi="Arial" w:cs="Arial"/>
              </w:rPr>
              <w:t>TZL</w:t>
            </w:r>
          </w:p>
        </w:tc>
        <w:tc>
          <w:tcPr>
            <w:tcW w:w="899" w:type="dxa"/>
            <w:tcBorders>
              <w:top w:val="single" w:sz="4" w:space="0" w:color="000000"/>
              <w:left w:val="single" w:sz="4" w:space="0" w:color="000000"/>
              <w:bottom w:val="single" w:sz="4" w:space="0" w:color="000000"/>
            </w:tcBorders>
            <w:vAlign w:val="center"/>
          </w:tcPr>
          <w:p w14:paraId="41A5D85C" w14:textId="77777777" w:rsidR="003D2BF8" w:rsidRPr="005E58C8" w:rsidRDefault="00000000" w:rsidP="007E08F9">
            <w:pPr>
              <w:jc w:val="center"/>
              <w:rPr>
                <w:rFonts w:ascii="Arial" w:hAnsi="Arial" w:cs="Arial"/>
              </w:rPr>
            </w:pPr>
            <w:r w:rsidRPr="005E58C8">
              <w:rPr>
                <w:rFonts w:ascii="Arial" w:hAnsi="Arial" w:cs="Arial"/>
              </w:rPr>
              <w:t>CO</w:t>
            </w:r>
          </w:p>
        </w:tc>
        <w:tc>
          <w:tcPr>
            <w:tcW w:w="1021" w:type="dxa"/>
            <w:tcBorders>
              <w:top w:val="single" w:sz="4" w:space="0" w:color="000000"/>
              <w:left w:val="single" w:sz="4" w:space="0" w:color="000000"/>
              <w:bottom w:val="single" w:sz="4" w:space="0" w:color="000000"/>
            </w:tcBorders>
            <w:vAlign w:val="center"/>
          </w:tcPr>
          <w:p w14:paraId="126A18F1"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83" w:type="dxa"/>
            <w:tcBorders>
              <w:top w:val="single" w:sz="4" w:space="0" w:color="000000"/>
              <w:left w:val="single" w:sz="4" w:space="0" w:color="000000"/>
              <w:bottom w:val="single" w:sz="4" w:space="0" w:color="000000"/>
            </w:tcBorders>
            <w:vAlign w:val="center"/>
          </w:tcPr>
          <w:p w14:paraId="0B4B8F06" w14:textId="77777777" w:rsidR="003D2BF8" w:rsidRPr="005E58C8" w:rsidRDefault="00000000" w:rsidP="007E08F9">
            <w:pPr>
              <w:jc w:val="center"/>
              <w:rPr>
                <w:rFonts w:ascii="Arial" w:hAnsi="Arial" w:cs="Arial"/>
              </w:rPr>
            </w:pPr>
            <w:r w:rsidRPr="005E58C8">
              <w:rPr>
                <w:rFonts w:ascii="Arial" w:hAnsi="Arial" w:cs="Arial"/>
              </w:rPr>
              <w:t>TZL</w:t>
            </w:r>
          </w:p>
        </w:tc>
        <w:tc>
          <w:tcPr>
            <w:tcW w:w="906" w:type="dxa"/>
            <w:tcBorders>
              <w:top w:val="single" w:sz="4" w:space="0" w:color="000000"/>
              <w:left w:val="single" w:sz="4" w:space="0" w:color="000000"/>
              <w:bottom w:val="single" w:sz="4" w:space="0" w:color="000000"/>
              <w:right w:val="single" w:sz="4" w:space="0" w:color="000000"/>
            </w:tcBorders>
            <w:vAlign w:val="center"/>
          </w:tcPr>
          <w:p w14:paraId="6CBA98DE" w14:textId="77777777" w:rsidR="003D2BF8" w:rsidRPr="005E58C8" w:rsidRDefault="00000000" w:rsidP="007E08F9">
            <w:pPr>
              <w:jc w:val="center"/>
              <w:rPr>
                <w:rFonts w:ascii="Arial" w:hAnsi="Arial" w:cs="Arial"/>
              </w:rPr>
            </w:pPr>
            <w:r w:rsidRPr="005E58C8">
              <w:rPr>
                <w:rFonts w:ascii="Arial" w:hAnsi="Arial" w:cs="Arial"/>
              </w:rPr>
              <w:t>CO</w:t>
            </w:r>
          </w:p>
        </w:tc>
      </w:tr>
      <w:tr w:rsidR="004B225B" w14:paraId="058CA14C" w14:textId="77777777" w:rsidTr="007E08F9">
        <w:tc>
          <w:tcPr>
            <w:tcW w:w="5212" w:type="dxa"/>
            <w:tcBorders>
              <w:top w:val="single" w:sz="4" w:space="0" w:color="000000"/>
              <w:left w:val="single" w:sz="4" w:space="0" w:color="000000"/>
              <w:bottom w:val="single" w:sz="4" w:space="0" w:color="000000"/>
            </w:tcBorders>
            <w:vAlign w:val="center"/>
          </w:tcPr>
          <w:p w14:paraId="5E527108" w14:textId="77777777" w:rsidR="003D2BF8" w:rsidRPr="005E58C8" w:rsidRDefault="00000000" w:rsidP="007E08F9">
            <w:pPr>
              <w:spacing w:line="300" w:lineRule="exact"/>
              <w:rPr>
                <w:rFonts w:ascii="Arial" w:hAnsi="Arial" w:cs="Arial"/>
              </w:rPr>
            </w:pPr>
            <w:r w:rsidRPr="005E58C8">
              <w:rPr>
                <w:rFonts w:ascii="Arial" w:hAnsi="Arial" w:cs="Arial"/>
              </w:rPr>
              <w:t>Kapalné palivo</w:t>
            </w:r>
          </w:p>
        </w:tc>
        <w:tc>
          <w:tcPr>
            <w:tcW w:w="1021" w:type="dxa"/>
            <w:tcBorders>
              <w:top w:val="single" w:sz="4" w:space="0" w:color="000000"/>
              <w:left w:val="single" w:sz="4" w:space="0" w:color="000000"/>
              <w:bottom w:val="single" w:sz="4" w:space="0" w:color="000000"/>
            </w:tcBorders>
            <w:vAlign w:val="center"/>
          </w:tcPr>
          <w:p w14:paraId="1BC72BCE" w14:textId="77777777" w:rsidR="003D2BF8" w:rsidRPr="005E58C8" w:rsidRDefault="00000000" w:rsidP="007E08F9">
            <w:pPr>
              <w:jc w:val="center"/>
              <w:rPr>
                <w:rFonts w:ascii="Arial" w:hAnsi="Arial" w:cs="Arial"/>
              </w:rPr>
            </w:pPr>
            <w:r w:rsidRPr="005E58C8">
              <w:rPr>
                <w:rFonts w:ascii="Arial" w:hAnsi="Arial" w:cs="Arial"/>
              </w:rPr>
              <w:t>400</w:t>
            </w:r>
          </w:p>
        </w:tc>
        <w:tc>
          <w:tcPr>
            <w:tcW w:w="1083" w:type="dxa"/>
            <w:tcBorders>
              <w:top w:val="single" w:sz="4" w:space="0" w:color="000000"/>
              <w:left w:val="single" w:sz="4" w:space="0" w:color="000000"/>
              <w:bottom w:val="single" w:sz="4" w:space="0" w:color="000000"/>
            </w:tcBorders>
            <w:vAlign w:val="center"/>
          </w:tcPr>
          <w:p w14:paraId="42E846E4" w14:textId="77777777" w:rsidR="003D2BF8" w:rsidRPr="005E58C8" w:rsidRDefault="00000000" w:rsidP="007E08F9">
            <w:pPr>
              <w:jc w:val="center"/>
              <w:rPr>
                <w:rFonts w:ascii="Arial" w:hAnsi="Arial" w:cs="Arial"/>
              </w:rPr>
            </w:pPr>
            <w:r w:rsidRPr="005E58C8">
              <w:rPr>
                <w:rFonts w:ascii="Arial" w:hAnsi="Arial" w:cs="Arial"/>
              </w:rPr>
              <w:t>-</w:t>
            </w:r>
          </w:p>
        </w:tc>
        <w:tc>
          <w:tcPr>
            <w:tcW w:w="899" w:type="dxa"/>
            <w:tcBorders>
              <w:top w:val="single" w:sz="4" w:space="0" w:color="000000"/>
              <w:left w:val="single" w:sz="4" w:space="0" w:color="000000"/>
              <w:bottom w:val="single" w:sz="4" w:space="0" w:color="000000"/>
            </w:tcBorders>
            <w:vAlign w:val="center"/>
          </w:tcPr>
          <w:p w14:paraId="63F4767D" w14:textId="77777777" w:rsidR="003D2BF8" w:rsidRPr="005E58C8" w:rsidRDefault="00000000" w:rsidP="007E08F9">
            <w:pPr>
              <w:jc w:val="center"/>
              <w:rPr>
                <w:rFonts w:ascii="Arial" w:hAnsi="Arial" w:cs="Arial"/>
              </w:rPr>
            </w:pPr>
            <w:r w:rsidRPr="005E58C8">
              <w:rPr>
                <w:rFonts w:ascii="Arial" w:hAnsi="Arial" w:cs="Arial"/>
              </w:rPr>
              <w:t>450</w:t>
            </w:r>
          </w:p>
        </w:tc>
        <w:tc>
          <w:tcPr>
            <w:tcW w:w="1021" w:type="dxa"/>
            <w:tcBorders>
              <w:top w:val="single" w:sz="4" w:space="0" w:color="000000"/>
              <w:left w:val="single" w:sz="4" w:space="0" w:color="000000"/>
              <w:bottom w:val="single" w:sz="4" w:space="0" w:color="000000"/>
            </w:tcBorders>
            <w:vAlign w:val="center"/>
          </w:tcPr>
          <w:p w14:paraId="34727533" w14:textId="77777777" w:rsidR="003D2BF8" w:rsidRPr="005E58C8" w:rsidRDefault="00000000" w:rsidP="007E08F9">
            <w:pPr>
              <w:jc w:val="center"/>
              <w:rPr>
                <w:rFonts w:ascii="Arial" w:hAnsi="Arial" w:cs="Arial"/>
              </w:rPr>
            </w:pPr>
            <w:r w:rsidRPr="005E58C8">
              <w:rPr>
                <w:rFonts w:ascii="Arial" w:hAnsi="Arial" w:cs="Arial"/>
              </w:rPr>
              <w:t>400</w:t>
            </w:r>
          </w:p>
        </w:tc>
        <w:tc>
          <w:tcPr>
            <w:tcW w:w="1083" w:type="dxa"/>
            <w:tcBorders>
              <w:top w:val="single" w:sz="4" w:space="0" w:color="000000"/>
              <w:left w:val="single" w:sz="4" w:space="0" w:color="000000"/>
              <w:bottom w:val="single" w:sz="4" w:space="0" w:color="000000"/>
            </w:tcBorders>
            <w:vAlign w:val="center"/>
          </w:tcPr>
          <w:p w14:paraId="2606EC90" w14:textId="77777777" w:rsidR="003D2BF8" w:rsidRPr="005E58C8" w:rsidRDefault="00000000" w:rsidP="007E08F9">
            <w:pPr>
              <w:jc w:val="center"/>
              <w:rPr>
                <w:rFonts w:ascii="Arial" w:hAnsi="Arial" w:cs="Arial"/>
              </w:rPr>
            </w:pPr>
            <w:r w:rsidRPr="005E58C8">
              <w:rPr>
                <w:rFonts w:ascii="Arial" w:hAnsi="Arial" w:cs="Arial"/>
              </w:rPr>
              <w:t>50</w:t>
            </w:r>
            <w:r w:rsidRPr="005E58C8">
              <w:rPr>
                <w:rFonts w:ascii="Arial" w:hAnsi="Arial" w:cs="Arial"/>
                <w:vertAlign w:val="superscript"/>
              </w:rPr>
              <w:t>1)</w:t>
            </w:r>
          </w:p>
        </w:tc>
        <w:tc>
          <w:tcPr>
            <w:tcW w:w="899" w:type="dxa"/>
            <w:tcBorders>
              <w:top w:val="single" w:sz="4" w:space="0" w:color="000000"/>
              <w:left w:val="single" w:sz="4" w:space="0" w:color="000000"/>
              <w:bottom w:val="single" w:sz="4" w:space="0" w:color="000000"/>
            </w:tcBorders>
            <w:vAlign w:val="center"/>
          </w:tcPr>
          <w:p w14:paraId="72AE0B47" w14:textId="77777777" w:rsidR="003D2BF8" w:rsidRPr="005E58C8" w:rsidRDefault="00000000" w:rsidP="007E08F9">
            <w:pPr>
              <w:jc w:val="center"/>
              <w:rPr>
                <w:rFonts w:ascii="Arial" w:hAnsi="Arial" w:cs="Arial"/>
              </w:rPr>
            </w:pPr>
            <w:r w:rsidRPr="005E58C8">
              <w:rPr>
                <w:rFonts w:ascii="Arial" w:hAnsi="Arial" w:cs="Arial"/>
              </w:rPr>
              <w:t>450</w:t>
            </w:r>
          </w:p>
        </w:tc>
        <w:tc>
          <w:tcPr>
            <w:tcW w:w="1021" w:type="dxa"/>
            <w:tcBorders>
              <w:top w:val="single" w:sz="4" w:space="0" w:color="000000"/>
              <w:left w:val="single" w:sz="4" w:space="0" w:color="000000"/>
              <w:bottom w:val="single" w:sz="4" w:space="0" w:color="000000"/>
            </w:tcBorders>
            <w:vAlign w:val="center"/>
          </w:tcPr>
          <w:p w14:paraId="19F3A120" w14:textId="77777777" w:rsidR="003D2BF8" w:rsidRPr="005E58C8" w:rsidRDefault="00000000" w:rsidP="007E08F9">
            <w:pPr>
              <w:jc w:val="center"/>
              <w:rPr>
                <w:rFonts w:ascii="Arial" w:hAnsi="Arial" w:cs="Arial"/>
              </w:rPr>
            </w:pPr>
            <w:r w:rsidRPr="005E58C8">
              <w:rPr>
                <w:rFonts w:ascii="Arial" w:hAnsi="Arial" w:cs="Arial"/>
              </w:rPr>
              <w:t>400</w:t>
            </w:r>
          </w:p>
        </w:tc>
        <w:tc>
          <w:tcPr>
            <w:tcW w:w="1083" w:type="dxa"/>
            <w:tcBorders>
              <w:top w:val="single" w:sz="4" w:space="0" w:color="000000"/>
              <w:left w:val="single" w:sz="4" w:space="0" w:color="000000"/>
              <w:bottom w:val="single" w:sz="4" w:space="0" w:color="000000"/>
            </w:tcBorders>
            <w:vAlign w:val="center"/>
          </w:tcPr>
          <w:p w14:paraId="327905B1" w14:textId="77777777" w:rsidR="003D2BF8" w:rsidRPr="005E58C8" w:rsidRDefault="00000000" w:rsidP="007E08F9">
            <w:pPr>
              <w:jc w:val="center"/>
              <w:rPr>
                <w:rFonts w:ascii="Arial" w:hAnsi="Arial" w:cs="Arial"/>
              </w:rPr>
            </w:pPr>
            <w:r w:rsidRPr="005E58C8">
              <w:rPr>
                <w:rFonts w:ascii="Arial" w:hAnsi="Arial" w:cs="Arial"/>
              </w:rPr>
              <w:t>20</w:t>
            </w:r>
            <w:r w:rsidRPr="005E58C8">
              <w:rPr>
                <w:rFonts w:ascii="Arial" w:hAnsi="Arial" w:cs="Arial"/>
                <w:vertAlign w:val="superscript"/>
              </w:rPr>
              <w:t>1)</w:t>
            </w:r>
          </w:p>
        </w:tc>
        <w:tc>
          <w:tcPr>
            <w:tcW w:w="906" w:type="dxa"/>
            <w:tcBorders>
              <w:top w:val="single" w:sz="4" w:space="0" w:color="000000"/>
              <w:left w:val="single" w:sz="4" w:space="0" w:color="000000"/>
              <w:bottom w:val="single" w:sz="4" w:space="0" w:color="000000"/>
              <w:right w:val="single" w:sz="4" w:space="0" w:color="000000"/>
            </w:tcBorders>
            <w:vAlign w:val="center"/>
          </w:tcPr>
          <w:p w14:paraId="67DC3290" w14:textId="77777777" w:rsidR="003D2BF8" w:rsidRPr="005E58C8" w:rsidRDefault="00000000" w:rsidP="007E08F9">
            <w:pPr>
              <w:jc w:val="center"/>
              <w:rPr>
                <w:rFonts w:ascii="Arial" w:hAnsi="Arial" w:cs="Arial"/>
              </w:rPr>
            </w:pPr>
            <w:r w:rsidRPr="005E58C8">
              <w:rPr>
                <w:rFonts w:ascii="Arial" w:hAnsi="Arial" w:cs="Arial"/>
              </w:rPr>
              <w:t>450</w:t>
            </w:r>
          </w:p>
        </w:tc>
      </w:tr>
      <w:tr w:rsidR="004B225B" w14:paraId="1A435B85" w14:textId="77777777" w:rsidTr="007E08F9">
        <w:tc>
          <w:tcPr>
            <w:tcW w:w="5212" w:type="dxa"/>
            <w:tcBorders>
              <w:top w:val="single" w:sz="4" w:space="0" w:color="000000"/>
              <w:left w:val="single" w:sz="4" w:space="0" w:color="000000"/>
              <w:bottom w:val="single" w:sz="4" w:space="0" w:color="000000"/>
            </w:tcBorders>
            <w:vAlign w:val="center"/>
          </w:tcPr>
          <w:p w14:paraId="7F14920F" w14:textId="77777777" w:rsidR="003D2BF8" w:rsidRPr="005E58C8" w:rsidRDefault="00000000" w:rsidP="007E08F9">
            <w:pPr>
              <w:spacing w:line="300" w:lineRule="exact"/>
              <w:rPr>
                <w:rFonts w:ascii="Arial" w:hAnsi="Arial" w:cs="Arial"/>
              </w:rPr>
            </w:pPr>
            <w:r w:rsidRPr="005E58C8">
              <w:rPr>
                <w:rFonts w:ascii="Arial" w:hAnsi="Arial" w:cs="Arial"/>
              </w:rPr>
              <w:t>Plynné palivo a zkapalněný plyn</w:t>
            </w:r>
          </w:p>
        </w:tc>
        <w:tc>
          <w:tcPr>
            <w:tcW w:w="1021" w:type="dxa"/>
            <w:tcBorders>
              <w:top w:val="single" w:sz="4" w:space="0" w:color="000000"/>
              <w:left w:val="single" w:sz="4" w:space="0" w:color="000000"/>
              <w:bottom w:val="single" w:sz="4" w:space="0" w:color="000000"/>
            </w:tcBorders>
            <w:vAlign w:val="center"/>
          </w:tcPr>
          <w:p w14:paraId="53344528" w14:textId="77777777" w:rsidR="003D2BF8" w:rsidRPr="005E58C8" w:rsidRDefault="00000000" w:rsidP="007E08F9">
            <w:pPr>
              <w:jc w:val="center"/>
              <w:rPr>
                <w:rFonts w:ascii="Arial" w:hAnsi="Arial" w:cs="Arial"/>
              </w:rPr>
            </w:pPr>
            <w:r w:rsidRPr="005E58C8">
              <w:rPr>
                <w:rFonts w:ascii="Arial" w:hAnsi="Arial" w:cs="Arial"/>
              </w:rPr>
              <w:t>500</w:t>
            </w:r>
          </w:p>
        </w:tc>
        <w:tc>
          <w:tcPr>
            <w:tcW w:w="1083" w:type="dxa"/>
            <w:tcBorders>
              <w:top w:val="single" w:sz="4" w:space="0" w:color="000000"/>
              <w:left w:val="single" w:sz="4" w:space="0" w:color="000000"/>
              <w:bottom w:val="single" w:sz="4" w:space="0" w:color="000000"/>
            </w:tcBorders>
            <w:vAlign w:val="center"/>
          </w:tcPr>
          <w:p w14:paraId="174DE52D" w14:textId="77777777" w:rsidR="003D2BF8" w:rsidRPr="005E58C8" w:rsidRDefault="00000000" w:rsidP="007E08F9">
            <w:pPr>
              <w:jc w:val="center"/>
              <w:rPr>
                <w:rFonts w:ascii="Arial" w:hAnsi="Arial" w:cs="Arial"/>
              </w:rPr>
            </w:pPr>
            <w:r w:rsidRPr="005E58C8">
              <w:rPr>
                <w:rFonts w:ascii="Arial" w:hAnsi="Arial" w:cs="Arial"/>
              </w:rPr>
              <w:t>-</w:t>
            </w:r>
          </w:p>
        </w:tc>
        <w:tc>
          <w:tcPr>
            <w:tcW w:w="899" w:type="dxa"/>
            <w:tcBorders>
              <w:top w:val="single" w:sz="4" w:space="0" w:color="000000"/>
              <w:left w:val="single" w:sz="4" w:space="0" w:color="000000"/>
              <w:bottom w:val="single" w:sz="4" w:space="0" w:color="000000"/>
            </w:tcBorders>
            <w:vAlign w:val="center"/>
          </w:tcPr>
          <w:p w14:paraId="225DBA6E" w14:textId="77777777" w:rsidR="003D2BF8" w:rsidRPr="005E58C8" w:rsidRDefault="00000000" w:rsidP="007E08F9">
            <w:pPr>
              <w:jc w:val="center"/>
              <w:rPr>
                <w:rFonts w:ascii="Arial" w:hAnsi="Arial" w:cs="Arial"/>
              </w:rPr>
            </w:pPr>
            <w:r w:rsidRPr="005E58C8">
              <w:rPr>
                <w:rFonts w:ascii="Arial" w:hAnsi="Arial" w:cs="Arial"/>
              </w:rPr>
              <w:t>650</w:t>
            </w:r>
          </w:p>
        </w:tc>
        <w:tc>
          <w:tcPr>
            <w:tcW w:w="1021" w:type="dxa"/>
            <w:tcBorders>
              <w:top w:val="single" w:sz="4" w:space="0" w:color="000000"/>
              <w:left w:val="single" w:sz="4" w:space="0" w:color="000000"/>
              <w:bottom w:val="single" w:sz="4" w:space="0" w:color="000000"/>
            </w:tcBorders>
            <w:vAlign w:val="center"/>
          </w:tcPr>
          <w:p w14:paraId="00C5C197" w14:textId="77777777" w:rsidR="003D2BF8" w:rsidRPr="005E58C8" w:rsidRDefault="00000000" w:rsidP="007E08F9">
            <w:pPr>
              <w:jc w:val="center"/>
              <w:rPr>
                <w:rFonts w:ascii="Arial" w:hAnsi="Arial" w:cs="Arial"/>
              </w:rPr>
            </w:pPr>
            <w:r w:rsidRPr="005E58C8">
              <w:rPr>
                <w:rFonts w:ascii="Arial" w:hAnsi="Arial" w:cs="Arial"/>
              </w:rPr>
              <w:t>500</w:t>
            </w:r>
          </w:p>
        </w:tc>
        <w:tc>
          <w:tcPr>
            <w:tcW w:w="1083" w:type="dxa"/>
            <w:tcBorders>
              <w:top w:val="single" w:sz="4" w:space="0" w:color="000000"/>
              <w:left w:val="single" w:sz="4" w:space="0" w:color="000000"/>
              <w:bottom w:val="single" w:sz="4" w:space="0" w:color="000000"/>
            </w:tcBorders>
            <w:vAlign w:val="center"/>
          </w:tcPr>
          <w:p w14:paraId="3DA0771A" w14:textId="77777777" w:rsidR="003D2BF8" w:rsidRPr="005E58C8" w:rsidRDefault="00000000" w:rsidP="007E08F9">
            <w:pPr>
              <w:jc w:val="center"/>
              <w:rPr>
                <w:rFonts w:ascii="Arial" w:hAnsi="Arial" w:cs="Arial"/>
              </w:rPr>
            </w:pPr>
            <w:r w:rsidRPr="005E58C8">
              <w:rPr>
                <w:rFonts w:ascii="Arial" w:hAnsi="Arial" w:cs="Arial"/>
              </w:rPr>
              <w:t>-</w:t>
            </w:r>
          </w:p>
        </w:tc>
        <w:tc>
          <w:tcPr>
            <w:tcW w:w="899" w:type="dxa"/>
            <w:tcBorders>
              <w:top w:val="single" w:sz="4" w:space="0" w:color="000000"/>
              <w:left w:val="single" w:sz="4" w:space="0" w:color="000000"/>
              <w:bottom w:val="single" w:sz="4" w:space="0" w:color="000000"/>
            </w:tcBorders>
            <w:vAlign w:val="center"/>
          </w:tcPr>
          <w:p w14:paraId="5005F198" w14:textId="77777777" w:rsidR="003D2BF8" w:rsidRPr="005E58C8" w:rsidRDefault="00000000" w:rsidP="007E08F9">
            <w:pPr>
              <w:jc w:val="center"/>
              <w:rPr>
                <w:rFonts w:ascii="Arial" w:hAnsi="Arial" w:cs="Arial"/>
              </w:rPr>
            </w:pPr>
            <w:r w:rsidRPr="005E58C8">
              <w:rPr>
                <w:rFonts w:ascii="Arial" w:hAnsi="Arial" w:cs="Arial"/>
              </w:rPr>
              <w:t>650</w:t>
            </w:r>
          </w:p>
        </w:tc>
        <w:tc>
          <w:tcPr>
            <w:tcW w:w="1021" w:type="dxa"/>
            <w:tcBorders>
              <w:top w:val="single" w:sz="4" w:space="0" w:color="000000"/>
              <w:left w:val="single" w:sz="4" w:space="0" w:color="000000"/>
              <w:bottom w:val="single" w:sz="4" w:space="0" w:color="000000"/>
            </w:tcBorders>
            <w:vAlign w:val="center"/>
          </w:tcPr>
          <w:p w14:paraId="0F122EA9" w14:textId="77777777" w:rsidR="003D2BF8" w:rsidRPr="005E58C8" w:rsidRDefault="00000000" w:rsidP="007E08F9">
            <w:pPr>
              <w:jc w:val="center"/>
              <w:rPr>
                <w:rFonts w:ascii="Arial" w:hAnsi="Arial" w:cs="Arial"/>
              </w:rPr>
            </w:pPr>
            <w:r w:rsidRPr="005E58C8">
              <w:rPr>
                <w:rFonts w:ascii="Arial" w:hAnsi="Arial" w:cs="Arial"/>
              </w:rPr>
              <w:t>500</w:t>
            </w:r>
          </w:p>
        </w:tc>
        <w:tc>
          <w:tcPr>
            <w:tcW w:w="1083" w:type="dxa"/>
            <w:tcBorders>
              <w:top w:val="single" w:sz="4" w:space="0" w:color="000000"/>
              <w:left w:val="single" w:sz="4" w:space="0" w:color="000000"/>
              <w:bottom w:val="single" w:sz="4" w:space="0" w:color="000000"/>
            </w:tcBorders>
            <w:vAlign w:val="center"/>
          </w:tcPr>
          <w:p w14:paraId="4794C616" w14:textId="77777777" w:rsidR="003D2BF8" w:rsidRPr="005E58C8" w:rsidRDefault="00000000" w:rsidP="007E08F9">
            <w:pPr>
              <w:jc w:val="center"/>
              <w:rPr>
                <w:rFonts w:ascii="Arial" w:hAnsi="Arial" w:cs="Arial"/>
              </w:rPr>
            </w:pPr>
            <w:r w:rsidRPr="005E58C8">
              <w:rPr>
                <w:rFonts w:ascii="Arial" w:hAnsi="Arial" w:cs="Arial"/>
              </w:rPr>
              <w:t>-</w:t>
            </w:r>
          </w:p>
        </w:tc>
        <w:tc>
          <w:tcPr>
            <w:tcW w:w="906" w:type="dxa"/>
            <w:tcBorders>
              <w:top w:val="single" w:sz="4" w:space="0" w:color="000000"/>
              <w:left w:val="single" w:sz="4" w:space="0" w:color="000000"/>
              <w:bottom w:val="single" w:sz="4" w:space="0" w:color="000000"/>
              <w:right w:val="single" w:sz="4" w:space="0" w:color="000000"/>
            </w:tcBorders>
            <w:vAlign w:val="center"/>
          </w:tcPr>
          <w:p w14:paraId="318018C7" w14:textId="77777777" w:rsidR="003D2BF8" w:rsidRPr="005E58C8" w:rsidRDefault="00000000" w:rsidP="007E08F9">
            <w:pPr>
              <w:jc w:val="center"/>
              <w:rPr>
                <w:rFonts w:ascii="Arial" w:hAnsi="Arial" w:cs="Arial"/>
              </w:rPr>
            </w:pPr>
            <w:r w:rsidRPr="005E58C8">
              <w:rPr>
                <w:rFonts w:ascii="Arial" w:hAnsi="Arial" w:cs="Arial"/>
              </w:rPr>
              <w:t>650</w:t>
            </w:r>
          </w:p>
        </w:tc>
      </w:tr>
    </w:tbl>
    <w:p w14:paraId="251AACE6" w14:textId="77777777" w:rsidR="00D067FF" w:rsidRPr="005E58C8" w:rsidRDefault="00D067FF" w:rsidP="003D2BF8">
      <w:pPr>
        <w:spacing w:line="276" w:lineRule="auto"/>
        <w:rPr>
          <w:rFonts w:ascii="Arial" w:hAnsi="Arial" w:cs="Arial"/>
        </w:rPr>
      </w:pPr>
    </w:p>
    <w:p w14:paraId="0B67B425" w14:textId="77777777" w:rsidR="003D2BF8" w:rsidRPr="005E58C8" w:rsidRDefault="00000000" w:rsidP="003D2BF8">
      <w:pPr>
        <w:spacing w:line="276" w:lineRule="auto"/>
        <w:rPr>
          <w:rFonts w:ascii="Arial" w:hAnsi="Arial" w:cs="Arial"/>
        </w:rPr>
      </w:pPr>
      <w:r w:rsidRPr="005E58C8">
        <w:rPr>
          <w:rFonts w:ascii="Arial" w:hAnsi="Arial" w:cs="Arial"/>
        </w:rPr>
        <w:lastRenderedPageBreak/>
        <w:t xml:space="preserve">Vysvětlivky: </w:t>
      </w:r>
    </w:p>
    <w:p w14:paraId="2476B8F3" w14:textId="77777777" w:rsidR="003D2BF8" w:rsidRPr="005E58C8" w:rsidRDefault="00000000" w:rsidP="003D2BF8">
      <w:pPr>
        <w:spacing w:line="276" w:lineRule="auto"/>
        <w:rPr>
          <w:rFonts w:ascii="Arial" w:hAnsi="Arial" w:cs="Arial"/>
        </w:rPr>
      </w:pPr>
      <w:r w:rsidRPr="005E58C8">
        <w:rPr>
          <w:rFonts w:ascii="Arial" w:hAnsi="Arial" w:cs="Arial"/>
        </w:rPr>
        <w:t>1) Hodnoty vztažené k vlhkému plynu</w:t>
      </w:r>
    </w:p>
    <w:p w14:paraId="79A1FD05" w14:textId="77777777" w:rsidR="003D2BF8" w:rsidRPr="005E58C8" w:rsidRDefault="003D2BF8" w:rsidP="003D2BF8">
      <w:pPr>
        <w:rPr>
          <w:rFonts w:ascii="Arial" w:hAnsi="Arial" w:cs="Arial"/>
        </w:rPr>
      </w:pPr>
    </w:p>
    <w:p w14:paraId="5674923D" w14:textId="77777777" w:rsidR="003D2BF8" w:rsidRPr="005E58C8" w:rsidRDefault="00000000" w:rsidP="003D2BF8">
      <w:pPr>
        <w:pStyle w:val="Odstavecseseznamem1"/>
        <w:widowControl w:val="0"/>
        <w:tabs>
          <w:tab w:val="left" w:pos="720"/>
        </w:tabs>
        <w:spacing w:line="200" w:lineRule="atLeast"/>
        <w:ind w:left="360" w:hanging="360"/>
        <w:jc w:val="both"/>
        <w:rPr>
          <w:rFonts w:ascii="Arial" w:hAnsi="Arial" w:cs="Arial"/>
          <w:b/>
          <w:bCs/>
          <w:sz w:val="22"/>
          <w:szCs w:val="22"/>
        </w:rPr>
      </w:pPr>
      <w:r w:rsidRPr="005E58C8">
        <w:rPr>
          <w:rFonts w:ascii="Arial" w:hAnsi="Arial" w:cs="Arial"/>
          <w:b/>
          <w:bCs/>
          <w:sz w:val="22"/>
          <w:szCs w:val="22"/>
        </w:rPr>
        <w:t>2.3. Specifické emisní limity pro plynové turbíny</w:t>
      </w:r>
    </w:p>
    <w:p w14:paraId="511B1DE1" w14:textId="77777777" w:rsidR="003D2BF8" w:rsidRPr="005E58C8" w:rsidRDefault="003D2BF8" w:rsidP="003D2BF8">
      <w:pPr>
        <w:spacing w:line="200" w:lineRule="atLeast"/>
        <w:jc w:val="both"/>
        <w:rPr>
          <w:rFonts w:ascii="Arial" w:hAnsi="Arial" w:cs="Arial"/>
        </w:rPr>
      </w:pPr>
    </w:p>
    <w:p w14:paraId="185613E9" w14:textId="77777777" w:rsidR="003D2BF8" w:rsidRPr="005E58C8" w:rsidRDefault="00000000" w:rsidP="003D2BF8">
      <w:pPr>
        <w:pStyle w:val="Odstavecseseznamem1"/>
        <w:widowControl w:val="0"/>
        <w:spacing w:line="200" w:lineRule="atLeast"/>
        <w:ind w:left="0"/>
        <w:jc w:val="both"/>
        <w:rPr>
          <w:rFonts w:ascii="Arial" w:hAnsi="Arial" w:cs="Arial"/>
          <w:sz w:val="22"/>
          <w:szCs w:val="22"/>
        </w:rPr>
      </w:pPr>
      <w:r w:rsidRPr="005E58C8">
        <w:rPr>
          <w:rFonts w:ascii="Arial" w:hAnsi="Arial" w:cs="Arial"/>
          <w:sz w:val="22"/>
          <w:szCs w:val="22"/>
        </w:rPr>
        <w:t>Tabulka 2.3.1 - zrušena</w:t>
      </w:r>
    </w:p>
    <w:p w14:paraId="39469CF3" w14:textId="77777777" w:rsidR="003D2BF8" w:rsidRPr="005E58C8" w:rsidRDefault="003D2BF8" w:rsidP="003D2BF8">
      <w:pPr>
        <w:pStyle w:val="Odstavecseseznamem1"/>
        <w:widowControl w:val="0"/>
        <w:spacing w:line="200" w:lineRule="atLeast"/>
        <w:ind w:left="0"/>
        <w:jc w:val="both"/>
        <w:rPr>
          <w:rFonts w:ascii="Arial" w:hAnsi="Arial" w:cs="Arial"/>
          <w:sz w:val="22"/>
          <w:szCs w:val="22"/>
        </w:rPr>
      </w:pPr>
    </w:p>
    <w:p w14:paraId="64FFDECE" w14:textId="77777777" w:rsidR="003D2BF8" w:rsidRPr="005E58C8" w:rsidRDefault="00000000" w:rsidP="003D2BF8">
      <w:pPr>
        <w:pStyle w:val="Odstavecseseznamem1"/>
        <w:widowControl w:val="0"/>
        <w:spacing w:line="200" w:lineRule="atLeast"/>
        <w:ind w:hanging="720"/>
        <w:jc w:val="both"/>
        <w:outlineLvl w:val="0"/>
        <w:rPr>
          <w:rFonts w:ascii="Arial" w:hAnsi="Arial" w:cs="Arial"/>
          <w:sz w:val="22"/>
          <w:szCs w:val="22"/>
        </w:rPr>
      </w:pPr>
      <w:r w:rsidRPr="005E58C8">
        <w:rPr>
          <w:rFonts w:ascii="Arial" w:hAnsi="Arial" w:cs="Arial"/>
          <w:sz w:val="22"/>
          <w:szCs w:val="22"/>
        </w:rPr>
        <w:t xml:space="preserve">Tabulka 2.3.2 - Specifické emisní limity pro stacionární zdroje uvedené do provozu před 20. prosincem 2018 </w:t>
      </w:r>
    </w:p>
    <w:p w14:paraId="47137E72" w14:textId="77777777" w:rsidR="003D2BF8" w:rsidRPr="005E58C8" w:rsidRDefault="003D2BF8" w:rsidP="003D2BF8">
      <w:pPr>
        <w:pStyle w:val="Odstavecseseznamem1"/>
        <w:widowControl w:val="0"/>
        <w:spacing w:line="200" w:lineRule="atLeast"/>
        <w:ind w:hanging="720"/>
        <w:jc w:val="both"/>
        <w:outlineLvl w:val="0"/>
        <w:rPr>
          <w:rFonts w:ascii="Arial" w:hAnsi="Arial" w:cs="Arial"/>
          <w:sz w:val="22"/>
          <w:szCs w:val="22"/>
        </w:rPr>
      </w:pPr>
    </w:p>
    <w:tbl>
      <w:tblPr>
        <w:tblW w:w="14411" w:type="dxa"/>
        <w:tblInd w:w="-5" w:type="dxa"/>
        <w:tblLayout w:type="fixed"/>
        <w:tblLook w:val="0000" w:firstRow="0" w:lastRow="0" w:firstColumn="0" w:lastColumn="0" w:noHBand="0" w:noVBand="0"/>
      </w:tblPr>
      <w:tblGrid>
        <w:gridCol w:w="6336"/>
        <w:gridCol w:w="2169"/>
        <w:gridCol w:w="1985"/>
        <w:gridCol w:w="1843"/>
        <w:gridCol w:w="1842"/>
        <w:gridCol w:w="236"/>
      </w:tblGrid>
      <w:tr w:rsidR="004B225B" w14:paraId="768112F3" w14:textId="77777777" w:rsidTr="007E08F9">
        <w:trPr>
          <w:gridAfter w:val="1"/>
          <w:wAfter w:w="236" w:type="dxa"/>
        </w:trPr>
        <w:tc>
          <w:tcPr>
            <w:tcW w:w="6336" w:type="dxa"/>
            <w:vMerge w:val="restart"/>
            <w:tcBorders>
              <w:top w:val="single" w:sz="4" w:space="0" w:color="000000"/>
              <w:left w:val="single" w:sz="4" w:space="0" w:color="000000"/>
              <w:bottom w:val="single" w:sz="4" w:space="0" w:color="000000"/>
            </w:tcBorders>
            <w:vAlign w:val="center"/>
          </w:tcPr>
          <w:p w14:paraId="51E6ADAF" w14:textId="77777777" w:rsidR="003D2BF8" w:rsidRPr="005E58C8" w:rsidRDefault="00000000" w:rsidP="007E08F9">
            <w:pPr>
              <w:spacing w:line="300" w:lineRule="exact"/>
              <w:jc w:val="center"/>
              <w:rPr>
                <w:rFonts w:ascii="Arial" w:hAnsi="Arial" w:cs="Arial"/>
              </w:rPr>
            </w:pPr>
            <w:r w:rsidRPr="005E58C8">
              <w:rPr>
                <w:rFonts w:ascii="Arial" w:hAnsi="Arial" w:cs="Arial"/>
              </w:rPr>
              <w:t>Druh paliva</w:t>
            </w:r>
          </w:p>
        </w:tc>
        <w:tc>
          <w:tcPr>
            <w:tcW w:w="7839" w:type="dxa"/>
            <w:gridSpan w:val="4"/>
            <w:tcBorders>
              <w:top w:val="single" w:sz="4" w:space="0" w:color="000000"/>
              <w:left w:val="single" w:sz="4" w:space="0" w:color="000000"/>
              <w:bottom w:val="single" w:sz="4" w:space="0" w:color="000000"/>
              <w:right w:val="single" w:sz="4" w:space="0" w:color="000000"/>
            </w:tcBorders>
            <w:vAlign w:val="center"/>
          </w:tcPr>
          <w:p w14:paraId="19A1FD5A"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747B25E1" w14:textId="77777777" w:rsidTr="007E08F9">
        <w:trPr>
          <w:gridAfter w:val="1"/>
          <w:wAfter w:w="236" w:type="dxa"/>
        </w:trPr>
        <w:tc>
          <w:tcPr>
            <w:tcW w:w="6336" w:type="dxa"/>
            <w:vMerge/>
            <w:tcBorders>
              <w:top w:val="single" w:sz="4" w:space="0" w:color="000000"/>
              <w:left w:val="single" w:sz="4" w:space="0" w:color="000000"/>
              <w:bottom w:val="single" w:sz="4" w:space="0" w:color="000000"/>
            </w:tcBorders>
          </w:tcPr>
          <w:p w14:paraId="50C0E964" w14:textId="77777777" w:rsidR="003D2BF8" w:rsidRPr="005E58C8" w:rsidRDefault="003D2BF8" w:rsidP="007E08F9">
            <w:pPr>
              <w:spacing w:line="300" w:lineRule="exact"/>
              <w:rPr>
                <w:rFonts w:ascii="Arial" w:hAnsi="Arial" w:cs="Arial"/>
              </w:rPr>
            </w:pPr>
          </w:p>
        </w:tc>
        <w:tc>
          <w:tcPr>
            <w:tcW w:w="4154" w:type="dxa"/>
            <w:gridSpan w:val="2"/>
            <w:tcBorders>
              <w:top w:val="single" w:sz="4" w:space="0" w:color="000000"/>
              <w:left w:val="single" w:sz="4" w:space="0" w:color="000000"/>
              <w:bottom w:val="single" w:sz="4" w:space="0" w:color="000000"/>
            </w:tcBorders>
            <w:vAlign w:val="center"/>
          </w:tcPr>
          <w:p w14:paraId="13C67793"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3FE5F880" w14:textId="77777777" w:rsidR="003D2BF8" w:rsidRPr="005E58C8" w:rsidRDefault="00000000" w:rsidP="007E08F9">
            <w:pPr>
              <w:jc w:val="center"/>
              <w:rPr>
                <w:rFonts w:ascii="Arial" w:hAnsi="Arial" w:cs="Arial"/>
              </w:rPr>
            </w:pPr>
            <w:r w:rsidRPr="005E58C8">
              <w:rPr>
                <w:rFonts w:ascii="Arial" w:hAnsi="Arial" w:cs="Arial"/>
              </w:rPr>
              <w:t>1-50 MW</w:t>
            </w:r>
          </w:p>
        </w:tc>
      </w:tr>
      <w:tr w:rsidR="004B225B" w14:paraId="225313BF" w14:textId="77777777" w:rsidTr="007E08F9">
        <w:trPr>
          <w:trHeight w:val="253"/>
        </w:trPr>
        <w:tc>
          <w:tcPr>
            <w:tcW w:w="6336" w:type="dxa"/>
            <w:vMerge/>
            <w:tcBorders>
              <w:top w:val="single" w:sz="4" w:space="0" w:color="000000"/>
              <w:left w:val="single" w:sz="4" w:space="0" w:color="000000"/>
              <w:bottom w:val="single" w:sz="4" w:space="0" w:color="000000"/>
            </w:tcBorders>
          </w:tcPr>
          <w:p w14:paraId="336931B5" w14:textId="77777777" w:rsidR="003D2BF8" w:rsidRPr="005E58C8" w:rsidRDefault="003D2BF8" w:rsidP="007E08F9">
            <w:pPr>
              <w:spacing w:line="300" w:lineRule="exact"/>
              <w:rPr>
                <w:rFonts w:ascii="Arial" w:hAnsi="Arial" w:cs="Arial"/>
              </w:rPr>
            </w:pPr>
          </w:p>
        </w:tc>
        <w:tc>
          <w:tcPr>
            <w:tcW w:w="2169" w:type="dxa"/>
            <w:tcBorders>
              <w:top w:val="single" w:sz="4" w:space="0" w:color="000000"/>
              <w:left w:val="single" w:sz="4" w:space="0" w:color="000000"/>
              <w:bottom w:val="single" w:sz="4" w:space="0" w:color="000000"/>
            </w:tcBorders>
            <w:vAlign w:val="center"/>
          </w:tcPr>
          <w:p w14:paraId="65A4C817"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985" w:type="dxa"/>
            <w:tcBorders>
              <w:top w:val="single" w:sz="4" w:space="0" w:color="000000"/>
              <w:left w:val="single" w:sz="4" w:space="0" w:color="000000"/>
              <w:bottom w:val="single" w:sz="4" w:space="0" w:color="000000"/>
            </w:tcBorders>
            <w:vAlign w:val="center"/>
          </w:tcPr>
          <w:p w14:paraId="7D9D044D" w14:textId="77777777" w:rsidR="003D2BF8" w:rsidRPr="005E58C8" w:rsidRDefault="00000000" w:rsidP="007E08F9">
            <w:pPr>
              <w:jc w:val="center"/>
              <w:rPr>
                <w:rFonts w:ascii="Arial" w:hAnsi="Arial" w:cs="Arial"/>
              </w:rPr>
            </w:pPr>
            <w:r w:rsidRPr="005E58C8">
              <w:rPr>
                <w:rFonts w:ascii="Arial" w:hAnsi="Arial" w:cs="Arial"/>
              </w:rPr>
              <w:t>CO</w:t>
            </w:r>
          </w:p>
        </w:tc>
        <w:tc>
          <w:tcPr>
            <w:tcW w:w="1843" w:type="dxa"/>
            <w:tcBorders>
              <w:top w:val="single" w:sz="4" w:space="0" w:color="000000"/>
              <w:left w:val="single" w:sz="4" w:space="0" w:color="000000"/>
              <w:bottom w:val="single" w:sz="4" w:space="0" w:color="000000"/>
              <w:right w:val="single" w:sz="4" w:space="0" w:color="auto"/>
            </w:tcBorders>
            <w:vAlign w:val="center"/>
          </w:tcPr>
          <w:p w14:paraId="0BBAF809"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842" w:type="dxa"/>
            <w:tcBorders>
              <w:top w:val="single" w:sz="4" w:space="0" w:color="auto"/>
              <w:left w:val="single" w:sz="4" w:space="0" w:color="auto"/>
              <w:bottom w:val="single" w:sz="4" w:space="0" w:color="auto"/>
              <w:right w:val="single" w:sz="4" w:space="0" w:color="auto"/>
            </w:tcBorders>
            <w:vAlign w:val="center"/>
          </w:tcPr>
          <w:p w14:paraId="1ECA20B4" w14:textId="77777777" w:rsidR="003D2BF8" w:rsidRPr="005E58C8" w:rsidRDefault="00000000" w:rsidP="007E08F9">
            <w:pPr>
              <w:jc w:val="center"/>
              <w:rPr>
                <w:rFonts w:ascii="Arial" w:hAnsi="Arial" w:cs="Arial"/>
              </w:rPr>
            </w:pPr>
            <w:r w:rsidRPr="005E58C8">
              <w:rPr>
                <w:rFonts w:ascii="Arial" w:hAnsi="Arial" w:cs="Arial"/>
              </w:rPr>
              <w:t>CO</w:t>
            </w:r>
          </w:p>
        </w:tc>
        <w:tc>
          <w:tcPr>
            <w:tcW w:w="236" w:type="dxa"/>
            <w:vMerge w:val="restart"/>
            <w:tcBorders>
              <w:left w:val="single" w:sz="4" w:space="0" w:color="auto"/>
            </w:tcBorders>
            <w:vAlign w:val="center"/>
          </w:tcPr>
          <w:p w14:paraId="4B554C0B" w14:textId="77777777" w:rsidR="003D2BF8" w:rsidRPr="005E58C8" w:rsidRDefault="003D2BF8" w:rsidP="007E08F9">
            <w:pPr>
              <w:jc w:val="center"/>
              <w:rPr>
                <w:rFonts w:ascii="Arial" w:hAnsi="Arial" w:cs="Arial"/>
              </w:rPr>
            </w:pPr>
          </w:p>
        </w:tc>
      </w:tr>
      <w:tr w:rsidR="004B225B" w14:paraId="56BB8C44" w14:textId="77777777" w:rsidTr="007E08F9">
        <w:tc>
          <w:tcPr>
            <w:tcW w:w="6336" w:type="dxa"/>
            <w:tcBorders>
              <w:top w:val="single" w:sz="4" w:space="0" w:color="000000"/>
              <w:left w:val="single" w:sz="4" w:space="0" w:color="000000"/>
              <w:bottom w:val="single" w:sz="4" w:space="0" w:color="000000"/>
            </w:tcBorders>
            <w:vAlign w:val="center"/>
          </w:tcPr>
          <w:p w14:paraId="68294061" w14:textId="77777777" w:rsidR="003D2BF8" w:rsidRPr="005E58C8" w:rsidRDefault="00000000" w:rsidP="007E08F9">
            <w:pPr>
              <w:spacing w:line="300" w:lineRule="exact"/>
              <w:rPr>
                <w:rFonts w:ascii="Arial" w:hAnsi="Arial" w:cs="Arial"/>
              </w:rPr>
            </w:pPr>
            <w:r w:rsidRPr="005E58C8">
              <w:rPr>
                <w:rFonts w:ascii="Arial" w:hAnsi="Arial" w:cs="Arial"/>
              </w:rPr>
              <w:t>Kapalné palivo</w:t>
            </w:r>
          </w:p>
        </w:tc>
        <w:tc>
          <w:tcPr>
            <w:tcW w:w="2169" w:type="dxa"/>
            <w:tcBorders>
              <w:top w:val="single" w:sz="4" w:space="0" w:color="000000"/>
              <w:left w:val="single" w:sz="4" w:space="0" w:color="000000"/>
              <w:bottom w:val="single" w:sz="4" w:space="0" w:color="000000"/>
            </w:tcBorders>
            <w:vAlign w:val="center"/>
          </w:tcPr>
          <w:p w14:paraId="1197B9B5" w14:textId="77777777" w:rsidR="003D2BF8" w:rsidRPr="005E58C8" w:rsidRDefault="00000000" w:rsidP="007E08F9">
            <w:pPr>
              <w:jc w:val="center"/>
              <w:rPr>
                <w:rFonts w:ascii="Arial" w:hAnsi="Arial" w:cs="Arial"/>
              </w:rPr>
            </w:pPr>
            <w:r w:rsidRPr="005E58C8">
              <w:rPr>
                <w:rFonts w:ascii="Arial" w:hAnsi="Arial" w:cs="Arial"/>
              </w:rPr>
              <w:t>300</w:t>
            </w:r>
          </w:p>
        </w:tc>
        <w:tc>
          <w:tcPr>
            <w:tcW w:w="1985" w:type="dxa"/>
            <w:tcBorders>
              <w:top w:val="single" w:sz="4" w:space="0" w:color="000000"/>
              <w:left w:val="single" w:sz="4" w:space="0" w:color="000000"/>
              <w:bottom w:val="single" w:sz="4" w:space="0" w:color="000000"/>
            </w:tcBorders>
            <w:vAlign w:val="center"/>
          </w:tcPr>
          <w:p w14:paraId="04BC20E3" w14:textId="77777777" w:rsidR="003D2BF8" w:rsidRPr="005E58C8" w:rsidRDefault="00000000" w:rsidP="007E08F9">
            <w:pPr>
              <w:jc w:val="center"/>
              <w:rPr>
                <w:rFonts w:ascii="Arial" w:hAnsi="Arial" w:cs="Arial"/>
              </w:rPr>
            </w:pPr>
            <w:r w:rsidRPr="005E58C8">
              <w:rPr>
                <w:rFonts w:ascii="Arial" w:hAnsi="Arial" w:cs="Arial"/>
              </w:rPr>
              <w:t>100</w:t>
            </w:r>
          </w:p>
        </w:tc>
        <w:tc>
          <w:tcPr>
            <w:tcW w:w="1843" w:type="dxa"/>
            <w:tcBorders>
              <w:top w:val="single" w:sz="4" w:space="0" w:color="000000"/>
              <w:left w:val="single" w:sz="4" w:space="0" w:color="000000"/>
              <w:bottom w:val="single" w:sz="4" w:space="0" w:color="000000"/>
              <w:right w:val="single" w:sz="4" w:space="0" w:color="auto"/>
            </w:tcBorders>
            <w:vAlign w:val="center"/>
          </w:tcPr>
          <w:p w14:paraId="4046468F" w14:textId="77777777" w:rsidR="003D2BF8" w:rsidRPr="005E58C8" w:rsidRDefault="00000000" w:rsidP="007E08F9">
            <w:pPr>
              <w:jc w:val="center"/>
              <w:rPr>
                <w:rFonts w:ascii="Arial" w:hAnsi="Arial" w:cs="Arial"/>
              </w:rPr>
            </w:pPr>
            <w:r w:rsidRPr="005E58C8">
              <w:rPr>
                <w:rFonts w:ascii="Arial" w:hAnsi="Arial" w:cs="Arial"/>
              </w:rPr>
              <w:t>300</w:t>
            </w:r>
          </w:p>
        </w:tc>
        <w:tc>
          <w:tcPr>
            <w:tcW w:w="1842" w:type="dxa"/>
            <w:tcBorders>
              <w:top w:val="single" w:sz="4" w:space="0" w:color="auto"/>
              <w:left w:val="single" w:sz="4" w:space="0" w:color="auto"/>
              <w:bottom w:val="single" w:sz="4" w:space="0" w:color="auto"/>
              <w:right w:val="single" w:sz="4" w:space="0" w:color="auto"/>
            </w:tcBorders>
            <w:vAlign w:val="center"/>
          </w:tcPr>
          <w:p w14:paraId="630DA839" w14:textId="77777777" w:rsidR="003D2BF8" w:rsidRPr="005E58C8" w:rsidRDefault="00000000" w:rsidP="007E08F9">
            <w:pPr>
              <w:jc w:val="center"/>
              <w:rPr>
                <w:rFonts w:ascii="Arial" w:hAnsi="Arial" w:cs="Arial"/>
              </w:rPr>
            </w:pPr>
            <w:r w:rsidRPr="005E58C8">
              <w:rPr>
                <w:rFonts w:ascii="Arial" w:hAnsi="Arial" w:cs="Arial"/>
              </w:rPr>
              <w:t>100</w:t>
            </w:r>
          </w:p>
        </w:tc>
        <w:tc>
          <w:tcPr>
            <w:tcW w:w="236" w:type="dxa"/>
            <w:vMerge/>
            <w:tcBorders>
              <w:left w:val="single" w:sz="4" w:space="0" w:color="auto"/>
            </w:tcBorders>
            <w:vAlign w:val="center"/>
          </w:tcPr>
          <w:p w14:paraId="1DFB8F77" w14:textId="77777777" w:rsidR="003D2BF8" w:rsidRPr="005E58C8" w:rsidRDefault="003D2BF8" w:rsidP="007E08F9">
            <w:pPr>
              <w:jc w:val="center"/>
              <w:rPr>
                <w:rFonts w:ascii="Arial" w:hAnsi="Arial" w:cs="Arial"/>
              </w:rPr>
            </w:pPr>
          </w:p>
        </w:tc>
      </w:tr>
      <w:tr w:rsidR="004B225B" w14:paraId="03C82500" w14:textId="77777777" w:rsidTr="007E08F9">
        <w:tc>
          <w:tcPr>
            <w:tcW w:w="6336" w:type="dxa"/>
            <w:tcBorders>
              <w:top w:val="single" w:sz="4" w:space="0" w:color="000000"/>
              <w:left w:val="single" w:sz="4" w:space="0" w:color="000000"/>
              <w:bottom w:val="single" w:sz="4" w:space="0" w:color="000000"/>
            </w:tcBorders>
            <w:vAlign w:val="center"/>
          </w:tcPr>
          <w:p w14:paraId="7400E3D8" w14:textId="77777777" w:rsidR="003D2BF8" w:rsidRPr="005E58C8" w:rsidRDefault="00000000" w:rsidP="007E08F9">
            <w:pPr>
              <w:spacing w:line="300" w:lineRule="exact"/>
              <w:rPr>
                <w:rFonts w:ascii="Arial" w:hAnsi="Arial" w:cs="Arial"/>
              </w:rPr>
            </w:pPr>
            <w:r w:rsidRPr="005E58C8">
              <w:rPr>
                <w:rFonts w:ascii="Arial" w:hAnsi="Arial" w:cs="Arial"/>
              </w:rPr>
              <w:t>Plynné palivo a zkapalněný plyn</w:t>
            </w:r>
          </w:p>
        </w:tc>
        <w:tc>
          <w:tcPr>
            <w:tcW w:w="2169" w:type="dxa"/>
            <w:tcBorders>
              <w:top w:val="single" w:sz="4" w:space="0" w:color="000000"/>
              <w:left w:val="single" w:sz="4" w:space="0" w:color="000000"/>
              <w:bottom w:val="single" w:sz="4" w:space="0" w:color="000000"/>
            </w:tcBorders>
            <w:vAlign w:val="center"/>
          </w:tcPr>
          <w:p w14:paraId="6131B8D2" w14:textId="77777777" w:rsidR="003D2BF8" w:rsidRPr="005E58C8" w:rsidRDefault="00000000" w:rsidP="007E08F9">
            <w:pPr>
              <w:jc w:val="center"/>
              <w:rPr>
                <w:rFonts w:ascii="Arial" w:hAnsi="Arial" w:cs="Arial"/>
              </w:rPr>
            </w:pPr>
            <w:r w:rsidRPr="005E58C8">
              <w:rPr>
                <w:rFonts w:ascii="Arial" w:hAnsi="Arial" w:cs="Arial"/>
              </w:rPr>
              <w:t>250</w:t>
            </w:r>
          </w:p>
        </w:tc>
        <w:tc>
          <w:tcPr>
            <w:tcW w:w="1985" w:type="dxa"/>
            <w:tcBorders>
              <w:top w:val="single" w:sz="4" w:space="0" w:color="000000"/>
              <w:left w:val="single" w:sz="4" w:space="0" w:color="000000"/>
              <w:bottom w:val="single" w:sz="4" w:space="0" w:color="000000"/>
            </w:tcBorders>
            <w:vAlign w:val="center"/>
          </w:tcPr>
          <w:p w14:paraId="4B8C4B19" w14:textId="77777777" w:rsidR="003D2BF8" w:rsidRPr="005E58C8" w:rsidRDefault="00000000" w:rsidP="007E08F9">
            <w:pPr>
              <w:jc w:val="center"/>
              <w:rPr>
                <w:rFonts w:ascii="Arial" w:hAnsi="Arial" w:cs="Arial"/>
              </w:rPr>
            </w:pPr>
            <w:r w:rsidRPr="005E58C8">
              <w:rPr>
                <w:rFonts w:ascii="Arial" w:hAnsi="Arial" w:cs="Arial"/>
              </w:rPr>
              <w:t>100</w:t>
            </w:r>
          </w:p>
        </w:tc>
        <w:tc>
          <w:tcPr>
            <w:tcW w:w="1843" w:type="dxa"/>
            <w:tcBorders>
              <w:top w:val="single" w:sz="4" w:space="0" w:color="000000"/>
              <w:left w:val="single" w:sz="4" w:space="0" w:color="000000"/>
              <w:bottom w:val="single" w:sz="4" w:space="0" w:color="000000"/>
              <w:right w:val="single" w:sz="4" w:space="0" w:color="auto"/>
            </w:tcBorders>
            <w:vAlign w:val="center"/>
          </w:tcPr>
          <w:p w14:paraId="6029CCC1" w14:textId="77777777" w:rsidR="003D2BF8" w:rsidRPr="005E58C8" w:rsidRDefault="00000000" w:rsidP="007E08F9">
            <w:pPr>
              <w:jc w:val="center"/>
              <w:rPr>
                <w:rFonts w:ascii="Arial" w:hAnsi="Arial" w:cs="Arial"/>
              </w:rPr>
            </w:pPr>
            <w:r w:rsidRPr="005E58C8">
              <w:rPr>
                <w:rFonts w:ascii="Arial" w:hAnsi="Arial" w:cs="Arial"/>
              </w:rPr>
              <w:t>50</w:t>
            </w:r>
          </w:p>
        </w:tc>
        <w:tc>
          <w:tcPr>
            <w:tcW w:w="1842" w:type="dxa"/>
            <w:tcBorders>
              <w:top w:val="single" w:sz="4" w:space="0" w:color="auto"/>
              <w:left w:val="single" w:sz="4" w:space="0" w:color="auto"/>
              <w:bottom w:val="single" w:sz="4" w:space="0" w:color="auto"/>
              <w:right w:val="single" w:sz="4" w:space="0" w:color="auto"/>
            </w:tcBorders>
            <w:vAlign w:val="center"/>
          </w:tcPr>
          <w:p w14:paraId="3EA0FDAD" w14:textId="77777777" w:rsidR="003D2BF8" w:rsidRPr="005E58C8" w:rsidRDefault="00000000" w:rsidP="007E08F9">
            <w:pPr>
              <w:jc w:val="center"/>
              <w:rPr>
                <w:rFonts w:ascii="Arial" w:hAnsi="Arial" w:cs="Arial"/>
              </w:rPr>
            </w:pPr>
            <w:r w:rsidRPr="005E58C8">
              <w:rPr>
                <w:rFonts w:ascii="Arial" w:hAnsi="Arial" w:cs="Arial"/>
              </w:rPr>
              <w:t>100</w:t>
            </w:r>
          </w:p>
        </w:tc>
        <w:tc>
          <w:tcPr>
            <w:tcW w:w="236" w:type="dxa"/>
            <w:vMerge/>
            <w:tcBorders>
              <w:left w:val="single" w:sz="4" w:space="0" w:color="auto"/>
            </w:tcBorders>
            <w:vAlign w:val="center"/>
          </w:tcPr>
          <w:p w14:paraId="4130AF76" w14:textId="77777777" w:rsidR="003D2BF8" w:rsidRPr="005E58C8" w:rsidRDefault="003D2BF8" w:rsidP="007E08F9">
            <w:pPr>
              <w:jc w:val="center"/>
              <w:rPr>
                <w:rFonts w:ascii="Arial" w:hAnsi="Arial" w:cs="Arial"/>
              </w:rPr>
            </w:pPr>
          </w:p>
        </w:tc>
      </w:tr>
    </w:tbl>
    <w:p w14:paraId="30403064" w14:textId="77777777" w:rsidR="003D2BF8" w:rsidRPr="005E58C8" w:rsidRDefault="003D2BF8" w:rsidP="003D2BF8">
      <w:pPr>
        <w:rPr>
          <w:rFonts w:ascii="Arial" w:hAnsi="Arial" w:cs="Arial"/>
        </w:rPr>
      </w:pPr>
    </w:p>
    <w:p w14:paraId="298D396E" w14:textId="77777777" w:rsidR="003D2BF8" w:rsidRPr="005E58C8" w:rsidRDefault="00000000">
      <w:pPr>
        <w:pStyle w:val="Odstavecseseznamem"/>
        <w:numPr>
          <w:ilvl w:val="0"/>
          <w:numId w:val="8"/>
        </w:numPr>
        <w:spacing w:after="0" w:line="240" w:lineRule="auto"/>
        <w:contextualSpacing w:val="0"/>
        <w:rPr>
          <w:rFonts w:ascii="Arial" w:hAnsi="Arial" w:cs="Arial"/>
          <w:b/>
          <w:bCs/>
        </w:rPr>
      </w:pPr>
      <w:r w:rsidRPr="005E58C8">
        <w:rPr>
          <w:rFonts w:ascii="Arial" w:hAnsi="Arial" w:cs="Arial"/>
          <w:b/>
          <w:bCs/>
        </w:rPr>
        <w:t>Specifické emisní limity platné od 1. ledna 2025</w:t>
      </w:r>
    </w:p>
    <w:p w14:paraId="29E10748" w14:textId="77777777" w:rsidR="003D2BF8" w:rsidRPr="005E58C8" w:rsidRDefault="003D2BF8" w:rsidP="003D2BF8">
      <w:pPr>
        <w:rPr>
          <w:rFonts w:ascii="Arial" w:hAnsi="Arial" w:cs="Arial"/>
        </w:rPr>
      </w:pPr>
    </w:p>
    <w:p w14:paraId="38E11239" w14:textId="77777777" w:rsidR="003D2BF8" w:rsidRPr="005E58C8" w:rsidRDefault="00000000" w:rsidP="003D2BF8">
      <w:pPr>
        <w:widowControl w:val="0"/>
        <w:jc w:val="both"/>
        <w:rPr>
          <w:rFonts w:ascii="Arial" w:hAnsi="Arial" w:cs="Arial"/>
        </w:rPr>
      </w:pPr>
      <w:r w:rsidRPr="005E58C8">
        <w:rPr>
          <w:rFonts w:ascii="Arial" w:hAnsi="Arial" w:cs="Arial"/>
        </w:rPr>
        <w:t xml:space="preserve">Specifické emisní limity jsou vztaženy na normální stavové podmínky a suchý plyn při referenčním obsahu kyslíku v odpadním plynu 6 % v případě pevných paliv s výjimkou biomasy, 11 % v případě biomasy a 3 % v případě kapalných a plynných paliv. </w:t>
      </w:r>
    </w:p>
    <w:p w14:paraId="2D84EFF9" w14:textId="77777777" w:rsidR="003D2BF8" w:rsidRPr="005E58C8" w:rsidRDefault="00000000" w:rsidP="003D2BF8">
      <w:pPr>
        <w:jc w:val="both"/>
        <w:rPr>
          <w:rFonts w:ascii="Arial" w:hAnsi="Arial" w:cs="Arial"/>
        </w:rPr>
      </w:pPr>
      <w:r w:rsidRPr="005E58C8">
        <w:rPr>
          <w:rFonts w:ascii="Arial" w:hAnsi="Arial" w:cs="Arial"/>
        </w:rPr>
        <w:t>Pro pístové spalovací motory jsou specifické emisní limity vztaženy na normální stavové podmínky a suchý plyn (pokud není stanoveno jinak), při referenčním obsahu kyslíku 5 % a nevztahují se na záložní zdroje energie a spalovací stacionární zdroj sloužící výhradně k pohonu požárního čerpadla provozované méně než 300 provozních hodin ročně. Plynovým motorem se rozumí motor s vnitřním spalováním pracující na principu Ottova cyklu a využívající zážehové zapalování paliva nebo v případě dvoupalivového motoru využívající vznětové zapalování paliva.</w:t>
      </w:r>
    </w:p>
    <w:p w14:paraId="5FF6E013" w14:textId="77777777" w:rsidR="003D2BF8" w:rsidRPr="005E58C8" w:rsidRDefault="00000000" w:rsidP="003D2BF8">
      <w:pPr>
        <w:widowControl w:val="0"/>
        <w:spacing w:line="200" w:lineRule="atLeast"/>
        <w:jc w:val="both"/>
        <w:rPr>
          <w:rFonts w:ascii="Arial" w:hAnsi="Arial" w:cs="Arial"/>
        </w:rPr>
      </w:pPr>
      <w:r w:rsidRPr="005E58C8">
        <w:rPr>
          <w:rFonts w:ascii="Arial" w:hAnsi="Arial" w:cs="Arial"/>
        </w:rPr>
        <w:t>Pro spalovací stacionární zdroje, jejichž provozní hodiny nepřekročí 500 hodin ročně, vyjádřeno jako klouzavý průměr za období tří kalendářních let, platí specifické emisní limity uvedené v tabulkách 2.1.2, 2.2.2 a 2.3.2.</w:t>
      </w:r>
    </w:p>
    <w:p w14:paraId="1CFF10B9" w14:textId="77777777" w:rsidR="003D2BF8" w:rsidRPr="005E58C8" w:rsidRDefault="00000000" w:rsidP="003D2BF8">
      <w:pPr>
        <w:widowControl w:val="0"/>
        <w:spacing w:line="200" w:lineRule="atLeast"/>
        <w:jc w:val="both"/>
        <w:rPr>
          <w:rFonts w:ascii="Arial" w:hAnsi="Arial" w:cs="Arial"/>
        </w:rPr>
      </w:pPr>
      <w:r w:rsidRPr="005E58C8">
        <w:rPr>
          <w:rFonts w:ascii="Arial" w:hAnsi="Arial" w:cs="Arial"/>
        </w:rPr>
        <w:lastRenderedPageBreak/>
        <w:t xml:space="preserve">Pro plynové turbíny jsou specifické emisní limity vztaženy na normální stavové podmínky a suchý plyn při referenčním obsahu kyslíku 15 % a nevztahují se na záložní zdroje energie provozované méně než 300 provozních hodin ročně a v případě oxidů dusíku při nižším zatížení než 70 %. </w:t>
      </w:r>
    </w:p>
    <w:p w14:paraId="00313831" w14:textId="77777777" w:rsidR="003D2BF8" w:rsidRPr="005E58C8" w:rsidRDefault="00000000" w:rsidP="003D2BF8">
      <w:pPr>
        <w:widowControl w:val="0"/>
        <w:jc w:val="both"/>
        <w:rPr>
          <w:rFonts w:ascii="Arial" w:hAnsi="Arial" w:cs="Arial"/>
        </w:rPr>
      </w:pPr>
      <w:r w:rsidRPr="005E58C8">
        <w:rPr>
          <w:rFonts w:ascii="Arial" w:hAnsi="Arial" w:cs="Arial"/>
        </w:rPr>
        <w:t>V případě tabulek 3.1.1, 3.2.1, 3.3.1 a 3.3.2 jsou specifické emisní limity vztaženy k celkovému jmenovitému příkonu a v případě tabulek 3.1.2 a 3.2.2 jsou vztaženy k jmenovitému tepelnému příkonu jednotlivých spalovacích stacionárních zdrojů; to neplatí v případě, že by emisní limit stanovený s ohledem na celkový jmenovitý tepelný příkon z části 2.1.2, 2.2.2 nebo 2.3.2 byl přísnější, v tom případě se uplatní limit uvedený tam.</w:t>
      </w:r>
    </w:p>
    <w:p w14:paraId="7B455F01" w14:textId="77777777" w:rsidR="003D2BF8" w:rsidRPr="005E58C8" w:rsidRDefault="00000000" w:rsidP="003D2BF8">
      <w:pPr>
        <w:widowControl w:val="0"/>
        <w:jc w:val="both"/>
        <w:rPr>
          <w:rFonts w:ascii="Arial" w:hAnsi="Arial" w:cs="Arial"/>
        </w:rPr>
      </w:pPr>
      <w:r w:rsidRPr="005E58C8">
        <w:rPr>
          <w:rFonts w:ascii="Arial" w:hAnsi="Arial" w:cs="Arial"/>
        </w:rPr>
        <w:t>Pro stacionární zdroje, jejichž jmenovitý tepelný příkon je nižší než 1 MW, ale celkový jmenovitý tepelný příkon je vyšší než 1 MW se namísto emisních limitů podle tabulky 3.2.1. a 3.2.2. uplatní emisní limity dle celkového jmenovitého tepelného příkonu podle tabulky 2.2.2.</w:t>
      </w:r>
    </w:p>
    <w:p w14:paraId="2F5A93D7" w14:textId="77777777" w:rsidR="003D2BF8" w:rsidRPr="005E58C8" w:rsidRDefault="00000000" w:rsidP="003D2BF8">
      <w:pPr>
        <w:widowControl w:val="0"/>
        <w:jc w:val="both"/>
        <w:rPr>
          <w:rFonts w:ascii="Arial" w:hAnsi="Arial" w:cs="Arial"/>
        </w:rPr>
      </w:pPr>
      <w:r w:rsidRPr="005E58C8">
        <w:rPr>
          <w:rFonts w:ascii="Arial" w:hAnsi="Arial" w:cs="Arial"/>
        </w:rPr>
        <w:t>Pro stacionární zdroje, jejichž jmenovitý tepelný příkon je nižší než 1 MW, ale celkový jmenovitý tepelný příkon je vyšší než 1 MW se namísto emisních limitů podle tabulky 3.3.2. uplatní emisní limity dle celkového jmenovitého tepelného příkonu podle tabulky 2.3.2</w:t>
      </w:r>
    </w:p>
    <w:p w14:paraId="40E66550" w14:textId="77777777" w:rsidR="003D2BF8" w:rsidRPr="005E58C8" w:rsidRDefault="003D2BF8" w:rsidP="003D2BF8">
      <w:pPr>
        <w:widowControl w:val="0"/>
        <w:spacing w:line="200" w:lineRule="atLeast"/>
        <w:jc w:val="both"/>
        <w:rPr>
          <w:rFonts w:ascii="Arial" w:hAnsi="Arial" w:cs="Arial"/>
        </w:rPr>
      </w:pPr>
    </w:p>
    <w:p w14:paraId="61C98F78" w14:textId="77777777" w:rsidR="003D2BF8" w:rsidRPr="005E58C8" w:rsidRDefault="00000000" w:rsidP="003D2BF8">
      <w:pPr>
        <w:pStyle w:val="Odstavecseseznamem1"/>
        <w:widowControl w:val="0"/>
        <w:ind w:left="0"/>
        <w:outlineLvl w:val="0"/>
        <w:rPr>
          <w:rFonts w:ascii="Arial" w:hAnsi="Arial" w:cs="Arial"/>
          <w:b/>
          <w:bCs/>
          <w:sz w:val="22"/>
          <w:szCs w:val="22"/>
        </w:rPr>
      </w:pPr>
      <w:r w:rsidRPr="005E58C8">
        <w:rPr>
          <w:rFonts w:ascii="Arial" w:hAnsi="Arial" w:cs="Arial"/>
          <w:b/>
          <w:bCs/>
          <w:sz w:val="22"/>
          <w:szCs w:val="22"/>
        </w:rPr>
        <w:t>3.1. Specifické emisní limity pro spalovací stacionární zdroje s výjimkou pístových spalovacích motorů a plynových turbín</w:t>
      </w:r>
    </w:p>
    <w:p w14:paraId="0C91CD88" w14:textId="77777777" w:rsidR="003D2BF8" w:rsidRPr="005E58C8" w:rsidRDefault="003D2BF8" w:rsidP="003D2BF8">
      <w:pPr>
        <w:widowControl w:val="0"/>
        <w:rPr>
          <w:rFonts w:ascii="Arial" w:hAnsi="Arial" w:cs="Arial"/>
        </w:rPr>
      </w:pPr>
    </w:p>
    <w:p w14:paraId="50869334" w14:textId="77777777" w:rsidR="003D2BF8" w:rsidRPr="005E58C8" w:rsidRDefault="00000000" w:rsidP="003D2BF8">
      <w:pPr>
        <w:pStyle w:val="Odstavecseseznamem1"/>
        <w:widowControl w:val="0"/>
        <w:ind w:left="540" w:hanging="540"/>
        <w:jc w:val="both"/>
        <w:rPr>
          <w:rFonts w:ascii="Arial" w:hAnsi="Arial" w:cs="Arial"/>
          <w:sz w:val="22"/>
          <w:szCs w:val="22"/>
        </w:rPr>
      </w:pPr>
      <w:r w:rsidRPr="005E58C8">
        <w:rPr>
          <w:rFonts w:ascii="Arial" w:hAnsi="Arial" w:cs="Arial"/>
          <w:sz w:val="22"/>
          <w:szCs w:val="22"/>
        </w:rPr>
        <w:t xml:space="preserve">Tabulka 3.1.1 - Specifické emisní limity pro stacionární zdroje uvedené do provozu 20. prosince 2018 nebo později </w:t>
      </w:r>
    </w:p>
    <w:p w14:paraId="55C9FF97" w14:textId="77777777" w:rsidR="003D2BF8" w:rsidRPr="005E58C8" w:rsidRDefault="003D2BF8" w:rsidP="003D2BF8">
      <w:pPr>
        <w:pStyle w:val="Odstavecseseznamem1"/>
        <w:widowControl w:val="0"/>
        <w:ind w:left="540" w:hanging="540"/>
        <w:jc w:val="both"/>
        <w:rPr>
          <w:rFonts w:ascii="Arial" w:hAnsi="Arial" w:cs="Arial"/>
          <w:sz w:val="22"/>
          <w:szCs w:val="22"/>
        </w:rPr>
      </w:pPr>
    </w:p>
    <w:tbl>
      <w:tblPr>
        <w:tblW w:w="14364" w:type="dxa"/>
        <w:tblInd w:w="-5" w:type="dxa"/>
        <w:tblLayout w:type="fixed"/>
        <w:tblLook w:val="0000" w:firstRow="0" w:lastRow="0" w:firstColumn="0" w:lastColumn="0" w:noHBand="0" w:noVBand="0"/>
      </w:tblPr>
      <w:tblGrid>
        <w:gridCol w:w="2342"/>
        <w:gridCol w:w="1002"/>
        <w:gridCol w:w="1002"/>
        <w:gridCol w:w="1002"/>
        <w:gridCol w:w="1002"/>
        <w:gridCol w:w="1002"/>
        <w:gridCol w:w="1002"/>
        <w:gridCol w:w="1002"/>
        <w:gridCol w:w="1002"/>
        <w:gridCol w:w="1002"/>
        <w:gridCol w:w="1002"/>
        <w:gridCol w:w="1002"/>
        <w:gridCol w:w="1000"/>
      </w:tblGrid>
      <w:tr w:rsidR="004B225B" w14:paraId="351FCD68" w14:textId="77777777" w:rsidTr="007E08F9">
        <w:trPr>
          <w:trHeight w:val="340"/>
        </w:trPr>
        <w:tc>
          <w:tcPr>
            <w:tcW w:w="2342" w:type="dxa"/>
            <w:vMerge w:val="restart"/>
            <w:tcBorders>
              <w:top w:val="single" w:sz="4" w:space="0" w:color="000000"/>
              <w:left w:val="single" w:sz="4" w:space="0" w:color="000000"/>
              <w:bottom w:val="single" w:sz="4" w:space="0" w:color="000000"/>
            </w:tcBorders>
            <w:vAlign w:val="center"/>
          </w:tcPr>
          <w:p w14:paraId="415F2B8E" w14:textId="77777777" w:rsidR="003D2BF8" w:rsidRPr="005E58C8" w:rsidRDefault="00000000" w:rsidP="007E08F9">
            <w:pPr>
              <w:jc w:val="center"/>
              <w:rPr>
                <w:rFonts w:ascii="Arial" w:hAnsi="Arial" w:cs="Arial"/>
              </w:rPr>
            </w:pPr>
            <w:r w:rsidRPr="005E58C8">
              <w:rPr>
                <w:rFonts w:ascii="Arial" w:hAnsi="Arial" w:cs="Arial"/>
              </w:rPr>
              <w:t>Druh paliva</w:t>
            </w:r>
          </w:p>
        </w:tc>
        <w:tc>
          <w:tcPr>
            <w:tcW w:w="12022" w:type="dxa"/>
            <w:gridSpan w:val="12"/>
            <w:tcBorders>
              <w:top w:val="single" w:sz="4" w:space="0" w:color="000000"/>
              <w:left w:val="single" w:sz="4" w:space="0" w:color="000000"/>
              <w:bottom w:val="single" w:sz="4" w:space="0" w:color="000000"/>
              <w:right w:val="single" w:sz="4" w:space="0" w:color="000000"/>
            </w:tcBorders>
            <w:vAlign w:val="center"/>
          </w:tcPr>
          <w:p w14:paraId="7B16CF68"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377D3085" w14:textId="77777777" w:rsidTr="007E08F9">
        <w:trPr>
          <w:trHeight w:val="340"/>
        </w:trPr>
        <w:tc>
          <w:tcPr>
            <w:tcW w:w="2342" w:type="dxa"/>
            <w:vMerge/>
            <w:tcBorders>
              <w:top w:val="single" w:sz="4" w:space="0" w:color="000000"/>
              <w:left w:val="single" w:sz="4" w:space="0" w:color="000000"/>
              <w:bottom w:val="single" w:sz="4" w:space="0" w:color="000000"/>
            </w:tcBorders>
          </w:tcPr>
          <w:p w14:paraId="2017D5BE" w14:textId="77777777" w:rsidR="003D2BF8" w:rsidRPr="005E58C8" w:rsidRDefault="003D2BF8" w:rsidP="007E08F9">
            <w:pPr>
              <w:rPr>
                <w:rFonts w:ascii="Arial" w:hAnsi="Arial" w:cs="Arial"/>
              </w:rPr>
            </w:pPr>
          </w:p>
        </w:tc>
        <w:tc>
          <w:tcPr>
            <w:tcW w:w="4008" w:type="dxa"/>
            <w:gridSpan w:val="4"/>
            <w:tcBorders>
              <w:top w:val="single" w:sz="4" w:space="0" w:color="000000"/>
              <w:left w:val="single" w:sz="4" w:space="0" w:color="000000"/>
              <w:bottom w:val="single" w:sz="4" w:space="0" w:color="000000"/>
            </w:tcBorders>
            <w:vAlign w:val="center"/>
          </w:tcPr>
          <w:p w14:paraId="4D6F8E06"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4008" w:type="dxa"/>
            <w:gridSpan w:val="4"/>
            <w:tcBorders>
              <w:top w:val="single" w:sz="4" w:space="0" w:color="000000"/>
              <w:left w:val="single" w:sz="4" w:space="0" w:color="000000"/>
              <w:bottom w:val="single" w:sz="4" w:space="0" w:color="000000"/>
            </w:tcBorders>
            <w:vAlign w:val="center"/>
          </w:tcPr>
          <w:p w14:paraId="4BA85844" w14:textId="77777777" w:rsidR="003D2BF8" w:rsidRPr="005E58C8" w:rsidRDefault="00000000" w:rsidP="007E08F9">
            <w:pPr>
              <w:jc w:val="center"/>
              <w:rPr>
                <w:rFonts w:ascii="Arial" w:hAnsi="Arial" w:cs="Arial"/>
              </w:rPr>
            </w:pPr>
            <w:r w:rsidRPr="005E58C8">
              <w:rPr>
                <w:rFonts w:ascii="Arial" w:hAnsi="Arial" w:cs="Arial"/>
              </w:rPr>
              <w:t>1-5 MW</w:t>
            </w:r>
          </w:p>
        </w:tc>
        <w:tc>
          <w:tcPr>
            <w:tcW w:w="4006" w:type="dxa"/>
            <w:gridSpan w:val="4"/>
            <w:tcBorders>
              <w:top w:val="single" w:sz="4" w:space="0" w:color="000000"/>
              <w:left w:val="single" w:sz="4" w:space="0" w:color="000000"/>
              <w:bottom w:val="single" w:sz="4" w:space="0" w:color="000000"/>
              <w:right w:val="single" w:sz="4" w:space="0" w:color="000000"/>
            </w:tcBorders>
            <w:vAlign w:val="center"/>
          </w:tcPr>
          <w:p w14:paraId="144F0B9D" w14:textId="77777777" w:rsidR="003D2BF8" w:rsidRPr="005E58C8" w:rsidRDefault="00000000" w:rsidP="007E08F9">
            <w:pPr>
              <w:jc w:val="center"/>
              <w:rPr>
                <w:rFonts w:ascii="Arial" w:hAnsi="Arial" w:cs="Arial"/>
              </w:rPr>
            </w:pPr>
            <w:r w:rsidRPr="005E58C8">
              <w:rPr>
                <w:rFonts w:ascii="Arial" w:hAnsi="Arial" w:cs="Arial"/>
              </w:rPr>
              <w:t>&gt; 5-50 MW</w:t>
            </w:r>
          </w:p>
        </w:tc>
      </w:tr>
      <w:tr w:rsidR="004B225B" w14:paraId="47251FEF" w14:textId="77777777" w:rsidTr="007E08F9">
        <w:trPr>
          <w:trHeight w:val="340"/>
        </w:trPr>
        <w:tc>
          <w:tcPr>
            <w:tcW w:w="2342" w:type="dxa"/>
            <w:vMerge/>
            <w:tcBorders>
              <w:top w:val="single" w:sz="4" w:space="0" w:color="000000"/>
              <w:left w:val="single" w:sz="4" w:space="0" w:color="000000"/>
              <w:bottom w:val="single" w:sz="4" w:space="0" w:color="000000"/>
            </w:tcBorders>
          </w:tcPr>
          <w:p w14:paraId="58BB37C8" w14:textId="77777777" w:rsidR="003D2BF8" w:rsidRPr="005E58C8" w:rsidRDefault="003D2BF8" w:rsidP="007E08F9">
            <w:pP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2157C8DA"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02" w:type="dxa"/>
            <w:tcBorders>
              <w:top w:val="single" w:sz="4" w:space="0" w:color="000000"/>
              <w:left w:val="single" w:sz="4" w:space="0" w:color="000000"/>
              <w:bottom w:val="single" w:sz="4" w:space="0" w:color="000000"/>
            </w:tcBorders>
            <w:vAlign w:val="center"/>
          </w:tcPr>
          <w:p w14:paraId="3FC11AD4"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6E2F035D" w14:textId="77777777" w:rsidR="003D2BF8" w:rsidRPr="005E58C8" w:rsidRDefault="00000000" w:rsidP="007E08F9">
            <w:pPr>
              <w:jc w:val="center"/>
              <w:rPr>
                <w:rFonts w:ascii="Arial" w:hAnsi="Arial" w:cs="Arial"/>
              </w:rPr>
            </w:pPr>
            <w:r w:rsidRPr="005E58C8">
              <w:rPr>
                <w:rFonts w:ascii="Arial" w:hAnsi="Arial" w:cs="Arial"/>
              </w:rPr>
              <w:t>TZL</w:t>
            </w:r>
          </w:p>
        </w:tc>
        <w:tc>
          <w:tcPr>
            <w:tcW w:w="1002" w:type="dxa"/>
            <w:tcBorders>
              <w:top w:val="single" w:sz="4" w:space="0" w:color="000000"/>
              <w:left w:val="single" w:sz="4" w:space="0" w:color="000000"/>
              <w:bottom w:val="single" w:sz="4" w:space="0" w:color="000000"/>
            </w:tcBorders>
            <w:vAlign w:val="center"/>
          </w:tcPr>
          <w:p w14:paraId="1CA10A83" w14:textId="77777777" w:rsidR="003D2BF8" w:rsidRPr="005E58C8" w:rsidRDefault="00000000" w:rsidP="007E08F9">
            <w:pPr>
              <w:jc w:val="center"/>
              <w:rPr>
                <w:rFonts w:ascii="Arial" w:hAnsi="Arial" w:cs="Arial"/>
              </w:rPr>
            </w:pPr>
            <w:r w:rsidRPr="005E58C8">
              <w:rPr>
                <w:rFonts w:ascii="Arial" w:hAnsi="Arial" w:cs="Arial"/>
              </w:rPr>
              <w:t>CO</w:t>
            </w:r>
          </w:p>
        </w:tc>
        <w:tc>
          <w:tcPr>
            <w:tcW w:w="1002" w:type="dxa"/>
            <w:tcBorders>
              <w:top w:val="single" w:sz="4" w:space="0" w:color="000000"/>
              <w:left w:val="single" w:sz="4" w:space="0" w:color="000000"/>
              <w:bottom w:val="single" w:sz="4" w:space="0" w:color="000000"/>
            </w:tcBorders>
            <w:vAlign w:val="center"/>
          </w:tcPr>
          <w:p w14:paraId="691D03A7"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02" w:type="dxa"/>
            <w:tcBorders>
              <w:top w:val="single" w:sz="4" w:space="0" w:color="000000"/>
              <w:left w:val="single" w:sz="4" w:space="0" w:color="000000"/>
              <w:bottom w:val="single" w:sz="4" w:space="0" w:color="000000"/>
            </w:tcBorders>
            <w:vAlign w:val="center"/>
          </w:tcPr>
          <w:p w14:paraId="19220320"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48DE93DA" w14:textId="77777777" w:rsidR="003D2BF8" w:rsidRPr="005E58C8" w:rsidRDefault="00000000" w:rsidP="007E08F9">
            <w:pPr>
              <w:jc w:val="center"/>
              <w:rPr>
                <w:rFonts w:ascii="Arial" w:hAnsi="Arial" w:cs="Arial"/>
              </w:rPr>
            </w:pPr>
            <w:r w:rsidRPr="005E58C8">
              <w:rPr>
                <w:rFonts w:ascii="Arial" w:hAnsi="Arial" w:cs="Arial"/>
              </w:rPr>
              <w:t>TZL</w:t>
            </w:r>
          </w:p>
        </w:tc>
        <w:tc>
          <w:tcPr>
            <w:tcW w:w="1002" w:type="dxa"/>
            <w:tcBorders>
              <w:top w:val="single" w:sz="4" w:space="0" w:color="000000"/>
              <w:left w:val="single" w:sz="4" w:space="0" w:color="000000"/>
              <w:bottom w:val="single" w:sz="4" w:space="0" w:color="000000"/>
            </w:tcBorders>
            <w:vAlign w:val="center"/>
          </w:tcPr>
          <w:p w14:paraId="1DDAF900" w14:textId="77777777" w:rsidR="003D2BF8" w:rsidRPr="005E58C8" w:rsidRDefault="00000000" w:rsidP="007E08F9">
            <w:pPr>
              <w:jc w:val="center"/>
              <w:rPr>
                <w:rFonts w:ascii="Arial" w:hAnsi="Arial" w:cs="Arial"/>
              </w:rPr>
            </w:pPr>
            <w:r w:rsidRPr="005E58C8">
              <w:rPr>
                <w:rFonts w:ascii="Arial" w:hAnsi="Arial" w:cs="Arial"/>
              </w:rPr>
              <w:t>CO</w:t>
            </w:r>
          </w:p>
        </w:tc>
        <w:tc>
          <w:tcPr>
            <w:tcW w:w="1002" w:type="dxa"/>
            <w:tcBorders>
              <w:top w:val="single" w:sz="4" w:space="0" w:color="000000"/>
              <w:left w:val="single" w:sz="4" w:space="0" w:color="000000"/>
              <w:bottom w:val="single" w:sz="4" w:space="0" w:color="000000"/>
            </w:tcBorders>
            <w:vAlign w:val="center"/>
          </w:tcPr>
          <w:p w14:paraId="748F3091"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02" w:type="dxa"/>
            <w:tcBorders>
              <w:top w:val="single" w:sz="4" w:space="0" w:color="000000"/>
              <w:left w:val="single" w:sz="4" w:space="0" w:color="000000"/>
              <w:bottom w:val="single" w:sz="4" w:space="0" w:color="000000"/>
            </w:tcBorders>
            <w:vAlign w:val="center"/>
          </w:tcPr>
          <w:p w14:paraId="34471407"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25D81302" w14:textId="77777777" w:rsidR="003D2BF8" w:rsidRPr="005E58C8" w:rsidRDefault="00000000" w:rsidP="007E08F9">
            <w:pPr>
              <w:jc w:val="center"/>
              <w:rPr>
                <w:rFonts w:ascii="Arial" w:hAnsi="Arial" w:cs="Arial"/>
              </w:rPr>
            </w:pPr>
            <w:r w:rsidRPr="005E58C8">
              <w:rPr>
                <w:rFonts w:ascii="Arial" w:hAnsi="Arial" w:cs="Arial"/>
              </w:rPr>
              <w:t>TZL</w:t>
            </w:r>
          </w:p>
        </w:tc>
        <w:tc>
          <w:tcPr>
            <w:tcW w:w="1000" w:type="dxa"/>
            <w:tcBorders>
              <w:top w:val="single" w:sz="4" w:space="0" w:color="000000"/>
              <w:left w:val="single" w:sz="4" w:space="0" w:color="000000"/>
              <w:bottom w:val="single" w:sz="4" w:space="0" w:color="000000"/>
              <w:right w:val="single" w:sz="4" w:space="0" w:color="000000"/>
            </w:tcBorders>
            <w:vAlign w:val="center"/>
          </w:tcPr>
          <w:p w14:paraId="6D5DEB9F" w14:textId="77777777" w:rsidR="003D2BF8" w:rsidRPr="005E58C8" w:rsidRDefault="00000000" w:rsidP="007E08F9">
            <w:pPr>
              <w:jc w:val="center"/>
              <w:rPr>
                <w:rFonts w:ascii="Arial" w:hAnsi="Arial" w:cs="Arial"/>
              </w:rPr>
            </w:pPr>
            <w:r w:rsidRPr="005E58C8">
              <w:rPr>
                <w:rFonts w:ascii="Arial" w:hAnsi="Arial" w:cs="Arial"/>
              </w:rPr>
              <w:t>CO</w:t>
            </w:r>
          </w:p>
        </w:tc>
      </w:tr>
      <w:tr w:rsidR="004B225B" w14:paraId="1EEF8BD9" w14:textId="77777777" w:rsidTr="007E08F9">
        <w:trPr>
          <w:trHeight w:val="597"/>
        </w:trPr>
        <w:tc>
          <w:tcPr>
            <w:tcW w:w="2342" w:type="dxa"/>
            <w:tcBorders>
              <w:top w:val="single" w:sz="4" w:space="0" w:color="000000"/>
              <w:left w:val="single" w:sz="4" w:space="0" w:color="000000"/>
              <w:bottom w:val="single" w:sz="4" w:space="0" w:color="000000"/>
            </w:tcBorders>
            <w:vAlign w:val="center"/>
          </w:tcPr>
          <w:p w14:paraId="7646E053" w14:textId="77777777" w:rsidR="003D2BF8" w:rsidRPr="005E58C8" w:rsidRDefault="00000000" w:rsidP="007E08F9">
            <w:pPr>
              <w:rPr>
                <w:rFonts w:ascii="Arial" w:hAnsi="Arial" w:cs="Arial"/>
              </w:rPr>
            </w:pPr>
            <w:r w:rsidRPr="005E58C8">
              <w:rPr>
                <w:rFonts w:ascii="Arial" w:hAnsi="Arial" w:cs="Arial"/>
              </w:rPr>
              <w:t>Pevné palivo s výjimkou biomasy</w:t>
            </w:r>
          </w:p>
        </w:tc>
        <w:tc>
          <w:tcPr>
            <w:tcW w:w="1002" w:type="dxa"/>
            <w:tcBorders>
              <w:top w:val="single" w:sz="4" w:space="0" w:color="000000"/>
              <w:left w:val="single" w:sz="4" w:space="0" w:color="000000"/>
              <w:bottom w:val="single" w:sz="4" w:space="0" w:color="000000"/>
            </w:tcBorders>
            <w:vAlign w:val="center"/>
          </w:tcPr>
          <w:p w14:paraId="1818BB74"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07DC08D1" w14:textId="77777777" w:rsidR="003D2BF8" w:rsidRPr="005E58C8" w:rsidRDefault="00000000" w:rsidP="007E08F9">
            <w:pPr>
              <w:jc w:val="center"/>
              <w:rPr>
                <w:rFonts w:ascii="Arial" w:hAnsi="Arial" w:cs="Arial"/>
              </w:rPr>
            </w:pPr>
            <w:r w:rsidRPr="005E58C8">
              <w:rPr>
                <w:rFonts w:ascii="Arial" w:hAnsi="Arial" w:cs="Arial"/>
              </w:rPr>
              <w:t>600</w:t>
            </w:r>
          </w:p>
        </w:tc>
        <w:tc>
          <w:tcPr>
            <w:tcW w:w="1002" w:type="dxa"/>
            <w:tcBorders>
              <w:top w:val="single" w:sz="4" w:space="0" w:color="000000"/>
              <w:left w:val="single" w:sz="4" w:space="0" w:color="000000"/>
              <w:bottom w:val="single" w:sz="4" w:space="0" w:color="000000"/>
            </w:tcBorders>
            <w:vAlign w:val="center"/>
          </w:tcPr>
          <w:p w14:paraId="1F4AEBD5" w14:textId="77777777" w:rsidR="003D2BF8" w:rsidRPr="005E58C8" w:rsidRDefault="00000000" w:rsidP="007E08F9">
            <w:pPr>
              <w:jc w:val="center"/>
              <w:rPr>
                <w:rFonts w:ascii="Arial" w:hAnsi="Arial" w:cs="Arial"/>
              </w:rPr>
            </w:pPr>
            <w:r w:rsidRPr="005E58C8">
              <w:rPr>
                <w:rFonts w:ascii="Arial" w:hAnsi="Arial" w:cs="Arial"/>
              </w:rPr>
              <w:t>100</w:t>
            </w:r>
          </w:p>
        </w:tc>
        <w:tc>
          <w:tcPr>
            <w:tcW w:w="1002" w:type="dxa"/>
            <w:tcBorders>
              <w:top w:val="single" w:sz="4" w:space="0" w:color="000000"/>
              <w:left w:val="single" w:sz="4" w:space="0" w:color="000000"/>
              <w:bottom w:val="single" w:sz="4" w:space="0" w:color="000000"/>
            </w:tcBorders>
            <w:vAlign w:val="center"/>
          </w:tcPr>
          <w:p w14:paraId="1845FCCF" w14:textId="77777777" w:rsidR="003D2BF8" w:rsidRPr="005E58C8" w:rsidRDefault="00000000" w:rsidP="007E08F9">
            <w:pPr>
              <w:jc w:val="center"/>
              <w:rPr>
                <w:rFonts w:ascii="Arial" w:hAnsi="Arial" w:cs="Arial"/>
              </w:rPr>
            </w:pPr>
            <w:r w:rsidRPr="005E58C8">
              <w:rPr>
                <w:rFonts w:ascii="Arial" w:hAnsi="Arial" w:cs="Arial"/>
              </w:rPr>
              <w:t>400</w:t>
            </w:r>
          </w:p>
        </w:tc>
        <w:tc>
          <w:tcPr>
            <w:tcW w:w="1002" w:type="dxa"/>
            <w:tcBorders>
              <w:top w:val="single" w:sz="4" w:space="0" w:color="000000"/>
              <w:left w:val="single" w:sz="4" w:space="0" w:color="000000"/>
              <w:bottom w:val="single" w:sz="4" w:space="0" w:color="000000"/>
            </w:tcBorders>
            <w:vAlign w:val="center"/>
          </w:tcPr>
          <w:p w14:paraId="50004E0A" w14:textId="77777777" w:rsidR="003D2BF8" w:rsidRPr="005E58C8" w:rsidRDefault="00000000" w:rsidP="007E08F9">
            <w:pPr>
              <w:jc w:val="center"/>
              <w:rPr>
                <w:rFonts w:ascii="Arial" w:hAnsi="Arial" w:cs="Arial"/>
              </w:rPr>
            </w:pPr>
            <w:r w:rsidRPr="005E58C8">
              <w:rPr>
                <w:rFonts w:ascii="Arial" w:hAnsi="Arial" w:cs="Arial"/>
              </w:rPr>
              <w:t>400</w:t>
            </w:r>
          </w:p>
        </w:tc>
        <w:tc>
          <w:tcPr>
            <w:tcW w:w="1002" w:type="dxa"/>
            <w:tcBorders>
              <w:top w:val="single" w:sz="4" w:space="0" w:color="000000"/>
              <w:left w:val="single" w:sz="4" w:space="0" w:color="000000"/>
              <w:bottom w:val="single" w:sz="4" w:space="0" w:color="000000"/>
            </w:tcBorders>
            <w:vAlign w:val="center"/>
          </w:tcPr>
          <w:p w14:paraId="36BEC25B"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4F32E60A"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6EAFE453"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6CD7240F" w14:textId="77777777" w:rsidR="003D2BF8" w:rsidRPr="005E58C8" w:rsidRDefault="00000000" w:rsidP="007E08F9">
            <w:pPr>
              <w:jc w:val="center"/>
              <w:rPr>
                <w:rFonts w:ascii="Arial" w:hAnsi="Arial" w:cs="Arial"/>
              </w:rPr>
            </w:pPr>
            <w:r w:rsidRPr="005E58C8">
              <w:rPr>
                <w:rFonts w:ascii="Arial" w:hAnsi="Arial" w:cs="Arial"/>
              </w:rPr>
              <w:t>400</w:t>
            </w:r>
          </w:p>
        </w:tc>
        <w:tc>
          <w:tcPr>
            <w:tcW w:w="1002" w:type="dxa"/>
            <w:tcBorders>
              <w:top w:val="single" w:sz="4" w:space="0" w:color="000000"/>
              <w:left w:val="single" w:sz="4" w:space="0" w:color="000000"/>
              <w:bottom w:val="single" w:sz="4" w:space="0" w:color="000000"/>
            </w:tcBorders>
            <w:vAlign w:val="center"/>
          </w:tcPr>
          <w:p w14:paraId="148F4079" w14:textId="77777777" w:rsidR="003D2BF8" w:rsidRPr="005E58C8" w:rsidRDefault="00000000" w:rsidP="007E08F9">
            <w:pPr>
              <w:jc w:val="center"/>
              <w:rPr>
                <w:rFonts w:ascii="Arial" w:hAnsi="Arial" w:cs="Arial"/>
              </w:rPr>
            </w:pPr>
            <w:r w:rsidRPr="005E58C8">
              <w:rPr>
                <w:rFonts w:ascii="Arial" w:hAnsi="Arial" w:cs="Arial"/>
              </w:rPr>
              <w:t>300</w:t>
            </w:r>
          </w:p>
        </w:tc>
        <w:tc>
          <w:tcPr>
            <w:tcW w:w="1002" w:type="dxa"/>
            <w:tcBorders>
              <w:top w:val="single" w:sz="4" w:space="0" w:color="000000"/>
              <w:left w:val="single" w:sz="4" w:space="0" w:color="000000"/>
              <w:bottom w:val="single" w:sz="4" w:space="0" w:color="000000"/>
            </w:tcBorders>
            <w:vAlign w:val="center"/>
          </w:tcPr>
          <w:p w14:paraId="56A92085" w14:textId="77777777" w:rsidR="003D2BF8" w:rsidRPr="005E58C8" w:rsidRDefault="00000000" w:rsidP="007E08F9">
            <w:pPr>
              <w:jc w:val="center"/>
              <w:rPr>
                <w:rFonts w:ascii="Arial" w:hAnsi="Arial" w:cs="Arial"/>
                <w:vertAlign w:val="superscript"/>
              </w:rPr>
            </w:pPr>
            <w:r w:rsidRPr="005E58C8">
              <w:rPr>
                <w:rFonts w:ascii="Arial" w:hAnsi="Arial" w:cs="Arial"/>
              </w:rPr>
              <w:t>20</w:t>
            </w:r>
            <w:r w:rsidRPr="005E58C8">
              <w:rPr>
                <w:rFonts w:ascii="Arial" w:hAnsi="Arial" w:cs="Arial"/>
                <w:vertAlign w:val="superscript"/>
              </w:rPr>
              <w:t>5)</w:t>
            </w:r>
          </w:p>
        </w:tc>
        <w:tc>
          <w:tcPr>
            <w:tcW w:w="1000" w:type="dxa"/>
            <w:tcBorders>
              <w:top w:val="single" w:sz="4" w:space="0" w:color="000000"/>
              <w:left w:val="single" w:sz="4" w:space="0" w:color="000000"/>
              <w:bottom w:val="single" w:sz="4" w:space="0" w:color="000000"/>
              <w:right w:val="single" w:sz="4" w:space="0" w:color="000000"/>
            </w:tcBorders>
            <w:vAlign w:val="center"/>
          </w:tcPr>
          <w:p w14:paraId="315181DB" w14:textId="77777777" w:rsidR="003D2BF8" w:rsidRPr="005E58C8" w:rsidRDefault="00000000" w:rsidP="007E08F9">
            <w:pPr>
              <w:jc w:val="center"/>
              <w:rPr>
                <w:rFonts w:ascii="Arial" w:hAnsi="Arial" w:cs="Arial"/>
                <w:vertAlign w:val="superscript"/>
              </w:rPr>
            </w:pPr>
            <w:r w:rsidRPr="005E58C8">
              <w:rPr>
                <w:rFonts w:ascii="Arial" w:hAnsi="Arial" w:cs="Arial"/>
              </w:rPr>
              <w:t>300</w:t>
            </w:r>
          </w:p>
        </w:tc>
      </w:tr>
      <w:tr w:rsidR="004B225B" w14:paraId="153B3526" w14:textId="77777777" w:rsidTr="007E08F9">
        <w:trPr>
          <w:trHeight w:val="597"/>
        </w:trPr>
        <w:tc>
          <w:tcPr>
            <w:tcW w:w="2342" w:type="dxa"/>
            <w:tcBorders>
              <w:top w:val="single" w:sz="4" w:space="0" w:color="000000"/>
              <w:left w:val="single" w:sz="4" w:space="0" w:color="000000"/>
              <w:bottom w:val="single" w:sz="4" w:space="0" w:color="000000"/>
            </w:tcBorders>
            <w:vAlign w:val="center"/>
          </w:tcPr>
          <w:p w14:paraId="66D4BCC7" w14:textId="77777777" w:rsidR="003D2BF8" w:rsidRPr="005E58C8" w:rsidRDefault="00000000" w:rsidP="007E08F9">
            <w:pPr>
              <w:rPr>
                <w:rFonts w:ascii="Arial" w:hAnsi="Arial" w:cs="Arial"/>
              </w:rPr>
            </w:pPr>
            <w:r w:rsidRPr="005E58C8">
              <w:rPr>
                <w:rFonts w:ascii="Arial" w:hAnsi="Arial" w:cs="Arial"/>
              </w:rPr>
              <w:t xml:space="preserve">Pevné </w:t>
            </w:r>
            <w:r w:rsidR="003216EC" w:rsidRPr="005E58C8">
              <w:rPr>
                <w:rFonts w:ascii="Arial" w:hAnsi="Arial" w:cs="Arial"/>
              </w:rPr>
              <w:t>palivo – biomasa</w:t>
            </w:r>
          </w:p>
        </w:tc>
        <w:tc>
          <w:tcPr>
            <w:tcW w:w="1002" w:type="dxa"/>
            <w:tcBorders>
              <w:top w:val="single" w:sz="4" w:space="0" w:color="000000"/>
              <w:left w:val="single" w:sz="4" w:space="0" w:color="000000"/>
              <w:bottom w:val="single" w:sz="4" w:space="0" w:color="000000"/>
            </w:tcBorders>
            <w:vAlign w:val="center"/>
          </w:tcPr>
          <w:p w14:paraId="0A5AF9EF"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5F32FEEB" w14:textId="77777777" w:rsidR="003D2BF8" w:rsidRPr="005E58C8" w:rsidRDefault="00000000" w:rsidP="007E08F9">
            <w:pPr>
              <w:jc w:val="center"/>
              <w:rPr>
                <w:rFonts w:ascii="Arial" w:hAnsi="Arial" w:cs="Arial"/>
              </w:rPr>
            </w:pPr>
            <w:r w:rsidRPr="005E58C8">
              <w:rPr>
                <w:rFonts w:ascii="Arial" w:hAnsi="Arial" w:cs="Arial"/>
              </w:rPr>
              <w:t>600</w:t>
            </w:r>
          </w:p>
        </w:tc>
        <w:tc>
          <w:tcPr>
            <w:tcW w:w="1002" w:type="dxa"/>
            <w:tcBorders>
              <w:top w:val="single" w:sz="4" w:space="0" w:color="000000"/>
              <w:left w:val="single" w:sz="4" w:space="0" w:color="000000"/>
              <w:bottom w:val="single" w:sz="4" w:space="0" w:color="000000"/>
            </w:tcBorders>
            <w:vAlign w:val="center"/>
          </w:tcPr>
          <w:p w14:paraId="426A66F2" w14:textId="77777777" w:rsidR="003D2BF8" w:rsidRPr="005E58C8" w:rsidRDefault="00000000" w:rsidP="007E08F9">
            <w:pPr>
              <w:jc w:val="center"/>
              <w:rPr>
                <w:rFonts w:ascii="Arial" w:hAnsi="Arial" w:cs="Arial"/>
              </w:rPr>
            </w:pPr>
            <w:r w:rsidRPr="005E58C8">
              <w:rPr>
                <w:rFonts w:ascii="Arial" w:hAnsi="Arial" w:cs="Arial"/>
              </w:rPr>
              <w:t>100</w:t>
            </w:r>
          </w:p>
        </w:tc>
        <w:tc>
          <w:tcPr>
            <w:tcW w:w="1002" w:type="dxa"/>
            <w:tcBorders>
              <w:top w:val="single" w:sz="4" w:space="0" w:color="000000"/>
              <w:left w:val="single" w:sz="4" w:space="0" w:color="000000"/>
              <w:bottom w:val="single" w:sz="4" w:space="0" w:color="000000"/>
            </w:tcBorders>
            <w:vAlign w:val="center"/>
          </w:tcPr>
          <w:p w14:paraId="06FC2922" w14:textId="77777777" w:rsidR="003D2BF8" w:rsidRPr="005E58C8" w:rsidRDefault="00000000" w:rsidP="007E08F9">
            <w:pPr>
              <w:jc w:val="center"/>
              <w:rPr>
                <w:rFonts w:ascii="Arial" w:hAnsi="Arial" w:cs="Arial"/>
              </w:rPr>
            </w:pPr>
            <w:r w:rsidRPr="005E58C8">
              <w:rPr>
                <w:rFonts w:ascii="Arial" w:hAnsi="Arial" w:cs="Arial"/>
              </w:rPr>
              <w:t>400</w:t>
            </w:r>
          </w:p>
        </w:tc>
        <w:tc>
          <w:tcPr>
            <w:tcW w:w="1002" w:type="dxa"/>
            <w:tcBorders>
              <w:top w:val="single" w:sz="4" w:space="0" w:color="000000"/>
              <w:left w:val="single" w:sz="4" w:space="0" w:color="000000"/>
              <w:bottom w:val="single" w:sz="4" w:space="0" w:color="000000"/>
            </w:tcBorders>
            <w:vAlign w:val="center"/>
          </w:tcPr>
          <w:p w14:paraId="12C2C151" w14:textId="77777777" w:rsidR="003D2BF8" w:rsidRPr="005E58C8" w:rsidRDefault="00000000" w:rsidP="007E08F9">
            <w:pPr>
              <w:jc w:val="center"/>
              <w:rPr>
                <w:rFonts w:ascii="Arial" w:hAnsi="Arial" w:cs="Arial"/>
              </w:rPr>
            </w:pPr>
            <w:r w:rsidRPr="005E58C8">
              <w:rPr>
                <w:rFonts w:ascii="Arial" w:hAnsi="Arial" w:cs="Arial"/>
              </w:rPr>
              <w:t>133</w:t>
            </w:r>
            <w:r w:rsidRPr="005E58C8">
              <w:rPr>
                <w:rFonts w:ascii="Arial" w:hAnsi="Arial" w:cs="Arial"/>
                <w:vertAlign w:val="superscript"/>
              </w:rPr>
              <w:t>2)</w:t>
            </w:r>
          </w:p>
        </w:tc>
        <w:tc>
          <w:tcPr>
            <w:tcW w:w="1002" w:type="dxa"/>
            <w:tcBorders>
              <w:top w:val="single" w:sz="4" w:space="0" w:color="000000"/>
              <w:left w:val="single" w:sz="4" w:space="0" w:color="000000"/>
              <w:bottom w:val="single" w:sz="4" w:space="0" w:color="000000"/>
            </w:tcBorders>
            <w:vAlign w:val="center"/>
          </w:tcPr>
          <w:p w14:paraId="547EEA3C" w14:textId="77777777" w:rsidR="003D2BF8" w:rsidRPr="005E58C8" w:rsidRDefault="00000000" w:rsidP="007E08F9">
            <w:pPr>
              <w:jc w:val="center"/>
              <w:rPr>
                <w:rFonts w:ascii="Arial" w:hAnsi="Arial" w:cs="Arial"/>
              </w:rPr>
            </w:pPr>
            <w:r w:rsidRPr="005E58C8">
              <w:rPr>
                <w:rFonts w:ascii="Arial" w:hAnsi="Arial" w:cs="Arial"/>
              </w:rPr>
              <w:t>333</w:t>
            </w:r>
          </w:p>
        </w:tc>
        <w:tc>
          <w:tcPr>
            <w:tcW w:w="1002" w:type="dxa"/>
            <w:tcBorders>
              <w:top w:val="single" w:sz="4" w:space="0" w:color="000000"/>
              <w:left w:val="single" w:sz="4" w:space="0" w:color="000000"/>
              <w:bottom w:val="single" w:sz="4" w:space="0" w:color="000000"/>
            </w:tcBorders>
            <w:vAlign w:val="center"/>
          </w:tcPr>
          <w:p w14:paraId="23ECE746" w14:textId="77777777" w:rsidR="003D2BF8" w:rsidRPr="005E58C8" w:rsidRDefault="00000000" w:rsidP="007E08F9">
            <w:pPr>
              <w:jc w:val="center"/>
              <w:rPr>
                <w:rFonts w:ascii="Arial" w:hAnsi="Arial" w:cs="Arial"/>
              </w:rPr>
            </w:pPr>
            <w:r w:rsidRPr="005E58C8">
              <w:rPr>
                <w:rFonts w:ascii="Arial" w:hAnsi="Arial" w:cs="Arial"/>
              </w:rPr>
              <w:t>33</w:t>
            </w:r>
          </w:p>
        </w:tc>
        <w:tc>
          <w:tcPr>
            <w:tcW w:w="1002" w:type="dxa"/>
            <w:tcBorders>
              <w:top w:val="single" w:sz="4" w:space="0" w:color="000000"/>
              <w:left w:val="single" w:sz="4" w:space="0" w:color="000000"/>
              <w:bottom w:val="single" w:sz="4" w:space="0" w:color="000000"/>
            </w:tcBorders>
            <w:vAlign w:val="center"/>
          </w:tcPr>
          <w:p w14:paraId="52713C59"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5D250CF4" w14:textId="77777777" w:rsidR="003D2BF8" w:rsidRPr="005E58C8" w:rsidRDefault="00000000" w:rsidP="007E08F9">
            <w:pPr>
              <w:jc w:val="center"/>
              <w:rPr>
                <w:rFonts w:ascii="Arial" w:hAnsi="Arial" w:cs="Arial"/>
              </w:rPr>
            </w:pPr>
            <w:r w:rsidRPr="005E58C8">
              <w:rPr>
                <w:rFonts w:ascii="Arial" w:hAnsi="Arial" w:cs="Arial"/>
              </w:rPr>
              <w:t>133</w:t>
            </w:r>
            <w:r w:rsidRPr="005E58C8">
              <w:rPr>
                <w:rFonts w:ascii="Arial" w:hAnsi="Arial" w:cs="Arial"/>
                <w:vertAlign w:val="superscript"/>
              </w:rPr>
              <w:t>2)</w:t>
            </w:r>
          </w:p>
        </w:tc>
        <w:tc>
          <w:tcPr>
            <w:tcW w:w="1002" w:type="dxa"/>
            <w:tcBorders>
              <w:top w:val="single" w:sz="4" w:space="0" w:color="000000"/>
              <w:left w:val="single" w:sz="4" w:space="0" w:color="000000"/>
              <w:bottom w:val="single" w:sz="4" w:space="0" w:color="000000"/>
            </w:tcBorders>
            <w:vAlign w:val="center"/>
          </w:tcPr>
          <w:p w14:paraId="716ED8AF"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447BAEEE" w14:textId="77777777" w:rsidR="003D2BF8" w:rsidRPr="005E58C8" w:rsidRDefault="00000000" w:rsidP="007E08F9">
            <w:pPr>
              <w:jc w:val="center"/>
              <w:rPr>
                <w:rFonts w:ascii="Arial" w:hAnsi="Arial" w:cs="Arial"/>
                <w:vertAlign w:val="superscript"/>
              </w:rPr>
            </w:pPr>
            <w:r w:rsidRPr="005E58C8">
              <w:rPr>
                <w:rFonts w:ascii="Arial" w:hAnsi="Arial" w:cs="Arial"/>
              </w:rPr>
              <w:t>13</w:t>
            </w:r>
            <w:r w:rsidRPr="005E58C8">
              <w:rPr>
                <w:rFonts w:ascii="Arial" w:hAnsi="Arial" w:cs="Arial"/>
                <w:vertAlign w:val="superscript"/>
              </w:rPr>
              <w:t>6)</w:t>
            </w:r>
          </w:p>
        </w:tc>
        <w:tc>
          <w:tcPr>
            <w:tcW w:w="1000" w:type="dxa"/>
            <w:tcBorders>
              <w:top w:val="single" w:sz="4" w:space="0" w:color="000000"/>
              <w:left w:val="single" w:sz="4" w:space="0" w:color="000000"/>
              <w:bottom w:val="single" w:sz="4" w:space="0" w:color="000000"/>
              <w:right w:val="single" w:sz="4" w:space="0" w:color="000000"/>
            </w:tcBorders>
            <w:vAlign w:val="center"/>
          </w:tcPr>
          <w:p w14:paraId="57F2B5F4" w14:textId="77777777" w:rsidR="003D2BF8" w:rsidRPr="005E58C8" w:rsidRDefault="00000000" w:rsidP="007E08F9">
            <w:pPr>
              <w:jc w:val="center"/>
              <w:rPr>
                <w:rFonts w:ascii="Arial" w:hAnsi="Arial" w:cs="Arial"/>
              </w:rPr>
            </w:pPr>
            <w:r w:rsidRPr="005E58C8">
              <w:rPr>
                <w:rFonts w:ascii="Arial" w:hAnsi="Arial" w:cs="Arial"/>
              </w:rPr>
              <w:t>300</w:t>
            </w:r>
            <w:r w:rsidRPr="005E58C8">
              <w:rPr>
                <w:rFonts w:ascii="Arial" w:hAnsi="Arial" w:cs="Arial"/>
                <w:vertAlign w:val="superscript"/>
              </w:rPr>
              <w:t>1)</w:t>
            </w:r>
          </w:p>
        </w:tc>
      </w:tr>
      <w:tr w:rsidR="004B225B" w14:paraId="1C3D9972" w14:textId="77777777" w:rsidTr="007E08F9">
        <w:trPr>
          <w:trHeight w:val="413"/>
        </w:trPr>
        <w:tc>
          <w:tcPr>
            <w:tcW w:w="2342" w:type="dxa"/>
            <w:tcBorders>
              <w:top w:val="single" w:sz="4" w:space="0" w:color="000000"/>
              <w:left w:val="single" w:sz="4" w:space="0" w:color="000000"/>
              <w:bottom w:val="single" w:sz="4" w:space="0" w:color="000000"/>
            </w:tcBorders>
            <w:vAlign w:val="center"/>
          </w:tcPr>
          <w:p w14:paraId="1B72AEAD" w14:textId="77777777" w:rsidR="003D2BF8" w:rsidRPr="005E58C8" w:rsidRDefault="00000000" w:rsidP="007E08F9">
            <w:pPr>
              <w:rPr>
                <w:rFonts w:ascii="Arial" w:hAnsi="Arial" w:cs="Arial"/>
              </w:rPr>
            </w:pPr>
            <w:r w:rsidRPr="005E58C8">
              <w:rPr>
                <w:rFonts w:ascii="Arial" w:hAnsi="Arial" w:cs="Arial"/>
              </w:rPr>
              <w:t>Kapalné palivo s výjimkou plynového oleje</w:t>
            </w:r>
          </w:p>
        </w:tc>
        <w:tc>
          <w:tcPr>
            <w:tcW w:w="1002" w:type="dxa"/>
            <w:tcBorders>
              <w:top w:val="single" w:sz="4" w:space="0" w:color="000000"/>
              <w:left w:val="single" w:sz="4" w:space="0" w:color="000000"/>
              <w:bottom w:val="single" w:sz="4" w:space="0" w:color="000000"/>
            </w:tcBorders>
            <w:vAlign w:val="center"/>
          </w:tcPr>
          <w:p w14:paraId="19A3DB59"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3E229729"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500DD1B7"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3D3340CF"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724A0B2E" w14:textId="77777777" w:rsidR="003D2BF8" w:rsidRPr="005E58C8" w:rsidRDefault="00000000" w:rsidP="007E08F9">
            <w:pPr>
              <w:jc w:val="center"/>
              <w:rPr>
                <w:rFonts w:ascii="Arial" w:hAnsi="Arial" w:cs="Arial"/>
              </w:rPr>
            </w:pPr>
            <w:r w:rsidRPr="005E58C8">
              <w:rPr>
                <w:rFonts w:ascii="Arial" w:hAnsi="Arial" w:cs="Arial"/>
              </w:rPr>
              <w:t>350</w:t>
            </w:r>
          </w:p>
        </w:tc>
        <w:tc>
          <w:tcPr>
            <w:tcW w:w="1002" w:type="dxa"/>
            <w:tcBorders>
              <w:top w:val="single" w:sz="4" w:space="0" w:color="000000"/>
              <w:left w:val="single" w:sz="4" w:space="0" w:color="000000"/>
              <w:bottom w:val="single" w:sz="4" w:space="0" w:color="000000"/>
            </w:tcBorders>
            <w:vAlign w:val="center"/>
          </w:tcPr>
          <w:p w14:paraId="1D9BD694"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7E83B0C5"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1D2180EF"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295C24F8" w14:textId="77777777" w:rsidR="003D2BF8" w:rsidRPr="005E58C8" w:rsidRDefault="00000000" w:rsidP="007E08F9">
            <w:pPr>
              <w:jc w:val="center"/>
              <w:rPr>
                <w:rFonts w:ascii="Arial" w:hAnsi="Arial" w:cs="Arial"/>
              </w:rPr>
            </w:pPr>
            <w:r w:rsidRPr="005E58C8">
              <w:rPr>
                <w:rFonts w:ascii="Arial" w:hAnsi="Arial" w:cs="Arial"/>
              </w:rPr>
              <w:t>350</w:t>
            </w:r>
          </w:p>
        </w:tc>
        <w:tc>
          <w:tcPr>
            <w:tcW w:w="1002" w:type="dxa"/>
            <w:tcBorders>
              <w:top w:val="single" w:sz="4" w:space="0" w:color="000000"/>
              <w:left w:val="single" w:sz="4" w:space="0" w:color="000000"/>
              <w:bottom w:val="single" w:sz="4" w:space="0" w:color="000000"/>
            </w:tcBorders>
            <w:vAlign w:val="center"/>
          </w:tcPr>
          <w:p w14:paraId="4F031742"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44A01EA9" w14:textId="77777777" w:rsidR="003D2BF8" w:rsidRPr="005E58C8" w:rsidRDefault="00000000" w:rsidP="007E08F9">
            <w:pPr>
              <w:jc w:val="center"/>
              <w:rPr>
                <w:rFonts w:ascii="Arial" w:hAnsi="Arial" w:cs="Arial"/>
              </w:rPr>
            </w:pPr>
            <w:r w:rsidRPr="005E58C8">
              <w:rPr>
                <w:rFonts w:ascii="Arial" w:hAnsi="Arial" w:cs="Arial"/>
              </w:rPr>
              <w:t>20</w:t>
            </w:r>
          </w:p>
        </w:tc>
        <w:tc>
          <w:tcPr>
            <w:tcW w:w="1000" w:type="dxa"/>
            <w:tcBorders>
              <w:top w:val="single" w:sz="4" w:space="0" w:color="000000"/>
              <w:left w:val="single" w:sz="4" w:space="0" w:color="000000"/>
              <w:bottom w:val="single" w:sz="4" w:space="0" w:color="000000"/>
              <w:right w:val="single" w:sz="4" w:space="0" w:color="000000"/>
            </w:tcBorders>
            <w:vAlign w:val="center"/>
          </w:tcPr>
          <w:p w14:paraId="4DC51182" w14:textId="77777777" w:rsidR="003D2BF8" w:rsidRPr="005E58C8" w:rsidRDefault="00000000" w:rsidP="007E08F9">
            <w:pPr>
              <w:jc w:val="center"/>
              <w:rPr>
                <w:rFonts w:ascii="Arial" w:hAnsi="Arial" w:cs="Arial"/>
                <w:vertAlign w:val="superscript"/>
              </w:rPr>
            </w:pPr>
            <w:r w:rsidRPr="005E58C8">
              <w:rPr>
                <w:rFonts w:ascii="Arial" w:hAnsi="Arial" w:cs="Arial"/>
              </w:rPr>
              <w:t>80</w:t>
            </w:r>
          </w:p>
        </w:tc>
      </w:tr>
      <w:tr w:rsidR="004B225B" w14:paraId="14018978" w14:textId="77777777" w:rsidTr="007E08F9">
        <w:trPr>
          <w:trHeight w:val="598"/>
        </w:trPr>
        <w:tc>
          <w:tcPr>
            <w:tcW w:w="2342" w:type="dxa"/>
            <w:tcBorders>
              <w:top w:val="single" w:sz="4" w:space="0" w:color="000000"/>
              <w:left w:val="single" w:sz="4" w:space="0" w:color="000000"/>
              <w:bottom w:val="single" w:sz="4" w:space="0" w:color="000000"/>
            </w:tcBorders>
            <w:vAlign w:val="center"/>
          </w:tcPr>
          <w:p w14:paraId="02346F81" w14:textId="77777777" w:rsidR="003D2BF8" w:rsidRPr="005E58C8" w:rsidRDefault="00000000" w:rsidP="007E08F9">
            <w:pPr>
              <w:rPr>
                <w:rFonts w:ascii="Arial" w:hAnsi="Arial" w:cs="Arial"/>
              </w:rPr>
            </w:pPr>
            <w:r w:rsidRPr="005E58C8">
              <w:rPr>
                <w:rFonts w:ascii="Arial" w:hAnsi="Arial" w:cs="Arial"/>
              </w:rPr>
              <w:lastRenderedPageBreak/>
              <w:t>Plynový olej</w:t>
            </w:r>
          </w:p>
        </w:tc>
        <w:tc>
          <w:tcPr>
            <w:tcW w:w="1002" w:type="dxa"/>
            <w:tcBorders>
              <w:top w:val="single" w:sz="4" w:space="0" w:color="000000"/>
              <w:left w:val="single" w:sz="4" w:space="0" w:color="000000"/>
              <w:bottom w:val="single" w:sz="4" w:space="0" w:color="000000"/>
            </w:tcBorders>
            <w:vAlign w:val="center"/>
          </w:tcPr>
          <w:p w14:paraId="30A6471C"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7602CD32"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6486E7B4"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2673DE00"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46187845"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33CAD9D7"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0813E0BB"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7DA10E51"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26AF35F5"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2AB5CDA6"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1B9F2463" w14:textId="77777777" w:rsidR="003D2BF8" w:rsidRPr="005E58C8" w:rsidRDefault="00000000" w:rsidP="007E08F9">
            <w:pPr>
              <w:jc w:val="center"/>
              <w:rPr>
                <w:rFonts w:ascii="Arial" w:hAnsi="Arial" w:cs="Arial"/>
              </w:rPr>
            </w:pPr>
            <w:r w:rsidRPr="005E58C8">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vAlign w:val="center"/>
          </w:tcPr>
          <w:p w14:paraId="43439D97" w14:textId="77777777" w:rsidR="003D2BF8" w:rsidRPr="005E58C8" w:rsidRDefault="00000000" w:rsidP="007E08F9">
            <w:pPr>
              <w:jc w:val="center"/>
              <w:rPr>
                <w:rFonts w:ascii="Arial" w:hAnsi="Arial" w:cs="Arial"/>
              </w:rPr>
            </w:pPr>
            <w:r w:rsidRPr="005E58C8">
              <w:rPr>
                <w:rFonts w:ascii="Arial" w:hAnsi="Arial" w:cs="Arial"/>
              </w:rPr>
              <w:t>80</w:t>
            </w:r>
          </w:p>
        </w:tc>
      </w:tr>
      <w:tr w:rsidR="004B225B" w14:paraId="1D3A8279" w14:textId="77777777" w:rsidTr="007E08F9">
        <w:trPr>
          <w:trHeight w:val="598"/>
        </w:trPr>
        <w:tc>
          <w:tcPr>
            <w:tcW w:w="2342" w:type="dxa"/>
            <w:tcBorders>
              <w:top w:val="single" w:sz="4" w:space="0" w:color="000000"/>
              <w:left w:val="single" w:sz="4" w:space="0" w:color="000000"/>
              <w:bottom w:val="single" w:sz="4" w:space="0" w:color="000000"/>
            </w:tcBorders>
            <w:vAlign w:val="center"/>
          </w:tcPr>
          <w:p w14:paraId="1A036B61" w14:textId="77777777" w:rsidR="003D2BF8" w:rsidRPr="005E58C8" w:rsidRDefault="00000000" w:rsidP="007E08F9">
            <w:pPr>
              <w:rPr>
                <w:rFonts w:ascii="Arial" w:hAnsi="Arial" w:cs="Arial"/>
              </w:rPr>
            </w:pPr>
            <w:r w:rsidRPr="005E58C8">
              <w:rPr>
                <w:rFonts w:ascii="Arial" w:hAnsi="Arial" w:cs="Arial"/>
              </w:rPr>
              <w:t>Plynné palivo s výjimkou zemního plynu</w:t>
            </w:r>
          </w:p>
        </w:tc>
        <w:tc>
          <w:tcPr>
            <w:tcW w:w="1002" w:type="dxa"/>
            <w:tcBorders>
              <w:top w:val="single" w:sz="4" w:space="0" w:color="000000"/>
              <w:left w:val="single" w:sz="4" w:space="0" w:color="000000"/>
              <w:bottom w:val="single" w:sz="4" w:space="0" w:color="000000"/>
            </w:tcBorders>
            <w:vAlign w:val="center"/>
          </w:tcPr>
          <w:p w14:paraId="103B3737"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4AC1FDB0"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3)</w:t>
            </w:r>
          </w:p>
          <w:p w14:paraId="0F2E386F"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7B37B896"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23B15086" w14:textId="77777777" w:rsidR="003D2BF8" w:rsidRPr="005E58C8" w:rsidRDefault="00000000" w:rsidP="007E08F9">
            <w:pPr>
              <w:jc w:val="center"/>
              <w:rPr>
                <w:rFonts w:ascii="Arial" w:hAnsi="Arial" w:cs="Arial"/>
              </w:rPr>
            </w:pPr>
            <w:r w:rsidRPr="005E58C8">
              <w:rPr>
                <w:rFonts w:ascii="Arial" w:hAnsi="Arial" w:cs="Arial"/>
              </w:rPr>
              <w:t>50</w:t>
            </w:r>
          </w:p>
          <w:p w14:paraId="646AEC3C"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74F5A58A" w14:textId="77777777" w:rsidR="003D2BF8" w:rsidRPr="005E58C8" w:rsidRDefault="00000000" w:rsidP="007E08F9">
            <w:pPr>
              <w:jc w:val="center"/>
              <w:rPr>
                <w:rFonts w:ascii="Arial" w:hAnsi="Arial" w:cs="Arial"/>
              </w:rPr>
            </w:pPr>
            <w:r w:rsidRPr="005E58C8">
              <w:rPr>
                <w:rFonts w:ascii="Arial" w:hAnsi="Arial" w:cs="Arial"/>
              </w:rPr>
              <w:t>35</w:t>
            </w:r>
            <w:r w:rsidRPr="005E58C8">
              <w:rPr>
                <w:rFonts w:ascii="Arial" w:hAnsi="Arial" w:cs="Arial"/>
                <w:vertAlign w:val="superscript"/>
              </w:rPr>
              <w:t>4)</w:t>
            </w:r>
          </w:p>
        </w:tc>
        <w:tc>
          <w:tcPr>
            <w:tcW w:w="1002" w:type="dxa"/>
            <w:tcBorders>
              <w:top w:val="single" w:sz="4" w:space="0" w:color="000000"/>
              <w:left w:val="single" w:sz="4" w:space="0" w:color="000000"/>
              <w:bottom w:val="single" w:sz="4" w:space="0" w:color="000000"/>
            </w:tcBorders>
            <w:vAlign w:val="center"/>
          </w:tcPr>
          <w:p w14:paraId="0EDCA6FB"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3)</w:t>
            </w:r>
          </w:p>
          <w:p w14:paraId="41FEAACC"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61EB361D"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1787E6DB" w14:textId="77777777" w:rsidR="003D2BF8" w:rsidRPr="005E58C8" w:rsidRDefault="00000000" w:rsidP="007E08F9">
            <w:pPr>
              <w:jc w:val="center"/>
              <w:rPr>
                <w:rFonts w:ascii="Arial" w:hAnsi="Arial" w:cs="Arial"/>
              </w:rPr>
            </w:pPr>
            <w:r w:rsidRPr="005E58C8">
              <w:rPr>
                <w:rFonts w:ascii="Arial" w:hAnsi="Arial" w:cs="Arial"/>
              </w:rPr>
              <w:t>50</w:t>
            </w:r>
          </w:p>
          <w:p w14:paraId="53B01DC0"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26721F73" w14:textId="77777777" w:rsidR="003D2BF8" w:rsidRPr="005E58C8" w:rsidRDefault="00000000" w:rsidP="007E08F9">
            <w:pPr>
              <w:jc w:val="center"/>
              <w:rPr>
                <w:rFonts w:ascii="Arial" w:hAnsi="Arial" w:cs="Arial"/>
              </w:rPr>
            </w:pPr>
            <w:r w:rsidRPr="005E58C8">
              <w:rPr>
                <w:rFonts w:ascii="Arial" w:hAnsi="Arial" w:cs="Arial"/>
              </w:rPr>
              <w:t>35</w:t>
            </w:r>
            <w:r w:rsidRPr="005E58C8">
              <w:rPr>
                <w:rFonts w:ascii="Arial" w:hAnsi="Arial" w:cs="Arial"/>
                <w:vertAlign w:val="superscript"/>
              </w:rPr>
              <w:t>4)</w:t>
            </w:r>
          </w:p>
        </w:tc>
        <w:tc>
          <w:tcPr>
            <w:tcW w:w="1002" w:type="dxa"/>
            <w:tcBorders>
              <w:top w:val="single" w:sz="4" w:space="0" w:color="000000"/>
              <w:left w:val="single" w:sz="4" w:space="0" w:color="000000"/>
              <w:bottom w:val="single" w:sz="4" w:space="0" w:color="000000"/>
            </w:tcBorders>
            <w:vAlign w:val="center"/>
          </w:tcPr>
          <w:p w14:paraId="032D4A4F"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3)</w:t>
            </w:r>
          </w:p>
          <w:p w14:paraId="7B886FC5"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3C34C5D1" w14:textId="77777777" w:rsidR="003D2BF8" w:rsidRPr="005E58C8" w:rsidRDefault="00000000" w:rsidP="007E08F9">
            <w:pPr>
              <w:jc w:val="center"/>
              <w:rPr>
                <w:rFonts w:ascii="Arial" w:hAnsi="Arial" w:cs="Arial"/>
              </w:rPr>
            </w:pPr>
            <w:r w:rsidRPr="005E58C8">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vAlign w:val="center"/>
          </w:tcPr>
          <w:p w14:paraId="4F95A709" w14:textId="77777777" w:rsidR="003D2BF8" w:rsidRPr="005E58C8" w:rsidRDefault="00000000" w:rsidP="007E08F9">
            <w:pPr>
              <w:jc w:val="center"/>
              <w:rPr>
                <w:rFonts w:ascii="Arial" w:hAnsi="Arial" w:cs="Arial"/>
              </w:rPr>
            </w:pPr>
            <w:r w:rsidRPr="005E58C8">
              <w:rPr>
                <w:rFonts w:ascii="Arial" w:hAnsi="Arial" w:cs="Arial"/>
              </w:rPr>
              <w:t>50</w:t>
            </w:r>
          </w:p>
          <w:p w14:paraId="3B35E261" w14:textId="77777777" w:rsidR="003D2BF8" w:rsidRPr="005E58C8" w:rsidRDefault="003D2BF8" w:rsidP="007E08F9">
            <w:pPr>
              <w:jc w:val="center"/>
              <w:rPr>
                <w:rFonts w:ascii="Arial" w:hAnsi="Arial" w:cs="Arial"/>
              </w:rPr>
            </w:pPr>
          </w:p>
        </w:tc>
      </w:tr>
      <w:tr w:rsidR="004B225B" w14:paraId="352F9F01" w14:textId="77777777" w:rsidTr="007E08F9">
        <w:trPr>
          <w:trHeight w:val="598"/>
        </w:trPr>
        <w:tc>
          <w:tcPr>
            <w:tcW w:w="2342" w:type="dxa"/>
            <w:tcBorders>
              <w:top w:val="single" w:sz="4" w:space="0" w:color="000000"/>
              <w:left w:val="single" w:sz="4" w:space="0" w:color="000000"/>
              <w:bottom w:val="single" w:sz="4" w:space="0" w:color="000000"/>
            </w:tcBorders>
            <w:vAlign w:val="center"/>
          </w:tcPr>
          <w:p w14:paraId="68AC30A0" w14:textId="77777777" w:rsidR="003D2BF8" w:rsidRPr="005E58C8" w:rsidRDefault="00000000" w:rsidP="007E08F9">
            <w:pPr>
              <w:rPr>
                <w:rFonts w:ascii="Arial" w:hAnsi="Arial" w:cs="Arial"/>
              </w:rPr>
            </w:pPr>
            <w:r w:rsidRPr="005E58C8">
              <w:rPr>
                <w:rFonts w:ascii="Arial" w:hAnsi="Arial" w:cs="Arial"/>
              </w:rPr>
              <w:t>Zemní plyn</w:t>
            </w:r>
          </w:p>
        </w:tc>
        <w:tc>
          <w:tcPr>
            <w:tcW w:w="1002" w:type="dxa"/>
            <w:tcBorders>
              <w:top w:val="single" w:sz="4" w:space="0" w:color="000000"/>
              <w:left w:val="single" w:sz="4" w:space="0" w:color="000000"/>
              <w:bottom w:val="single" w:sz="4" w:space="0" w:color="000000"/>
            </w:tcBorders>
            <w:vAlign w:val="center"/>
          </w:tcPr>
          <w:p w14:paraId="30D24DB5"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0EFBDB98"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3)</w:t>
            </w:r>
          </w:p>
        </w:tc>
        <w:tc>
          <w:tcPr>
            <w:tcW w:w="1002" w:type="dxa"/>
            <w:tcBorders>
              <w:top w:val="single" w:sz="4" w:space="0" w:color="000000"/>
              <w:left w:val="single" w:sz="4" w:space="0" w:color="000000"/>
              <w:bottom w:val="single" w:sz="4" w:space="0" w:color="000000"/>
            </w:tcBorders>
            <w:vAlign w:val="center"/>
          </w:tcPr>
          <w:p w14:paraId="6F240A97"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54B741C8"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15638A79"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26C3FE41" w14:textId="77777777" w:rsidR="003D2BF8" w:rsidRPr="005E58C8" w:rsidRDefault="00000000" w:rsidP="007E08F9">
            <w:pPr>
              <w:jc w:val="center"/>
              <w:rPr>
                <w:rFonts w:ascii="Arial" w:hAnsi="Arial" w:cs="Arial"/>
              </w:rPr>
            </w:pPr>
            <w:r w:rsidRPr="005E58C8">
              <w:rPr>
                <w:rFonts w:ascii="Arial" w:hAnsi="Arial" w:cs="Arial"/>
              </w:rPr>
              <w:t>100</w:t>
            </w:r>
          </w:p>
        </w:tc>
        <w:tc>
          <w:tcPr>
            <w:tcW w:w="1002" w:type="dxa"/>
            <w:tcBorders>
              <w:top w:val="single" w:sz="4" w:space="0" w:color="000000"/>
              <w:left w:val="single" w:sz="4" w:space="0" w:color="000000"/>
              <w:bottom w:val="single" w:sz="4" w:space="0" w:color="000000"/>
            </w:tcBorders>
            <w:vAlign w:val="center"/>
          </w:tcPr>
          <w:p w14:paraId="47FDC33A"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6D376A13"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01ED4B39"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076B87FA" w14:textId="77777777" w:rsidR="003D2BF8" w:rsidRPr="005E58C8" w:rsidRDefault="00000000" w:rsidP="007E08F9">
            <w:pPr>
              <w:jc w:val="center"/>
              <w:rPr>
                <w:rFonts w:ascii="Arial" w:hAnsi="Arial" w:cs="Arial"/>
              </w:rPr>
            </w:pPr>
            <w:r w:rsidRPr="005E58C8">
              <w:rPr>
                <w:rFonts w:ascii="Arial" w:hAnsi="Arial" w:cs="Arial"/>
              </w:rPr>
              <w:t>100</w:t>
            </w:r>
          </w:p>
        </w:tc>
        <w:tc>
          <w:tcPr>
            <w:tcW w:w="1002" w:type="dxa"/>
            <w:tcBorders>
              <w:top w:val="single" w:sz="4" w:space="0" w:color="000000"/>
              <w:left w:val="single" w:sz="4" w:space="0" w:color="000000"/>
              <w:bottom w:val="single" w:sz="4" w:space="0" w:color="000000"/>
            </w:tcBorders>
            <w:vAlign w:val="center"/>
          </w:tcPr>
          <w:p w14:paraId="434C3320" w14:textId="77777777" w:rsidR="003D2BF8" w:rsidRPr="005E58C8" w:rsidRDefault="00000000" w:rsidP="007E08F9">
            <w:pPr>
              <w:jc w:val="center"/>
              <w:rPr>
                <w:rFonts w:ascii="Arial" w:hAnsi="Arial" w:cs="Arial"/>
              </w:rPr>
            </w:pPr>
            <w:r w:rsidRPr="005E58C8">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vAlign w:val="center"/>
          </w:tcPr>
          <w:p w14:paraId="5D523106" w14:textId="77777777" w:rsidR="003D2BF8" w:rsidRPr="005E58C8" w:rsidRDefault="00000000" w:rsidP="007E08F9">
            <w:pPr>
              <w:jc w:val="center"/>
              <w:rPr>
                <w:rFonts w:ascii="Arial" w:hAnsi="Arial" w:cs="Arial"/>
              </w:rPr>
            </w:pPr>
            <w:r w:rsidRPr="005E58C8">
              <w:rPr>
                <w:rFonts w:ascii="Arial" w:hAnsi="Arial" w:cs="Arial"/>
              </w:rPr>
              <w:t>50</w:t>
            </w:r>
          </w:p>
        </w:tc>
      </w:tr>
    </w:tbl>
    <w:p w14:paraId="7EF3AB72" w14:textId="77777777" w:rsidR="00D067FF" w:rsidRPr="005E58C8" w:rsidRDefault="00D067FF" w:rsidP="003D2BF8">
      <w:pPr>
        <w:spacing w:line="276" w:lineRule="auto"/>
        <w:rPr>
          <w:rFonts w:ascii="Arial" w:hAnsi="Arial" w:cs="Arial"/>
        </w:rPr>
      </w:pPr>
    </w:p>
    <w:p w14:paraId="65053C8F" w14:textId="77777777" w:rsidR="003D2BF8" w:rsidRPr="005E58C8" w:rsidRDefault="00000000" w:rsidP="003D2BF8">
      <w:pPr>
        <w:spacing w:line="276" w:lineRule="auto"/>
        <w:rPr>
          <w:rFonts w:ascii="Arial" w:hAnsi="Arial" w:cs="Arial"/>
        </w:rPr>
      </w:pPr>
      <w:r w:rsidRPr="005E58C8">
        <w:rPr>
          <w:rFonts w:ascii="Arial" w:hAnsi="Arial" w:cs="Arial"/>
        </w:rPr>
        <w:t xml:space="preserve">Vysvětlivky: </w:t>
      </w:r>
    </w:p>
    <w:p w14:paraId="14F11571" w14:textId="77777777" w:rsidR="003D2BF8" w:rsidRPr="005E58C8" w:rsidRDefault="00000000" w:rsidP="003D2BF8">
      <w:pPr>
        <w:spacing w:line="276" w:lineRule="auto"/>
        <w:rPr>
          <w:rFonts w:ascii="Arial" w:hAnsi="Arial" w:cs="Arial"/>
        </w:rPr>
      </w:pPr>
      <w:r w:rsidRPr="005E58C8">
        <w:rPr>
          <w:rFonts w:ascii="Arial" w:hAnsi="Arial" w:cs="Arial"/>
        </w:rPr>
        <w:t>1) Platí v případě spalování výlisků z biomasy. Pro spalování ostatních druhů biomasy platí emisní limit 500 mg.m</w:t>
      </w:r>
      <w:r w:rsidRPr="005E58C8">
        <w:rPr>
          <w:rFonts w:ascii="Arial" w:hAnsi="Arial" w:cs="Arial"/>
          <w:vertAlign w:val="superscript"/>
        </w:rPr>
        <w:t>-3</w:t>
      </w:r>
      <w:r w:rsidRPr="005E58C8">
        <w:rPr>
          <w:rFonts w:ascii="Arial" w:hAnsi="Arial" w:cs="Arial"/>
        </w:rPr>
        <w:t>.</w:t>
      </w:r>
    </w:p>
    <w:p w14:paraId="7FD03B35" w14:textId="77777777" w:rsidR="003D2BF8" w:rsidRPr="005E58C8" w:rsidRDefault="00000000" w:rsidP="003D2BF8">
      <w:pPr>
        <w:spacing w:line="276" w:lineRule="auto"/>
        <w:rPr>
          <w:rFonts w:ascii="Arial" w:hAnsi="Arial" w:cs="Arial"/>
        </w:rPr>
      </w:pPr>
      <w:r w:rsidRPr="005E58C8">
        <w:rPr>
          <w:rFonts w:ascii="Arial" w:hAnsi="Arial" w:cs="Arial"/>
        </w:rPr>
        <w:t>2) Emisní limit neplatí pro spalování výlučně dřevní biomasy</w:t>
      </w:r>
    </w:p>
    <w:p w14:paraId="727C5211" w14:textId="77777777" w:rsidR="003D2BF8" w:rsidRPr="005E58C8" w:rsidRDefault="00000000" w:rsidP="003D2BF8">
      <w:pPr>
        <w:spacing w:line="276" w:lineRule="auto"/>
        <w:rPr>
          <w:rFonts w:ascii="Arial" w:hAnsi="Arial" w:cs="Arial"/>
        </w:rPr>
      </w:pPr>
      <w:r w:rsidRPr="005E58C8">
        <w:rPr>
          <w:rFonts w:ascii="Arial" w:hAnsi="Arial" w:cs="Arial"/>
        </w:rPr>
        <w:t>3) Pokud provozovatel prokáže, že nelze této hodnoty z technických důvodů dosáhnout použitím nízkoemisních hořáků, platí specifický emisní limit 200 mg.m</w:t>
      </w:r>
      <w:r w:rsidRPr="005E58C8">
        <w:rPr>
          <w:rFonts w:ascii="Arial" w:hAnsi="Arial" w:cs="Arial"/>
          <w:vertAlign w:val="superscript"/>
        </w:rPr>
        <w:t>-3</w:t>
      </w:r>
      <w:r w:rsidRPr="005E58C8">
        <w:rPr>
          <w:rFonts w:ascii="Arial" w:hAnsi="Arial" w:cs="Arial"/>
        </w:rPr>
        <w:t>.</w:t>
      </w:r>
    </w:p>
    <w:p w14:paraId="26655315" w14:textId="77777777" w:rsidR="003D2BF8" w:rsidRPr="005E58C8" w:rsidRDefault="00000000" w:rsidP="003D2BF8">
      <w:pPr>
        <w:spacing w:line="276" w:lineRule="auto"/>
        <w:rPr>
          <w:rFonts w:ascii="Arial" w:hAnsi="Arial" w:cs="Arial"/>
        </w:rPr>
      </w:pPr>
      <w:r w:rsidRPr="005E58C8">
        <w:rPr>
          <w:rFonts w:ascii="Arial" w:hAnsi="Arial" w:cs="Arial"/>
        </w:rPr>
        <w:t>4) V případě spalování bioplynu se uplatní emisní limit 100 mg.m</w:t>
      </w:r>
      <w:r w:rsidRPr="005E58C8">
        <w:rPr>
          <w:rFonts w:ascii="Arial" w:hAnsi="Arial" w:cs="Arial"/>
          <w:vertAlign w:val="superscript"/>
        </w:rPr>
        <w:t>-3</w:t>
      </w:r>
      <w:r w:rsidRPr="005E58C8">
        <w:rPr>
          <w:rFonts w:ascii="Arial" w:hAnsi="Arial" w:cs="Arial"/>
        </w:rPr>
        <w:t>.</w:t>
      </w:r>
    </w:p>
    <w:p w14:paraId="18311EAE" w14:textId="77777777" w:rsidR="003D2BF8" w:rsidRPr="005E58C8" w:rsidRDefault="00000000" w:rsidP="003D2BF8">
      <w:pPr>
        <w:spacing w:line="276" w:lineRule="auto"/>
        <w:rPr>
          <w:rFonts w:ascii="Arial" w:hAnsi="Arial" w:cs="Arial"/>
        </w:rPr>
      </w:pPr>
      <w:r w:rsidRPr="005E58C8">
        <w:rPr>
          <w:rFonts w:ascii="Arial" w:hAnsi="Arial" w:cs="Arial"/>
        </w:rPr>
        <w:t>5) V případě spalovacích stacionárních zdrojů o celkovém jmenovitém tepelném příkonu do 20 MW včetně platí emisní limit 30 mg.m</w:t>
      </w:r>
      <w:r w:rsidRPr="005E58C8">
        <w:rPr>
          <w:rFonts w:ascii="Arial" w:hAnsi="Arial" w:cs="Arial"/>
          <w:vertAlign w:val="superscript"/>
        </w:rPr>
        <w:t>-3</w:t>
      </w:r>
      <w:r w:rsidRPr="005E58C8">
        <w:rPr>
          <w:rFonts w:ascii="Arial" w:hAnsi="Arial" w:cs="Arial"/>
        </w:rPr>
        <w:t>.</w:t>
      </w:r>
    </w:p>
    <w:p w14:paraId="2F72A8B8" w14:textId="77777777" w:rsidR="003D2BF8" w:rsidRPr="005E58C8" w:rsidRDefault="00000000" w:rsidP="003D2BF8">
      <w:pPr>
        <w:spacing w:line="276" w:lineRule="auto"/>
        <w:rPr>
          <w:rFonts w:ascii="Arial" w:hAnsi="Arial" w:cs="Arial"/>
        </w:rPr>
      </w:pPr>
      <w:r w:rsidRPr="005E58C8">
        <w:rPr>
          <w:rFonts w:ascii="Arial" w:hAnsi="Arial" w:cs="Arial"/>
        </w:rPr>
        <w:t>6) V případě spalovacích stacionárních zdrojů o celkovém jmenovitém tepelném příkonu do 20 MW včetně platí emisní limit 20 mg.m</w:t>
      </w:r>
      <w:r w:rsidRPr="005E58C8">
        <w:rPr>
          <w:rFonts w:ascii="Arial" w:hAnsi="Arial" w:cs="Arial"/>
          <w:vertAlign w:val="superscript"/>
        </w:rPr>
        <w:t>-3</w:t>
      </w:r>
    </w:p>
    <w:p w14:paraId="5CBF5476" w14:textId="77777777" w:rsidR="003D2BF8" w:rsidRPr="005E58C8" w:rsidRDefault="003D2BF8" w:rsidP="003D2BF8">
      <w:pPr>
        <w:spacing w:after="60" w:line="300" w:lineRule="exact"/>
        <w:ind w:left="709"/>
        <w:rPr>
          <w:rFonts w:ascii="Arial" w:hAnsi="Arial" w:cs="Arial"/>
        </w:rPr>
      </w:pPr>
    </w:p>
    <w:p w14:paraId="331826DB" w14:textId="77777777" w:rsidR="003D2BF8" w:rsidRPr="005E58C8" w:rsidRDefault="00000000" w:rsidP="003D2BF8">
      <w:pPr>
        <w:pStyle w:val="Odstavecseseznamem1"/>
        <w:widowControl w:val="0"/>
        <w:tabs>
          <w:tab w:val="left" w:pos="900"/>
        </w:tabs>
        <w:spacing w:line="300" w:lineRule="exact"/>
        <w:ind w:left="0"/>
        <w:jc w:val="both"/>
        <w:rPr>
          <w:rFonts w:ascii="Arial" w:hAnsi="Arial" w:cs="Arial"/>
          <w:sz w:val="22"/>
          <w:szCs w:val="22"/>
        </w:rPr>
      </w:pPr>
      <w:r w:rsidRPr="005E58C8">
        <w:rPr>
          <w:rFonts w:ascii="Arial" w:hAnsi="Arial" w:cs="Arial"/>
          <w:sz w:val="22"/>
          <w:szCs w:val="22"/>
        </w:rPr>
        <w:t xml:space="preserve">Tabulka 3.1.2 - Specifické emisní limity pro stacionární zdroje uvedené do provozu před 20. prosincem 2018 </w:t>
      </w:r>
    </w:p>
    <w:p w14:paraId="4097804B" w14:textId="77777777" w:rsidR="003D2BF8" w:rsidRPr="005E58C8" w:rsidRDefault="003D2BF8" w:rsidP="003D2BF8">
      <w:pPr>
        <w:pStyle w:val="Odstavecseseznamem1"/>
        <w:widowControl w:val="0"/>
        <w:tabs>
          <w:tab w:val="left" w:pos="900"/>
        </w:tabs>
        <w:spacing w:line="300" w:lineRule="exact"/>
        <w:ind w:left="0"/>
        <w:jc w:val="both"/>
        <w:rPr>
          <w:rFonts w:ascii="Arial" w:hAnsi="Arial" w:cs="Arial"/>
          <w:sz w:val="22"/>
          <w:szCs w:val="22"/>
        </w:rPr>
      </w:pPr>
    </w:p>
    <w:tbl>
      <w:tblPr>
        <w:tblW w:w="14364" w:type="dxa"/>
        <w:tblInd w:w="-5" w:type="dxa"/>
        <w:tblLayout w:type="fixed"/>
        <w:tblLook w:val="0000" w:firstRow="0" w:lastRow="0" w:firstColumn="0" w:lastColumn="0" w:noHBand="0" w:noVBand="0"/>
      </w:tblPr>
      <w:tblGrid>
        <w:gridCol w:w="2342"/>
        <w:gridCol w:w="1002"/>
        <w:gridCol w:w="1002"/>
        <w:gridCol w:w="1002"/>
        <w:gridCol w:w="1002"/>
        <w:gridCol w:w="1002"/>
        <w:gridCol w:w="1002"/>
        <w:gridCol w:w="1002"/>
        <w:gridCol w:w="1002"/>
        <w:gridCol w:w="1002"/>
        <w:gridCol w:w="1002"/>
        <w:gridCol w:w="1002"/>
        <w:gridCol w:w="1000"/>
      </w:tblGrid>
      <w:tr w:rsidR="004B225B" w14:paraId="76791D3E" w14:textId="77777777" w:rsidTr="007E08F9">
        <w:trPr>
          <w:trHeight w:val="340"/>
        </w:trPr>
        <w:tc>
          <w:tcPr>
            <w:tcW w:w="2342" w:type="dxa"/>
            <w:vMerge w:val="restart"/>
            <w:tcBorders>
              <w:top w:val="single" w:sz="4" w:space="0" w:color="000000"/>
              <w:left w:val="single" w:sz="4" w:space="0" w:color="000000"/>
              <w:bottom w:val="single" w:sz="4" w:space="0" w:color="000000"/>
            </w:tcBorders>
            <w:vAlign w:val="center"/>
          </w:tcPr>
          <w:p w14:paraId="0F2183D5" w14:textId="77777777" w:rsidR="003D2BF8" w:rsidRPr="005E58C8" w:rsidRDefault="00000000" w:rsidP="007E08F9">
            <w:pPr>
              <w:jc w:val="center"/>
              <w:rPr>
                <w:rFonts w:ascii="Arial" w:hAnsi="Arial" w:cs="Arial"/>
              </w:rPr>
            </w:pPr>
            <w:r w:rsidRPr="005E58C8">
              <w:rPr>
                <w:rFonts w:ascii="Arial" w:hAnsi="Arial" w:cs="Arial"/>
              </w:rPr>
              <w:t>Druh paliva</w:t>
            </w:r>
          </w:p>
        </w:tc>
        <w:tc>
          <w:tcPr>
            <w:tcW w:w="12022" w:type="dxa"/>
            <w:gridSpan w:val="12"/>
            <w:tcBorders>
              <w:top w:val="single" w:sz="4" w:space="0" w:color="000000"/>
              <w:left w:val="single" w:sz="4" w:space="0" w:color="000000"/>
              <w:bottom w:val="single" w:sz="4" w:space="0" w:color="000000"/>
              <w:right w:val="single" w:sz="4" w:space="0" w:color="000000"/>
            </w:tcBorders>
            <w:vAlign w:val="center"/>
          </w:tcPr>
          <w:p w14:paraId="13CB39E7"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2EE1132D" w14:textId="77777777" w:rsidTr="007E08F9">
        <w:trPr>
          <w:trHeight w:val="340"/>
        </w:trPr>
        <w:tc>
          <w:tcPr>
            <w:tcW w:w="2342" w:type="dxa"/>
            <w:vMerge/>
            <w:tcBorders>
              <w:top w:val="single" w:sz="4" w:space="0" w:color="000000"/>
              <w:left w:val="single" w:sz="4" w:space="0" w:color="000000"/>
              <w:bottom w:val="single" w:sz="4" w:space="0" w:color="000000"/>
            </w:tcBorders>
          </w:tcPr>
          <w:p w14:paraId="1F63DAEC" w14:textId="77777777" w:rsidR="003D2BF8" w:rsidRPr="005E58C8" w:rsidRDefault="003D2BF8" w:rsidP="007E08F9">
            <w:pPr>
              <w:rPr>
                <w:rFonts w:ascii="Arial" w:hAnsi="Arial" w:cs="Arial"/>
              </w:rPr>
            </w:pPr>
          </w:p>
        </w:tc>
        <w:tc>
          <w:tcPr>
            <w:tcW w:w="4008" w:type="dxa"/>
            <w:gridSpan w:val="4"/>
            <w:tcBorders>
              <w:top w:val="single" w:sz="4" w:space="0" w:color="000000"/>
              <w:left w:val="single" w:sz="4" w:space="0" w:color="000000"/>
              <w:bottom w:val="single" w:sz="4" w:space="0" w:color="000000"/>
            </w:tcBorders>
            <w:vAlign w:val="center"/>
          </w:tcPr>
          <w:p w14:paraId="54D24BE7"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4008" w:type="dxa"/>
            <w:gridSpan w:val="4"/>
            <w:tcBorders>
              <w:top w:val="single" w:sz="4" w:space="0" w:color="000000"/>
              <w:left w:val="single" w:sz="4" w:space="0" w:color="000000"/>
              <w:bottom w:val="single" w:sz="4" w:space="0" w:color="000000"/>
            </w:tcBorders>
            <w:vAlign w:val="center"/>
          </w:tcPr>
          <w:p w14:paraId="22B6B14A" w14:textId="77777777" w:rsidR="003D2BF8" w:rsidRPr="005E58C8" w:rsidRDefault="00000000" w:rsidP="007E08F9">
            <w:pPr>
              <w:jc w:val="center"/>
              <w:rPr>
                <w:rFonts w:ascii="Arial" w:hAnsi="Arial" w:cs="Arial"/>
              </w:rPr>
            </w:pPr>
            <w:r w:rsidRPr="005E58C8">
              <w:rPr>
                <w:rFonts w:ascii="Arial" w:hAnsi="Arial" w:cs="Arial"/>
              </w:rPr>
              <w:t>1-5 MW</w:t>
            </w:r>
          </w:p>
        </w:tc>
        <w:tc>
          <w:tcPr>
            <w:tcW w:w="4006" w:type="dxa"/>
            <w:gridSpan w:val="4"/>
            <w:tcBorders>
              <w:top w:val="single" w:sz="4" w:space="0" w:color="000000"/>
              <w:left w:val="single" w:sz="4" w:space="0" w:color="000000"/>
              <w:bottom w:val="single" w:sz="4" w:space="0" w:color="000000"/>
              <w:right w:val="single" w:sz="4" w:space="0" w:color="000000"/>
            </w:tcBorders>
            <w:vAlign w:val="center"/>
          </w:tcPr>
          <w:p w14:paraId="55BC2B97" w14:textId="77777777" w:rsidR="003D2BF8" w:rsidRPr="005E58C8" w:rsidRDefault="00000000" w:rsidP="007E08F9">
            <w:pPr>
              <w:jc w:val="center"/>
              <w:rPr>
                <w:rFonts w:ascii="Arial" w:hAnsi="Arial" w:cs="Arial"/>
              </w:rPr>
            </w:pPr>
            <w:r w:rsidRPr="005E58C8">
              <w:rPr>
                <w:rFonts w:ascii="Arial" w:hAnsi="Arial" w:cs="Arial"/>
              </w:rPr>
              <w:t>&gt; 5-50 MW</w:t>
            </w:r>
          </w:p>
        </w:tc>
      </w:tr>
      <w:tr w:rsidR="004B225B" w14:paraId="5A400D7C" w14:textId="77777777" w:rsidTr="007E08F9">
        <w:trPr>
          <w:trHeight w:val="340"/>
        </w:trPr>
        <w:tc>
          <w:tcPr>
            <w:tcW w:w="2342" w:type="dxa"/>
            <w:vMerge/>
            <w:tcBorders>
              <w:top w:val="single" w:sz="4" w:space="0" w:color="000000"/>
              <w:left w:val="single" w:sz="4" w:space="0" w:color="000000"/>
              <w:bottom w:val="single" w:sz="4" w:space="0" w:color="000000"/>
            </w:tcBorders>
          </w:tcPr>
          <w:p w14:paraId="0BA97E97" w14:textId="77777777" w:rsidR="003D2BF8" w:rsidRPr="005E58C8" w:rsidRDefault="003D2BF8" w:rsidP="007E08F9">
            <w:pP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006A2726"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02" w:type="dxa"/>
            <w:tcBorders>
              <w:top w:val="single" w:sz="4" w:space="0" w:color="000000"/>
              <w:left w:val="single" w:sz="4" w:space="0" w:color="000000"/>
              <w:bottom w:val="single" w:sz="4" w:space="0" w:color="000000"/>
            </w:tcBorders>
            <w:vAlign w:val="center"/>
          </w:tcPr>
          <w:p w14:paraId="036C8A71"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7607B5EA" w14:textId="77777777" w:rsidR="003D2BF8" w:rsidRPr="005E58C8" w:rsidRDefault="00000000" w:rsidP="007E08F9">
            <w:pPr>
              <w:jc w:val="center"/>
              <w:rPr>
                <w:rFonts w:ascii="Arial" w:hAnsi="Arial" w:cs="Arial"/>
              </w:rPr>
            </w:pPr>
            <w:r w:rsidRPr="005E58C8">
              <w:rPr>
                <w:rFonts w:ascii="Arial" w:hAnsi="Arial" w:cs="Arial"/>
              </w:rPr>
              <w:t>TZL</w:t>
            </w:r>
          </w:p>
        </w:tc>
        <w:tc>
          <w:tcPr>
            <w:tcW w:w="1002" w:type="dxa"/>
            <w:tcBorders>
              <w:top w:val="single" w:sz="4" w:space="0" w:color="000000"/>
              <w:left w:val="single" w:sz="4" w:space="0" w:color="000000"/>
              <w:bottom w:val="single" w:sz="4" w:space="0" w:color="000000"/>
            </w:tcBorders>
            <w:vAlign w:val="center"/>
          </w:tcPr>
          <w:p w14:paraId="20DAC56F" w14:textId="77777777" w:rsidR="003D2BF8" w:rsidRPr="005E58C8" w:rsidRDefault="00000000" w:rsidP="007E08F9">
            <w:pPr>
              <w:jc w:val="center"/>
              <w:rPr>
                <w:rFonts w:ascii="Arial" w:hAnsi="Arial" w:cs="Arial"/>
              </w:rPr>
            </w:pPr>
            <w:r w:rsidRPr="005E58C8">
              <w:rPr>
                <w:rFonts w:ascii="Arial" w:hAnsi="Arial" w:cs="Arial"/>
              </w:rPr>
              <w:t>CO</w:t>
            </w:r>
          </w:p>
        </w:tc>
        <w:tc>
          <w:tcPr>
            <w:tcW w:w="1002" w:type="dxa"/>
            <w:tcBorders>
              <w:top w:val="single" w:sz="4" w:space="0" w:color="000000"/>
              <w:left w:val="single" w:sz="4" w:space="0" w:color="000000"/>
              <w:bottom w:val="single" w:sz="4" w:space="0" w:color="000000"/>
            </w:tcBorders>
            <w:vAlign w:val="center"/>
          </w:tcPr>
          <w:p w14:paraId="03D4EB73"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r w:rsidRPr="005E58C8">
              <w:rPr>
                <w:rFonts w:ascii="Arial" w:hAnsi="Arial" w:cs="Arial"/>
                <w:vertAlign w:val="superscript"/>
              </w:rPr>
              <w:t>9)</w:t>
            </w:r>
          </w:p>
        </w:tc>
        <w:tc>
          <w:tcPr>
            <w:tcW w:w="1002" w:type="dxa"/>
            <w:tcBorders>
              <w:top w:val="single" w:sz="4" w:space="0" w:color="000000"/>
              <w:left w:val="single" w:sz="4" w:space="0" w:color="000000"/>
              <w:bottom w:val="single" w:sz="4" w:space="0" w:color="000000"/>
            </w:tcBorders>
            <w:vAlign w:val="center"/>
          </w:tcPr>
          <w:p w14:paraId="1A595021"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6F63C20D" w14:textId="77777777" w:rsidR="003D2BF8" w:rsidRPr="005E58C8" w:rsidRDefault="00000000" w:rsidP="007E08F9">
            <w:pPr>
              <w:jc w:val="center"/>
              <w:rPr>
                <w:rFonts w:ascii="Arial" w:hAnsi="Arial" w:cs="Arial"/>
              </w:rPr>
            </w:pPr>
            <w:r w:rsidRPr="005E58C8">
              <w:rPr>
                <w:rFonts w:ascii="Arial" w:hAnsi="Arial" w:cs="Arial"/>
              </w:rPr>
              <w:t>TZL</w:t>
            </w:r>
          </w:p>
        </w:tc>
        <w:tc>
          <w:tcPr>
            <w:tcW w:w="1002" w:type="dxa"/>
            <w:tcBorders>
              <w:top w:val="single" w:sz="4" w:space="0" w:color="000000"/>
              <w:left w:val="single" w:sz="4" w:space="0" w:color="000000"/>
              <w:bottom w:val="single" w:sz="4" w:space="0" w:color="000000"/>
            </w:tcBorders>
            <w:vAlign w:val="center"/>
          </w:tcPr>
          <w:p w14:paraId="6118522D" w14:textId="77777777" w:rsidR="003D2BF8" w:rsidRPr="005E58C8" w:rsidRDefault="00000000" w:rsidP="007E08F9">
            <w:pPr>
              <w:jc w:val="center"/>
              <w:rPr>
                <w:rFonts w:ascii="Arial" w:hAnsi="Arial" w:cs="Arial"/>
              </w:rPr>
            </w:pPr>
            <w:r w:rsidRPr="005E58C8">
              <w:rPr>
                <w:rFonts w:ascii="Arial" w:hAnsi="Arial" w:cs="Arial"/>
              </w:rPr>
              <w:t>CO</w:t>
            </w:r>
          </w:p>
        </w:tc>
        <w:tc>
          <w:tcPr>
            <w:tcW w:w="1002" w:type="dxa"/>
            <w:tcBorders>
              <w:top w:val="single" w:sz="4" w:space="0" w:color="000000"/>
              <w:left w:val="single" w:sz="4" w:space="0" w:color="000000"/>
              <w:bottom w:val="single" w:sz="4" w:space="0" w:color="000000"/>
            </w:tcBorders>
            <w:vAlign w:val="center"/>
          </w:tcPr>
          <w:p w14:paraId="7D156016"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002" w:type="dxa"/>
            <w:tcBorders>
              <w:top w:val="single" w:sz="4" w:space="0" w:color="000000"/>
              <w:left w:val="single" w:sz="4" w:space="0" w:color="000000"/>
              <w:bottom w:val="single" w:sz="4" w:space="0" w:color="000000"/>
            </w:tcBorders>
            <w:vAlign w:val="center"/>
          </w:tcPr>
          <w:p w14:paraId="381420BB"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002" w:type="dxa"/>
            <w:tcBorders>
              <w:top w:val="single" w:sz="4" w:space="0" w:color="000000"/>
              <w:left w:val="single" w:sz="4" w:space="0" w:color="000000"/>
              <w:bottom w:val="single" w:sz="4" w:space="0" w:color="000000"/>
            </w:tcBorders>
            <w:vAlign w:val="center"/>
          </w:tcPr>
          <w:p w14:paraId="77387FC5" w14:textId="77777777" w:rsidR="003D2BF8" w:rsidRPr="005E58C8" w:rsidRDefault="00000000" w:rsidP="007E08F9">
            <w:pPr>
              <w:jc w:val="center"/>
              <w:rPr>
                <w:rFonts w:ascii="Arial" w:hAnsi="Arial" w:cs="Arial"/>
              </w:rPr>
            </w:pPr>
            <w:r w:rsidRPr="005E58C8">
              <w:rPr>
                <w:rFonts w:ascii="Arial" w:hAnsi="Arial" w:cs="Arial"/>
              </w:rPr>
              <w:t>TZL</w:t>
            </w:r>
          </w:p>
        </w:tc>
        <w:tc>
          <w:tcPr>
            <w:tcW w:w="1000" w:type="dxa"/>
            <w:tcBorders>
              <w:top w:val="single" w:sz="4" w:space="0" w:color="000000"/>
              <w:left w:val="single" w:sz="4" w:space="0" w:color="000000"/>
              <w:bottom w:val="single" w:sz="4" w:space="0" w:color="000000"/>
              <w:right w:val="single" w:sz="4" w:space="0" w:color="000000"/>
            </w:tcBorders>
            <w:vAlign w:val="center"/>
          </w:tcPr>
          <w:p w14:paraId="4D8AA09A" w14:textId="77777777" w:rsidR="003D2BF8" w:rsidRPr="005E58C8" w:rsidRDefault="00000000" w:rsidP="007E08F9">
            <w:pPr>
              <w:jc w:val="center"/>
              <w:rPr>
                <w:rFonts w:ascii="Arial" w:hAnsi="Arial" w:cs="Arial"/>
              </w:rPr>
            </w:pPr>
            <w:r w:rsidRPr="005E58C8">
              <w:rPr>
                <w:rFonts w:ascii="Arial" w:hAnsi="Arial" w:cs="Arial"/>
              </w:rPr>
              <w:t>CO</w:t>
            </w:r>
          </w:p>
        </w:tc>
      </w:tr>
      <w:tr w:rsidR="004B225B" w14:paraId="46356AB0" w14:textId="77777777" w:rsidTr="007E08F9">
        <w:trPr>
          <w:trHeight w:val="597"/>
        </w:trPr>
        <w:tc>
          <w:tcPr>
            <w:tcW w:w="2342" w:type="dxa"/>
            <w:tcBorders>
              <w:top w:val="single" w:sz="4" w:space="0" w:color="000000"/>
              <w:left w:val="single" w:sz="4" w:space="0" w:color="000000"/>
              <w:bottom w:val="single" w:sz="4" w:space="0" w:color="000000"/>
            </w:tcBorders>
            <w:vAlign w:val="center"/>
          </w:tcPr>
          <w:p w14:paraId="66522A35" w14:textId="77777777" w:rsidR="003D2BF8" w:rsidRPr="005E58C8" w:rsidRDefault="00000000" w:rsidP="007E08F9">
            <w:pPr>
              <w:rPr>
                <w:rFonts w:ascii="Arial" w:hAnsi="Arial" w:cs="Arial"/>
              </w:rPr>
            </w:pPr>
            <w:r w:rsidRPr="005E58C8">
              <w:rPr>
                <w:rFonts w:ascii="Arial" w:hAnsi="Arial" w:cs="Arial"/>
              </w:rPr>
              <w:t>Pevné palivo s výjimkou biomasy</w:t>
            </w:r>
          </w:p>
        </w:tc>
        <w:tc>
          <w:tcPr>
            <w:tcW w:w="1002" w:type="dxa"/>
            <w:tcBorders>
              <w:top w:val="single" w:sz="4" w:space="0" w:color="000000"/>
              <w:left w:val="single" w:sz="4" w:space="0" w:color="000000"/>
              <w:bottom w:val="single" w:sz="4" w:space="0" w:color="000000"/>
            </w:tcBorders>
            <w:vAlign w:val="center"/>
          </w:tcPr>
          <w:p w14:paraId="792A1D20"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5FAC47B7" w14:textId="77777777" w:rsidR="003D2BF8" w:rsidRPr="005E58C8" w:rsidRDefault="00000000" w:rsidP="007E08F9">
            <w:pPr>
              <w:jc w:val="center"/>
              <w:rPr>
                <w:rFonts w:ascii="Arial" w:hAnsi="Arial" w:cs="Arial"/>
              </w:rPr>
            </w:pPr>
            <w:r w:rsidRPr="005E58C8">
              <w:rPr>
                <w:rFonts w:ascii="Arial" w:hAnsi="Arial" w:cs="Arial"/>
              </w:rPr>
              <w:t>600</w:t>
            </w:r>
          </w:p>
        </w:tc>
        <w:tc>
          <w:tcPr>
            <w:tcW w:w="1002" w:type="dxa"/>
            <w:tcBorders>
              <w:top w:val="single" w:sz="4" w:space="0" w:color="000000"/>
              <w:left w:val="single" w:sz="4" w:space="0" w:color="000000"/>
              <w:bottom w:val="single" w:sz="4" w:space="0" w:color="000000"/>
            </w:tcBorders>
            <w:vAlign w:val="center"/>
          </w:tcPr>
          <w:p w14:paraId="6F481151" w14:textId="77777777" w:rsidR="003D2BF8" w:rsidRPr="005E58C8" w:rsidRDefault="00000000" w:rsidP="007E08F9">
            <w:pPr>
              <w:jc w:val="center"/>
              <w:rPr>
                <w:rFonts w:ascii="Arial" w:hAnsi="Arial" w:cs="Arial"/>
              </w:rPr>
            </w:pPr>
            <w:r w:rsidRPr="005E58C8">
              <w:rPr>
                <w:rFonts w:ascii="Arial" w:hAnsi="Arial" w:cs="Arial"/>
              </w:rPr>
              <w:t>100</w:t>
            </w:r>
          </w:p>
        </w:tc>
        <w:tc>
          <w:tcPr>
            <w:tcW w:w="1002" w:type="dxa"/>
            <w:tcBorders>
              <w:top w:val="single" w:sz="4" w:space="0" w:color="000000"/>
              <w:left w:val="single" w:sz="4" w:space="0" w:color="000000"/>
              <w:bottom w:val="single" w:sz="4" w:space="0" w:color="000000"/>
            </w:tcBorders>
            <w:vAlign w:val="center"/>
          </w:tcPr>
          <w:p w14:paraId="3ACD4876" w14:textId="77777777" w:rsidR="003D2BF8" w:rsidRPr="005E58C8" w:rsidRDefault="00000000" w:rsidP="007E08F9">
            <w:pPr>
              <w:jc w:val="center"/>
              <w:rPr>
                <w:rFonts w:ascii="Arial" w:hAnsi="Arial" w:cs="Arial"/>
              </w:rPr>
            </w:pPr>
            <w:r w:rsidRPr="005E58C8">
              <w:rPr>
                <w:rFonts w:ascii="Arial" w:hAnsi="Arial" w:cs="Arial"/>
              </w:rPr>
              <w:t>400</w:t>
            </w:r>
          </w:p>
        </w:tc>
        <w:tc>
          <w:tcPr>
            <w:tcW w:w="1002" w:type="dxa"/>
            <w:tcBorders>
              <w:top w:val="single" w:sz="4" w:space="0" w:color="000000"/>
              <w:left w:val="single" w:sz="4" w:space="0" w:color="000000"/>
              <w:bottom w:val="single" w:sz="4" w:space="0" w:color="000000"/>
            </w:tcBorders>
            <w:vAlign w:val="center"/>
          </w:tcPr>
          <w:p w14:paraId="7061B067" w14:textId="77777777" w:rsidR="003D2BF8" w:rsidRPr="005E58C8" w:rsidRDefault="00000000" w:rsidP="007E08F9">
            <w:pPr>
              <w:jc w:val="center"/>
              <w:rPr>
                <w:rFonts w:ascii="Arial" w:hAnsi="Arial" w:cs="Arial"/>
              </w:rPr>
            </w:pPr>
            <w:r w:rsidRPr="005E58C8">
              <w:rPr>
                <w:rFonts w:ascii="Arial" w:hAnsi="Arial" w:cs="Arial"/>
              </w:rPr>
              <w:t>1100</w:t>
            </w:r>
          </w:p>
        </w:tc>
        <w:tc>
          <w:tcPr>
            <w:tcW w:w="1002" w:type="dxa"/>
            <w:tcBorders>
              <w:top w:val="single" w:sz="4" w:space="0" w:color="000000"/>
              <w:left w:val="single" w:sz="4" w:space="0" w:color="000000"/>
              <w:bottom w:val="single" w:sz="4" w:space="0" w:color="000000"/>
            </w:tcBorders>
            <w:vAlign w:val="center"/>
          </w:tcPr>
          <w:p w14:paraId="6EB961F1"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58EF4493"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6E269623"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595ABBA4" w14:textId="77777777" w:rsidR="003D2BF8" w:rsidRPr="005E58C8" w:rsidRDefault="00000000" w:rsidP="00D067FF">
            <w:pPr>
              <w:jc w:val="center"/>
              <w:rPr>
                <w:rFonts w:ascii="Arial" w:hAnsi="Arial" w:cs="Arial"/>
              </w:rPr>
            </w:pPr>
            <w:r w:rsidRPr="005E58C8">
              <w:rPr>
                <w:rFonts w:ascii="Arial" w:hAnsi="Arial" w:cs="Arial"/>
              </w:rPr>
              <w:t>400</w:t>
            </w:r>
            <w:r w:rsidRPr="005E58C8">
              <w:rPr>
                <w:rFonts w:ascii="Arial" w:hAnsi="Arial" w:cs="Arial"/>
                <w:vertAlign w:val="superscript"/>
              </w:rPr>
              <w:t>1)</w:t>
            </w:r>
          </w:p>
        </w:tc>
        <w:tc>
          <w:tcPr>
            <w:tcW w:w="1002" w:type="dxa"/>
            <w:tcBorders>
              <w:top w:val="single" w:sz="4" w:space="0" w:color="000000"/>
              <w:left w:val="single" w:sz="4" w:space="0" w:color="000000"/>
              <w:bottom w:val="single" w:sz="4" w:space="0" w:color="000000"/>
            </w:tcBorders>
            <w:vAlign w:val="center"/>
          </w:tcPr>
          <w:p w14:paraId="08DD7765"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333A17FD" w14:textId="77777777" w:rsidR="003D2BF8" w:rsidRPr="005E58C8" w:rsidRDefault="00000000" w:rsidP="007E08F9">
            <w:pPr>
              <w:jc w:val="center"/>
              <w:rPr>
                <w:rFonts w:ascii="Arial" w:hAnsi="Arial" w:cs="Arial"/>
              </w:rPr>
            </w:pPr>
            <w:r w:rsidRPr="005E58C8">
              <w:rPr>
                <w:rFonts w:ascii="Arial" w:hAnsi="Arial" w:cs="Arial"/>
              </w:rPr>
              <w:t>30</w:t>
            </w:r>
          </w:p>
        </w:tc>
        <w:tc>
          <w:tcPr>
            <w:tcW w:w="1000" w:type="dxa"/>
            <w:tcBorders>
              <w:top w:val="single" w:sz="4" w:space="0" w:color="000000"/>
              <w:left w:val="single" w:sz="4" w:space="0" w:color="000000"/>
              <w:bottom w:val="single" w:sz="4" w:space="0" w:color="000000"/>
              <w:right w:val="single" w:sz="4" w:space="0" w:color="000000"/>
            </w:tcBorders>
            <w:vAlign w:val="center"/>
          </w:tcPr>
          <w:p w14:paraId="56B70486" w14:textId="77777777" w:rsidR="003D2BF8" w:rsidRPr="005E58C8" w:rsidRDefault="00000000" w:rsidP="007E08F9">
            <w:pPr>
              <w:jc w:val="center"/>
              <w:rPr>
                <w:rFonts w:ascii="Arial" w:hAnsi="Arial" w:cs="Arial"/>
                <w:vertAlign w:val="superscript"/>
              </w:rPr>
            </w:pPr>
            <w:r w:rsidRPr="005E58C8">
              <w:rPr>
                <w:rFonts w:ascii="Arial" w:hAnsi="Arial" w:cs="Arial"/>
              </w:rPr>
              <w:t>300</w:t>
            </w:r>
          </w:p>
        </w:tc>
      </w:tr>
      <w:tr w:rsidR="004B225B" w14:paraId="62DDBA2F" w14:textId="77777777" w:rsidTr="007E08F9">
        <w:trPr>
          <w:trHeight w:val="597"/>
        </w:trPr>
        <w:tc>
          <w:tcPr>
            <w:tcW w:w="2342" w:type="dxa"/>
            <w:tcBorders>
              <w:top w:val="single" w:sz="4" w:space="0" w:color="000000"/>
              <w:left w:val="single" w:sz="4" w:space="0" w:color="000000"/>
              <w:bottom w:val="single" w:sz="4" w:space="0" w:color="000000"/>
            </w:tcBorders>
            <w:vAlign w:val="center"/>
          </w:tcPr>
          <w:p w14:paraId="0A4AABE5" w14:textId="77777777" w:rsidR="003D2BF8" w:rsidRPr="005E58C8" w:rsidRDefault="00000000" w:rsidP="007E08F9">
            <w:pPr>
              <w:rPr>
                <w:rFonts w:ascii="Arial" w:hAnsi="Arial" w:cs="Arial"/>
              </w:rPr>
            </w:pPr>
            <w:r w:rsidRPr="005E58C8">
              <w:rPr>
                <w:rFonts w:ascii="Arial" w:hAnsi="Arial" w:cs="Arial"/>
              </w:rPr>
              <w:lastRenderedPageBreak/>
              <w:t>Biomasa</w:t>
            </w:r>
          </w:p>
        </w:tc>
        <w:tc>
          <w:tcPr>
            <w:tcW w:w="1002" w:type="dxa"/>
            <w:tcBorders>
              <w:top w:val="single" w:sz="4" w:space="0" w:color="000000"/>
              <w:left w:val="single" w:sz="4" w:space="0" w:color="000000"/>
              <w:bottom w:val="single" w:sz="4" w:space="0" w:color="000000"/>
            </w:tcBorders>
            <w:vAlign w:val="center"/>
          </w:tcPr>
          <w:p w14:paraId="6DB12E61"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414D364D" w14:textId="77777777" w:rsidR="003D2BF8" w:rsidRPr="005E58C8" w:rsidRDefault="00000000" w:rsidP="007E08F9">
            <w:pPr>
              <w:jc w:val="center"/>
              <w:rPr>
                <w:rFonts w:ascii="Arial" w:hAnsi="Arial" w:cs="Arial"/>
              </w:rPr>
            </w:pPr>
            <w:r w:rsidRPr="005E58C8">
              <w:rPr>
                <w:rFonts w:ascii="Arial" w:hAnsi="Arial" w:cs="Arial"/>
              </w:rPr>
              <w:t>600</w:t>
            </w:r>
          </w:p>
        </w:tc>
        <w:tc>
          <w:tcPr>
            <w:tcW w:w="1002" w:type="dxa"/>
            <w:tcBorders>
              <w:top w:val="single" w:sz="4" w:space="0" w:color="000000"/>
              <w:left w:val="single" w:sz="4" w:space="0" w:color="000000"/>
              <w:bottom w:val="single" w:sz="4" w:space="0" w:color="000000"/>
            </w:tcBorders>
            <w:vAlign w:val="center"/>
          </w:tcPr>
          <w:p w14:paraId="4A28F393" w14:textId="77777777" w:rsidR="003D2BF8" w:rsidRPr="005E58C8" w:rsidRDefault="00000000" w:rsidP="007E08F9">
            <w:pPr>
              <w:jc w:val="center"/>
              <w:rPr>
                <w:rFonts w:ascii="Arial" w:hAnsi="Arial" w:cs="Arial"/>
              </w:rPr>
            </w:pPr>
            <w:r w:rsidRPr="005E58C8">
              <w:rPr>
                <w:rFonts w:ascii="Arial" w:hAnsi="Arial" w:cs="Arial"/>
              </w:rPr>
              <w:t>100</w:t>
            </w:r>
          </w:p>
        </w:tc>
        <w:tc>
          <w:tcPr>
            <w:tcW w:w="1002" w:type="dxa"/>
            <w:tcBorders>
              <w:top w:val="single" w:sz="4" w:space="0" w:color="000000"/>
              <w:left w:val="single" w:sz="4" w:space="0" w:color="000000"/>
              <w:bottom w:val="single" w:sz="4" w:space="0" w:color="000000"/>
            </w:tcBorders>
            <w:vAlign w:val="center"/>
          </w:tcPr>
          <w:p w14:paraId="201532CF" w14:textId="77777777" w:rsidR="003D2BF8" w:rsidRPr="005E58C8" w:rsidRDefault="00000000" w:rsidP="007E08F9">
            <w:pPr>
              <w:jc w:val="center"/>
              <w:rPr>
                <w:rFonts w:ascii="Arial" w:hAnsi="Arial" w:cs="Arial"/>
              </w:rPr>
            </w:pPr>
            <w:r w:rsidRPr="005E58C8">
              <w:rPr>
                <w:rFonts w:ascii="Arial" w:hAnsi="Arial" w:cs="Arial"/>
              </w:rPr>
              <w:t>400</w:t>
            </w:r>
          </w:p>
        </w:tc>
        <w:tc>
          <w:tcPr>
            <w:tcW w:w="1002" w:type="dxa"/>
            <w:tcBorders>
              <w:top w:val="single" w:sz="4" w:space="0" w:color="000000"/>
              <w:left w:val="single" w:sz="4" w:space="0" w:color="000000"/>
              <w:bottom w:val="single" w:sz="4" w:space="0" w:color="000000"/>
            </w:tcBorders>
            <w:vAlign w:val="center"/>
          </w:tcPr>
          <w:p w14:paraId="684AF1F5" w14:textId="77777777" w:rsidR="003D2BF8" w:rsidRPr="005E58C8" w:rsidRDefault="00000000" w:rsidP="007E08F9">
            <w:pPr>
              <w:jc w:val="center"/>
              <w:rPr>
                <w:rFonts w:ascii="Arial" w:hAnsi="Arial" w:cs="Arial"/>
                <w:vertAlign w:val="superscript"/>
              </w:rPr>
            </w:pPr>
            <w:r w:rsidRPr="005E58C8">
              <w:rPr>
                <w:rFonts w:ascii="Arial" w:hAnsi="Arial" w:cs="Arial"/>
              </w:rPr>
              <w:t>133</w:t>
            </w:r>
            <w:r w:rsidRPr="005E58C8">
              <w:rPr>
                <w:rFonts w:ascii="Arial" w:hAnsi="Arial" w:cs="Arial"/>
                <w:vertAlign w:val="superscript"/>
              </w:rPr>
              <w:t>2)</w:t>
            </w:r>
          </w:p>
        </w:tc>
        <w:tc>
          <w:tcPr>
            <w:tcW w:w="1002" w:type="dxa"/>
            <w:tcBorders>
              <w:top w:val="single" w:sz="4" w:space="0" w:color="000000"/>
              <w:left w:val="single" w:sz="4" w:space="0" w:color="000000"/>
              <w:bottom w:val="single" w:sz="4" w:space="0" w:color="000000"/>
            </w:tcBorders>
            <w:vAlign w:val="center"/>
          </w:tcPr>
          <w:p w14:paraId="1E313E24" w14:textId="77777777" w:rsidR="003D2BF8" w:rsidRPr="005E58C8" w:rsidRDefault="00000000" w:rsidP="007E08F9">
            <w:pPr>
              <w:jc w:val="center"/>
              <w:rPr>
                <w:rFonts w:ascii="Arial" w:hAnsi="Arial" w:cs="Arial"/>
              </w:rPr>
            </w:pPr>
            <w:r w:rsidRPr="005E58C8">
              <w:rPr>
                <w:rFonts w:ascii="Arial" w:hAnsi="Arial" w:cs="Arial"/>
              </w:rPr>
              <w:t>433</w:t>
            </w:r>
          </w:p>
        </w:tc>
        <w:tc>
          <w:tcPr>
            <w:tcW w:w="1002" w:type="dxa"/>
            <w:tcBorders>
              <w:top w:val="single" w:sz="4" w:space="0" w:color="000000"/>
              <w:left w:val="single" w:sz="4" w:space="0" w:color="000000"/>
              <w:bottom w:val="single" w:sz="4" w:space="0" w:color="000000"/>
            </w:tcBorders>
            <w:vAlign w:val="center"/>
          </w:tcPr>
          <w:p w14:paraId="6229A166" w14:textId="77777777" w:rsidR="003D2BF8" w:rsidRPr="005E58C8" w:rsidRDefault="00000000" w:rsidP="007E08F9">
            <w:pPr>
              <w:jc w:val="center"/>
              <w:rPr>
                <w:rFonts w:ascii="Arial" w:hAnsi="Arial" w:cs="Arial"/>
              </w:rPr>
            </w:pPr>
            <w:r w:rsidRPr="005E58C8">
              <w:rPr>
                <w:rFonts w:ascii="Arial" w:hAnsi="Arial" w:cs="Arial"/>
              </w:rPr>
              <w:t>33</w:t>
            </w:r>
          </w:p>
        </w:tc>
        <w:tc>
          <w:tcPr>
            <w:tcW w:w="1002" w:type="dxa"/>
            <w:tcBorders>
              <w:top w:val="single" w:sz="4" w:space="0" w:color="000000"/>
              <w:left w:val="single" w:sz="4" w:space="0" w:color="000000"/>
              <w:bottom w:val="single" w:sz="4" w:space="0" w:color="000000"/>
            </w:tcBorders>
            <w:vAlign w:val="center"/>
          </w:tcPr>
          <w:p w14:paraId="7221BA57" w14:textId="77777777" w:rsidR="003D2BF8" w:rsidRPr="005E58C8" w:rsidRDefault="00000000" w:rsidP="007E08F9">
            <w:pPr>
              <w:jc w:val="center"/>
              <w:rPr>
                <w:rFonts w:ascii="Arial" w:hAnsi="Arial" w:cs="Arial"/>
              </w:rPr>
            </w:pPr>
            <w:r w:rsidRPr="005E58C8">
              <w:rPr>
                <w:rFonts w:ascii="Arial" w:hAnsi="Arial" w:cs="Arial"/>
              </w:rPr>
              <w:t>500</w:t>
            </w:r>
          </w:p>
        </w:tc>
        <w:tc>
          <w:tcPr>
            <w:tcW w:w="1002" w:type="dxa"/>
            <w:tcBorders>
              <w:top w:val="single" w:sz="4" w:space="0" w:color="000000"/>
              <w:left w:val="single" w:sz="4" w:space="0" w:color="000000"/>
              <w:bottom w:val="single" w:sz="4" w:space="0" w:color="000000"/>
            </w:tcBorders>
            <w:vAlign w:val="center"/>
          </w:tcPr>
          <w:p w14:paraId="12F69837" w14:textId="77777777" w:rsidR="003D2BF8" w:rsidRPr="005E58C8" w:rsidRDefault="00000000" w:rsidP="007E08F9">
            <w:pPr>
              <w:jc w:val="center"/>
              <w:rPr>
                <w:rFonts w:ascii="Arial" w:hAnsi="Arial" w:cs="Arial"/>
                <w:vertAlign w:val="superscript"/>
              </w:rPr>
            </w:pPr>
            <w:r w:rsidRPr="005E58C8">
              <w:rPr>
                <w:rFonts w:ascii="Arial" w:hAnsi="Arial" w:cs="Arial"/>
              </w:rPr>
              <w:t>133</w:t>
            </w:r>
            <w:r w:rsidRPr="005E58C8">
              <w:rPr>
                <w:rFonts w:ascii="Arial" w:hAnsi="Arial" w:cs="Arial"/>
                <w:vertAlign w:val="superscript"/>
              </w:rPr>
              <w:t>2)</w:t>
            </w:r>
          </w:p>
        </w:tc>
        <w:tc>
          <w:tcPr>
            <w:tcW w:w="1002" w:type="dxa"/>
            <w:tcBorders>
              <w:top w:val="single" w:sz="4" w:space="0" w:color="000000"/>
              <w:left w:val="single" w:sz="4" w:space="0" w:color="000000"/>
              <w:bottom w:val="single" w:sz="4" w:space="0" w:color="000000"/>
            </w:tcBorders>
            <w:vAlign w:val="center"/>
          </w:tcPr>
          <w:p w14:paraId="193A2C28" w14:textId="77777777" w:rsidR="003D2BF8" w:rsidRPr="005E58C8" w:rsidRDefault="00000000" w:rsidP="007E08F9">
            <w:pPr>
              <w:jc w:val="center"/>
              <w:rPr>
                <w:rFonts w:ascii="Arial" w:hAnsi="Arial" w:cs="Arial"/>
              </w:rPr>
            </w:pPr>
            <w:r w:rsidRPr="005E58C8">
              <w:rPr>
                <w:rFonts w:ascii="Arial" w:hAnsi="Arial" w:cs="Arial"/>
              </w:rPr>
              <w:t>433</w:t>
            </w:r>
          </w:p>
        </w:tc>
        <w:tc>
          <w:tcPr>
            <w:tcW w:w="1002" w:type="dxa"/>
            <w:tcBorders>
              <w:top w:val="single" w:sz="4" w:space="0" w:color="000000"/>
              <w:left w:val="single" w:sz="4" w:space="0" w:color="000000"/>
              <w:bottom w:val="single" w:sz="4" w:space="0" w:color="000000"/>
            </w:tcBorders>
            <w:vAlign w:val="center"/>
          </w:tcPr>
          <w:p w14:paraId="67BCBA85" w14:textId="77777777" w:rsidR="003D2BF8" w:rsidRPr="005E58C8" w:rsidRDefault="00000000" w:rsidP="007E08F9">
            <w:pPr>
              <w:jc w:val="center"/>
              <w:rPr>
                <w:rFonts w:ascii="Arial" w:hAnsi="Arial" w:cs="Arial"/>
              </w:rPr>
            </w:pPr>
            <w:r w:rsidRPr="005E58C8">
              <w:rPr>
                <w:rFonts w:ascii="Arial" w:hAnsi="Arial" w:cs="Arial"/>
              </w:rPr>
              <w:t>20</w:t>
            </w:r>
            <w:r w:rsidRPr="005E58C8">
              <w:rPr>
                <w:rFonts w:ascii="Arial" w:hAnsi="Arial" w:cs="Arial"/>
                <w:vertAlign w:val="superscript"/>
              </w:rPr>
              <w:t>8)</w:t>
            </w:r>
          </w:p>
        </w:tc>
        <w:tc>
          <w:tcPr>
            <w:tcW w:w="1000" w:type="dxa"/>
            <w:tcBorders>
              <w:top w:val="single" w:sz="4" w:space="0" w:color="000000"/>
              <w:left w:val="single" w:sz="4" w:space="0" w:color="000000"/>
              <w:bottom w:val="single" w:sz="4" w:space="0" w:color="000000"/>
              <w:right w:val="single" w:sz="4" w:space="0" w:color="000000"/>
            </w:tcBorders>
            <w:vAlign w:val="center"/>
          </w:tcPr>
          <w:p w14:paraId="4E4C5ECD" w14:textId="77777777" w:rsidR="003D2BF8" w:rsidRPr="005E58C8" w:rsidRDefault="00000000" w:rsidP="007E08F9">
            <w:pPr>
              <w:jc w:val="center"/>
              <w:rPr>
                <w:rFonts w:ascii="Arial" w:hAnsi="Arial" w:cs="Arial"/>
              </w:rPr>
            </w:pPr>
            <w:r w:rsidRPr="005E58C8">
              <w:rPr>
                <w:rFonts w:ascii="Arial" w:hAnsi="Arial" w:cs="Arial"/>
              </w:rPr>
              <w:t>300</w:t>
            </w:r>
            <w:r w:rsidRPr="005E58C8">
              <w:rPr>
                <w:rFonts w:ascii="Arial" w:hAnsi="Arial" w:cs="Arial"/>
                <w:vertAlign w:val="superscript"/>
              </w:rPr>
              <w:t>3)</w:t>
            </w:r>
          </w:p>
        </w:tc>
      </w:tr>
      <w:tr w:rsidR="004B225B" w14:paraId="17DC435B" w14:textId="77777777" w:rsidTr="007E08F9">
        <w:trPr>
          <w:trHeight w:val="413"/>
        </w:trPr>
        <w:tc>
          <w:tcPr>
            <w:tcW w:w="2342" w:type="dxa"/>
            <w:tcBorders>
              <w:top w:val="single" w:sz="4" w:space="0" w:color="000000"/>
              <w:left w:val="single" w:sz="4" w:space="0" w:color="000000"/>
              <w:bottom w:val="single" w:sz="4" w:space="0" w:color="000000"/>
            </w:tcBorders>
            <w:vAlign w:val="center"/>
          </w:tcPr>
          <w:p w14:paraId="6F3C8380" w14:textId="77777777" w:rsidR="003D2BF8" w:rsidRPr="005E58C8" w:rsidRDefault="00000000" w:rsidP="007E08F9">
            <w:pPr>
              <w:rPr>
                <w:rFonts w:ascii="Arial" w:hAnsi="Arial" w:cs="Arial"/>
              </w:rPr>
            </w:pPr>
            <w:r w:rsidRPr="005E58C8">
              <w:rPr>
                <w:rFonts w:ascii="Arial" w:hAnsi="Arial" w:cs="Arial"/>
              </w:rPr>
              <w:t>Kapalné palivo s výjimkou plynového oleje</w:t>
            </w:r>
          </w:p>
        </w:tc>
        <w:tc>
          <w:tcPr>
            <w:tcW w:w="1002" w:type="dxa"/>
            <w:tcBorders>
              <w:top w:val="single" w:sz="4" w:space="0" w:color="000000"/>
              <w:left w:val="single" w:sz="4" w:space="0" w:color="000000"/>
              <w:bottom w:val="single" w:sz="4" w:space="0" w:color="000000"/>
            </w:tcBorders>
            <w:vAlign w:val="center"/>
          </w:tcPr>
          <w:p w14:paraId="7F8DAAF3"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78E42A61"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643AC00D"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3CE69375"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74B3B615" w14:textId="77777777" w:rsidR="003D2BF8" w:rsidRPr="005E58C8" w:rsidRDefault="00000000" w:rsidP="007E08F9">
            <w:pPr>
              <w:jc w:val="center"/>
              <w:rPr>
                <w:rFonts w:ascii="Arial" w:hAnsi="Arial" w:cs="Arial"/>
              </w:rPr>
            </w:pPr>
            <w:r w:rsidRPr="005E58C8">
              <w:rPr>
                <w:rFonts w:ascii="Arial" w:hAnsi="Arial" w:cs="Arial"/>
              </w:rPr>
              <w:t>350</w:t>
            </w:r>
          </w:p>
        </w:tc>
        <w:tc>
          <w:tcPr>
            <w:tcW w:w="1002" w:type="dxa"/>
            <w:tcBorders>
              <w:top w:val="single" w:sz="4" w:space="0" w:color="000000"/>
              <w:left w:val="single" w:sz="4" w:space="0" w:color="000000"/>
              <w:bottom w:val="single" w:sz="4" w:space="0" w:color="000000"/>
            </w:tcBorders>
            <w:vAlign w:val="center"/>
          </w:tcPr>
          <w:p w14:paraId="2D5D47E1" w14:textId="77777777" w:rsidR="003D2BF8" w:rsidRPr="005E58C8" w:rsidRDefault="00000000" w:rsidP="007E08F9">
            <w:pPr>
              <w:jc w:val="center"/>
              <w:rPr>
                <w:rFonts w:ascii="Arial" w:hAnsi="Arial" w:cs="Arial"/>
              </w:rPr>
            </w:pPr>
            <w:r w:rsidRPr="005E58C8">
              <w:rPr>
                <w:rFonts w:ascii="Arial" w:hAnsi="Arial" w:cs="Arial"/>
              </w:rPr>
              <w:t>200</w:t>
            </w:r>
          </w:p>
          <w:p w14:paraId="6E9B4D24" w14:textId="77777777" w:rsidR="003D2BF8" w:rsidRPr="005E58C8" w:rsidRDefault="00000000" w:rsidP="007E08F9">
            <w:pPr>
              <w:jc w:val="center"/>
              <w:rPr>
                <w:rFonts w:ascii="Arial" w:hAnsi="Arial" w:cs="Arial"/>
              </w:rPr>
            </w:pPr>
            <w:r w:rsidRPr="005E58C8">
              <w:rPr>
                <w:rFonts w:ascii="Arial" w:hAnsi="Arial" w:cs="Arial"/>
              </w:rPr>
              <w:t>450</w:t>
            </w:r>
            <w:r w:rsidRPr="005E58C8">
              <w:rPr>
                <w:rFonts w:ascii="Arial" w:hAnsi="Arial" w:cs="Arial"/>
                <w:vertAlign w:val="superscript"/>
              </w:rPr>
              <w:t>4)</w:t>
            </w:r>
          </w:p>
        </w:tc>
        <w:tc>
          <w:tcPr>
            <w:tcW w:w="1002" w:type="dxa"/>
            <w:tcBorders>
              <w:top w:val="single" w:sz="4" w:space="0" w:color="000000"/>
              <w:left w:val="single" w:sz="4" w:space="0" w:color="000000"/>
              <w:bottom w:val="single" w:sz="4" w:space="0" w:color="000000"/>
            </w:tcBorders>
            <w:vAlign w:val="center"/>
          </w:tcPr>
          <w:p w14:paraId="56EB4614"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1AEC4B9A"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761D20B8" w14:textId="77777777" w:rsidR="003D2BF8" w:rsidRPr="005E58C8" w:rsidRDefault="00000000" w:rsidP="007E08F9">
            <w:pPr>
              <w:jc w:val="center"/>
              <w:rPr>
                <w:rFonts w:ascii="Arial" w:hAnsi="Arial" w:cs="Arial"/>
              </w:rPr>
            </w:pPr>
            <w:r w:rsidRPr="005E58C8">
              <w:rPr>
                <w:rFonts w:ascii="Arial" w:hAnsi="Arial" w:cs="Arial"/>
              </w:rPr>
              <w:t>350</w:t>
            </w:r>
            <w:r w:rsidRPr="005E58C8">
              <w:rPr>
                <w:rFonts w:ascii="Arial" w:hAnsi="Arial" w:cs="Arial"/>
                <w:vertAlign w:val="superscript"/>
              </w:rPr>
              <w:t>6)</w:t>
            </w:r>
          </w:p>
        </w:tc>
        <w:tc>
          <w:tcPr>
            <w:tcW w:w="1002" w:type="dxa"/>
            <w:tcBorders>
              <w:top w:val="single" w:sz="4" w:space="0" w:color="000000"/>
              <w:left w:val="single" w:sz="4" w:space="0" w:color="000000"/>
              <w:bottom w:val="single" w:sz="4" w:space="0" w:color="000000"/>
            </w:tcBorders>
            <w:vAlign w:val="center"/>
          </w:tcPr>
          <w:p w14:paraId="567D2183" w14:textId="77777777" w:rsidR="003D2BF8" w:rsidRPr="005E58C8" w:rsidRDefault="00000000" w:rsidP="007E08F9">
            <w:pPr>
              <w:jc w:val="center"/>
              <w:rPr>
                <w:rFonts w:ascii="Arial" w:hAnsi="Arial" w:cs="Arial"/>
              </w:rPr>
            </w:pPr>
            <w:r w:rsidRPr="005E58C8">
              <w:rPr>
                <w:rFonts w:ascii="Arial" w:hAnsi="Arial" w:cs="Arial"/>
              </w:rPr>
              <w:t>200</w:t>
            </w:r>
          </w:p>
          <w:p w14:paraId="197B835F" w14:textId="77777777" w:rsidR="003D2BF8" w:rsidRPr="005E58C8" w:rsidRDefault="00000000" w:rsidP="007E08F9">
            <w:pPr>
              <w:jc w:val="center"/>
              <w:rPr>
                <w:rFonts w:ascii="Arial" w:hAnsi="Arial" w:cs="Arial"/>
              </w:rPr>
            </w:pPr>
            <w:r w:rsidRPr="005E58C8">
              <w:rPr>
                <w:rFonts w:ascii="Arial" w:hAnsi="Arial" w:cs="Arial"/>
              </w:rPr>
              <w:t xml:space="preserve">  450</w:t>
            </w:r>
            <w:r w:rsidRPr="005E58C8">
              <w:rPr>
                <w:rFonts w:ascii="Arial" w:hAnsi="Arial" w:cs="Arial"/>
                <w:vertAlign w:val="superscript"/>
              </w:rPr>
              <w:t>4)</w:t>
            </w:r>
          </w:p>
        </w:tc>
        <w:tc>
          <w:tcPr>
            <w:tcW w:w="1002" w:type="dxa"/>
            <w:tcBorders>
              <w:top w:val="single" w:sz="4" w:space="0" w:color="000000"/>
              <w:left w:val="single" w:sz="4" w:space="0" w:color="000000"/>
              <w:bottom w:val="single" w:sz="4" w:space="0" w:color="000000"/>
            </w:tcBorders>
            <w:vAlign w:val="center"/>
          </w:tcPr>
          <w:p w14:paraId="326B92C1" w14:textId="77777777" w:rsidR="003D2BF8" w:rsidRPr="005E58C8" w:rsidRDefault="00000000" w:rsidP="007E08F9">
            <w:pPr>
              <w:jc w:val="center"/>
              <w:rPr>
                <w:rFonts w:ascii="Arial" w:hAnsi="Arial" w:cs="Arial"/>
              </w:rPr>
            </w:pPr>
            <w:r w:rsidRPr="005E58C8">
              <w:rPr>
                <w:rFonts w:ascii="Arial" w:hAnsi="Arial" w:cs="Arial"/>
              </w:rPr>
              <w:t>30</w:t>
            </w:r>
          </w:p>
        </w:tc>
        <w:tc>
          <w:tcPr>
            <w:tcW w:w="1000" w:type="dxa"/>
            <w:tcBorders>
              <w:top w:val="single" w:sz="4" w:space="0" w:color="000000"/>
              <w:left w:val="single" w:sz="4" w:space="0" w:color="000000"/>
              <w:bottom w:val="single" w:sz="4" w:space="0" w:color="000000"/>
              <w:right w:val="single" w:sz="4" w:space="0" w:color="000000"/>
            </w:tcBorders>
            <w:vAlign w:val="center"/>
          </w:tcPr>
          <w:p w14:paraId="63E9B547" w14:textId="77777777" w:rsidR="003D2BF8" w:rsidRPr="005E58C8" w:rsidRDefault="00000000" w:rsidP="007E08F9">
            <w:pPr>
              <w:jc w:val="center"/>
              <w:rPr>
                <w:rFonts w:ascii="Arial" w:hAnsi="Arial" w:cs="Arial"/>
                <w:vertAlign w:val="superscript"/>
              </w:rPr>
            </w:pPr>
            <w:r w:rsidRPr="005E58C8">
              <w:rPr>
                <w:rFonts w:ascii="Arial" w:hAnsi="Arial" w:cs="Arial"/>
              </w:rPr>
              <w:t>80</w:t>
            </w:r>
          </w:p>
        </w:tc>
      </w:tr>
      <w:tr w:rsidR="004B225B" w14:paraId="3E6DB0A5" w14:textId="77777777" w:rsidTr="007E08F9">
        <w:trPr>
          <w:trHeight w:val="413"/>
        </w:trPr>
        <w:tc>
          <w:tcPr>
            <w:tcW w:w="2342" w:type="dxa"/>
            <w:tcBorders>
              <w:top w:val="single" w:sz="4" w:space="0" w:color="000000"/>
              <w:left w:val="single" w:sz="4" w:space="0" w:color="000000"/>
              <w:bottom w:val="single" w:sz="4" w:space="0" w:color="000000"/>
            </w:tcBorders>
            <w:vAlign w:val="center"/>
          </w:tcPr>
          <w:p w14:paraId="7810B65F" w14:textId="77777777" w:rsidR="003D2BF8" w:rsidRPr="005E58C8" w:rsidRDefault="00000000" w:rsidP="007E08F9">
            <w:pPr>
              <w:rPr>
                <w:rFonts w:ascii="Arial" w:hAnsi="Arial" w:cs="Arial"/>
              </w:rPr>
            </w:pPr>
            <w:r w:rsidRPr="005E58C8">
              <w:rPr>
                <w:rFonts w:ascii="Arial" w:hAnsi="Arial" w:cs="Arial"/>
              </w:rPr>
              <w:t>Plynový olej</w:t>
            </w:r>
          </w:p>
        </w:tc>
        <w:tc>
          <w:tcPr>
            <w:tcW w:w="1002" w:type="dxa"/>
            <w:tcBorders>
              <w:top w:val="single" w:sz="4" w:space="0" w:color="000000"/>
              <w:left w:val="single" w:sz="4" w:space="0" w:color="000000"/>
              <w:bottom w:val="single" w:sz="4" w:space="0" w:color="000000"/>
            </w:tcBorders>
            <w:vAlign w:val="center"/>
          </w:tcPr>
          <w:p w14:paraId="3431632F"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65B6C189"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2F2B9F34"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37876016"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5F7E0FCC"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0230DCDB"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27956592"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29666BBB" w14:textId="77777777" w:rsidR="003D2BF8" w:rsidRPr="005E58C8" w:rsidRDefault="00000000" w:rsidP="007E08F9">
            <w:pPr>
              <w:jc w:val="center"/>
              <w:rPr>
                <w:rFonts w:ascii="Arial" w:hAnsi="Arial" w:cs="Arial"/>
              </w:rPr>
            </w:pPr>
            <w:r w:rsidRPr="005E58C8">
              <w:rPr>
                <w:rFonts w:ascii="Arial" w:hAnsi="Arial" w:cs="Arial"/>
              </w:rPr>
              <w:t>80</w:t>
            </w:r>
          </w:p>
        </w:tc>
        <w:tc>
          <w:tcPr>
            <w:tcW w:w="1002" w:type="dxa"/>
            <w:tcBorders>
              <w:top w:val="single" w:sz="4" w:space="0" w:color="000000"/>
              <w:left w:val="single" w:sz="4" w:space="0" w:color="000000"/>
              <w:bottom w:val="single" w:sz="4" w:space="0" w:color="000000"/>
            </w:tcBorders>
            <w:vAlign w:val="center"/>
          </w:tcPr>
          <w:p w14:paraId="593FBFAC"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7DA9020C"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57C07B06" w14:textId="77777777" w:rsidR="003D2BF8" w:rsidRPr="005E58C8" w:rsidRDefault="00000000" w:rsidP="007E08F9">
            <w:pPr>
              <w:jc w:val="center"/>
              <w:rPr>
                <w:rFonts w:ascii="Arial" w:hAnsi="Arial" w:cs="Arial"/>
              </w:rPr>
            </w:pPr>
            <w:r w:rsidRPr="005E58C8">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vAlign w:val="center"/>
          </w:tcPr>
          <w:p w14:paraId="0E3C67FB" w14:textId="77777777" w:rsidR="003D2BF8" w:rsidRPr="005E58C8" w:rsidRDefault="00000000" w:rsidP="007E08F9">
            <w:pPr>
              <w:jc w:val="center"/>
              <w:rPr>
                <w:rFonts w:ascii="Arial" w:hAnsi="Arial" w:cs="Arial"/>
              </w:rPr>
            </w:pPr>
            <w:r w:rsidRPr="005E58C8">
              <w:rPr>
                <w:rFonts w:ascii="Arial" w:hAnsi="Arial" w:cs="Arial"/>
              </w:rPr>
              <w:t>80</w:t>
            </w:r>
          </w:p>
        </w:tc>
      </w:tr>
      <w:tr w:rsidR="004B225B" w14:paraId="61CF1E74" w14:textId="77777777" w:rsidTr="007E08F9">
        <w:trPr>
          <w:trHeight w:val="598"/>
        </w:trPr>
        <w:tc>
          <w:tcPr>
            <w:tcW w:w="2342" w:type="dxa"/>
            <w:tcBorders>
              <w:top w:val="single" w:sz="4" w:space="0" w:color="000000"/>
              <w:left w:val="single" w:sz="4" w:space="0" w:color="000000"/>
              <w:bottom w:val="single" w:sz="4" w:space="0" w:color="000000"/>
            </w:tcBorders>
            <w:vAlign w:val="center"/>
          </w:tcPr>
          <w:p w14:paraId="111E8715" w14:textId="77777777" w:rsidR="003D2BF8" w:rsidRPr="005E58C8" w:rsidRDefault="00000000" w:rsidP="007E08F9">
            <w:pPr>
              <w:rPr>
                <w:rFonts w:ascii="Arial" w:hAnsi="Arial" w:cs="Arial"/>
              </w:rPr>
            </w:pPr>
            <w:r w:rsidRPr="005E58C8">
              <w:rPr>
                <w:rFonts w:ascii="Arial" w:hAnsi="Arial" w:cs="Arial"/>
              </w:rPr>
              <w:t>Plynné palivo s výjimkou zemního plynu</w:t>
            </w:r>
          </w:p>
        </w:tc>
        <w:tc>
          <w:tcPr>
            <w:tcW w:w="1002" w:type="dxa"/>
            <w:tcBorders>
              <w:top w:val="single" w:sz="4" w:space="0" w:color="000000"/>
              <w:left w:val="single" w:sz="4" w:space="0" w:color="000000"/>
              <w:bottom w:val="single" w:sz="4" w:space="0" w:color="000000"/>
            </w:tcBorders>
            <w:vAlign w:val="center"/>
          </w:tcPr>
          <w:p w14:paraId="5B30DBA3"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7C66E017"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5)</w:t>
            </w:r>
          </w:p>
          <w:p w14:paraId="11AFD76E"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21E86138"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6AE6550B" w14:textId="77777777" w:rsidR="003D2BF8" w:rsidRPr="005E58C8" w:rsidRDefault="00000000" w:rsidP="007E08F9">
            <w:pPr>
              <w:jc w:val="center"/>
              <w:rPr>
                <w:rFonts w:ascii="Arial" w:hAnsi="Arial" w:cs="Arial"/>
              </w:rPr>
            </w:pPr>
            <w:r w:rsidRPr="005E58C8">
              <w:rPr>
                <w:rFonts w:ascii="Arial" w:hAnsi="Arial" w:cs="Arial"/>
              </w:rPr>
              <w:t>50</w:t>
            </w:r>
          </w:p>
          <w:p w14:paraId="21596D93"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7ECD6D80" w14:textId="77777777" w:rsidR="003D2BF8" w:rsidRPr="005E58C8" w:rsidRDefault="00000000" w:rsidP="007E08F9">
            <w:pPr>
              <w:jc w:val="center"/>
              <w:rPr>
                <w:rFonts w:ascii="Arial" w:hAnsi="Arial" w:cs="Arial"/>
              </w:rPr>
            </w:pPr>
            <w:r w:rsidRPr="005E58C8">
              <w:rPr>
                <w:rFonts w:ascii="Arial" w:hAnsi="Arial" w:cs="Arial"/>
              </w:rPr>
              <w:t>200</w:t>
            </w:r>
          </w:p>
        </w:tc>
        <w:tc>
          <w:tcPr>
            <w:tcW w:w="1002" w:type="dxa"/>
            <w:tcBorders>
              <w:top w:val="single" w:sz="4" w:space="0" w:color="000000"/>
              <w:left w:val="single" w:sz="4" w:space="0" w:color="000000"/>
              <w:bottom w:val="single" w:sz="4" w:space="0" w:color="000000"/>
            </w:tcBorders>
            <w:vAlign w:val="center"/>
          </w:tcPr>
          <w:p w14:paraId="29EEC42F"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5)</w:t>
            </w:r>
          </w:p>
          <w:p w14:paraId="47E8FC24"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501DCC57"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22350896" w14:textId="77777777" w:rsidR="003D2BF8" w:rsidRPr="005E58C8" w:rsidRDefault="00000000" w:rsidP="007E08F9">
            <w:pPr>
              <w:jc w:val="center"/>
              <w:rPr>
                <w:rFonts w:ascii="Arial" w:hAnsi="Arial" w:cs="Arial"/>
              </w:rPr>
            </w:pPr>
            <w:r w:rsidRPr="005E58C8">
              <w:rPr>
                <w:rFonts w:ascii="Arial" w:hAnsi="Arial" w:cs="Arial"/>
              </w:rPr>
              <w:t>50</w:t>
            </w:r>
          </w:p>
          <w:p w14:paraId="67973A4E"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2FA4BE0B" w14:textId="77777777" w:rsidR="003D2BF8" w:rsidRPr="005E58C8" w:rsidRDefault="00000000" w:rsidP="007E08F9">
            <w:pPr>
              <w:jc w:val="center"/>
              <w:rPr>
                <w:rFonts w:ascii="Arial" w:hAnsi="Arial" w:cs="Arial"/>
                <w:vertAlign w:val="superscript"/>
              </w:rPr>
            </w:pPr>
            <w:r w:rsidRPr="005E58C8">
              <w:rPr>
                <w:rFonts w:ascii="Arial" w:hAnsi="Arial" w:cs="Arial"/>
              </w:rPr>
              <w:t>35</w:t>
            </w:r>
            <w:r w:rsidRPr="005E58C8">
              <w:rPr>
                <w:rFonts w:ascii="Arial" w:hAnsi="Arial" w:cs="Arial"/>
                <w:vertAlign w:val="superscript"/>
              </w:rPr>
              <w:t>7)</w:t>
            </w:r>
          </w:p>
        </w:tc>
        <w:tc>
          <w:tcPr>
            <w:tcW w:w="1002" w:type="dxa"/>
            <w:tcBorders>
              <w:top w:val="single" w:sz="4" w:space="0" w:color="000000"/>
              <w:left w:val="single" w:sz="4" w:space="0" w:color="000000"/>
              <w:bottom w:val="single" w:sz="4" w:space="0" w:color="000000"/>
            </w:tcBorders>
            <w:vAlign w:val="center"/>
          </w:tcPr>
          <w:p w14:paraId="5E1B8190"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5)</w:t>
            </w:r>
          </w:p>
          <w:p w14:paraId="60465BC9"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063C0C22" w14:textId="77777777" w:rsidR="003D2BF8" w:rsidRPr="005E58C8" w:rsidRDefault="00000000" w:rsidP="007E08F9">
            <w:pPr>
              <w:jc w:val="center"/>
              <w:rPr>
                <w:rFonts w:ascii="Arial" w:hAnsi="Arial" w:cs="Arial"/>
              </w:rPr>
            </w:pPr>
            <w:r w:rsidRPr="005E58C8">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vAlign w:val="center"/>
          </w:tcPr>
          <w:p w14:paraId="48AA2D39" w14:textId="77777777" w:rsidR="003D2BF8" w:rsidRPr="005E58C8" w:rsidRDefault="00000000" w:rsidP="007E08F9">
            <w:pPr>
              <w:jc w:val="center"/>
              <w:rPr>
                <w:rFonts w:ascii="Arial" w:hAnsi="Arial" w:cs="Arial"/>
              </w:rPr>
            </w:pPr>
            <w:r w:rsidRPr="005E58C8">
              <w:rPr>
                <w:rFonts w:ascii="Arial" w:hAnsi="Arial" w:cs="Arial"/>
              </w:rPr>
              <w:t>50</w:t>
            </w:r>
          </w:p>
          <w:p w14:paraId="4395B860" w14:textId="77777777" w:rsidR="003D2BF8" w:rsidRPr="005E58C8" w:rsidRDefault="003D2BF8" w:rsidP="007E08F9">
            <w:pPr>
              <w:jc w:val="center"/>
              <w:rPr>
                <w:rFonts w:ascii="Arial" w:hAnsi="Arial" w:cs="Arial"/>
              </w:rPr>
            </w:pPr>
          </w:p>
        </w:tc>
      </w:tr>
      <w:tr w:rsidR="004B225B" w14:paraId="3C3DDD0A" w14:textId="77777777" w:rsidTr="007E08F9">
        <w:trPr>
          <w:trHeight w:val="598"/>
        </w:trPr>
        <w:tc>
          <w:tcPr>
            <w:tcW w:w="2342" w:type="dxa"/>
            <w:tcBorders>
              <w:top w:val="single" w:sz="4" w:space="0" w:color="000000"/>
              <w:left w:val="single" w:sz="4" w:space="0" w:color="000000"/>
              <w:bottom w:val="single" w:sz="4" w:space="0" w:color="000000"/>
            </w:tcBorders>
            <w:vAlign w:val="center"/>
          </w:tcPr>
          <w:p w14:paraId="61D03157" w14:textId="77777777" w:rsidR="003D2BF8" w:rsidRPr="005E58C8" w:rsidRDefault="00000000" w:rsidP="007E08F9">
            <w:pPr>
              <w:rPr>
                <w:rFonts w:ascii="Arial" w:hAnsi="Arial" w:cs="Arial"/>
              </w:rPr>
            </w:pPr>
            <w:r w:rsidRPr="005E58C8">
              <w:rPr>
                <w:rFonts w:ascii="Arial" w:hAnsi="Arial" w:cs="Arial"/>
              </w:rPr>
              <w:t>Zemní plyn</w:t>
            </w:r>
          </w:p>
        </w:tc>
        <w:tc>
          <w:tcPr>
            <w:tcW w:w="1002" w:type="dxa"/>
            <w:tcBorders>
              <w:top w:val="single" w:sz="4" w:space="0" w:color="000000"/>
              <w:left w:val="single" w:sz="4" w:space="0" w:color="000000"/>
              <w:bottom w:val="single" w:sz="4" w:space="0" w:color="000000"/>
            </w:tcBorders>
            <w:vAlign w:val="center"/>
          </w:tcPr>
          <w:p w14:paraId="0B01B159"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5AFD5588"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5)</w:t>
            </w:r>
          </w:p>
        </w:tc>
        <w:tc>
          <w:tcPr>
            <w:tcW w:w="1002" w:type="dxa"/>
            <w:tcBorders>
              <w:top w:val="single" w:sz="4" w:space="0" w:color="000000"/>
              <w:left w:val="single" w:sz="4" w:space="0" w:color="000000"/>
              <w:bottom w:val="single" w:sz="4" w:space="0" w:color="000000"/>
            </w:tcBorders>
            <w:vAlign w:val="center"/>
          </w:tcPr>
          <w:p w14:paraId="43C73712"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4C988042"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117D5233"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0FC7296D"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5)</w:t>
            </w:r>
          </w:p>
        </w:tc>
        <w:tc>
          <w:tcPr>
            <w:tcW w:w="1002" w:type="dxa"/>
            <w:tcBorders>
              <w:top w:val="single" w:sz="4" w:space="0" w:color="000000"/>
              <w:left w:val="single" w:sz="4" w:space="0" w:color="000000"/>
              <w:bottom w:val="single" w:sz="4" w:space="0" w:color="000000"/>
            </w:tcBorders>
            <w:vAlign w:val="center"/>
          </w:tcPr>
          <w:p w14:paraId="668CE53B"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4642EFD6" w14:textId="77777777" w:rsidR="003D2BF8" w:rsidRPr="005E58C8" w:rsidRDefault="00000000" w:rsidP="007E08F9">
            <w:pPr>
              <w:jc w:val="center"/>
              <w:rPr>
                <w:rFonts w:ascii="Arial" w:hAnsi="Arial" w:cs="Arial"/>
              </w:rPr>
            </w:pPr>
            <w:r w:rsidRPr="005E58C8">
              <w:rPr>
                <w:rFonts w:ascii="Arial" w:hAnsi="Arial" w:cs="Arial"/>
              </w:rPr>
              <w:t>50</w:t>
            </w:r>
          </w:p>
        </w:tc>
        <w:tc>
          <w:tcPr>
            <w:tcW w:w="1002" w:type="dxa"/>
            <w:tcBorders>
              <w:top w:val="single" w:sz="4" w:space="0" w:color="000000"/>
              <w:left w:val="single" w:sz="4" w:space="0" w:color="000000"/>
              <w:bottom w:val="single" w:sz="4" w:space="0" w:color="000000"/>
            </w:tcBorders>
            <w:vAlign w:val="center"/>
          </w:tcPr>
          <w:p w14:paraId="10F7B1B2" w14:textId="77777777" w:rsidR="003D2BF8" w:rsidRPr="005E58C8" w:rsidRDefault="00000000" w:rsidP="007E08F9">
            <w:pPr>
              <w:jc w:val="center"/>
              <w:rPr>
                <w:rFonts w:ascii="Arial" w:hAnsi="Arial" w:cs="Arial"/>
              </w:rPr>
            </w:pPr>
            <w:r w:rsidRPr="005E58C8">
              <w:rPr>
                <w:rFonts w:ascii="Arial" w:hAnsi="Arial" w:cs="Arial"/>
              </w:rPr>
              <w:t>-</w:t>
            </w:r>
          </w:p>
        </w:tc>
        <w:tc>
          <w:tcPr>
            <w:tcW w:w="1002" w:type="dxa"/>
            <w:tcBorders>
              <w:top w:val="single" w:sz="4" w:space="0" w:color="000000"/>
              <w:left w:val="single" w:sz="4" w:space="0" w:color="000000"/>
              <w:bottom w:val="single" w:sz="4" w:space="0" w:color="000000"/>
            </w:tcBorders>
            <w:vAlign w:val="center"/>
          </w:tcPr>
          <w:p w14:paraId="0968C20C" w14:textId="77777777" w:rsidR="003D2BF8" w:rsidRPr="005E58C8" w:rsidRDefault="00000000" w:rsidP="007E08F9">
            <w:pPr>
              <w:jc w:val="center"/>
              <w:rPr>
                <w:rFonts w:ascii="Arial" w:hAnsi="Arial" w:cs="Arial"/>
              </w:rPr>
            </w:pPr>
            <w:r w:rsidRPr="005E58C8">
              <w:rPr>
                <w:rFonts w:ascii="Arial" w:hAnsi="Arial" w:cs="Arial"/>
              </w:rPr>
              <w:t>100</w:t>
            </w:r>
            <w:r w:rsidRPr="005E58C8">
              <w:rPr>
                <w:rFonts w:ascii="Arial" w:hAnsi="Arial" w:cs="Arial"/>
                <w:vertAlign w:val="superscript"/>
              </w:rPr>
              <w:t>5)</w:t>
            </w:r>
          </w:p>
          <w:p w14:paraId="12E90BAC" w14:textId="77777777" w:rsidR="003D2BF8" w:rsidRPr="005E58C8" w:rsidRDefault="003D2BF8" w:rsidP="007E08F9">
            <w:pPr>
              <w:jc w:val="center"/>
              <w:rPr>
                <w:rFonts w:ascii="Arial" w:hAnsi="Arial" w:cs="Arial"/>
              </w:rPr>
            </w:pPr>
          </w:p>
        </w:tc>
        <w:tc>
          <w:tcPr>
            <w:tcW w:w="1002" w:type="dxa"/>
            <w:tcBorders>
              <w:top w:val="single" w:sz="4" w:space="0" w:color="000000"/>
              <w:left w:val="single" w:sz="4" w:space="0" w:color="000000"/>
              <w:bottom w:val="single" w:sz="4" w:space="0" w:color="000000"/>
            </w:tcBorders>
            <w:vAlign w:val="center"/>
          </w:tcPr>
          <w:p w14:paraId="117179A3" w14:textId="77777777" w:rsidR="003D2BF8" w:rsidRPr="005E58C8" w:rsidRDefault="00000000" w:rsidP="007E08F9">
            <w:pPr>
              <w:jc w:val="center"/>
              <w:rPr>
                <w:rFonts w:ascii="Arial" w:hAnsi="Arial" w:cs="Arial"/>
              </w:rPr>
            </w:pPr>
            <w:r w:rsidRPr="005E58C8">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vAlign w:val="center"/>
          </w:tcPr>
          <w:p w14:paraId="495425E0" w14:textId="77777777" w:rsidR="003D2BF8" w:rsidRPr="005E58C8" w:rsidRDefault="00000000" w:rsidP="007E08F9">
            <w:pPr>
              <w:jc w:val="center"/>
              <w:rPr>
                <w:rFonts w:ascii="Arial" w:hAnsi="Arial" w:cs="Arial"/>
              </w:rPr>
            </w:pPr>
            <w:r w:rsidRPr="005E58C8">
              <w:rPr>
                <w:rFonts w:ascii="Arial" w:hAnsi="Arial" w:cs="Arial"/>
              </w:rPr>
              <w:t>50</w:t>
            </w:r>
          </w:p>
        </w:tc>
      </w:tr>
    </w:tbl>
    <w:p w14:paraId="2C559A3B" w14:textId="77777777" w:rsidR="00D067FF" w:rsidRPr="005E58C8" w:rsidRDefault="00D067FF" w:rsidP="003D2BF8">
      <w:pPr>
        <w:spacing w:line="276" w:lineRule="auto"/>
        <w:rPr>
          <w:rFonts w:ascii="Arial" w:hAnsi="Arial" w:cs="Arial"/>
        </w:rPr>
      </w:pPr>
    </w:p>
    <w:p w14:paraId="6B0A9BDA" w14:textId="77777777" w:rsidR="003D2BF8" w:rsidRPr="005E58C8" w:rsidRDefault="00000000" w:rsidP="003D2BF8">
      <w:pPr>
        <w:spacing w:line="276" w:lineRule="auto"/>
        <w:rPr>
          <w:rFonts w:ascii="Arial" w:hAnsi="Arial" w:cs="Arial"/>
        </w:rPr>
      </w:pPr>
      <w:r w:rsidRPr="005E58C8">
        <w:rPr>
          <w:rFonts w:ascii="Arial" w:hAnsi="Arial" w:cs="Arial"/>
        </w:rPr>
        <w:t xml:space="preserve">Vysvětlivky: </w:t>
      </w:r>
    </w:p>
    <w:p w14:paraId="1109F2E8" w14:textId="77777777" w:rsidR="003D2BF8" w:rsidRPr="005E58C8" w:rsidRDefault="00000000" w:rsidP="003D2BF8">
      <w:pPr>
        <w:spacing w:line="276" w:lineRule="auto"/>
        <w:rPr>
          <w:rFonts w:ascii="Arial" w:hAnsi="Arial" w:cs="Arial"/>
        </w:rPr>
      </w:pPr>
      <w:r w:rsidRPr="005E58C8">
        <w:rPr>
          <w:rFonts w:ascii="Arial" w:hAnsi="Arial" w:cs="Arial"/>
        </w:rPr>
        <w:t>1) Pro stacionární zdroje o jmenovitém tepelném příkonu 20 MW a nižším platí emisní limit 1100 mg.m</w:t>
      </w:r>
      <w:r w:rsidRPr="005E58C8">
        <w:rPr>
          <w:rFonts w:ascii="Arial" w:hAnsi="Arial" w:cs="Arial"/>
          <w:vertAlign w:val="superscript"/>
        </w:rPr>
        <w:t>-3</w:t>
      </w:r>
      <w:r w:rsidRPr="005E58C8">
        <w:rPr>
          <w:rFonts w:ascii="Arial" w:hAnsi="Arial" w:cs="Arial"/>
        </w:rPr>
        <w:t>.</w:t>
      </w:r>
    </w:p>
    <w:p w14:paraId="45B879BC" w14:textId="77777777" w:rsidR="003D2BF8" w:rsidRPr="005E58C8" w:rsidRDefault="00000000" w:rsidP="003D2BF8">
      <w:pPr>
        <w:spacing w:line="276" w:lineRule="auto"/>
        <w:rPr>
          <w:rFonts w:ascii="Arial" w:hAnsi="Arial" w:cs="Arial"/>
        </w:rPr>
      </w:pPr>
      <w:r w:rsidRPr="005E58C8">
        <w:rPr>
          <w:rFonts w:ascii="Arial" w:hAnsi="Arial" w:cs="Arial"/>
        </w:rPr>
        <w:t>2) Neplatí pro výlučné spalování dřevní biomasy. Pro spalování slámy platí emisní limit 200 mg.m</w:t>
      </w:r>
      <w:r w:rsidRPr="005E58C8">
        <w:rPr>
          <w:rFonts w:ascii="Arial" w:hAnsi="Arial" w:cs="Arial"/>
          <w:vertAlign w:val="superscript"/>
        </w:rPr>
        <w:t>-3</w:t>
      </w:r>
      <w:r w:rsidRPr="005E58C8">
        <w:rPr>
          <w:rFonts w:ascii="Arial" w:hAnsi="Arial" w:cs="Arial"/>
        </w:rPr>
        <w:t>.</w:t>
      </w:r>
    </w:p>
    <w:p w14:paraId="5122F7C3" w14:textId="77777777" w:rsidR="003D2BF8" w:rsidRPr="005E58C8" w:rsidRDefault="00000000" w:rsidP="003D2BF8">
      <w:pPr>
        <w:spacing w:line="276" w:lineRule="auto"/>
        <w:rPr>
          <w:rFonts w:ascii="Arial" w:hAnsi="Arial" w:cs="Arial"/>
        </w:rPr>
      </w:pPr>
      <w:r w:rsidRPr="005E58C8">
        <w:rPr>
          <w:rFonts w:ascii="Arial" w:hAnsi="Arial" w:cs="Arial"/>
        </w:rPr>
        <w:t>3) Platí v případě spalování výlisků z biomasy. Pro spalování ostatních druhů biomasy platí emisní limit 500 mg.m</w:t>
      </w:r>
      <w:r w:rsidRPr="005E58C8">
        <w:rPr>
          <w:rFonts w:ascii="Arial" w:hAnsi="Arial" w:cs="Arial"/>
          <w:vertAlign w:val="superscript"/>
        </w:rPr>
        <w:t>-3</w:t>
      </w:r>
      <w:r w:rsidRPr="005E58C8">
        <w:rPr>
          <w:rFonts w:ascii="Arial" w:hAnsi="Arial" w:cs="Arial"/>
        </w:rPr>
        <w:t>.</w:t>
      </w:r>
    </w:p>
    <w:p w14:paraId="4587E535" w14:textId="77777777" w:rsidR="003D2BF8" w:rsidRPr="005E58C8" w:rsidRDefault="00000000" w:rsidP="003D2BF8">
      <w:pPr>
        <w:spacing w:line="276" w:lineRule="auto"/>
        <w:rPr>
          <w:rFonts w:ascii="Arial" w:hAnsi="Arial" w:cs="Arial"/>
        </w:rPr>
      </w:pPr>
      <w:r w:rsidRPr="005E58C8">
        <w:rPr>
          <w:rFonts w:ascii="Arial" w:hAnsi="Arial" w:cs="Arial"/>
        </w:rPr>
        <w:t>4) Vztahuje se na spalování těžkého topného oleje a jemu podobných kapalných paliv.</w:t>
      </w:r>
    </w:p>
    <w:p w14:paraId="0970F547" w14:textId="77777777" w:rsidR="003D2BF8" w:rsidRPr="005E58C8" w:rsidRDefault="00000000" w:rsidP="003D2BF8">
      <w:pPr>
        <w:spacing w:line="276" w:lineRule="auto"/>
        <w:rPr>
          <w:rFonts w:ascii="Arial" w:hAnsi="Arial" w:cs="Arial"/>
        </w:rPr>
      </w:pPr>
      <w:r w:rsidRPr="005E58C8">
        <w:rPr>
          <w:rFonts w:ascii="Arial" w:hAnsi="Arial" w:cs="Arial"/>
        </w:rPr>
        <w:t>5) Pokud provozovatel prokáže, že nelze této hodnoty z technických důvodů dosáhnout použitím nízkoemisních hořáků, platí specifický emisní limit 200 mg.m</w:t>
      </w:r>
      <w:r w:rsidRPr="005E58C8">
        <w:rPr>
          <w:rFonts w:ascii="Arial" w:hAnsi="Arial" w:cs="Arial"/>
          <w:vertAlign w:val="superscript"/>
        </w:rPr>
        <w:t>-3</w:t>
      </w:r>
      <w:r w:rsidRPr="005E58C8">
        <w:rPr>
          <w:rFonts w:ascii="Arial" w:hAnsi="Arial" w:cs="Arial"/>
        </w:rPr>
        <w:t>.</w:t>
      </w:r>
    </w:p>
    <w:p w14:paraId="4D7E6229" w14:textId="77777777" w:rsidR="003D2BF8" w:rsidRPr="005E58C8" w:rsidRDefault="00000000" w:rsidP="003D2BF8">
      <w:pPr>
        <w:spacing w:line="276" w:lineRule="auto"/>
        <w:rPr>
          <w:rFonts w:ascii="Arial" w:hAnsi="Arial" w:cs="Arial"/>
        </w:rPr>
      </w:pPr>
      <w:r w:rsidRPr="005E58C8">
        <w:rPr>
          <w:rFonts w:ascii="Arial" w:hAnsi="Arial" w:cs="Arial"/>
        </w:rPr>
        <w:t>6) Do 1. ledna 2030 pro stacionární zdroje o jmenovitém tepelném příkonu 20 MW a nižším platí emisní limit 850 mg.m</w:t>
      </w:r>
      <w:r w:rsidRPr="005E58C8">
        <w:rPr>
          <w:rFonts w:ascii="Arial" w:hAnsi="Arial" w:cs="Arial"/>
          <w:vertAlign w:val="superscript"/>
        </w:rPr>
        <w:t xml:space="preserve">-3 </w:t>
      </w:r>
      <w:r w:rsidRPr="005E58C8">
        <w:rPr>
          <w:rFonts w:ascii="Arial" w:hAnsi="Arial" w:cs="Arial"/>
        </w:rPr>
        <w:t xml:space="preserve">při spalování těžkého topného oleje. </w:t>
      </w:r>
    </w:p>
    <w:p w14:paraId="04888FAC" w14:textId="77777777" w:rsidR="003D2BF8" w:rsidRPr="005E58C8" w:rsidRDefault="00000000" w:rsidP="003D2BF8">
      <w:pPr>
        <w:spacing w:line="276" w:lineRule="auto"/>
        <w:rPr>
          <w:rFonts w:ascii="Arial" w:hAnsi="Arial" w:cs="Arial"/>
        </w:rPr>
      </w:pPr>
      <w:r w:rsidRPr="005E58C8">
        <w:rPr>
          <w:rFonts w:ascii="Arial" w:hAnsi="Arial" w:cs="Arial"/>
        </w:rPr>
        <w:t>7) Pro spalování bioplynu platí emisní limit 170 mg.m</w:t>
      </w:r>
      <w:r w:rsidRPr="005E58C8">
        <w:rPr>
          <w:rFonts w:ascii="Arial" w:hAnsi="Arial" w:cs="Arial"/>
          <w:vertAlign w:val="superscript"/>
        </w:rPr>
        <w:t>-3</w:t>
      </w:r>
      <w:r w:rsidRPr="005E58C8">
        <w:rPr>
          <w:rFonts w:ascii="Arial" w:hAnsi="Arial" w:cs="Arial"/>
        </w:rPr>
        <w:t>.</w:t>
      </w:r>
    </w:p>
    <w:p w14:paraId="05FC659F" w14:textId="77777777" w:rsidR="003D2BF8" w:rsidRPr="005E58C8" w:rsidRDefault="00000000" w:rsidP="003D2BF8">
      <w:pPr>
        <w:spacing w:line="276" w:lineRule="auto"/>
        <w:rPr>
          <w:rFonts w:ascii="Arial" w:hAnsi="Arial" w:cs="Arial"/>
        </w:rPr>
      </w:pPr>
      <w:r w:rsidRPr="005E58C8">
        <w:rPr>
          <w:rFonts w:ascii="Arial" w:hAnsi="Arial" w:cs="Arial"/>
        </w:rPr>
        <w:t>8) Pro stacionární zdroje o jmenovitém tepelném příkonu 20 MW a nižším platí emisní limit 33 mg.m</w:t>
      </w:r>
      <w:r w:rsidRPr="005E58C8">
        <w:rPr>
          <w:rFonts w:ascii="Arial" w:hAnsi="Arial" w:cs="Arial"/>
          <w:vertAlign w:val="superscript"/>
        </w:rPr>
        <w:t>-3</w:t>
      </w:r>
      <w:r w:rsidRPr="005E58C8">
        <w:rPr>
          <w:rFonts w:ascii="Arial" w:hAnsi="Arial" w:cs="Arial"/>
        </w:rPr>
        <w:t>.</w:t>
      </w:r>
    </w:p>
    <w:p w14:paraId="3ED337B7" w14:textId="77777777" w:rsidR="003D2BF8" w:rsidRPr="005E58C8" w:rsidRDefault="00000000" w:rsidP="003D2BF8">
      <w:pPr>
        <w:spacing w:line="276" w:lineRule="auto"/>
        <w:rPr>
          <w:rFonts w:ascii="Arial" w:hAnsi="Arial" w:cs="Arial"/>
        </w:rPr>
      </w:pPr>
      <w:r w:rsidRPr="005E58C8">
        <w:rPr>
          <w:rFonts w:ascii="Arial" w:hAnsi="Arial" w:cs="Arial"/>
        </w:rPr>
        <w:lastRenderedPageBreak/>
        <w:t>9) Emisní limity pro SO</w:t>
      </w:r>
      <w:r w:rsidRPr="005E58C8">
        <w:rPr>
          <w:rFonts w:ascii="Arial" w:hAnsi="Arial" w:cs="Arial"/>
          <w:vertAlign w:val="subscript"/>
        </w:rPr>
        <w:t>2</w:t>
      </w:r>
      <w:r w:rsidRPr="005E58C8">
        <w:rPr>
          <w:rFonts w:ascii="Arial" w:hAnsi="Arial" w:cs="Arial"/>
        </w:rPr>
        <w:t xml:space="preserve"> se u zdrojů o jmenovitém tepelném příkonu 5 MW a nižším uplatní od 1. ledna 2030.</w:t>
      </w:r>
    </w:p>
    <w:p w14:paraId="480D2EBD" w14:textId="77777777" w:rsidR="003D2BF8" w:rsidRPr="005E58C8" w:rsidRDefault="003D2BF8" w:rsidP="003D2BF8">
      <w:pPr>
        <w:spacing w:line="300" w:lineRule="exact"/>
        <w:rPr>
          <w:rFonts w:ascii="Arial" w:hAnsi="Arial" w:cs="Arial"/>
        </w:rPr>
      </w:pPr>
    </w:p>
    <w:p w14:paraId="3CC6D889" w14:textId="77777777" w:rsidR="003D2BF8" w:rsidRPr="005E58C8" w:rsidRDefault="00000000" w:rsidP="003D2BF8">
      <w:pPr>
        <w:pStyle w:val="Odstavecseseznamem1"/>
        <w:widowControl w:val="0"/>
        <w:tabs>
          <w:tab w:val="left" w:pos="540"/>
        </w:tabs>
        <w:ind w:left="360" w:hanging="360"/>
        <w:rPr>
          <w:rFonts w:ascii="Arial" w:hAnsi="Arial" w:cs="Arial"/>
          <w:b/>
          <w:bCs/>
          <w:sz w:val="22"/>
          <w:szCs w:val="22"/>
        </w:rPr>
      </w:pPr>
      <w:r w:rsidRPr="005E58C8">
        <w:rPr>
          <w:rFonts w:ascii="Arial" w:hAnsi="Arial" w:cs="Arial"/>
          <w:b/>
          <w:bCs/>
          <w:sz w:val="22"/>
          <w:szCs w:val="22"/>
        </w:rPr>
        <w:t>3.2. Specifické emisní limity pro pístové spalovací motory</w:t>
      </w:r>
    </w:p>
    <w:p w14:paraId="336DCB60" w14:textId="77777777" w:rsidR="003D2BF8" w:rsidRPr="005E58C8" w:rsidRDefault="003D2BF8" w:rsidP="003D2BF8">
      <w:pPr>
        <w:rPr>
          <w:rFonts w:ascii="Arial" w:hAnsi="Arial" w:cs="Arial"/>
        </w:rPr>
      </w:pPr>
    </w:p>
    <w:p w14:paraId="161FDFEB" w14:textId="77777777" w:rsidR="003D2BF8" w:rsidRPr="005E58C8" w:rsidRDefault="00000000" w:rsidP="003D2BF8">
      <w:pPr>
        <w:pStyle w:val="Odstavecseseznamem1"/>
        <w:ind w:left="0"/>
        <w:jc w:val="both"/>
        <w:outlineLvl w:val="0"/>
        <w:rPr>
          <w:rFonts w:ascii="Arial" w:hAnsi="Arial" w:cs="Arial"/>
          <w:sz w:val="22"/>
          <w:szCs w:val="22"/>
        </w:rPr>
      </w:pPr>
      <w:r w:rsidRPr="005E58C8">
        <w:rPr>
          <w:rFonts w:ascii="Arial" w:hAnsi="Arial" w:cs="Arial"/>
          <w:sz w:val="22"/>
          <w:szCs w:val="22"/>
        </w:rPr>
        <w:t xml:space="preserve">Tabulka 3.2.1 - Specifické emisní limity pro stacionární zdroje uvedené do provozu 20. prosince 2018 nebo později </w:t>
      </w:r>
    </w:p>
    <w:p w14:paraId="5FDDFD21" w14:textId="77777777" w:rsidR="003D2BF8" w:rsidRPr="005E58C8" w:rsidRDefault="00000000" w:rsidP="003D2BF8">
      <w:pPr>
        <w:pStyle w:val="Odstavecseseznamem1"/>
        <w:widowControl w:val="0"/>
        <w:tabs>
          <w:tab w:val="left" w:pos="900"/>
        </w:tabs>
        <w:spacing w:line="300" w:lineRule="exact"/>
        <w:ind w:left="0"/>
        <w:jc w:val="both"/>
        <w:rPr>
          <w:rFonts w:ascii="Arial" w:hAnsi="Arial" w:cs="Arial"/>
          <w:sz w:val="22"/>
          <w:szCs w:val="22"/>
        </w:rPr>
      </w:pPr>
      <w:r w:rsidRPr="005E58C8">
        <w:rPr>
          <w:rFonts w:ascii="Arial" w:hAnsi="Arial" w:cs="Arial"/>
          <w:sz w:val="22"/>
          <w:szCs w:val="22"/>
        </w:rPr>
        <w:t xml:space="preserve"> </w:t>
      </w:r>
    </w:p>
    <w:tbl>
      <w:tblPr>
        <w:tblW w:w="14288" w:type="dxa"/>
        <w:tblInd w:w="-5" w:type="dxa"/>
        <w:tblLayout w:type="fixed"/>
        <w:tblLook w:val="0000" w:firstRow="0" w:lastRow="0" w:firstColumn="0" w:lastColumn="0" w:noHBand="0" w:noVBand="0"/>
      </w:tblPr>
      <w:tblGrid>
        <w:gridCol w:w="3374"/>
        <w:gridCol w:w="1417"/>
        <w:gridCol w:w="1418"/>
        <w:gridCol w:w="1275"/>
        <w:gridCol w:w="1418"/>
        <w:gridCol w:w="1417"/>
        <w:gridCol w:w="1276"/>
        <w:gridCol w:w="1276"/>
        <w:gridCol w:w="1417"/>
      </w:tblGrid>
      <w:tr w:rsidR="004B225B" w14:paraId="6DFF5233" w14:textId="77777777" w:rsidTr="007E08F9">
        <w:tc>
          <w:tcPr>
            <w:tcW w:w="3374" w:type="dxa"/>
            <w:vMerge w:val="restart"/>
            <w:tcBorders>
              <w:top w:val="single" w:sz="4" w:space="0" w:color="000000"/>
              <w:left w:val="single" w:sz="4" w:space="0" w:color="000000"/>
              <w:bottom w:val="single" w:sz="4" w:space="0" w:color="000000"/>
            </w:tcBorders>
            <w:vAlign w:val="center"/>
          </w:tcPr>
          <w:p w14:paraId="6244D51F" w14:textId="77777777" w:rsidR="003D2BF8" w:rsidRPr="005E58C8" w:rsidRDefault="00000000" w:rsidP="007E08F9">
            <w:pPr>
              <w:spacing w:line="300" w:lineRule="exact"/>
              <w:jc w:val="center"/>
              <w:rPr>
                <w:rFonts w:ascii="Arial" w:hAnsi="Arial" w:cs="Arial"/>
              </w:rPr>
            </w:pPr>
            <w:r w:rsidRPr="005E58C8">
              <w:rPr>
                <w:rFonts w:ascii="Arial" w:hAnsi="Arial" w:cs="Arial"/>
              </w:rPr>
              <w:t>Druh paliva</w:t>
            </w:r>
          </w:p>
        </w:tc>
        <w:tc>
          <w:tcPr>
            <w:tcW w:w="10914" w:type="dxa"/>
            <w:gridSpan w:val="8"/>
            <w:tcBorders>
              <w:top w:val="single" w:sz="4" w:space="0" w:color="000000"/>
              <w:left w:val="single" w:sz="4" w:space="0" w:color="000000"/>
              <w:bottom w:val="single" w:sz="4" w:space="0" w:color="000000"/>
              <w:right w:val="single" w:sz="4" w:space="0" w:color="000000"/>
            </w:tcBorders>
          </w:tcPr>
          <w:p w14:paraId="05B0E2F4"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1FD1BD49" w14:textId="77777777" w:rsidTr="007E08F9">
        <w:tc>
          <w:tcPr>
            <w:tcW w:w="3374" w:type="dxa"/>
            <w:vMerge/>
            <w:tcBorders>
              <w:top w:val="single" w:sz="4" w:space="0" w:color="000000"/>
              <w:left w:val="single" w:sz="4" w:space="0" w:color="000000"/>
              <w:bottom w:val="single" w:sz="4" w:space="0" w:color="000000"/>
            </w:tcBorders>
          </w:tcPr>
          <w:p w14:paraId="77016B21" w14:textId="77777777" w:rsidR="003D2BF8" w:rsidRPr="005E58C8" w:rsidRDefault="003D2BF8" w:rsidP="007E08F9">
            <w:pPr>
              <w:spacing w:line="300" w:lineRule="exact"/>
              <w:rPr>
                <w:rFonts w:ascii="Arial" w:hAnsi="Arial" w:cs="Arial"/>
              </w:rPr>
            </w:pPr>
          </w:p>
        </w:tc>
        <w:tc>
          <w:tcPr>
            <w:tcW w:w="5528" w:type="dxa"/>
            <w:gridSpan w:val="4"/>
            <w:tcBorders>
              <w:top w:val="single" w:sz="4" w:space="0" w:color="000000"/>
              <w:left w:val="single" w:sz="4" w:space="0" w:color="000000"/>
              <w:bottom w:val="single" w:sz="4" w:space="0" w:color="000000"/>
            </w:tcBorders>
          </w:tcPr>
          <w:p w14:paraId="0C77D3E4"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5386" w:type="dxa"/>
            <w:gridSpan w:val="4"/>
            <w:tcBorders>
              <w:top w:val="single" w:sz="4" w:space="0" w:color="000000"/>
              <w:left w:val="single" w:sz="4" w:space="0" w:color="000000"/>
              <w:bottom w:val="single" w:sz="4" w:space="0" w:color="000000"/>
              <w:right w:val="single" w:sz="4" w:space="0" w:color="000000"/>
            </w:tcBorders>
          </w:tcPr>
          <w:p w14:paraId="6C0891E4" w14:textId="77777777" w:rsidR="003D2BF8" w:rsidRPr="005E58C8" w:rsidRDefault="00000000" w:rsidP="007E08F9">
            <w:pPr>
              <w:jc w:val="center"/>
              <w:rPr>
                <w:rFonts w:ascii="Arial" w:hAnsi="Arial" w:cs="Arial"/>
              </w:rPr>
            </w:pPr>
            <w:r w:rsidRPr="005E58C8">
              <w:rPr>
                <w:rFonts w:ascii="Arial" w:hAnsi="Arial" w:cs="Arial"/>
              </w:rPr>
              <w:t>1-50 MW</w:t>
            </w:r>
          </w:p>
        </w:tc>
      </w:tr>
      <w:tr w:rsidR="004B225B" w14:paraId="33A0F7E1" w14:textId="77777777" w:rsidTr="007E08F9">
        <w:tc>
          <w:tcPr>
            <w:tcW w:w="3374" w:type="dxa"/>
            <w:vMerge/>
            <w:tcBorders>
              <w:top w:val="single" w:sz="4" w:space="0" w:color="000000"/>
              <w:left w:val="single" w:sz="4" w:space="0" w:color="000000"/>
              <w:bottom w:val="single" w:sz="4" w:space="0" w:color="000000"/>
            </w:tcBorders>
          </w:tcPr>
          <w:p w14:paraId="4C574AE6" w14:textId="77777777" w:rsidR="003D2BF8" w:rsidRPr="005E58C8" w:rsidRDefault="003D2BF8" w:rsidP="007E08F9">
            <w:pPr>
              <w:spacing w:line="300" w:lineRule="exact"/>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BE127EE"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418" w:type="dxa"/>
            <w:tcBorders>
              <w:top w:val="single" w:sz="4" w:space="0" w:color="000000"/>
              <w:left w:val="single" w:sz="4" w:space="0" w:color="000000"/>
              <w:bottom w:val="single" w:sz="4" w:space="0" w:color="000000"/>
            </w:tcBorders>
            <w:vAlign w:val="center"/>
          </w:tcPr>
          <w:p w14:paraId="17C5AF27"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275" w:type="dxa"/>
            <w:tcBorders>
              <w:top w:val="single" w:sz="4" w:space="0" w:color="000000"/>
              <w:left w:val="single" w:sz="4" w:space="0" w:color="000000"/>
              <w:bottom w:val="single" w:sz="4" w:space="0" w:color="000000"/>
            </w:tcBorders>
            <w:vAlign w:val="center"/>
          </w:tcPr>
          <w:p w14:paraId="15DD2EE8" w14:textId="77777777" w:rsidR="003D2BF8" w:rsidRPr="005E58C8" w:rsidRDefault="00000000" w:rsidP="007E08F9">
            <w:pPr>
              <w:jc w:val="center"/>
              <w:rPr>
                <w:rFonts w:ascii="Arial" w:hAnsi="Arial" w:cs="Arial"/>
              </w:rPr>
            </w:pPr>
            <w:r w:rsidRPr="005E58C8">
              <w:rPr>
                <w:rFonts w:ascii="Arial" w:hAnsi="Arial" w:cs="Arial"/>
              </w:rPr>
              <w:t>TZL</w:t>
            </w:r>
          </w:p>
        </w:tc>
        <w:tc>
          <w:tcPr>
            <w:tcW w:w="1418" w:type="dxa"/>
            <w:tcBorders>
              <w:top w:val="single" w:sz="4" w:space="0" w:color="000000"/>
              <w:left w:val="single" w:sz="4" w:space="0" w:color="000000"/>
              <w:bottom w:val="single" w:sz="4" w:space="0" w:color="000000"/>
            </w:tcBorders>
            <w:vAlign w:val="center"/>
          </w:tcPr>
          <w:p w14:paraId="615D358C" w14:textId="77777777" w:rsidR="003D2BF8" w:rsidRPr="005E58C8" w:rsidRDefault="00000000" w:rsidP="007E08F9">
            <w:pPr>
              <w:jc w:val="center"/>
              <w:rPr>
                <w:rFonts w:ascii="Arial" w:hAnsi="Arial" w:cs="Arial"/>
              </w:rPr>
            </w:pPr>
            <w:r w:rsidRPr="005E58C8">
              <w:rPr>
                <w:rFonts w:ascii="Arial" w:hAnsi="Arial" w:cs="Arial"/>
              </w:rPr>
              <w:t>CO</w:t>
            </w:r>
          </w:p>
        </w:tc>
        <w:tc>
          <w:tcPr>
            <w:tcW w:w="1417" w:type="dxa"/>
            <w:tcBorders>
              <w:top w:val="single" w:sz="4" w:space="0" w:color="000000"/>
              <w:left w:val="single" w:sz="4" w:space="0" w:color="000000"/>
              <w:bottom w:val="single" w:sz="4" w:space="0" w:color="000000"/>
              <w:right w:val="single" w:sz="4" w:space="0" w:color="000000"/>
            </w:tcBorders>
          </w:tcPr>
          <w:p w14:paraId="4FDC2FB3"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276" w:type="dxa"/>
            <w:tcBorders>
              <w:top w:val="single" w:sz="4" w:space="0" w:color="000000"/>
              <w:left w:val="single" w:sz="4" w:space="0" w:color="000000"/>
              <w:bottom w:val="single" w:sz="4" w:space="0" w:color="000000"/>
            </w:tcBorders>
            <w:vAlign w:val="center"/>
          </w:tcPr>
          <w:p w14:paraId="4D1EB8D3"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276" w:type="dxa"/>
            <w:tcBorders>
              <w:top w:val="single" w:sz="4" w:space="0" w:color="000000"/>
              <w:left w:val="single" w:sz="4" w:space="0" w:color="000000"/>
              <w:bottom w:val="single" w:sz="4" w:space="0" w:color="000000"/>
            </w:tcBorders>
            <w:vAlign w:val="center"/>
          </w:tcPr>
          <w:p w14:paraId="2EA5457A" w14:textId="77777777" w:rsidR="003D2BF8" w:rsidRPr="005E58C8" w:rsidRDefault="00000000" w:rsidP="007E08F9">
            <w:pPr>
              <w:jc w:val="center"/>
              <w:rPr>
                <w:rFonts w:ascii="Arial" w:hAnsi="Arial" w:cs="Arial"/>
              </w:rPr>
            </w:pPr>
            <w:r w:rsidRPr="005E58C8">
              <w:rPr>
                <w:rFonts w:ascii="Arial" w:hAnsi="Arial" w:cs="Arial"/>
              </w:rPr>
              <w:t>TZL</w:t>
            </w:r>
          </w:p>
        </w:tc>
        <w:tc>
          <w:tcPr>
            <w:tcW w:w="1417" w:type="dxa"/>
            <w:tcBorders>
              <w:top w:val="single" w:sz="4" w:space="0" w:color="000000"/>
              <w:left w:val="single" w:sz="4" w:space="0" w:color="000000"/>
              <w:bottom w:val="single" w:sz="4" w:space="0" w:color="000000"/>
              <w:right w:val="single" w:sz="4" w:space="0" w:color="000000"/>
            </w:tcBorders>
            <w:vAlign w:val="center"/>
          </w:tcPr>
          <w:p w14:paraId="15673676" w14:textId="77777777" w:rsidR="003D2BF8" w:rsidRPr="005E58C8" w:rsidRDefault="00000000" w:rsidP="007E08F9">
            <w:pPr>
              <w:jc w:val="center"/>
              <w:rPr>
                <w:rFonts w:ascii="Arial" w:hAnsi="Arial" w:cs="Arial"/>
              </w:rPr>
            </w:pPr>
            <w:r w:rsidRPr="005E58C8">
              <w:rPr>
                <w:rFonts w:ascii="Arial" w:hAnsi="Arial" w:cs="Arial"/>
              </w:rPr>
              <w:t>CO</w:t>
            </w:r>
          </w:p>
        </w:tc>
      </w:tr>
      <w:tr w:rsidR="004B225B" w14:paraId="2DBD9468" w14:textId="77777777" w:rsidTr="007E08F9">
        <w:tc>
          <w:tcPr>
            <w:tcW w:w="3374" w:type="dxa"/>
            <w:tcBorders>
              <w:top w:val="single" w:sz="4" w:space="0" w:color="000000"/>
              <w:left w:val="single" w:sz="4" w:space="0" w:color="000000"/>
              <w:bottom w:val="single" w:sz="4" w:space="0" w:color="000000"/>
            </w:tcBorders>
            <w:vAlign w:val="center"/>
          </w:tcPr>
          <w:p w14:paraId="41523041" w14:textId="77777777" w:rsidR="003D2BF8" w:rsidRPr="005E58C8" w:rsidRDefault="00000000" w:rsidP="007E08F9">
            <w:pPr>
              <w:spacing w:line="300" w:lineRule="exact"/>
              <w:rPr>
                <w:rFonts w:ascii="Arial" w:hAnsi="Arial" w:cs="Arial"/>
              </w:rPr>
            </w:pPr>
            <w:r w:rsidRPr="005E58C8">
              <w:rPr>
                <w:rFonts w:ascii="Arial" w:hAnsi="Arial" w:cs="Arial"/>
              </w:rPr>
              <w:t>Kapalné palivo s výjimkou plynového oleje</w:t>
            </w:r>
          </w:p>
        </w:tc>
        <w:tc>
          <w:tcPr>
            <w:tcW w:w="1417" w:type="dxa"/>
            <w:tcBorders>
              <w:top w:val="single" w:sz="4" w:space="0" w:color="000000"/>
              <w:left w:val="single" w:sz="4" w:space="0" w:color="000000"/>
              <w:bottom w:val="single" w:sz="4" w:space="0" w:color="000000"/>
              <w:right w:val="single" w:sz="4" w:space="0" w:color="000000"/>
            </w:tcBorders>
            <w:vAlign w:val="center"/>
          </w:tcPr>
          <w:p w14:paraId="09120C54"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146F9669" w14:textId="77777777" w:rsidR="003D2BF8" w:rsidRPr="005E58C8" w:rsidRDefault="00000000" w:rsidP="007E08F9">
            <w:pPr>
              <w:jc w:val="center"/>
              <w:rPr>
                <w:rFonts w:ascii="Arial" w:hAnsi="Arial" w:cs="Arial"/>
              </w:rPr>
            </w:pPr>
            <w:r w:rsidRPr="005E58C8">
              <w:rPr>
                <w:rFonts w:ascii="Arial" w:hAnsi="Arial" w:cs="Arial"/>
              </w:rPr>
              <w:t>400</w:t>
            </w:r>
          </w:p>
        </w:tc>
        <w:tc>
          <w:tcPr>
            <w:tcW w:w="1275" w:type="dxa"/>
            <w:tcBorders>
              <w:top w:val="single" w:sz="4" w:space="0" w:color="000000"/>
              <w:left w:val="single" w:sz="4" w:space="0" w:color="000000"/>
              <w:bottom w:val="single" w:sz="4" w:space="0" w:color="000000"/>
            </w:tcBorders>
            <w:vAlign w:val="center"/>
          </w:tcPr>
          <w:p w14:paraId="17E9EDD9"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04565E0D" w14:textId="77777777" w:rsidR="003D2BF8" w:rsidRPr="005E58C8" w:rsidRDefault="00000000" w:rsidP="007E08F9">
            <w:pPr>
              <w:jc w:val="center"/>
              <w:rPr>
                <w:rFonts w:ascii="Arial" w:hAnsi="Arial" w:cs="Arial"/>
              </w:rPr>
            </w:pPr>
            <w:r w:rsidRPr="005E58C8">
              <w:rPr>
                <w:rFonts w:ascii="Arial" w:hAnsi="Arial" w:cs="Arial"/>
              </w:rPr>
              <w:t>450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62BF64" w14:textId="77777777" w:rsidR="003D2BF8" w:rsidRPr="005E58C8" w:rsidRDefault="00000000" w:rsidP="007E08F9">
            <w:pPr>
              <w:jc w:val="center"/>
              <w:rPr>
                <w:rFonts w:ascii="Arial" w:hAnsi="Arial" w:cs="Arial"/>
              </w:rPr>
            </w:pPr>
            <w:r w:rsidRPr="005E58C8">
              <w:rPr>
                <w:rFonts w:ascii="Arial" w:hAnsi="Arial" w:cs="Arial"/>
              </w:rPr>
              <w:t>320</w:t>
            </w:r>
          </w:p>
        </w:tc>
        <w:tc>
          <w:tcPr>
            <w:tcW w:w="1276" w:type="dxa"/>
            <w:tcBorders>
              <w:top w:val="single" w:sz="4" w:space="0" w:color="000000"/>
              <w:left w:val="single" w:sz="4" w:space="0" w:color="000000"/>
              <w:bottom w:val="single" w:sz="4" w:space="0" w:color="000000"/>
            </w:tcBorders>
            <w:vAlign w:val="center"/>
          </w:tcPr>
          <w:p w14:paraId="67550850" w14:textId="77777777" w:rsidR="003D2BF8" w:rsidRPr="005E58C8" w:rsidRDefault="00000000" w:rsidP="007E08F9">
            <w:pPr>
              <w:jc w:val="center"/>
              <w:rPr>
                <w:rFonts w:ascii="Arial" w:hAnsi="Arial" w:cs="Arial"/>
                <w:vertAlign w:val="superscript"/>
              </w:rPr>
            </w:pPr>
            <w:r w:rsidRPr="005E58C8">
              <w:rPr>
                <w:rFonts w:ascii="Arial" w:hAnsi="Arial" w:cs="Arial"/>
              </w:rPr>
              <w:t>400</w:t>
            </w:r>
          </w:p>
        </w:tc>
        <w:tc>
          <w:tcPr>
            <w:tcW w:w="1276" w:type="dxa"/>
            <w:tcBorders>
              <w:top w:val="single" w:sz="4" w:space="0" w:color="000000"/>
              <w:left w:val="single" w:sz="4" w:space="0" w:color="000000"/>
              <w:bottom w:val="single" w:sz="4" w:space="0" w:color="000000"/>
            </w:tcBorders>
            <w:vAlign w:val="center"/>
          </w:tcPr>
          <w:p w14:paraId="442CCC9D" w14:textId="77777777" w:rsidR="003D2BF8" w:rsidRPr="005E58C8" w:rsidRDefault="00000000" w:rsidP="007E08F9">
            <w:pPr>
              <w:jc w:val="center"/>
              <w:rPr>
                <w:rFonts w:ascii="Arial" w:hAnsi="Arial" w:cs="Arial"/>
                <w:vertAlign w:val="superscript"/>
              </w:rPr>
            </w:pPr>
            <w:r w:rsidRPr="005E58C8">
              <w:rPr>
                <w:rFonts w:ascii="Arial" w:hAnsi="Arial" w:cs="Arial"/>
              </w:rPr>
              <w:t>20</w:t>
            </w:r>
            <w:r w:rsidRPr="005E58C8">
              <w:rPr>
                <w:rFonts w:ascii="Arial" w:hAnsi="Arial" w:cs="Arial"/>
                <w:vertAlign w:val="superscrip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5B28C50" w14:textId="77777777" w:rsidR="003D2BF8" w:rsidRPr="005E58C8" w:rsidRDefault="00000000" w:rsidP="007E08F9">
            <w:pPr>
              <w:jc w:val="center"/>
              <w:rPr>
                <w:rFonts w:ascii="Arial" w:hAnsi="Arial" w:cs="Arial"/>
              </w:rPr>
            </w:pPr>
            <w:r w:rsidRPr="005E58C8">
              <w:rPr>
                <w:rFonts w:ascii="Arial" w:hAnsi="Arial" w:cs="Arial"/>
              </w:rPr>
              <w:t>450</w:t>
            </w:r>
          </w:p>
        </w:tc>
      </w:tr>
      <w:tr w:rsidR="004B225B" w14:paraId="7B437224" w14:textId="77777777" w:rsidTr="007E08F9">
        <w:tc>
          <w:tcPr>
            <w:tcW w:w="3374" w:type="dxa"/>
            <w:tcBorders>
              <w:top w:val="single" w:sz="4" w:space="0" w:color="000000"/>
              <w:left w:val="single" w:sz="4" w:space="0" w:color="000000"/>
              <w:bottom w:val="single" w:sz="4" w:space="0" w:color="000000"/>
            </w:tcBorders>
            <w:vAlign w:val="center"/>
          </w:tcPr>
          <w:p w14:paraId="5CF32E39" w14:textId="77777777" w:rsidR="003D2BF8" w:rsidRPr="005E58C8" w:rsidRDefault="00000000" w:rsidP="007E08F9">
            <w:pPr>
              <w:spacing w:line="300" w:lineRule="exact"/>
              <w:rPr>
                <w:rFonts w:ascii="Arial" w:hAnsi="Arial" w:cs="Arial"/>
              </w:rPr>
            </w:pPr>
            <w:r w:rsidRPr="005E58C8">
              <w:rPr>
                <w:rFonts w:ascii="Arial" w:hAnsi="Arial" w:cs="Arial"/>
              </w:rPr>
              <w:t>Plynový olej</w:t>
            </w:r>
          </w:p>
        </w:tc>
        <w:tc>
          <w:tcPr>
            <w:tcW w:w="1417" w:type="dxa"/>
            <w:tcBorders>
              <w:top w:val="single" w:sz="4" w:space="0" w:color="000000"/>
              <w:left w:val="single" w:sz="4" w:space="0" w:color="000000"/>
              <w:bottom w:val="single" w:sz="4" w:space="0" w:color="000000"/>
              <w:right w:val="single" w:sz="4" w:space="0" w:color="000000"/>
            </w:tcBorders>
            <w:vAlign w:val="center"/>
          </w:tcPr>
          <w:p w14:paraId="784135BE"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78B7AF95" w14:textId="77777777" w:rsidR="003D2BF8" w:rsidRPr="005E58C8" w:rsidRDefault="00000000" w:rsidP="007E08F9">
            <w:pPr>
              <w:jc w:val="center"/>
              <w:rPr>
                <w:rFonts w:ascii="Arial" w:hAnsi="Arial" w:cs="Arial"/>
              </w:rPr>
            </w:pPr>
            <w:r w:rsidRPr="005E58C8">
              <w:rPr>
                <w:rFonts w:ascii="Arial" w:hAnsi="Arial" w:cs="Arial"/>
              </w:rPr>
              <w:t>400</w:t>
            </w:r>
          </w:p>
        </w:tc>
        <w:tc>
          <w:tcPr>
            <w:tcW w:w="1275" w:type="dxa"/>
            <w:tcBorders>
              <w:top w:val="single" w:sz="4" w:space="0" w:color="000000"/>
              <w:left w:val="single" w:sz="4" w:space="0" w:color="000000"/>
              <w:bottom w:val="single" w:sz="4" w:space="0" w:color="000000"/>
            </w:tcBorders>
            <w:vAlign w:val="center"/>
          </w:tcPr>
          <w:p w14:paraId="39D7E72F"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2ACCB9E3" w14:textId="77777777" w:rsidR="003D2BF8" w:rsidRPr="005E58C8" w:rsidRDefault="00000000" w:rsidP="007E08F9">
            <w:pPr>
              <w:jc w:val="center"/>
              <w:rPr>
                <w:rFonts w:ascii="Arial" w:hAnsi="Arial" w:cs="Arial"/>
              </w:rPr>
            </w:pPr>
            <w:r w:rsidRPr="005E58C8">
              <w:rPr>
                <w:rFonts w:ascii="Arial" w:hAnsi="Arial" w:cs="Arial"/>
              </w:rPr>
              <w:t>450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03FBB4"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tcBorders>
            <w:vAlign w:val="center"/>
          </w:tcPr>
          <w:p w14:paraId="32DBF1BF" w14:textId="77777777" w:rsidR="003D2BF8" w:rsidRPr="005E58C8" w:rsidRDefault="00000000" w:rsidP="007E08F9">
            <w:pPr>
              <w:jc w:val="center"/>
              <w:rPr>
                <w:rFonts w:ascii="Arial" w:hAnsi="Arial" w:cs="Arial"/>
                <w:vertAlign w:val="superscript"/>
              </w:rPr>
            </w:pPr>
            <w:r w:rsidRPr="005E58C8">
              <w:rPr>
                <w:rFonts w:ascii="Arial" w:hAnsi="Arial" w:cs="Arial"/>
              </w:rPr>
              <w:t>400</w:t>
            </w:r>
          </w:p>
        </w:tc>
        <w:tc>
          <w:tcPr>
            <w:tcW w:w="1276" w:type="dxa"/>
            <w:tcBorders>
              <w:top w:val="single" w:sz="4" w:space="0" w:color="000000"/>
              <w:left w:val="single" w:sz="4" w:space="0" w:color="000000"/>
              <w:bottom w:val="single" w:sz="4" w:space="0" w:color="000000"/>
            </w:tcBorders>
            <w:vAlign w:val="center"/>
          </w:tcPr>
          <w:p w14:paraId="3AD5FF8F" w14:textId="77777777" w:rsidR="003D2BF8" w:rsidRPr="005E58C8" w:rsidRDefault="00000000" w:rsidP="007E08F9">
            <w:pPr>
              <w:jc w:val="center"/>
              <w:rPr>
                <w:rFonts w:ascii="Arial" w:hAnsi="Arial" w:cs="Arial"/>
              </w:rPr>
            </w:pPr>
            <w:r w:rsidRPr="005E58C8">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EB9DC41" w14:textId="77777777" w:rsidR="003D2BF8" w:rsidRPr="005E58C8" w:rsidRDefault="00000000" w:rsidP="007E08F9">
            <w:pPr>
              <w:jc w:val="center"/>
              <w:rPr>
                <w:rFonts w:ascii="Arial" w:hAnsi="Arial" w:cs="Arial"/>
              </w:rPr>
            </w:pPr>
            <w:r w:rsidRPr="005E58C8">
              <w:rPr>
                <w:rFonts w:ascii="Arial" w:hAnsi="Arial" w:cs="Arial"/>
              </w:rPr>
              <w:t>450</w:t>
            </w:r>
          </w:p>
        </w:tc>
      </w:tr>
      <w:tr w:rsidR="004B225B" w14:paraId="3302E6CB" w14:textId="77777777" w:rsidTr="007E08F9">
        <w:tc>
          <w:tcPr>
            <w:tcW w:w="3374" w:type="dxa"/>
            <w:tcBorders>
              <w:top w:val="single" w:sz="4" w:space="0" w:color="000000"/>
              <w:left w:val="single" w:sz="4" w:space="0" w:color="000000"/>
              <w:bottom w:val="single" w:sz="4" w:space="0" w:color="000000"/>
            </w:tcBorders>
            <w:vAlign w:val="center"/>
          </w:tcPr>
          <w:p w14:paraId="657EC8AF" w14:textId="77777777" w:rsidR="003D2BF8" w:rsidRPr="005E58C8" w:rsidRDefault="00000000" w:rsidP="007E08F9">
            <w:pPr>
              <w:spacing w:line="300" w:lineRule="exact"/>
              <w:rPr>
                <w:rFonts w:ascii="Arial" w:hAnsi="Arial" w:cs="Arial"/>
              </w:rPr>
            </w:pPr>
            <w:r w:rsidRPr="005E58C8">
              <w:rPr>
                <w:rFonts w:ascii="Arial" w:hAnsi="Arial" w:cs="Arial"/>
              </w:rPr>
              <w:t>Plynné palivo s výjimkou zemního plynu</w:t>
            </w:r>
          </w:p>
        </w:tc>
        <w:tc>
          <w:tcPr>
            <w:tcW w:w="1417" w:type="dxa"/>
            <w:tcBorders>
              <w:top w:val="single" w:sz="4" w:space="0" w:color="000000"/>
              <w:left w:val="single" w:sz="4" w:space="0" w:color="000000"/>
              <w:bottom w:val="single" w:sz="4" w:space="0" w:color="000000"/>
              <w:right w:val="single" w:sz="4" w:space="0" w:color="000000"/>
            </w:tcBorders>
            <w:vAlign w:val="center"/>
          </w:tcPr>
          <w:p w14:paraId="4BE5DA49"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4BF3EDE6" w14:textId="77777777" w:rsidR="003D2BF8" w:rsidRPr="005E58C8" w:rsidRDefault="00000000" w:rsidP="007E08F9">
            <w:pPr>
              <w:jc w:val="center"/>
              <w:rPr>
                <w:rFonts w:ascii="Arial" w:hAnsi="Arial" w:cs="Arial"/>
              </w:rPr>
            </w:pPr>
            <w:r w:rsidRPr="005E58C8">
              <w:rPr>
                <w:rFonts w:ascii="Arial" w:hAnsi="Arial" w:cs="Arial"/>
              </w:rPr>
              <w:t>500</w:t>
            </w:r>
          </w:p>
        </w:tc>
        <w:tc>
          <w:tcPr>
            <w:tcW w:w="1275" w:type="dxa"/>
            <w:tcBorders>
              <w:top w:val="single" w:sz="4" w:space="0" w:color="000000"/>
              <w:left w:val="single" w:sz="4" w:space="0" w:color="000000"/>
              <w:bottom w:val="single" w:sz="4" w:space="0" w:color="000000"/>
            </w:tcBorders>
            <w:vAlign w:val="center"/>
          </w:tcPr>
          <w:p w14:paraId="67FA600D"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0B43C837" w14:textId="77777777" w:rsidR="003D2BF8" w:rsidRPr="005E58C8" w:rsidRDefault="00000000" w:rsidP="007E08F9">
            <w:pPr>
              <w:jc w:val="center"/>
              <w:rPr>
                <w:rFonts w:ascii="Arial" w:hAnsi="Arial" w:cs="Arial"/>
              </w:rPr>
            </w:pPr>
            <w:r w:rsidRPr="005E58C8">
              <w:rPr>
                <w:rFonts w:ascii="Arial" w:hAnsi="Arial" w:cs="Arial"/>
              </w:rPr>
              <w:t>650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649243" w14:textId="77777777" w:rsidR="003D2BF8" w:rsidRPr="005E58C8" w:rsidRDefault="00000000" w:rsidP="007E08F9">
            <w:pPr>
              <w:jc w:val="center"/>
              <w:rPr>
                <w:rFonts w:ascii="Arial" w:hAnsi="Arial" w:cs="Arial"/>
                <w:vertAlign w:val="superscript"/>
              </w:rPr>
            </w:pPr>
            <w:r w:rsidRPr="005E58C8">
              <w:rPr>
                <w:rFonts w:ascii="Arial" w:hAnsi="Arial" w:cs="Arial"/>
              </w:rPr>
              <w:t>40</w:t>
            </w:r>
            <w:r w:rsidRPr="005E58C8">
              <w:rPr>
                <w:rFonts w:ascii="Arial" w:hAnsi="Arial" w:cs="Arial"/>
                <w:vertAlign w:val="superscript"/>
              </w:rPr>
              <w:t>2)</w:t>
            </w:r>
          </w:p>
        </w:tc>
        <w:tc>
          <w:tcPr>
            <w:tcW w:w="1276" w:type="dxa"/>
            <w:tcBorders>
              <w:top w:val="single" w:sz="4" w:space="0" w:color="000000"/>
              <w:left w:val="single" w:sz="4" w:space="0" w:color="000000"/>
              <w:bottom w:val="single" w:sz="4" w:space="0" w:color="000000"/>
            </w:tcBorders>
            <w:vAlign w:val="center"/>
          </w:tcPr>
          <w:p w14:paraId="274BFB98" w14:textId="77777777" w:rsidR="003D2BF8" w:rsidRPr="005E58C8" w:rsidRDefault="00000000" w:rsidP="007E08F9">
            <w:pPr>
              <w:jc w:val="center"/>
              <w:rPr>
                <w:rFonts w:ascii="Arial" w:hAnsi="Arial" w:cs="Arial"/>
              </w:rPr>
            </w:pPr>
            <w:r w:rsidRPr="005E58C8">
              <w:rPr>
                <w:rFonts w:ascii="Arial" w:hAnsi="Arial" w:cs="Arial"/>
              </w:rPr>
              <w:t>500</w:t>
            </w:r>
          </w:p>
        </w:tc>
        <w:tc>
          <w:tcPr>
            <w:tcW w:w="1276" w:type="dxa"/>
            <w:tcBorders>
              <w:top w:val="single" w:sz="4" w:space="0" w:color="000000"/>
              <w:left w:val="single" w:sz="4" w:space="0" w:color="000000"/>
              <w:bottom w:val="single" w:sz="4" w:space="0" w:color="000000"/>
            </w:tcBorders>
            <w:vAlign w:val="center"/>
          </w:tcPr>
          <w:p w14:paraId="28FFB53C" w14:textId="77777777" w:rsidR="003D2BF8" w:rsidRPr="005E58C8" w:rsidRDefault="00000000" w:rsidP="007E08F9">
            <w:pPr>
              <w:jc w:val="center"/>
              <w:rPr>
                <w:rFonts w:ascii="Arial" w:hAnsi="Arial" w:cs="Arial"/>
              </w:rPr>
            </w:pPr>
            <w:r w:rsidRPr="005E58C8">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4D88F6B" w14:textId="77777777" w:rsidR="003D2BF8" w:rsidRPr="005E58C8" w:rsidRDefault="00000000" w:rsidP="007E08F9">
            <w:pPr>
              <w:jc w:val="center"/>
              <w:rPr>
                <w:rFonts w:ascii="Arial" w:hAnsi="Arial" w:cs="Arial"/>
              </w:rPr>
            </w:pPr>
            <w:r w:rsidRPr="005E58C8">
              <w:rPr>
                <w:rFonts w:ascii="Arial" w:hAnsi="Arial" w:cs="Arial"/>
              </w:rPr>
              <w:t>650</w:t>
            </w:r>
          </w:p>
        </w:tc>
      </w:tr>
      <w:tr w:rsidR="004B225B" w14:paraId="687D7182" w14:textId="77777777" w:rsidTr="007E08F9">
        <w:tc>
          <w:tcPr>
            <w:tcW w:w="3374" w:type="dxa"/>
            <w:tcBorders>
              <w:top w:val="single" w:sz="4" w:space="0" w:color="000000"/>
              <w:left w:val="single" w:sz="4" w:space="0" w:color="000000"/>
              <w:bottom w:val="single" w:sz="4" w:space="0" w:color="000000"/>
            </w:tcBorders>
            <w:vAlign w:val="center"/>
          </w:tcPr>
          <w:p w14:paraId="115CDB61" w14:textId="77777777" w:rsidR="003D2BF8" w:rsidRPr="005E58C8" w:rsidRDefault="00000000" w:rsidP="007E08F9">
            <w:pPr>
              <w:spacing w:line="300" w:lineRule="exact"/>
              <w:rPr>
                <w:rFonts w:ascii="Arial" w:hAnsi="Arial" w:cs="Arial"/>
              </w:rPr>
            </w:pPr>
            <w:r w:rsidRPr="005E58C8">
              <w:rPr>
                <w:rFonts w:ascii="Arial" w:hAnsi="Arial" w:cs="Arial"/>
              </w:rPr>
              <w:t>Zemní plyn</w:t>
            </w:r>
          </w:p>
        </w:tc>
        <w:tc>
          <w:tcPr>
            <w:tcW w:w="1417" w:type="dxa"/>
            <w:tcBorders>
              <w:top w:val="single" w:sz="4" w:space="0" w:color="000000"/>
              <w:left w:val="single" w:sz="4" w:space="0" w:color="000000"/>
              <w:bottom w:val="single" w:sz="4" w:space="0" w:color="000000"/>
              <w:right w:val="single" w:sz="4" w:space="0" w:color="000000"/>
            </w:tcBorders>
            <w:vAlign w:val="center"/>
          </w:tcPr>
          <w:p w14:paraId="3258E5B7"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17717047" w14:textId="77777777" w:rsidR="003D2BF8" w:rsidRPr="005E58C8" w:rsidRDefault="00000000" w:rsidP="007E08F9">
            <w:pPr>
              <w:jc w:val="center"/>
              <w:rPr>
                <w:rFonts w:ascii="Arial" w:hAnsi="Arial" w:cs="Arial"/>
              </w:rPr>
            </w:pPr>
            <w:r w:rsidRPr="005E58C8">
              <w:rPr>
                <w:rFonts w:ascii="Arial" w:hAnsi="Arial" w:cs="Arial"/>
              </w:rPr>
              <w:t>500</w:t>
            </w:r>
          </w:p>
        </w:tc>
        <w:tc>
          <w:tcPr>
            <w:tcW w:w="1275" w:type="dxa"/>
            <w:tcBorders>
              <w:top w:val="single" w:sz="4" w:space="0" w:color="000000"/>
              <w:left w:val="single" w:sz="4" w:space="0" w:color="000000"/>
              <w:bottom w:val="single" w:sz="4" w:space="0" w:color="000000"/>
            </w:tcBorders>
            <w:vAlign w:val="center"/>
          </w:tcPr>
          <w:p w14:paraId="75ED229D"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2555E489" w14:textId="77777777" w:rsidR="003D2BF8" w:rsidRPr="005E58C8" w:rsidRDefault="00000000" w:rsidP="007E08F9">
            <w:pPr>
              <w:jc w:val="center"/>
              <w:rPr>
                <w:rFonts w:ascii="Arial" w:hAnsi="Arial" w:cs="Arial"/>
              </w:rPr>
            </w:pPr>
            <w:r w:rsidRPr="005E58C8">
              <w:rPr>
                <w:rFonts w:ascii="Arial" w:hAnsi="Arial" w:cs="Arial"/>
              </w:rPr>
              <w:t>650</w:t>
            </w:r>
          </w:p>
        </w:tc>
        <w:tc>
          <w:tcPr>
            <w:tcW w:w="1417" w:type="dxa"/>
            <w:tcBorders>
              <w:top w:val="single" w:sz="4" w:space="0" w:color="000000"/>
              <w:left w:val="single" w:sz="4" w:space="0" w:color="000000"/>
              <w:bottom w:val="single" w:sz="4" w:space="0" w:color="000000"/>
              <w:right w:val="single" w:sz="4" w:space="0" w:color="000000"/>
            </w:tcBorders>
            <w:vAlign w:val="center"/>
          </w:tcPr>
          <w:p w14:paraId="6B2D2D37"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tcBorders>
            <w:vAlign w:val="center"/>
          </w:tcPr>
          <w:p w14:paraId="3F2C81D4" w14:textId="77777777" w:rsidR="003D2BF8" w:rsidRPr="005E58C8" w:rsidRDefault="00000000" w:rsidP="007E08F9">
            <w:pPr>
              <w:jc w:val="center"/>
              <w:rPr>
                <w:rFonts w:ascii="Arial" w:hAnsi="Arial" w:cs="Arial"/>
                <w:vertAlign w:val="superscript"/>
              </w:rPr>
            </w:pPr>
            <w:r w:rsidRPr="005E58C8">
              <w:rPr>
                <w:rFonts w:ascii="Arial" w:hAnsi="Arial" w:cs="Arial"/>
              </w:rPr>
              <w:t>253</w:t>
            </w:r>
            <w:r w:rsidRPr="005E58C8">
              <w:rPr>
                <w:rFonts w:ascii="Arial" w:hAnsi="Arial" w:cs="Arial"/>
                <w:vertAlign w:val="superscript"/>
              </w:rPr>
              <w:t>3)</w:t>
            </w:r>
          </w:p>
        </w:tc>
        <w:tc>
          <w:tcPr>
            <w:tcW w:w="1276" w:type="dxa"/>
            <w:tcBorders>
              <w:top w:val="single" w:sz="4" w:space="0" w:color="000000"/>
              <w:left w:val="single" w:sz="4" w:space="0" w:color="000000"/>
              <w:bottom w:val="single" w:sz="4" w:space="0" w:color="000000"/>
            </w:tcBorders>
            <w:vAlign w:val="center"/>
          </w:tcPr>
          <w:p w14:paraId="297D7CC1" w14:textId="77777777" w:rsidR="003D2BF8" w:rsidRPr="005E58C8" w:rsidRDefault="00000000" w:rsidP="007E08F9">
            <w:pPr>
              <w:jc w:val="center"/>
              <w:rPr>
                <w:rFonts w:ascii="Arial" w:hAnsi="Arial" w:cs="Arial"/>
              </w:rPr>
            </w:pPr>
            <w:r w:rsidRPr="005E58C8">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E27D0AE" w14:textId="77777777" w:rsidR="003D2BF8" w:rsidRPr="005E58C8" w:rsidRDefault="00000000" w:rsidP="007E08F9">
            <w:pPr>
              <w:jc w:val="center"/>
              <w:rPr>
                <w:rFonts w:ascii="Arial" w:hAnsi="Arial" w:cs="Arial"/>
              </w:rPr>
            </w:pPr>
            <w:r w:rsidRPr="005E58C8">
              <w:rPr>
                <w:rFonts w:ascii="Arial" w:hAnsi="Arial" w:cs="Arial"/>
              </w:rPr>
              <w:t>650</w:t>
            </w:r>
          </w:p>
        </w:tc>
      </w:tr>
    </w:tbl>
    <w:p w14:paraId="2F788150" w14:textId="77777777" w:rsidR="00D067FF" w:rsidRPr="005E58C8" w:rsidRDefault="00D067FF" w:rsidP="003D2BF8">
      <w:pPr>
        <w:spacing w:line="276" w:lineRule="auto"/>
        <w:rPr>
          <w:rFonts w:ascii="Arial" w:hAnsi="Arial" w:cs="Arial"/>
        </w:rPr>
      </w:pPr>
    </w:p>
    <w:p w14:paraId="3D05A1EB" w14:textId="77777777" w:rsidR="003D2BF8" w:rsidRPr="005E58C8" w:rsidRDefault="00000000" w:rsidP="003D2BF8">
      <w:pPr>
        <w:spacing w:line="276" w:lineRule="auto"/>
        <w:rPr>
          <w:rFonts w:ascii="Arial" w:hAnsi="Arial" w:cs="Arial"/>
        </w:rPr>
      </w:pPr>
      <w:r w:rsidRPr="005E58C8">
        <w:rPr>
          <w:rFonts w:ascii="Arial" w:hAnsi="Arial" w:cs="Arial"/>
        </w:rPr>
        <w:t xml:space="preserve">Vysvětlivky: </w:t>
      </w:r>
    </w:p>
    <w:p w14:paraId="1C2195A1" w14:textId="77777777" w:rsidR="003D2BF8" w:rsidRPr="005E58C8" w:rsidRDefault="00000000" w:rsidP="003D2BF8">
      <w:pPr>
        <w:spacing w:line="276" w:lineRule="auto"/>
        <w:rPr>
          <w:rFonts w:ascii="Arial" w:hAnsi="Arial" w:cs="Arial"/>
        </w:rPr>
      </w:pPr>
      <w:r w:rsidRPr="005E58C8">
        <w:rPr>
          <w:rFonts w:ascii="Arial" w:hAnsi="Arial" w:cs="Arial"/>
          <w:lang w:eastAsia="cs-CZ"/>
        </w:rPr>
        <w:t xml:space="preserve">1) Pro motory o celkovém jmenovitém tepelném příkonu 1 MW nebo vyšším a nižším než 5 MW platí emisní limit 50 </w:t>
      </w:r>
      <w:r w:rsidRPr="005E58C8">
        <w:rPr>
          <w:rFonts w:ascii="Arial" w:hAnsi="Arial" w:cs="Arial"/>
        </w:rPr>
        <w:t>mg.m</w:t>
      </w:r>
      <w:r w:rsidRPr="005E58C8">
        <w:rPr>
          <w:rFonts w:ascii="Arial" w:hAnsi="Arial" w:cs="Arial"/>
          <w:vertAlign w:val="superscript"/>
        </w:rPr>
        <w:t>-3</w:t>
      </w:r>
      <w:r w:rsidRPr="005E58C8">
        <w:rPr>
          <w:rFonts w:ascii="Arial" w:hAnsi="Arial" w:cs="Arial"/>
          <w:lang w:eastAsia="cs-CZ"/>
        </w:rPr>
        <w:t>.</w:t>
      </w:r>
    </w:p>
    <w:p w14:paraId="4F76127C" w14:textId="77777777" w:rsidR="003D2BF8" w:rsidRPr="005E58C8" w:rsidRDefault="00000000" w:rsidP="003D2BF8">
      <w:pPr>
        <w:spacing w:line="276" w:lineRule="auto"/>
        <w:rPr>
          <w:rFonts w:ascii="Arial" w:hAnsi="Arial" w:cs="Arial"/>
        </w:rPr>
      </w:pPr>
      <w:r w:rsidRPr="005E58C8">
        <w:rPr>
          <w:rFonts w:ascii="Arial" w:hAnsi="Arial" w:cs="Arial"/>
        </w:rPr>
        <w:t>2) V případě spalování bioplynu se uplatní emisní limit 107 mg.m</w:t>
      </w:r>
      <w:r w:rsidRPr="005E58C8">
        <w:rPr>
          <w:rFonts w:ascii="Arial" w:hAnsi="Arial" w:cs="Arial"/>
          <w:vertAlign w:val="superscript"/>
        </w:rPr>
        <w:t>-3</w:t>
      </w:r>
      <w:r w:rsidRPr="005E58C8">
        <w:rPr>
          <w:rFonts w:ascii="Arial" w:hAnsi="Arial" w:cs="Arial"/>
        </w:rPr>
        <w:t>.</w:t>
      </w:r>
    </w:p>
    <w:p w14:paraId="7FB00672" w14:textId="77777777" w:rsidR="003D2BF8" w:rsidRPr="005E58C8" w:rsidRDefault="00000000" w:rsidP="003D2BF8">
      <w:pPr>
        <w:spacing w:line="276" w:lineRule="auto"/>
        <w:rPr>
          <w:rFonts w:ascii="Arial" w:hAnsi="Arial" w:cs="Arial"/>
        </w:rPr>
      </w:pPr>
      <w:r w:rsidRPr="005E58C8">
        <w:rPr>
          <w:rFonts w:ascii="Arial" w:hAnsi="Arial" w:cs="Arial"/>
          <w:lang w:eastAsia="cs-CZ"/>
        </w:rPr>
        <w:t xml:space="preserve">3) Pro dvoupalivové motory při spalování pouze zemního plynu platí emisní limit 507 </w:t>
      </w:r>
      <w:r w:rsidRPr="005E58C8">
        <w:rPr>
          <w:rFonts w:ascii="Arial" w:hAnsi="Arial" w:cs="Arial"/>
        </w:rPr>
        <w:t>mg.m</w:t>
      </w:r>
      <w:r w:rsidRPr="005E58C8">
        <w:rPr>
          <w:rFonts w:ascii="Arial" w:hAnsi="Arial" w:cs="Arial"/>
          <w:vertAlign w:val="superscript"/>
        </w:rPr>
        <w:t>-3</w:t>
      </w:r>
      <w:r w:rsidRPr="005E58C8">
        <w:rPr>
          <w:rFonts w:ascii="Arial" w:hAnsi="Arial" w:cs="Arial"/>
        </w:rPr>
        <w:t>.</w:t>
      </w:r>
    </w:p>
    <w:p w14:paraId="1EF436BB" w14:textId="77777777" w:rsidR="003D2BF8" w:rsidRPr="005E58C8" w:rsidRDefault="003D2BF8" w:rsidP="003D2BF8">
      <w:pPr>
        <w:rPr>
          <w:rFonts w:ascii="Arial" w:hAnsi="Arial" w:cs="Arial"/>
        </w:rPr>
      </w:pPr>
    </w:p>
    <w:p w14:paraId="19E46C64" w14:textId="77777777" w:rsidR="003D2BF8" w:rsidRPr="005E58C8" w:rsidRDefault="00000000" w:rsidP="003D2BF8">
      <w:pPr>
        <w:pStyle w:val="Odstavecseseznamem1"/>
        <w:ind w:left="709" w:hanging="709"/>
        <w:outlineLvl w:val="0"/>
        <w:rPr>
          <w:rFonts w:ascii="Arial" w:hAnsi="Arial" w:cs="Arial"/>
          <w:sz w:val="22"/>
          <w:szCs w:val="22"/>
        </w:rPr>
      </w:pPr>
      <w:r w:rsidRPr="005E58C8">
        <w:rPr>
          <w:rFonts w:ascii="Arial" w:hAnsi="Arial" w:cs="Arial"/>
          <w:sz w:val="22"/>
          <w:szCs w:val="22"/>
        </w:rPr>
        <w:t xml:space="preserve">Tabulka 3.2.2 Specifické emisní limity pro stacionární zdroje uvedené do provozu před 20. prosincem 2018 </w:t>
      </w:r>
    </w:p>
    <w:p w14:paraId="6B1F049A" w14:textId="77777777" w:rsidR="003D2BF8" w:rsidRPr="005E58C8" w:rsidRDefault="00000000" w:rsidP="003D2BF8">
      <w:pPr>
        <w:pStyle w:val="Odstavecseseznamem1"/>
        <w:tabs>
          <w:tab w:val="left" w:pos="10209"/>
        </w:tabs>
        <w:ind w:left="0"/>
        <w:outlineLvl w:val="0"/>
        <w:rPr>
          <w:rFonts w:ascii="Arial" w:hAnsi="Arial" w:cs="Arial"/>
          <w:sz w:val="22"/>
          <w:szCs w:val="22"/>
        </w:rPr>
      </w:pPr>
      <w:r w:rsidRPr="005E58C8">
        <w:rPr>
          <w:rFonts w:ascii="Arial" w:hAnsi="Arial" w:cs="Arial"/>
          <w:sz w:val="22"/>
          <w:szCs w:val="22"/>
        </w:rPr>
        <w:tab/>
      </w:r>
    </w:p>
    <w:tbl>
      <w:tblPr>
        <w:tblW w:w="14288" w:type="dxa"/>
        <w:tblInd w:w="-5" w:type="dxa"/>
        <w:tblLayout w:type="fixed"/>
        <w:tblLook w:val="0000" w:firstRow="0" w:lastRow="0" w:firstColumn="0" w:lastColumn="0" w:noHBand="0" w:noVBand="0"/>
      </w:tblPr>
      <w:tblGrid>
        <w:gridCol w:w="3374"/>
        <w:gridCol w:w="1417"/>
        <w:gridCol w:w="1418"/>
        <w:gridCol w:w="1275"/>
        <w:gridCol w:w="1418"/>
        <w:gridCol w:w="1355"/>
        <w:gridCol w:w="1338"/>
        <w:gridCol w:w="1276"/>
        <w:gridCol w:w="1417"/>
      </w:tblGrid>
      <w:tr w:rsidR="004B225B" w14:paraId="5C79599C" w14:textId="77777777" w:rsidTr="007E08F9">
        <w:tc>
          <w:tcPr>
            <w:tcW w:w="3374" w:type="dxa"/>
            <w:vMerge w:val="restart"/>
            <w:tcBorders>
              <w:top w:val="single" w:sz="4" w:space="0" w:color="000000"/>
              <w:left w:val="single" w:sz="4" w:space="0" w:color="000000"/>
              <w:bottom w:val="single" w:sz="4" w:space="0" w:color="000000"/>
            </w:tcBorders>
            <w:vAlign w:val="center"/>
          </w:tcPr>
          <w:p w14:paraId="200084B4" w14:textId="77777777" w:rsidR="003D2BF8" w:rsidRPr="005E58C8" w:rsidRDefault="00000000" w:rsidP="007E08F9">
            <w:pPr>
              <w:spacing w:line="300" w:lineRule="exact"/>
              <w:jc w:val="center"/>
              <w:rPr>
                <w:rFonts w:ascii="Arial" w:hAnsi="Arial" w:cs="Arial"/>
              </w:rPr>
            </w:pPr>
            <w:r w:rsidRPr="005E58C8">
              <w:rPr>
                <w:rFonts w:ascii="Arial" w:hAnsi="Arial" w:cs="Arial"/>
              </w:rPr>
              <w:lastRenderedPageBreak/>
              <w:t>Druh paliva</w:t>
            </w:r>
          </w:p>
        </w:tc>
        <w:tc>
          <w:tcPr>
            <w:tcW w:w="10914" w:type="dxa"/>
            <w:gridSpan w:val="8"/>
            <w:tcBorders>
              <w:top w:val="single" w:sz="4" w:space="0" w:color="000000"/>
              <w:left w:val="single" w:sz="4" w:space="0" w:color="000000"/>
              <w:bottom w:val="single" w:sz="4" w:space="0" w:color="000000"/>
              <w:right w:val="single" w:sz="4" w:space="0" w:color="auto"/>
            </w:tcBorders>
          </w:tcPr>
          <w:p w14:paraId="4EEFB180"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68E8EFD5" w14:textId="77777777" w:rsidTr="007E08F9">
        <w:tc>
          <w:tcPr>
            <w:tcW w:w="3374" w:type="dxa"/>
            <w:vMerge/>
            <w:tcBorders>
              <w:top w:val="single" w:sz="4" w:space="0" w:color="000000"/>
              <w:left w:val="single" w:sz="4" w:space="0" w:color="000000"/>
              <w:bottom w:val="single" w:sz="4" w:space="0" w:color="000000"/>
            </w:tcBorders>
          </w:tcPr>
          <w:p w14:paraId="366F94E8" w14:textId="77777777" w:rsidR="003D2BF8" w:rsidRPr="005E58C8" w:rsidRDefault="003D2BF8" w:rsidP="007E08F9">
            <w:pPr>
              <w:spacing w:line="300" w:lineRule="exact"/>
              <w:rPr>
                <w:rFonts w:ascii="Arial" w:hAnsi="Arial" w:cs="Arial"/>
              </w:rPr>
            </w:pPr>
          </w:p>
        </w:tc>
        <w:tc>
          <w:tcPr>
            <w:tcW w:w="5528" w:type="dxa"/>
            <w:gridSpan w:val="4"/>
            <w:tcBorders>
              <w:top w:val="single" w:sz="4" w:space="0" w:color="000000"/>
              <w:left w:val="single" w:sz="4" w:space="0" w:color="000000"/>
              <w:bottom w:val="single" w:sz="4" w:space="0" w:color="000000"/>
            </w:tcBorders>
          </w:tcPr>
          <w:p w14:paraId="71B05CF3"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5386" w:type="dxa"/>
            <w:gridSpan w:val="4"/>
            <w:tcBorders>
              <w:top w:val="single" w:sz="4" w:space="0" w:color="000000"/>
              <w:left w:val="single" w:sz="4" w:space="0" w:color="000000"/>
              <w:bottom w:val="single" w:sz="4" w:space="0" w:color="000000"/>
              <w:right w:val="single" w:sz="4" w:space="0" w:color="auto"/>
            </w:tcBorders>
          </w:tcPr>
          <w:p w14:paraId="15EAB9DC" w14:textId="77777777" w:rsidR="003D2BF8" w:rsidRPr="005E58C8" w:rsidRDefault="00000000" w:rsidP="007E08F9">
            <w:pPr>
              <w:jc w:val="center"/>
              <w:rPr>
                <w:rFonts w:ascii="Arial" w:hAnsi="Arial" w:cs="Arial"/>
              </w:rPr>
            </w:pPr>
            <w:r w:rsidRPr="005E58C8">
              <w:rPr>
                <w:rFonts w:ascii="Arial" w:hAnsi="Arial" w:cs="Arial"/>
              </w:rPr>
              <w:t>1-50 MW</w:t>
            </w:r>
          </w:p>
        </w:tc>
      </w:tr>
      <w:tr w:rsidR="004B225B" w14:paraId="2309C5F1" w14:textId="77777777" w:rsidTr="007E08F9">
        <w:tc>
          <w:tcPr>
            <w:tcW w:w="3374" w:type="dxa"/>
            <w:vMerge/>
            <w:tcBorders>
              <w:top w:val="single" w:sz="4" w:space="0" w:color="000000"/>
              <w:left w:val="single" w:sz="4" w:space="0" w:color="000000"/>
              <w:bottom w:val="single" w:sz="4" w:space="0" w:color="000000"/>
            </w:tcBorders>
          </w:tcPr>
          <w:p w14:paraId="4B45A016" w14:textId="77777777" w:rsidR="003D2BF8" w:rsidRPr="005E58C8" w:rsidRDefault="003D2BF8" w:rsidP="007E08F9">
            <w:pPr>
              <w:spacing w:line="300" w:lineRule="exact"/>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491B4070"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418" w:type="dxa"/>
            <w:tcBorders>
              <w:top w:val="single" w:sz="4" w:space="0" w:color="000000"/>
              <w:left w:val="single" w:sz="4" w:space="0" w:color="000000"/>
              <w:bottom w:val="single" w:sz="4" w:space="0" w:color="000000"/>
            </w:tcBorders>
            <w:vAlign w:val="center"/>
          </w:tcPr>
          <w:p w14:paraId="3583D75D"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275" w:type="dxa"/>
            <w:tcBorders>
              <w:top w:val="single" w:sz="4" w:space="0" w:color="000000"/>
              <w:left w:val="single" w:sz="4" w:space="0" w:color="000000"/>
              <w:bottom w:val="single" w:sz="4" w:space="0" w:color="000000"/>
            </w:tcBorders>
            <w:vAlign w:val="center"/>
          </w:tcPr>
          <w:p w14:paraId="1DE9D9FD" w14:textId="77777777" w:rsidR="003D2BF8" w:rsidRPr="005E58C8" w:rsidRDefault="00000000" w:rsidP="007E08F9">
            <w:pPr>
              <w:jc w:val="center"/>
              <w:rPr>
                <w:rFonts w:ascii="Arial" w:hAnsi="Arial" w:cs="Arial"/>
              </w:rPr>
            </w:pPr>
            <w:r w:rsidRPr="005E58C8">
              <w:rPr>
                <w:rFonts w:ascii="Arial" w:hAnsi="Arial" w:cs="Arial"/>
              </w:rPr>
              <w:t>TZL</w:t>
            </w:r>
          </w:p>
        </w:tc>
        <w:tc>
          <w:tcPr>
            <w:tcW w:w="1418" w:type="dxa"/>
            <w:tcBorders>
              <w:top w:val="single" w:sz="4" w:space="0" w:color="000000"/>
              <w:left w:val="single" w:sz="4" w:space="0" w:color="000000"/>
              <w:bottom w:val="single" w:sz="4" w:space="0" w:color="000000"/>
            </w:tcBorders>
            <w:vAlign w:val="center"/>
          </w:tcPr>
          <w:p w14:paraId="2F5C722A" w14:textId="77777777" w:rsidR="003D2BF8" w:rsidRPr="005E58C8" w:rsidRDefault="00000000" w:rsidP="007E08F9">
            <w:pPr>
              <w:jc w:val="center"/>
              <w:rPr>
                <w:rFonts w:ascii="Arial" w:hAnsi="Arial" w:cs="Arial"/>
              </w:rPr>
            </w:pPr>
            <w:r w:rsidRPr="005E58C8">
              <w:rPr>
                <w:rFonts w:ascii="Arial" w:hAnsi="Arial" w:cs="Arial"/>
              </w:rPr>
              <w:t>CO</w:t>
            </w:r>
          </w:p>
        </w:tc>
        <w:tc>
          <w:tcPr>
            <w:tcW w:w="1355" w:type="dxa"/>
            <w:tcBorders>
              <w:top w:val="single" w:sz="4" w:space="0" w:color="000000"/>
              <w:left w:val="single" w:sz="4" w:space="0" w:color="000000"/>
              <w:bottom w:val="single" w:sz="4" w:space="0" w:color="000000"/>
              <w:right w:val="single" w:sz="4" w:space="0" w:color="000000"/>
            </w:tcBorders>
          </w:tcPr>
          <w:p w14:paraId="08947207"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338" w:type="dxa"/>
            <w:tcBorders>
              <w:top w:val="single" w:sz="4" w:space="0" w:color="000000"/>
              <w:left w:val="single" w:sz="4" w:space="0" w:color="000000"/>
              <w:bottom w:val="single" w:sz="4" w:space="0" w:color="000000"/>
            </w:tcBorders>
            <w:vAlign w:val="center"/>
          </w:tcPr>
          <w:p w14:paraId="41E735EF"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276" w:type="dxa"/>
            <w:tcBorders>
              <w:top w:val="single" w:sz="4" w:space="0" w:color="000000"/>
              <w:left w:val="single" w:sz="4" w:space="0" w:color="000000"/>
              <w:bottom w:val="single" w:sz="4" w:space="0" w:color="000000"/>
            </w:tcBorders>
            <w:vAlign w:val="center"/>
          </w:tcPr>
          <w:p w14:paraId="5E0CDEED" w14:textId="77777777" w:rsidR="003D2BF8" w:rsidRPr="005E58C8" w:rsidRDefault="00000000" w:rsidP="007E08F9">
            <w:pPr>
              <w:jc w:val="center"/>
              <w:rPr>
                <w:rFonts w:ascii="Arial" w:hAnsi="Arial" w:cs="Arial"/>
              </w:rPr>
            </w:pPr>
            <w:r w:rsidRPr="005E58C8">
              <w:rPr>
                <w:rFonts w:ascii="Arial" w:hAnsi="Arial" w:cs="Arial"/>
              </w:rPr>
              <w:t>TZL</w:t>
            </w:r>
          </w:p>
        </w:tc>
        <w:tc>
          <w:tcPr>
            <w:tcW w:w="1417" w:type="dxa"/>
            <w:tcBorders>
              <w:top w:val="single" w:sz="4" w:space="0" w:color="000000"/>
              <w:left w:val="single" w:sz="4" w:space="0" w:color="000000"/>
              <w:bottom w:val="single" w:sz="4" w:space="0" w:color="000000"/>
              <w:right w:val="single" w:sz="4" w:space="0" w:color="auto"/>
            </w:tcBorders>
            <w:vAlign w:val="center"/>
          </w:tcPr>
          <w:p w14:paraId="2ED1006B" w14:textId="77777777" w:rsidR="003D2BF8" w:rsidRPr="005E58C8" w:rsidRDefault="00000000" w:rsidP="007E08F9">
            <w:pPr>
              <w:jc w:val="center"/>
              <w:rPr>
                <w:rFonts w:ascii="Arial" w:hAnsi="Arial" w:cs="Arial"/>
              </w:rPr>
            </w:pPr>
            <w:r w:rsidRPr="005E58C8">
              <w:rPr>
                <w:rFonts w:ascii="Arial" w:hAnsi="Arial" w:cs="Arial"/>
              </w:rPr>
              <w:t>CO</w:t>
            </w:r>
          </w:p>
        </w:tc>
      </w:tr>
      <w:tr w:rsidR="004B225B" w14:paraId="06EE8721" w14:textId="77777777" w:rsidTr="007E08F9">
        <w:tc>
          <w:tcPr>
            <w:tcW w:w="3374" w:type="dxa"/>
            <w:tcBorders>
              <w:top w:val="single" w:sz="4" w:space="0" w:color="000000"/>
              <w:left w:val="single" w:sz="4" w:space="0" w:color="000000"/>
              <w:bottom w:val="single" w:sz="4" w:space="0" w:color="000000"/>
            </w:tcBorders>
            <w:vAlign w:val="center"/>
          </w:tcPr>
          <w:p w14:paraId="48FB6373" w14:textId="77777777" w:rsidR="003D2BF8" w:rsidRPr="005E58C8" w:rsidRDefault="00000000" w:rsidP="007E08F9">
            <w:pPr>
              <w:spacing w:line="300" w:lineRule="exact"/>
              <w:rPr>
                <w:rFonts w:ascii="Arial" w:hAnsi="Arial" w:cs="Arial"/>
              </w:rPr>
            </w:pPr>
            <w:r w:rsidRPr="005E58C8">
              <w:rPr>
                <w:rFonts w:ascii="Arial" w:hAnsi="Arial" w:cs="Arial"/>
              </w:rPr>
              <w:t>Kapalné palivo s výjimkou plynového oleje</w:t>
            </w:r>
          </w:p>
        </w:tc>
        <w:tc>
          <w:tcPr>
            <w:tcW w:w="1417" w:type="dxa"/>
            <w:tcBorders>
              <w:top w:val="single" w:sz="4" w:space="0" w:color="000000"/>
              <w:left w:val="single" w:sz="4" w:space="0" w:color="000000"/>
              <w:bottom w:val="single" w:sz="4" w:space="0" w:color="000000"/>
              <w:right w:val="single" w:sz="4" w:space="0" w:color="000000"/>
            </w:tcBorders>
            <w:vAlign w:val="center"/>
          </w:tcPr>
          <w:p w14:paraId="6F2315C1"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30068B4B" w14:textId="77777777" w:rsidR="003D2BF8" w:rsidRPr="005E58C8" w:rsidRDefault="00000000" w:rsidP="007E08F9">
            <w:pPr>
              <w:jc w:val="center"/>
              <w:rPr>
                <w:rFonts w:ascii="Arial" w:hAnsi="Arial" w:cs="Arial"/>
              </w:rPr>
            </w:pPr>
            <w:r w:rsidRPr="005E58C8">
              <w:rPr>
                <w:rFonts w:ascii="Arial" w:hAnsi="Arial" w:cs="Arial"/>
              </w:rPr>
              <w:t>400</w:t>
            </w:r>
          </w:p>
        </w:tc>
        <w:tc>
          <w:tcPr>
            <w:tcW w:w="1275" w:type="dxa"/>
            <w:tcBorders>
              <w:top w:val="single" w:sz="4" w:space="0" w:color="000000"/>
              <w:left w:val="single" w:sz="4" w:space="0" w:color="000000"/>
              <w:bottom w:val="single" w:sz="4" w:space="0" w:color="000000"/>
            </w:tcBorders>
            <w:vAlign w:val="center"/>
          </w:tcPr>
          <w:p w14:paraId="061A9198"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4450236C" w14:textId="77777777" w:rsidR="003D2BF8" w:rsidRPr="005E58C8" w:rsidRDefault="00000000" w:rsidP="007E08F9">
            <w:pPr>
              <w:jc w:val="center"/>
              <w:rPr>
                <w:rFonts w:ascii="Arial" w:hAnsi="Arial" w:cs="Arial"/>
              </w:rPr>
            </w:pPr>
            <w:r w:rsidRPr="005E58C8">
              <w:rPr>
                <w:rFonts w:ascii="Arial" w:hAnsi="Arial" w:cs="Arial"/>
              </w:rPr>
              <w:t>450</w:t>
            </w:r>
          </w:p>
        </w:tc>
        <w:tc>
          <w:tcPr>
            <w:tcW w:w="1355" w:type="dxa"/>
            <w:tcBorders>
              <w:top w:val="single" w:sz="4" w:space="0" w:color="000000"/>
              <w:left w:val="single" w:sz="4" w:space="0" w:color="000000"/>
              <w:bottom w:val="single" w:sz="4" w:space="0" w:color="000000"/>
              <w:right w:val="single" w:sz="4" w:space="0" w:color="000000"/>
            </w:tcBorders>
            <w:vAlign w:val="center"/>
          </w:tcPr>
          <w:p w14:paraId="516BD0B5" w14:textId="77777777" w:rsidR="003D2BF8" w:rsidRPr="005E58C8" w:rsidRDefault="00000000" w:rsidP="007E08F9">
            <w:pPr>
              <w:jc w:val="center"/>
              <w:rPr>
                <w:rFonts w:ascii="Arial" w:hAnsi="Arial" w:cs="Arial"/>
              </w:rPr>
            </w:pPr>
            <w:r w:rsidRPr="005E58C8">
              <w:rPr>
                <w:rFonts w:ascii="Arial" w:hAnsi="Arial" w:cs="Arial"/>
              </w:rPr>
              <w:t>320</w:t>
            </w:r>
          </w:p>
        </w:tc>
        <w:tc>
          <w:tcPr>
            <w:tcW w:w="1338" w:type="dxa"/>
            <w:tcBorders>
              <w:top w:val="single" w:sz="4" w:space="0" w:color="000000"/>
              <w:left w:val="single" w:sz="4" w:space="0" w:color="000000"/>
              <w:bottom w:val="single" w:sz="4" w:space="0" w:color="000000"/>
            </w:tcBorders>
            <w:vAlign w:val="center"/>
          </w:tcPr>
          <w:p w14:paraId="30328DDD" w14:textId="77777777" w:rsidR="003D2BF8" w:rsidRPr="005E58C8" w:rsidRDefault="00000000" w:rsidP="007E08F9">
            <w:pPr>
              <w:jc w:val="center"/>
              <w:rPr>
                <w:rFonts w:ascii="Arial" w:hAnsi="Arial" w:cs="Arial"/>
                <w:vertAlign w:val="superscript"/>
              </w:rPr>
            </w:pPr>
            <w:r w:rsidRPr="005E58C8">
              <w:rPr>
                <w:rFonts w:ascii="Arial" w:hAnsi="Arial" w:cs="Arial"/>
              </w:rPr>
              <w:t>400</w:t>
            </w:r>
          </w:p>
        </w:tc>
        <w:tc>
          <w:tcPr>
            <w:tcW w:w="1276" w:type="dxa"/>
            <w:tcBorders>
              <w:top w:val="single" w:sz="4" w:space="0" w:color="000000"/>
              <w:left w:val="single" w:sz="4" w:space="0" w:color="000000"/>
              <w:bottom w:val="single" w:sz="4" w:space="0" w:color="000000"/>
            </w:tcBorders>
            <w:vAlign w:val="center"/>
          </w:tcPr>
          <w:p w14:paraId="1E793685" w14:textId="77777777" w:rsidR="003D2BF8" w:rsidRPr="005E58C8" w:rsidRDefault="00000000" w:rsidP="007E08F9">
            <w:pPr>
              <w:jc w:val="center"/>
              <w:rPr>
                <w:rFonts w:ascii="Arial" w:hAnsi="Arial" w:cs="Arial"/>
                <w:vertAlign w:val="superscript"/>
              </w:rPr>
            </w:pPr>
            <w:r w:rsidRPr="005E58C8">
              <w:rPr>
                <w:rFonts w:ascii="Arial" w:hAnsi="Arial" w:cs="Arial"/>
              </w:rPr>
              <w:t>20</w:t>
            </w:r>
            <w:r w:rsidRPr="005E58C8">
              <w:rPr>
                <w:rFonts w:ascii="Arial" w:hAnsi="Arial" w:cs="Arial"/>
                <w:vertAlign w:val="superscript"/>
              </w:rPr>
              <w:t>1)</w:t>
            </w:r>
          </w:p>
        </w:tc>
        <w:tc>
          <w:tcPr>
            <w:tcW w:w="1417" w:type="dxa"/>
            <w:tcBorders>
              <w:top w:val="single" w:sz="4" w:space="0" w:color="000000"/>
              <w:left w:val="single" w:sz="4" w:space="0" w:color="000000"/>
              <w:bottom w:val="single" w:sz="4" w:space="0" w:color="000000"/>
              <w:right w:val="single" w:sz="4" w:space="0" w:color="auto"/>
            </w:tcBorders>
            <w:vAlign w:val="center"/>
          </w:tcPr>
          <w:p w14:paraId="2B2D60FD" w14:textId="77777777" w:rsidR="003D2BF8" w:rsidRPr="005E58C8" w:rsidRDefault="00000000" w:rsidP="007E08F9">
            <w:pPr>
              <w:jc w:val="center"/>
              <w:rPr>
                <w:rFonts w:ascii="Arial" w:hAnsi="Arial" w:cs="Arial"/>
              </w:rPr>
            </w:pPr>
            <w:r w:rsidRPr="005E58C8">
              <w:rPr>
                <w:rFonts w:ascii="Arial" w:hAnsi="Arial" w:cs="Arial"/>
              </w:rPr>
              <w:t>450</w:t>
            </w:r>
          </w:p>
        </w:tc>
      </w:tr>
      <w:tr w:rsidR="004B225B" w14:paraId="7DBB2738" w14:textId="77777777" w:rsidTr="007E08F9">
        <w:tc>
          <w:tcPr>
            <w:tcW w:w="3374" w:type="dxa"/>
            <w:tcBorders>
              <w:top w:val="single" w:sz="4" w:space="0" w:color="000000"/>
              <w:left w:val="single" w:sz="4" w:space="0" w:color="000000"/>
              <w:bottom w:val="single" w:sz="4" w:space="0" w:color="000000"/>
            </w:tcBorders>
            <w:vAlign w:val="center"/>
          </w:tcPr>
          <w:p w14:paraId="07C2BFD4" w14:textId="77777777" w:rsidR="003D2BF8" w:rsidRPr="005E58C8" w:rsidRDefault="00000000" w:rsidP="007E08F9">
            <w:pPr>
              <w:spacing w:line="300" w:lineRule="exact"/>
              <w:rPr>
                <w:rFonts w:ascii="Arial" w:hAnsi="Arial" w:cs="Arial"/>
              </w:rPr>
            </w:pPr>
            <w:r w:rsidRPr="005E58C8">
              <w:rPr>
                <w:rFonts w:ascii="Arial" w:hAnsi="Arial" w:cs="Arial"/>
              </w:rPr>
              <w:t>Plynový olej</w:t>
            </w:r>
          </w:p>
        </w:tc>
        <w:tc>
          <w:tcPr>
            <w:tcW w:w="1417" w:type="dxa"/>
            <w:tcBorders>
              <w:top w:val="single" w:sz="4" w:space="0" w:color="000000"/>
              <w:left w:val="single" w:sz="4" w:space="0" w:color="000000"/>
              <w:bottom w:val="single" w:sz="4" w:space="0" w:color="000000"/>
              <w:right w:val="single" w:sz="4" w:space="0" w:color="000000"/>
            </w:tcBorders>
            <w:vAlign w:val="center"/>
          </w:tcPr>
          <w:p w14:paraId="5545DC64"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7424C0E4" w14:textId="77777777" w:rsidR="003D2BF8" w:rsidRPr="005E58C8" w:rsidRDefault="00000000" w:rsidP="007E08F9">
            <w:pPr>
              <w:jc w:val="center"/>
              <w:rPr>
                <w:rFonts w:ascii="Arial" w:hAnsi="Arial" w:cs="Arial"/>
              </w:rPr>
            </w:pPr>
            <w:r w:rsidRPr="005E58C8">
              <w:rPr>
                <w:rFonts w:ascii="Arial" w:hAnsi="Arial" w:cs="Arial"/>
              </w:rPr>
              <w:t>400</w:t>
            </w:r>
          </w:p>
        </w:tc>
        <w:tc>
          <w:tcPr>
            <w:tcW w:w="1275" w:type="dxa"/>
            <w:tcBorders>
              <w:top w:val="single" w:sz="4" w:space="0" w:color="000000"/>
              <w:left w:val="single" w:sz="4" w:space="0" w:color="000000"/>
              <w:bottom w:val="single" w:sz="4" w:space="0" w:color="000000"/>
            </w:tcBorders>
            <w:vAlign w:val="center"/>
          </w:tcPr>
          <w:p w14:paraId="4108DF7E"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0C72B793" w14:textId="77777777" w:rsidR="003D2BF8" w:rsidRPr="005E58C8" w:rsidRDefault="00000000" w:rsidP="007E08F9">
            <w:pPr>
              <w:jc w:val="center"/>
              <w:rPr>
                <w:rFonts w:ascii="Arial" w:hAnsi="Arial" w:cs="Arial"/>
              </w:rPr>
            </w:pPr>
            <w:r w:rsidRPr="005E58C8">
              <w:rPr>
                <w:rFonts w:ascii="Arial" w:hAnsi="Arial" w:cs="Arial"/>
              </w:rPr>
              <w:t>450</w:t>
            </w:r>
          </w:p>
        </w:tc>
        <w:tc>
          <w:tcPr>
            <w:tcW w:w="1355" w:type="dxa"/>
            <w:tcBorders>
              <w:top w:val="single" w:sz="4" w:space="0" w:color="000000"/>
              <w:left w:val="single" w:sz="4" w:space="0" w:color="000000"/>
              <w:bottom w:val="single" w:sz="4" w:space="0" w:color="000000"/>
              <w:right w:val="single" w:sz="4" w:space="0" w:color="000000"/>
            </w:tcBorders>
            <w:vAlign w:val="center"/>
          </w:tcPr>
          <w:p w14:paraId="27F92ADE" w14:textId="77777777" w:rsidR="003D2BF8" w:rsidRPr="005E58C8" w:rsidRDefault="00000000" w:rsidP="007E08F9">
            <w:pPr>
              <w:jc w:val="center"/>
              <w:rPr>
                <w:rFonts w:ascii="Arial" w:hAnsi="Arial" w:cs="Arial"/>
              </w:rPr>
            </w:pPr>
            <w:r w:rsidRPr="005E58C8">
              <w:rPr>
                <w:rFonts w:ascii="Arial" w:hAnsi="Arial" w:cs="Arial"/>
              </w:rPr>
              <w:t>-</w:t>
            </w:r>
          </w:p>
        </w:tc>
        <w:tc>
          <w:tcPr>
            <w:tcW w:w="1338" w:type="dxa"/>
            <w:tcBorders>
              <w:top w:val="single" w:sz="4" w:space="0" w:color="000000"/>
              <w:left w:val="single" w:sz="4" w:space="0" w:color="000000"/>
              <w:bottom w:val="single" w:sz="4" w:space="0" w:color="000000"/>
            </w:tcBorders>
            <w:vAlign w:val="center"/>
          </w:tcPr>
          <w:p w14:paraId="1CEE3D6C" w14:textId="77777777" w:rsidR="003D2BF8" w:rsidRPr="005E58C8" w:rsidRDefault="00000000" w:rsidP="007E08F9">
            <w:pPr>
              <w:jc w:val="center"/>
              <w:rPr>
                <w:rFonts w:ascii="Arial" w:hAnsi="Arial" w:cs="Arial"/>
                <w:vertAlign w:val="superscript"/>
              </w:rPr>
            </w:pPr>
            <w:r w:rsidRPr="005E58C8">
              <w:rPr>
                <w:rFonts w:ascii="Arial" w:hAnsi="Arial" w:cs="Arial"/>
              </w:rPr>
              <w:t>400</w:t>
            </w:r>
          </w:p>
        </w:tc>
        <w:tc>
          <w:tcPr>
            <w:tcW w:w="1276" w:type="dxa"/>
            <w:tcBorders>
              <w:top w:val="single" w:sz="4" w:space="0" w:color="000000"/>
              <w:left w:val="single" w:sz="4" w:space="0" w:color="000000"/>
              <w:bottom w:val="single" w:sz="4" w:space="0" w:color="000000"/>
            </w:tcBorders>
            <w:vAlign w:val="center"/>
          </w:tcPr>
          <w:p w14:paraId="7AB7299A" w14:textId="77777777" w:rsidR="003D2BF8" w:rsidRPr="005E58C8" w:rsidRDefault="00000000" w:rsidP="007E08F9">
            <w:pPr>
              <w:jc w:val="center"/>
              <w:rPr>
                <w:rFonts w:ascii="Arial" w:hAnsi="Arial" w:cs="Arial"/>
              </w:rPr>
            </w:pPr>
            <w:r w:rsidRPr="005E58C8">
              <w:rPr>
                <w:rFonts w:ascii="Arial" w:hAnsi="Arial" w:cs="Arial"/>
              </w:rPr>
              <w:t>-</w:t>
            </w:r>
          </w:p>
        </w:tc>
        <w:tc>
          <w:tcPr>
            <w:tcW w:w="1417" w:type="dxa"/>
            <w:tcBorders>
              <w:top w:val="single" w:sz="4" w:space="0" w:color="000000"/>
              <w:left w:val="single" w:sz="4" w:space="0" w:color="000000"/>
              <w:bottom w:val="single" w:sz="4" w:space="0" w:color="000000"/>
              <w:right w:val="single" w:sz="4" w:space="0" w:color="auto"/>
            </w:tcBorders>
            <w:vAlign w:val="center"/>
          </w:tcPr>
          <w:p w14:paraId="5FC40330" w14:textId="77777777" w:rsidR="003D2BF8" w:rsidRPr="005E58C8" w:rsidRDefault="00000000" w:rsidP="007E08F9">
            <w:pPr>
              <w:jc w:val="center"/>
              <w:rPr>
                <w:rFonts w:ascii="Arial" w:hAnsi="Arial" w:cs="Arial"/>
              </w:rPr>
            </w:pPr>
            <w:r w:rsidRPr="005E58C8">
              <w:rPr>
                <w:rFonts w:ascii="Arial" w:hAnsi="Arial" w:cs="Arial"/>
              </w:rPr>
              <w:t>450</w:t>
            </w:r>
          </w:p>
        </w:tc>
      </w:tr>
      <w:tr w:rsidR="004B225B" w14:paraId="0EB8F446" w14:textId="77777777" w:rsidTr="007E08F9">
        <w:tc>
          <w:tcPr>
            <w:tcW w:w="3374" w:type="dxa"/>
            <w:tcBorders>
              <w:top w:val="single" w:sz="4" w:space="0" w:color="000000"/>
              <w:left w:val="single" w:sz="4" w:space="0" w:color="000000"/>
              <w:bottom w:val="single" w:sz="4" w:space="0" w:color="000000"/>
            </w:tcBorders>
            <w:vAlign w:val="center"/>
          </w:tcPr>
          <w:p w14:paraId="0FDC86EF" w14:textId="77777777" w:rsidR="003D2BF8" w:rsidRPr="005E58C8" w:rsidRDefault="00000000" w:rsidP="007E08F9">
            <w:pPr>
              <w:spacing w:line="300" w:lineRule="exact"/>
              <w:rPr>
                <w:rFonts w:ascii="Arial" w:hAnsi="Arial" w:cs="Arial"/>
              </w:rPr>
            </w:pPr>
            <w:r w:rsidRPr="005E58C8">
              <w:rPr>
                <w:rFonts w:ascii="Arial" w:hAnsi="Arial" w:cs="Arial"/>
              </w:rPr>
              <w:t>Plynné palivo s výjimkou zemního plynu</w:t>
            </w:r>
          </w:p>
        </w:tc>
        <w:tc>
          <w:tcPr>
            <w:tcW w:w="1417" w:type="dxa"/>
            <w:tcBorders>
              <w:top w:val="single" w:sz="4" w:space="0" w:color="000000"/>
              <w:left w:val="single" w:sz="4" w:space="0" w:color="000000"/>
              <w:bottom w:val="single" w:sz="4" w:space="0" w:color="000000"/>
              <w:right w:val="single" w:sz="4" w:space="0" w:color="000000"/>
            </w:tcBorders>
            <w:vAlign w:val="center"/>
          </w:tcPr>
          <w:p w14:paraId="1A312E68"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6BCE0C5E" w14:textId="77777777" w:rsidR="003D2BF8" w:rsidRPr="005E58C8" w:rsidRDefault="00000000" w:rsidP="007E08F9">
            <w:pPr>
              <w:jc w:val="center"/>
              <w:rPr>
                <w:rFonts w:ascii="Arial" w:hAnsi="Arial" w:cs="Arial"/>
              </w:rPr>
            </w:pPr>
            <w:r w:rsidRPr="005E58C8">
              <w:rPr>
                <w:rFonts w:ascii="Arial" w:hAnsi="Arial" w:cs="Arial"/>
              </w:rPr>
              <w:t>500</w:t>
            </w:r>
          </w:p>
        </w:tc>
        <w:tc>
          <w:tcPr>
            <w:tcW w:w="1275" w:type="dxa"/>
            <w:tcBorders>
              <w:top w:val="single" w:sz="4" w:space="0" w:color="000000"/>
              <w:left w:val="single" w:sz="4" w:space="0" w:color="000000"/>
              <w:bottom w:val="single" w:sz="4" w:space="0" w:color="000000"/>
            </w:tcBorders>
            <w:vAlign w:val="center"/>
          </w:tcPr>
          <w:p w14:paraId="5ABD6204"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2E6614A3" w14:textId="77777777" w:rsidR="003D2BF8" w:rsidRPr="005E58C8" w:rsidRDefault="00000000" w:rsidP="007E08F9">
            <w:pPr>
              <w:jc w:val="center"/>
              <w:rPr>
                <w:rFonts w:ascii="Arial" w:hAnsi="Arial" w:cs="Arial"/>
              </w:rPr>
            </w:pPr>
            <w:r w:rsidRPr="005E58C8">
              <w:rPr>
                <w:rFonts w:ascii="Arial" w:hAnsi="Arial" w:cs="Arial"/>
              </w:rPr>
              <w:t>650</w:t>
            </w:r>
          </w:p>
        </w:tc>
        <w:tc>
          <w:tcPr>
            <w:tcW w:w="1355" w:type="dxa"/>
            <w:tcBorders>
              <w:top w:val="single" w:sz="4" w:space="0" w:color="000000"/>
              <w:left w:val="single" w:sz="4" w:space="0" w:color="000000"/>
              <w:bottom w:val="single" w:sz="4" w:space="0" w:color="000000"/>
              <w:right w:val="single" w:sz="4" w:space="0" w:color="000000"/>
            </w:tcBorders>
            <w:vAlign w:val="center"/>
          </w:tcPr>
          <w:p w14:paraId="1D327B3F" w14:textId="77777777" w:rsidR="003D2BF8" w:rsidRPr="005E58C8" w:rsidRDefault="00000000" w:rsidP="007E08F9">
            <w:pPr>
              <w:jc w:val="center"/>
              <w:rPr>
                <w:rFonts w:ascii="Arial" w:hAnsi="Arial" w:cs="Arial"/>
                <w:vertAlign w:val="superscript"/>
              </w:rPr>
            </w:pPr>
            <w:r w:rsidRPr="005E58C8">
              <w:rPr>
                <w:rFonts w:ascii="Arial" w:hAnsi="Arial" w:cs="Arial"/>
              </w:rPr>
              <w:t>40</w:t>
            </w:r>
            <w:r w:rsidRPr="005E58C8">
              <w:rPr>
                <w:rFonts w:ascii="Arial" w:hAnsi="Arial" w:cs="Arial"/>
                <w:vertAlign w:val="superscript"/>
              </w:rPr>
              <w:t>2)3)</w:t>
            </w:r>
          </w:p>
        </w:tc>
        <w:tc>
          <w:tcPr>
            <w:tcW w:w="1338" w:type="dxa"/>
            <w:tcBorders>
              <w:top w:val="single" w:sz="4" w:space="0" w:color="000000"/>
              <w:left w:val="single" w:sz="4" w:space="0" w:color="000000"/>
              <w:bottom w:val="single" w:sz="4" w:space="0" w:color="000000"/>
            </w:tcBorders>
            <w:vAlign w:val="center"/>
          </w:tcPr>
          <w:p w14:paraId="34AEE50C" w14:textId="77777777" w:rsidR="003D2BF8" w:rsidRPr="005E58C8" w:rsidRDefault="00000000" w:rsidP="007E08F9">
            <w:pPr>
              <w:jc w:val="center"/>
              <w:rPr>
                <w:rFonts w:ascii="Arial" w:hAnsi="Arial" w:cs="Arial"/>
                <w:vertAlign w:val="superscript"/>
              </w:rPr>
            </w:pPr>
            <w:r w:rsidRPr="005E58C8">
              <w:rPr>
                <w:rFonts w:ascii="Arial" w:hAnsi="Arial" w:cs="Arial"/>
              </w:rPr>
              <w:t>500</w:t>
            </w:r>
          </w:p>
        </w:tc>
        <w:tc>
          <w:tcPr>
            <w:tcW w:w="1276" w:type="dxa"/>
            <w:tcBorders>
              <w:top w:val="single" w:sz="4" w:space="0" w:color="000000"/>
              <w:left w:val="single" w:sz="4" w:space="0" w:color="000000"/>
              <w:bottom w:val="single" w:sz="4" w:space="0" w:color="000000"/>
            </w:tcBorders>
            <w:vAlign w:val="center"/>
          </w:tcPr>
          <w:p w14:paraId="3495C9F0" w14:textId="77777777" w:rsidR="003D2BF8" w:rsidRPr="005E58C8" w:rsidRDefault="00000000" w:rsidP="007E08F9">
            <w:pPr>
              <w:jc w:val="center"/>
              <w:rPr>
                <w:rFonts w:ascii="Arial" w:hAnsi="Arial" w:cs="Arial"/>
              </w:rPr>
            </w:pPr>
            <w:r w:rsidRPr="005E58C8">
              <w:rPr>
                <w:rFonts w:ascii="Arial" w:hAnsi="Arial" w:cs="Arial"/>
              </w:rPr>
              <w:t>-</w:t>
            </w:r>
          </w:p>
        </w:tc>
        <w:tc>
          <w:tcPr>
            <w:tcW w:w="1417" w:type="dxa"/>
            <w:tcBorders>
              <w:top w:val="single" w:sz="4" w:space="0" w:color="000000"/>
              <w:left w:val="single" w:sz="4" w:space="0" w:color="000000"/>
              <w:bottom w:val="single" w:sz="4" w:space="0" w:color="000000"/>
              <w:right w:val="single" w:sz="4" w:space="0" w:color="auto"/>
            </w:tcBorders>
            <w:vAlign w:val="center"/>
          </w:tcPr>
          <w:p w14:paraId="7170C816" w14:textId="77777777" w:rsidR="003D2BF8" w:rsidRPr="005E58C8" w:rsidRDefault="00000000" w:rsidP="007E08F9">
            <w:pPr>
              <w:jc w:val="center"/>
              <w:rPr>
                <w:rFonts w:ascii="Arial" w:hAnsi="Arial" w:cs="Arial"/>
              </w:rPr>
            </w:pPr>
            <w:r w:rsidRPr="005E58C8">
              <w:rPr>
                <w:rFonts w:ascii="Arial" w:hAnsi="Arial" w:cs="Arial"/>
              </w:rPr>
              <w:t>650</w:t>
            </w:r>
          </w:p>
        </w:tc>
      </w:tr>
      <w:tr w:rsidR="004B225B" w14:paraId="592E4259" w14:textId="77777777" w:rsidTr="007E08F9">
        <w:tc>
          <w:tcPr>
            <w:tcW w:w="3374" w:type="dxa"/>
            <w:tcBorders>
              <w:top w:val="single" w:sz="4" w:space="0" w:color="000000"/>
              <w:left w:val="single" w:sz="4" w:space="0" w:color="000000"/>
              <w:bottom w:val="single" w:sz="4" w:space="0" w:color="000000"/>
            </w:tcBorders>
            <w:vAlign w:val="center"/>
          </w:tcPr>
          <w:p w14:paraId="687FD3B4" w14:textId="77777777" w:rsidR="003D2BF8" w:rsidRPr="005E58C8" w:rsidRDefault="00000000" w:rsidP="007E08F9">
            <w:pPr>
              <w:spacing w:line="300" w:lineRule="exact"/>
              <w:rPr>
                <w:rFonts w:ascii="Arial" w:hAnsi="Arial" w:cs="Arial"/>
              </w:rPr>
            </w:pPr>
            <w:r w:rsidRPr="005E58C8">
              <w:rPr>
                <w:rFonts w:ascii="Arial" w:hAnsi="Arial" w:cs="Arial"/>
              </w:rPr>
              <w:t>Zemní plyn</w:t>
            </w:r>
          </w:p>
        </w:tc>
        <w:tc>
          <w:tcPr>
            <w:tcW w:w="1417" w:type="dxa"/>
            <w:tcBorders>
              <w:top w:val="single" w:sz="4" w:space="0" w:color="000000"/>
              <w:left w:val="single" w:sz="4" w:space="0" w:color="000000"/>
              <w:bottom w:val="single" w:sz="4" w:space="0" w:color="000000"/>
              <w:right w:val="single" w:sz="4" w:space="0" w:color="000000"/>
            </w:tcBorders>
            <w:vAlign w:val="center"/>
          </w:tcPr>
          <w:p w14:paraId="0AE99C07"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3F1360C8" w14:textId="77777777" w:rsidR="003D2BF8" w:rsidRPr="005E58C8" w:rsidRDefault="00000000" w:rsidP="007E08F9">
            <w:pPr>
              <w:jc w:val="center"/>
              <w:rPr>
                <w:rFonts w:ascii="Arial" w:hAnsi="Arial" w:cs="Arial"/>
              </w:rPr>
            </w:pPr>
            <w:r w:rsidRPr="005E58C8">
              <w:rPr>
                <w:rFonts w:ascii="Arial" w:hAnsi="Arial" w:cs="Arial"/>
              </w:rPr>
              <w:t>500</w:t>
            </w:r>
          </w:p>
        </w:tc>
        <w:tc>
          <w:tcPr>
            <w:tcW w:w="1275" w:type="dxa"/>
            <w:tcBorders>
              <w:top w:val="single" w:sz="4" w:space="0" w:color="000000"/>
              <w:left w:val="single" w:sz="4" w:space="0" w:color="000000"/>
              <w:bottom w:val="single" w:sz="4" w:space="0" w:color="000000"/>
            </w:tcBorders>
            <w:vAlign w:val="center"/>
          </w:tcPr>
          <w:p w14:paraId="6574A0E3"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464D0233" w14:textId="77777777" w:rsidR="003D2BF8" w:rsidRPr="005E58C8" w:rsidRDefault="00000000" w:rsidP="007E08F9">
            <w:pPr>
              <w:jc w:val="center"/>
              <w:rPr>
                <w:rFonts w:ascii="Arial" w:hAnsi="Arial" w:cs="Arial"/>
              </w:rPr>
            </w:pPr>
            <w:r w:rsidRPr="005E58C8">
              <w:rPr>
                <w:rFonts w:ascii="Arial" w:hAnsi="Arial" w:cs="Arial"/>
              </w:rPr>
              <w:t>650</w:t>
            </w:r>
          </w:p>
        </w:tc>
        <w:tc>
          <w:tcPr>
            <w:tcW w:w="1355" w:type="dxa"/>
            <w:tcBorders>
              <w:top w:val="single" w:sz="4" w:space="0" w:color="000000"/>
              <w:left w:val="single" w:sz="4" w:space="0" w:color="000000"/>
              <w:bottom w:val="single" w:sz="4" w:space="0" w:color="000000"/>
              <w:right w:val="single" w:sz="4" w:space="0" w:color="000000"/>
            </w:tcBorders>
            <w:vAlign w:val="center"/>
          </w:tcPr>
          <w:p w14:paraId="135A4149" w14:textId="77777777" w:rsidR="003D2BF8" w:rsidRPr="005E58C8" w:rsidRDefault="00000000" w:rsidP="007E08F9">
            <w:pPr>
              <w:jc w:val="center"/>
              <w:rPr>
                <w:rFonts w:ascii="Arial" w:hAnsi="Arial" w:cs="Arial"/>
              </w:rPr>
            </w:pPr>
            <w:r w:rsidRPr="005E58C8">
              <w:rPr>
                <w:rFonts w:ascii="Arial" w:hAnsi="Arial" w:cs="Arial"/>
              </w:rPr>
              <w:t>-</w:t>
            </w:r>
          </w:p>
        </w:tc>
        <w:tc>
          <w:tcPr>
            <w:tcW w:w="1338" w:type="dxa"/>
            <w:tcBorders>
              <w:top w:val="single" w:sz="4" w:space="0" w:color="000000"/>
              <w:left w:val="single" w:sz="4" w:space="0" w:color="000000"/>
              <w:bottom w:val="single" w:sz="4" w:space="0" w:color="000000"/>
            </w:tcBorders>
            <w:vAlign w:val="center"/>
          </w:tcPr>
          <w:p w14:paraId="0887506F" w14:textId="77777777" w:rsidR="003D2BF8" w:rsidRPr="005E58C8" w:rsidRDefault="00000000" w:rsidP="007E08F9">
            <w:pPr>
              <w:jc w:val="center"/>
              <w:rPr>
                <w:rFonts w:ascii="Arial" w:hAnsi="Arial" w:cs="Arial"/>
                <w:vertAlign w:val="superscript"/>
              </w:rPr>
            </w:pPr>
            <w:r w:rsidRPr="005E58C8">
              <w:rPr>
                <w:rFonts w:ascii="Arial" w:hAnsi="Arial" w:cs="Arial"/>
              </w:rPr>
              <w:t>500</w:t>
            </w:r>
          </w:p>
        </w:tc>
        <w:tc>
          <w:tcPr>
            <w:tcW w:w="1276" w:type="dxa"/>
            <w:tcBorders>
              <w:top w:val="single" w:sz="4" w:space="0" w:color="000000"/>
              <w:left w:val="single" w:sz="4" w:space="0" w:color="000000"/>
              <w:bottom w:val="single" w:sz="4" w:space="0" w:color="000000"/>
            </w:tcBorders>
            <w:vAlign w:val="center"/>
          </w:tcPr>
          <w:p w14:paraId="4A256DAB" w14:textId="77777777" w:rsidR="003D2BF8" w:rsidRPr="005E58C8" w:rsidRDefault="00000000" w:rsidP="007E08F9">
            <w:pPr>
              <w:jc w:val="center"/>
              <w:rPr>
                <w:rFonts w:ascii="Arial" w:hAnsi="Arial" w:cs="Arial"/>
              </w:rPr>
            </w:pPr>
            <w:r w:rsidRPr="005E58C8">
              <w:rPr>
                <w:rFonts w:ascii="Arial" w:hAnsi="Arial" w:cs="Arial"/>
              </w:rPr>
              <w:t>-</w:t>
            </w:r>
          </w:p>
        </w:tc>
        <w:tc>
          <w:tcPr>
            <w:tcW w:w="1417" w:type="dxa"/>
            <w:tcBorders>
              <w:top w:val="single" w:sz="4" w:space="0" w:color="000000"/>
              <w:left w:val="single" w:sz="4" w:space="0" w:color="000000"/>
              <w:bottom w:val="single" w:sz="4" w:space="0" w:color="000000"/>
              <w:right w:val="single" w:sz="4" w:space="0" w:color="auto"/>
            </w:tcBorders>
            <w:vAlign w:val="center"/>
          </w:tcPr>
          <w:p w14:paraId="18ED0D91" w14:textId="77777777" w:rsidR="003D2BF8" w:rsidRPr="005E58C8" w:rsidRDefault="00000000" w:rsidP="007E08F9">
            <w:pPr>
              <w:jc w:val="center"/>
              <w:rPr>
                <w:rFonts w:ascii="Arial" w:hAnsi="Arial" w:cs="Arial"/>
              </w:rPr>
            </w:pPr>
            <w:r w:rsidRPr="005E58C8">
              <w:rPr>
                <w:rFonts w:ascii="Arial" w:hAnsi="Arial" w:cs="Arial"/>
              </w:rPr>
              <w:t>650</w:t>
            </w:r>
          </w:p>
        </w:tc>
      </w:tr>
    </w:tbl>
    <w:p w14:paraId="5EB445E5" w14:textId="77777777" w:rsidR="00D067FF" w:rsidRPr="005E58C8" w:rsidRDefault="00D067FF" w:rsidP="003D2BF8">
      <w:pPr>
        <w:rPr>
          <w:rFonts w:ascii="Arial" w:hAnsi="Arial" w:cs="Arial"/>
        </w:rPr>
      </w:pPr>
    </w:p>
    <w:p w14:paraId="44EA3BCE" w14:textId="77777777" w:rsidR="003D2BF8" w:rsidRPr="005E58C8" w:rsidRDefault="00000000" w:rsidP="003D2BF8">
      <w:pPr>
        <w:rPr>
          <w:rFonts w:ascii="Arial" w:hAnsi="Arial" w:cs="Arial"/>
        </w:rPr>
      </w:pPr>
      <w:r w:rsidRPr="005E58C8">
        <w:rPr>
          <w:rFonts w:ascii="Arial" w:hAnsi="Arial" w:cs="Arial"/>
        </w:rPr>
        <w:t xml:space="preserve">Vysvětlivky: </w:t>
      </w:r>
    </w:p>
    <w:p w14:paraId="690530F7" w14:textId="77777777" w:rsidR="003D2BF8" w:rsidRPr="005E58C8" w:rsidRDefault="00000000" w:rsidP="003D2BF8">
      <w:pPr>
        <w:tabs>
          <w:tab w:val="num" w:pos="2160"/>
        </w:tabs>
        <w:rPr>
          <w:rFonts w:ascii="Arial" w:hAnsi="Arial" w:cs="Arial"/>
        </w:rPr>
      </w:pPr>
      <w:r w:rsidRPr="005E58C8">
        <w:rPr>
          <w:rFonts w:ascii="Arial" w:hAnsi="Arial" w:cs="Arial"/>
          <w:lang w:eastAsia="cs-CZ"/>
        </w:rPr>
        <w:t xml:space="preserve">1) V případě motorů s celkovým jmenovitým tepelným příkonem 20 MW a nižším platí emisní limit 50 </w:t>
      </w:r>
      <w:r w:rsidRPr="005E58C8">
        <w:rPr>
          <w:rFonts w:ascii="Arial" w:hAnsi="Arial" w:cs="Arial"/>
        </w:rPr>
        <w:t>mg.m</w:t>
      </w:r>
      <w:r w:rsidRPr="005E58C8">
        <w:rPr>
          <w:rFonts w:ascii="Arial" w:hAnsi="Arial" w:cs="Arial"/>
          <w:vertAlign w:val="superscript"/>
        </w:rPr>
        <w:t>-3</w:t>
      </w:r>
      <w:r w:rsidRPr="005E58C8">
        <w:rPr>
          <w:rFonts w:ascii="Arial" w:hAnsi="Arial" w:cs="Arial"/>
          <w:lang w:eastAsia="cs-CZ"/>
        </w:rPr>
        <w:t>.</w:t>
      </w:r>
    </w:p>
    <w:p w14:paraId="0734597D" w14:textId="77777777" w:rsidR="003D2BF8" w:rsidRPr="005E58C8" w:rsidRDefault="00000000" w:rsidP="003D2BF8">
      <w:pPr>
        <w:tabs>
          <w:tab w:val="num" w:pos="2160"/>
        </w:tabs>
        <w:rPr>
          <w:rFonts w:ascii="Arial" w:hAnsi="Arial" w:cs="Arial"/>
        </w:rPr>
      </w:pPr>
      <w:r w:rsidRPr="005E58C8">
        <w:rPr>
          <w:rFonts w:ascii="Arial" w:hAnsi="Arial" w:cs="Arial"/>
          <w:lang w:eastAsia="cs-CZ"/>
        </w:rPr>
        <w:t xml:space="preserve">2) V případě spalování bioplynu platí emisní limit 160 </w:t>
      </w:r>
      <w:r w:rsidRPr="005E58C8">
        <w:rPr>
          <w:rFonts w:ascii="Arial" w:hAnsi="Arial" w:cs="Arial"/>
        </w:rPr>
        <w:t>mg.m</w:t>
      </w:r>
      <w:r w:rsidRPr="005E58C8">
        <w:rPr>
          <w:rFonts w:ascii="Arial" w:hAnsi="Arial" w:cs="Arial"/>
          <w:vertAlign w:val="superscript"/>
        </w:rPr>
        <w:t>-3</w:t>
      </w:r>
      <w:r w:rsidRPr="005E58C8">
        <w:rPr>
          <w:rFonts w:ascii="Arial" w:hAnsi="Arial" w:cs="Arial"/>
        </w:rPr>
        <w:t>.</w:t>
      </w:r>
    </w:p>
    <w:p w14:paraId="7E59B725" w14:textId="77777777" w:rsidR="003D2BF8" w:rsidRPr="005E58C8" w:rsidRDefault="00000000" w:rsidP="003D2BF8">
      <w:pPr>
        <w:tabs>
          <w:tab w:val="num" w:pos="2160"/>
        </w:tabs>
        <w:rPr>
          <w:rFonts w:ascii="Arial" w:hAnsi="Arial" w:cs="Arial"/>
        </w:rPr>
      </w:pPr>
      <w:r w:rsidRPr="005E58C8">
        <w:rPr>
          <w:rFonts w:ascii="Arial" w:hAnsi="Arial" w:cs="Arial"/>
          <w:lang w:eastAsia="cs-CZ"/>
        </w:rPr>
        <w:t xml:space="preserve">3) V případě spalování nízkovýhřevných plynů z koksárenských pecí platí emisní limit 347 </w:t>
      </w:r>
      <w:r w:rsidRPr="005E58C8">
        <w:rPr>
          <w:rFonts w:ascii="Arial" w:hAnsi="Arial" w:cs="Arial"/>
        </w:rPr>
        <w:t>mg.m</w:t>
      </w:r>
      <w:r w:rsidRPr="005E58C8">
        <w:rPr>
          <w:rFonts w:ascii="Arial" w:hAnsi="Arial" w:cs="Arial"/>
          <w:vertAlign w:val="superscript"/>
        </w:rPr>
        <w:t>-3</w:t>
      </w:r>
      <w:r w:rsidRPr="005E58C8">
        <w:rPr>
          <w:rFonts w:ascii="Arial" w:hAnsi="Arial" w:cs="Arial"/>
          <w:lang w:eastAsia="cs-CZ"/>
        </w:rPr>
        <w:t xml:space="preserve"> a v případě spalování nízkovýhřevných plynů z vysokých pecí v železářském a ocelářském průmyslu platí emisní limit 173 </w:t>
      </w:r>
      <w:r w:rsidRPr="005E58C8">
        <w:rPr>
          <w:rFonts w:ascii="Arial" w:hAnsi="Arial" w:cs="Arial"/>
        </w:rPr>
        <w:t>mg.m</w:t>
      </w:r>
      <w:r w:rsidRPr="005E58C8">
        <w:rPr>
          <w:rFonts w:ascii="Arial" w:hAnsi="Arial" w:cs="Arial"/>
          <w:vertAlign w:val="superscript"/>
        </w:rPr>
        <w:t>-3</w:t>
      </w:r>
      <w:r w:rsidRPr="005E58C8">
        <w:rPr>
          <w:rFonts w:ascii="Arial" w:hAnsi="Arial" w:cs="Arial"/>
        </w:rPr>
        <w:t>.</w:t>
      </w:r>
    </w:p>
    <w:p w14:paraId="52D4031F" w14:textId="77777777" w:rsidR="003D2BF8" w:rsidRPr="005E58C8" w:rsidRDefault="003D2BF8" w:rsidP="003D2BF8">
      <w:pPr>
        <w:rPr>
          <w:rFonts w:ascii="Arial" w:hAnsi="Arial" w:cs="Arial"/>
        </w:rPr>
      </w:pPr>
    </w:p>
    <w:p w14:paraId="2A889FB1" w14:textId="77777777" w:rsidR="003D2BF8" w:rsidRPr="005E58C8" w:rsidRDefault="00000000" w:rsidP="003D2BF8">
      <w:pPr>
        <w:pStyle w:val="Odstavecseseznamem1"/>
        <w:widowControl w:val="0"/>
        <w:tabs>
          <w:tab w:val="left" w:pos="720"/>
        </w:tabs>
        <w:spacing w:line="200" w:lineRule="atLeast"/>
        <w:ind w:left="360" w:hanging="360"/>
        <w:jc w:val="both"/>
        <w:rPr>
          <w:rFonts w:ascii="Arial" w:hAnsi="Arial" w:cs="Arial"/>
          <w:b/>
          <w:bCs/>
          <w:sz w:val="22"/>
          <w:szCs w:val="22"/>
        </w:rPr>
      </w:pPr>
      <w:r w:rsidRPr="005E58C8">
        <w:rPr>
          <w:rFonts w:ascii="Arial" w:hAnsi="Arial" w:cs="Arial"/>
          <w:b/>
          <w:bCs/>
          <w:sz w:val="22"/>
          <w:szCs w:val="22"/>
        </w:rPr>
        <w:t>3.3. Specifické emisní limity pro plynové turbíny</w:t>
      </w:r>
    </w:p>
    <w:p w14:paraId="56632490" w14:textId="77777777" w:rsidR="003D2BF8" w:rsidRPr="005E58C8" w:rsidRDefault="003D2BF8" w:rsidP="003D2BF8">
      <w:pPr>
        <w:spacing w:line="200" w:lineRule="atLeast"/>
        <w:jc w:val="both"/>
        <w:rPr>
          <w:rFonts w:ascii="Arial" w:hAnsi="Arial" w:cs="Arial"/>
        </w:rPr>
      </w:pPr>
    </w:p>
    <w:p w14:paraId="347E8B4B" w14:textId="77777777" w:rsidR="003D2BF8" w:rsidRPr="005E58C8" w:rsidRDefault="00000000" w:rsidP="003D2BF8">
      <w:pPr>
        <w:pStyle w:val="Odstavecseseznamem1"/>
        <w:spacing w:line="300" w:lineRule="exact"/>
        <w:ind w:hanging="720"/>
        <w:jc w:val="both"/>
        <w:outlineLvl w:val="0"/>
        <w:rPr>
          <w:rFonts w:ascii="Arial" w:hAnsi="Arial" w:cs="Arial"/>
          <w:sz w:val="22"/>
          <w:szCs w:val="22"/>
        </w:rPr>
      </w:pPr>
      <w:r w:rsidRPr="005E58C8">
        <w:rPr>
          <w:rFonts w:ascii="Arial" w:hAnsi="Arial" w:cs="Arial"/>
          <w:sz w:val="22"/>
          <w:szCs w:val="22"/>
        </w:rPr>
        <w:t>Tabulka 3.3.1 - Specifické emisní limity pro stacionární zdroje uvedené do provozu 20. prosince 2018 nebo později</w:t>
      </w:r>
    </w:p>
    <w:p w14:paraId="75B2940F" w14:textId="77777777" w:rsidR="003D2BF8" w:rsidRPr="005E58C8" w:rsidRDefault="003D2BF8" w:rsidP="003D2BF8">
      <w:pPr>
        <w:pStyle w:val="Odstavecseseznamem1"/>
        <w:spacing w:line="300" w:lineRule="exact"/>
        <w:ind w:hanging="720"/>
        <w:jc w:val="both"/>
        <w:outlineLvl w:val="0"/>
        <w:rPr>
          <w:rFonts w:ascii="Arial" w:hAnsi="Arial" w:cs="Arial"/>
          <w:sz w:val="22"/>
          <w:szCs w:val="22"/>
        </w:rPr>
      </w:pPr>
    </w:p>
    <w:tbl>
      <w:tblPr>
        <w:tblW w:w="14147" w:type="dxa"/>
        <w:tblInd w:w="-5" w:type="dxa"/>
        <w:tblLayout w:type="fixed"/>
        <w:tblLook w:val="0000" w:firstRow="0" w:lastRow="0" w:firstColumn="0" w:lastColumn="0" w:noHBand="0" w:noVBand="0"/>
      </w:tblPr>
      <w:tblGrid>
        <w:gridCol w:w="3374"/>
        <w:gridCol w:w="1417"/>
        <w:gridCol w:w="1418"/>
        <w:gridCol w:w="1275"/>
        <w:gridCol w:w="1418"/>
        <w:gridCol w:w="1417"/>
        <w:gridCol w:w="1276"/>
        <w:gridCol w:w="1276"/>
        <w:gridCol w:w="1276"/>
      </w:tblGrid>
      <w:tr w:rsidR="004B225B" w14:paraId="0B03C46E" w14:textId="77777777" w:rsidTr="007E08F9">
        <w:tc>
          <w:tcPr>
            <w:tcW w:w="3374" w:type="dxa"/>
            <w:vMerge w:val="restart"/>
            <w:tcBorders>
              <w:top w:val="single" w:sz="4" w:space="0" w:color="000000"/>
              <w:left w:val="single" w:sz="4" w:space="0" w:color="000000"/>
              <w:bottom w:val="single" w:sz="4" w:space="0" w:color="000000"/>
            </w:tcBorders>
            <w:vAlign w:val="center"/>
          </w:tcPr>
          <w:p w14:paraId="5EE6FF27" w14:textId="77777777" w:rsidR="003D2BF8" w:rsidRPr="005E58C8" w:rsidRDefault="00000000" w:rsidP="007E08F9">
            <w:pPr>
              <w:spacing w:line="300" w:lineRule="exact"/>
              <w:jc w:val="center"/>
              <w:rPr>
                <w:rFonts w:ascii="Arial" w:hAnsi="Arial" w:cs="Arial"/>
              </w:rPr>
            </w:pPr>
            <w:r w:rsidRPr="005E58C8">
              <w:rPr>
                <w:rFonts w:ascii="Arial" w:hAnsi="Arial" w:cs="Arial"/>
              </w:rPr>
              <w:t>Druh paliva</w:t>
            </w:r>
          </w:p>
        </w:tc>
        <w:tc>
          <w:tcPr>
            <w:tcW w:w="10773" w:type="dxa"/>
            <w:gridSpan w:val="8"/>
            <w:tcBorders>
              <w:top w:val="single" w:sz="4" w:space="0" w:color="000000"/>
              <w:left w:val="single" w:sz="4" w:space="0" w:color="000000"/>
              <w:bottom w:val="single" w:sz="4" w:space="0" w:color="000000"/>
              <w:right w:val="single" w:sz="4" w:space="0" w:color="000000"/>
            </w:tcBorders>
          </w:tcPr>
          <w:p w14:paraId="5ED7772C"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0CA64D46" w14:textId="77777777" w:rsidTr="007E08F9">
        <w:tc>
          <w:tcPr>
            <w:tcW w:w="3374" w:type="dxa"/>
            <w:vMerge/>
            <w:tcBorders>
              <w:top w:val="single" w:sz="4" w:space="0" w:color="000000"/>
              <w:left w:val="single" w:sz="4" w:space="0" w:color="000000"/>
              <w:bottom w:val="single" w:sz="4" w:space="0" w:color="000000"/>
            </w:tcBorders>
          </w:tcPr>
          <w:p w14:paraId="2A936397" w14:textId="77777777" w:rsidR="003D2BF8" w:rsidRPr="005E58C8" w:rsidRDefault="003D2BF8" w:rsidP="007E08F9">
            <w:pPr>
              <w:spacing w:line="300" w:lineRule="exact"/>
              <w:rPr>
                <w:rFonts w:ascii="Arial" w:hAnsi="Arial" w:cs="Arial"/>
              </w:rPr>
            </w:pPr>
          </w:p>
        </w:tc>
        <w:tc>
          <w:tcPr>
            <w:tcW w:w="5528" w:type="dxa"/>
            <w:gridSpan w:val="4"/>
            <w:tcBorders>
              <w:top w:val="single" w:sz="4" w:space="0" w:color="000000"/>
              <w:left w:val="single" w:sz="4" w:space="0" w:color="000000"/>
              <w:bottom w:val="single" w:sz="4" w:space="0" w:color="000000"/>
            </w:tcBorders>
          </w:tcPr>
          <w:p w14:paraId="73605119"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5245" w:type="dxa"/>
            <w:gridSpan w:val="4"/>
            <w:tcBorders>
              <w:top w:val="single" w:sz="4" w:space="0" w:color="000000"/>
              <w:left w:val="single" w:sz="4" w:space="0" w:color="000000"/>
              <w:bottom w:val="single" w:sz="4" w:space="0" w:color="000000"/>
              <w:right w:val="single" w:sz="4" w:space="0" w:color="000000"/>
            </w:tcBorders>
          </w:tcPr>
          <w:p w14:paraId="51142398" w14:textId="77777777" w:rsidR="003D2BF8" w:rsidRPr="005E58C8" w:rsidRDefault="00000000" w:rsidP="007E08F9">
            <w:pPr>
              <w:jc w:val="center"/>
              <w:rPr>
                <w:rFonts w:ascii="Arial" w:hAnsi="Arial" w:cs="Arial"/>
              </w:rPr>
            </w:pPr>
            <w:r w:rsidRPr="005E58C8">
              <w:rPr>
                <w:rFonts w:ascii="Arial" w:hAnsi="Arial" w:cs="Arial"/>
              </w:rPr>
              <w:t>1-50 MW</w:t>
            </w:r>
          </w:p>
        </w:tc>
      </w:tr>
      <w:tr w:rsidR="004B225B" w14:paraId="2FDFD816" w14:textId="77777777" w:rsidTr="007E08F9">
        <w:tc>
          <w:tcPr>
            <w:tcW w:w="3374" w:type="dxa"/>
            <w:vMerge/>
            <w:tcBorders>
              <w:top w:val="single" w:sz="4" w:space="0" w:color="000000"/>
              <w:left w:val="single" w:sz="4" w:space="0" w:color="000000"/>
              <w:bottom w:val="single" w:sz="4" w:space="0" w:color="000000"/>
            </w:tcBorders>
          </w:tcPr>
          <w:p w14:paraId="62EF1BBE" w14:textId="77777777" w:rsidR="003D2BF8" w:rsidRPr="005E58C8" w:rsidRDefault="003D2BF8" w:rsidP="007E08F9">
            <w:pPr>
              <w:spacing w:line="300" w:lineRule="exact"/>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0A083366"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418" w:type="dxa"/>
            <w:tcBorders>
              <w:top w:val="single" w:sz="4" w:space="0" w:color="000000"/>
              <w:left w:val="single" w:sz="4" w:space="0" w:color="000000"/>
              <w:bottom w:val="single" w:sz="4" w:space="0" w:color="000000"/>
            </w:tcBorders>
            <w:vAlign w:val="center"/>
          </w:tcPr>
          <w:p w14:paraId="77A88EB1"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275" w:type="dxa"/>
            <w:tcBorders>
              <w:top w:val="single" w:sz="4" w:space="0" w:color="000000"/>
              <w:left w:val="single" w:sz="4" w:space="0" w:color="000000"/>
              <w:bottom w:val="single" w:sz="4" w:space="0" w:color="000000"/>
              <w:right w:val="single" w:sz="4" w:space="0" w:color="000000"/>
            </w:tcBorders>
          </w:tcPr>
          <w:p w14:paraId="187716D0" w14:textId="77777777" w:rsidR="003D2BF8" w:rsidRPr="005E58C8" w:rsidRDefault="00000000" w:rsidP="007E08F9">
            <w:pPr>
              <w:jc w:val="center"/>
              <w:rPr>
                <w:rFonts w:ascii="Arial" w:hAnsi="Arial" w:cs="Arial"/>
              </w:rPr>
            </w:pPr>
            <w:r w:rsidRPr="005E58C8">
              <w:rPr>
                <w:rFonts w:ascii="Arial" w:hAnsi="Arial" w:cs="Arial"/>
              </w:rPr>
              <w:t>TZL</w:t>
            </w:r>
          </w:p>
        </w:tc>
        <w:tc>
          <w:tcPr>
            <w:tcW w:w="1418" w:type="dxa"/>
            <w:tcBorders>
              <w:top w:val="single" w:sz="4" w:space="0" w:color="000000"/>
              <w:left w:val="single" w:sz="4" w:space="0" w:color="000000"/>
              <w:bottom w:val="single" w:sz="4" w:space="0" w:color="000000"/>
            </w:tcBorders>
            <w:vAlign w:val="center"/>
          </w:tcPr>
          <w:p w14:paraId="2BB2DC71" w14:textId="77777777" w:rsidR="003D2BF8" w:rsidRPr="005E58C8" w:rsidRDefault="00000000" w:rsidP="007E08F9">
            <w:pPr>
              <w:jc w:val="center"/>
              <w:rPr>
                <w:rFonts w:ascii="Arial" w:hAnsi="Arial" w:cs="Arial"/>
              </w:rPr>
            </w:pPr>
            <w:r w:rsidRPr="005E58C8">
              <w:rPr>
                <w:rFonts w:ascii="Arial" w:hAnsi="Arial" w:cs="Arial"/>
              </w:rPr>
              <w:t>CO</w:t>
            </w:r>
          </w:p>
        </w:tc>
        <w:tc>
          <w:tcPr>
            <w:tcW w:w="1417" w:type="dxa"/>
            <w:tcBorders>
              <w:top w:val="single" w:sz="4" w:space="0" w:color="000000"/>
              <w:left w:val="single" w:sz="4" w:space="0" w:color="000000"/>
              <w:bottom w:val="single" w:sz="4" w:space="0" w:color="000000"/>
              <w:right w:val="single" w:sz="4" w:space="0" w:color="000000"/>
            </w:tcBorders>
          </w:tcPr>
          <w:p w14:paraId="07BF9B58"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276" w:type="dxa"/>
            <w:tcBorders>
              <w:top w:val="single" w:sz="4" w:space="0" w:color="000000"/>
              <w:left w:val="single" w:sz="4" w:space="0" w:color="000000"/>
              <w:bottom w:val="single" w:sz="4" w:space="0" w:color="000000"/>
            </w:tcBorders>
            <w:vAlign w:val="center"/>
          </w:tcPr>
          <w:p w14:paraId="5CB72C99"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276" w:type="dxa"/>
            <w:tcBorders>
              <w:top w:val="single" w:sz="4" w:space="0" w:color="000000"/>
              <w:left w:val="single" w:sz="4" w:space="0" w:color="000000"/>
              <w:bottom w:val="single" w:sz="4" w:space="0" w:color="000000"/>
            </w:tcBorders>
          </w:tcPr>
          <w:p w14:paraId="7A36DB2C" w14:textId="77777777" w:rsidR="003D2BF8" w:rsidRPr="005E58C8" w:rsidRDefault="00000000" w:rsidP="007E08F9">
            <w:pPr>
              <w:jc w:val="center"/>
              <w:rPr>
                <w:rFonts w:ascii="Arial" w:hAnsi="Arial" w:cs="Arial"/>
              </w:rPr>
            </w:pPr>
            <w:r w:rsidRPr="005E58C8">
              <w:rPr>
                <w:rFonts w:ascii="Arial" w:hAnsi="Arial" w:cs="Arial"/>
              </w:rPr>
              <w:t>TZL</w:t>
            </w:r>
          </w:p>
        </w:tc>
        <w:tc>
          <w:tcPr>
            <w:tcW w:w="1276" w:type="dxa"/>
            <w:tcBorders>
              <w:top w:val="single" w:sz="4" w:space="0" w:color="000000"/>
              <w:left w:val="single" w:sz="4" w:space="0" w:color="000000"/>
              <w:bottom w:val="single" w:sz="4" w:space="0" w:color="000000"/>
              <w:right w:val="single" w:sz="4" w:space="0" w:color="000000"/>
            </w:tcBorders>
            <w:vAlign w:val="center"/>
          </w:tcPr>
          <w:p w14:paraId="25830EE9" w14:textId="77777777" w:rsidR="003D2BF8" w:rsidRPr="005E58C8" w:rsidRDefault="00000000" w:rsidP="007E08F9">
            <w:pPr>
              <w:jc w:val="center"/>
              <w:rPr>
                <w:rFonts w:ascii="Arial" w:hAnsi="Arial" w:cs="Arial"/>
              </w:rPr>
            </w:pPr>
            <w:r w:rsidRPr="005E58C8">
              <w:rPr>
                <w:rFonts w:ascii="Arial" w:hAnsi="Arial" w:cs="Arial"/>
              </w:rPr>
              <w:t>CO</w:t>
            </w:r>
          </w:p>
        </w:tc>
      </w:tr>
      <w:tr w:rsidR="004B225B" w14:paraId="730C7B7F" w14:textId="77777777" w:rsidTr="007E08F9">
        <w:tc>
          <w:tcPr>
            <w:tcW w:w="3374" w:type="dxa"/>
            <w:tcBorders>
              <w:top w:val="single" w:sz="4" w:space="0" w:color="000000"/>
              <w:left w:val="single" w:sz="4" w:space="0" w:color="000000"/>
              <w:bottom w:val="single" w:sz="4" w:space="0" w:color="000000"/>
            </w:tcBorders>
            <w:vAlign w:val="center"/>
          </w:tcPr>
          <w:p w14:paraId="39719CDC" w14:textId="77777777" w:rsidR="003D2BF8" w:rsidRPr="005E58C8" w:rsidRDefault="00000000" w:rsidP="007E08F9">
            <w:pPr>
              <w:spacing w:line="300" w:lineRule="exact"/>
              <w:rPr>
                <w:rFonts w:ascii="Arial" w:hAnsi="Arial" w:cs="Arial"/>
              </w:rPr>
            </w:pPr>
            <w:r w:rsidRPr="005E58C8">
              <w:rPr>
                <w:rFonts w:ascii="Arial" w:hAnsi="Arial" w:cs="Arial"/>
              </w:rPr>
              <w:t>Kapalné palivo s výjimkou plynového oleje</w:t>
            </w:r>
          </w:p>
        </w:tc>
        <w:tc>
          <w:tcPr>
            <w:tcW w:w="1417" w:type="dxa"/>
            <w:tcBorders>
              <w:top w:val="single" w:sz="4" w:space="0" w:color="000000"/>
              <w:left w:val="single" w:sz="4" w:space="0" w:color="000000"/>
              <w:bottom w:val="single" w:sz="4" w:space="0" w:color="000000"/>
              <w:right w:val="single" w:sz="4" w:space="0" w:color="000000"/>
            </w:tcBorders>
            <w:vAlign w:val="center"/>
          </w:tcPr>
          <w:p w14:paraId="569B67BB"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22E75989" w14:textId="77777777" w:rsidR="003D2BF8" w:rsidRPr="005E58C8" w:rsidRDefault="00000000" w:rsidP="007E08F9">
            <w:pPr>
              <w:jc w:val="center"/>
              <w:rPr>
                <w:rFonts w:ascii="Arial" w:hAnsi="Arial" w:cs="Arial"/>
              </w:rPr>
            </w:pPr>
            <w:r w:rsidRPr="005E58C8">
              <w:rPr>
                <w:rFonts w:ascii="Arial" w:hAnsi="Arial" w:cs="Arial"/>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062A620"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038BECCD" w14:textId="77777777" w:rsidR="003D2BF8" w:rsidRPr="005E58C8" w:rsidRDefault="00000000" w:rsidP="007E08F9">
            <w:pPr>
              <w:jc w:val="center"/>
              <w:rPr>
                <w:rFonts w:ascii="Arial" w:hAnsi="Arial" w:cs="Arial"/>
              </w:rPr>
            </w:pPr>
            <w:r w:rsidRPr="005E58C8">
              <w:rPr>
                <w:rFonts w:ascii="Arial" w:hAnsi="Arial" w:cs="Ari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A08196A" w14:textId="77777777" w:rsidR="003D2BF8" w:rsidRPr="005E58C8" w:rsidRDefault="00000000" w:rsidP="007E08F9">
            <w:pPr>
              <w:jc w:val="center"/>
              <w:rPr>
                <w:rFonts w:ascii="Arial" w:hAnsi="Arial" w:cs="Arial"/>
              </w:rPr>
            </w:pPr>
            <w:r w:rsidRPr="005E58C8">
              <w:rPr>
                <w:rFonts w:ascii="Arial" w:hAnsi="Arial" w:cs="Arial"/>
              </w:rPr>
              <w:t>120</w:t>
            </w:r>
          </w:p>
        </w:tc>
        <w:tc>
          <w:tcPr>
            <w:tcW w:w="1276" w:type="dxa"/>
            <w:tcBorders>
              <w:top w:val="single" w:sz="4" w:space="0" w:color="000000"/>
              <w:left w:val="single" w:sz="4" w:space="0" w:color="000000"/>
              <w:bottom w:val="single" w:sz="4" w:space="0" w:color="000000"/>
            </w:tcBorders>
            <w:vAlign w:val="center"/>
          </w:tcPr>
          <w:p w14:paraId="13C3C00B" w14:textId="77777777" w:rsidR="003D2BF8" w:rsidRPr="005E58C8" w:rsidRDefault="00000000" w:rsidP="007E08F9">
            <w:pPr>
              <w:jc w:val="center"/>
              <w:rPr>
                <w:rFonts w:ascii="Arial" w:hAnsi="Arial" w:cs="Arial"/>
              </w:rPr>
            </w:pPr>
            <w:r w:rsidRPr="005E58C8">
              <w:rPr>
                <w:rFonts w:ascii="Arial" w:hAnsi="Arial" w:cs="Arial"/>
              </w:rPr>
              <w:t>75</w:t>
            </w:r>
          </w:p>
        </w:tc>
        <w:tc>
          <w:tcPr>
            <w:tcW w:w="1276" w:type="dxa"/>
            <w:tcBorders>
              <w:top w:val="single" w:sz="4" w:space="0" w:color="000000"/>
              <w:left w:val="single" w:sz="4" w:space="0" w:color="000000"/>
              <w:bottom w:val="single" w:sz="4" w:space="0" w:color="000000"/>
            </w:tcBorders>
            <w:vAlign w:val="center"/>
          </w:tcPr>
          <w:p w14:paraId="57AB12E1" w14:textId="77777777" w:rsidR="003D2BF8" w:rsidRPr="005E58C8" w:rsidRDefault="00000000" w:rsidP="007E08F9">
            <w:pPr>
              <w:jc w:val="center"/>
              <w:rPr>
                <w:rFonts w:ascii="Arial" w:hAnsi="Arial" w:cs="Arial"/>
              </w:rPr>
            </w:pPr>
            <w:r w:rsidRPr="005E58C8">
              <w:rPr>
                <w:rFonts w:ascii="Arial" w:hAnsi="Arial" w:cs="Arial"/>
              </w:rPr>
              <w:t>10</w:t>
            </w:r>
            <w:r w:rsidRPr="005E58C8">
              <w:rPr>
                <w:rFonts w:ascii="Arial" w:hAnsi="Arial" w:cs="Arial"/>
                <w:vertAlign w:val="superscript"/>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9001402" w14:textId="77777777" w:rsidR="003D2BF8" w:rsidRPr="005E58C8" w:rsidRDefault="00000000" w:rsidP="007E08F9">
            <w:pPr>
              <w:jc w:val="center"/>
              <w:rPr>
                <w:rFonts w:ascii="Arial" w:hAnsi="Arial" w:cs="Arial"/>
              </w:rPr>
            </w:pPr>
            <w:r w:rsidRPr="005E58C8">
              <w:rPr>
                <w:rFonts w:ascii="Arial" w:hAnsi="Arial" w:cs="Arial"/>
              </w:rPr>
              <w:t>100</w:t>
            </w:r>
          </w:p>
        </w:tc>
      </w:tr>
      <w:tr w:rsidR="004B225B" w14:paraId="5E4F36B2" w14:textId="77777777" w:rsidTr="007E08F9">
        <w:tc>
          <w:tcPr>
            <w:tcW w:w="3374" w:type="dxa"/>
            <w:tcBorders>
              <w:top w:val="single" w:sz="4" w:space="0" w:color="000000"/>
              <w:left w:val="single" w:sz="4" w:space="0" w:color="000000"/>
              <w:bottom w:val="single" w:sz="4" w:space="0" w:color="000000"/>
            </w:tcBorders>
            <w:vAlign w:val="center"/>
          </w:tcPr>
          <w:p w14:paraId="40EAB11F" w14:textId="77777777" w:rsidR="003D2BF8" w:rsidRPr="005E58C8" w:rsidRDefault="00000000" w:rsidP="007E08F9">
            <w:pPr>
              <w:spacing w:line="300" w:lineRule="exact"/>
              <w:rPr>
                <w:rFonts w:ascii="Arial" w:hAnsi="Arial" w:cs="Arial"/>
              </w:rPr>
            </w:pPr>
            <w:r w:rsidRPr="005E58C8">
              <w:rPr>
                <w:rFonts w:ascii="Arial" w:hAnsi="Arial" w:cs="Arial"/>
              </w:rPr>
              <w:t>Plynový olej</w:t>
            </w:r>
          </w:p>
        </w:tc>
        <w:tc>
          <w:tcPr>
            <w:tcW w:w="1417" w:type="dxa"/>
            <w:tcBorders>
              <w:top w:val="single" w:sz="4" w:space="0" w:color="000000"/>
              <w:left w:val="single" w:sz="4" w:space="0" w:color="000000"/>
              <w:bottom w:val="single" w:sz="4" w:space="0" w:color="000000"/>
              <w:right w:val="single" w:sz="4" w:space="0" w:color="000000"/>
            </w:tcBorders>
            <w:vAlign w:val="center"/>
          </w:tcPr>
          <w:p w14:paraId="0699C104"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538E6642" w14:textId="77777777" w:rsidR="003D2BF8" w:rsidRPr="005E58C8" w:rsidRDefault="00000000" w:rsidP="007E08F9">
            <w:pPr>
              <w:jc w:val="center"/>
              <w:rPr>
                <w:rFonts w:ascii="Arial" w:hAnsi="Arial" w:cs="Arial"/>
              </w:rPr>
            </w:pPr>
            <w:r w:rsidRPr="005E58C8">
              <w:rPr>
                <w:rFonts w:ascii="Arial" w:hAnsi="Arial" w:cs="Arial"/>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8F5C779"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27F22A1A" w14:textId="77777777" w:rsidR="003D2BF8" w:rsidRPr="005E58C8" w:rsidRDefault="00000000" w:rsidP="007E08F9">
            <w:pPr>
              <w:jc w:val="center"/>
              <w:rPr>
                <w:rFonts w:ascii="Arial" w:hAnsi="Arial" w:cs="Arial"/>
              </w:rPr>
            </w:pPr>
            <w:r w:rsidRPr="005E58C8">
              <w:rPr>
                <w:rFonts w:ascii="Arial" w:hAnsi="Arial" w:cs="Ari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045E351"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tcBorders>
            <w:vAlign w:val="center"/>
          </w:tcPr>
          <w:p w14:paraId="642E52EB" w14:textId="77777777" w:rsidR="003D2BF8" w:rsidRPr="005E58C8" w:rsidRDefault="00000000" w:rsidP="007E08F9">
            <w:pPr>
              <w:jc w:val="center"/>
              <w:rPr>
                <w:rFonts w:ascii="Arial" w:hAnsi="Arial" w:cs="Arial"/>
              </w:rPr>
            </w:pPr>
            <w:r w:rsidRPr="005E58C8">
              <w:rPr>
                <w:rFonts w:ascii="Arial" w:hAnsi="Arial" w:cs="Arial"/>
              </w:rPr>
              <w:t>75</w:t>
            </w:r>
          </w:p>
        </w:tc>
        <w:tc>
          <w:tcPr>
            <w:tcW w:w="1276" w:type="dxa"/>
            <w:tcBorders>
              <w:top w:val="single" w:sz="4" w:space="0" w:color="000000"/>
              <w:left w:val="single" w:sz="4" w:space="0" w:color="000000"/>
              <w:bottom w:val="single" w:sz="4" w:space="0" w:color="000000"/>
            </w:tcBorders>
            <w:vAlign w:val="center"/>
          </w:tcPr>
          <w:p w14:paraId="602FFFEC"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9F8EC" w14:textId="77777777" w:rsidR="003D2BF8" w:rsidRPr="005E58C8" w:rsidRDefault="00000000" w:rsidP="007E08F9">
            <w:pPr>
              <w:jc w:val="center"/>
              <w:rPr>
                <w:rFonts w:ascii="Arial" w:hAnsi="Arial" w:cs="Arial"/>
              </w:rPr>
            </w:pPr>
            <w:r w:rsidRPr="005E58C8">
              <w:rPr>
                <w:rFonts w:ascii="Arial" w:hAnsi="Arial" w:cs="Arial"/>
              </w:rPr>
              <w:t>100</w:t>
            </w:r>
          </w:p>
        </w:tc>
      </w:tr>
      <w:tr w:rsidR="004B225B" w14:paraId="61F20808" w14:textId="77777777" w:rsidTr="007E08F9">
        <w:tc>
          <w:tcPr>
            <w:tcW w:w="3374" w:type="dxa"/>
            <w:tcBorders>
              <w:top w:val="single" w:sz="4" w:space="0" w:color="000000"/>
              <w:left w:val="single" w:sz="4" w:space="0" w:color="000000"/>
              <w:bottom w:val="single" w:sz="4" w:space="0" w:color="000000"/>
            </w:tcBorders>
            <w:vAlign w:val="center"/>
          </w:tcPr>
          <w:p w14:paraId="1FF23703" w14:textId="77777777" w:rsidR="003D2BF8" w:rsidRPr="005E58C8" w:rsidRDefault="00000000" w:rsidP="007E08F9">
            <w:pPr>
              <w:spacing w:line="300" w:lineRule="exact"/>
              <w:rPr>
                <w:rFonts w:ascii="Arial" w:hAnsi="Arial" w:cs="Arial"/>
              </w:rPr>
            </w:pPr>
            <w:r w:rsidRPr="005E58C8">
              <w:rPr>
                <w:rFonts w:ascii="Arial" w:hAnsi="Arial" w:cs="Arial"/>
              </w:rPr>
              <w:t>Plynné palivo s výjimkou zemního plynu</w:t>
            </w:r>
          </w:p>
        </w:tc>
        <w:tc>
          <w:tcPr>
            <w:tcW w:w="1417" w:type="dxa"/>
            <w:tcBorders>
              <w:top w:val="single" w:sz="4" w:space="0" w:color="000000"/>
              <w:left w:val="single" w:sz="4" w:space="0" w:color="000000"/>
              <w:bottom w:val="single" w:sz="4" w:space="0" w:color="000000"/>
              <w:right w:val="single" w:sz="4" w:space="0" w:color="000000"/>
            </w:tcBorders>
            <w:vAlign w:val="center"/>
          </w:tcPr>
          <w:p w14:paraId="2A353A98"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57159E27" w14:textId="77777777" w:rsidR="003D2BF8" w:rsidRPr="005E58C8" w:rsidRDefault="00000000" w:rsidP="007E08F9">
            <w:pPr>
              <w:jc w:val="center"/>
              <w:rPr>
                <w:rFonts w:ascii="Arial" w:hAnsi="Arial" w:cs="Arial"/>
              </w:rPr>
            </w:pPr>
            <w:r w:rsidRPr="005E58C8">
              <w:rPr>
                <w:rFonts w:ascii="Arial" w:hAnsi="Arial" w:cs="Arial"/>
              </w:rPr>
              <w:t>250</w:t>
            </w:r>
          </w:p>
        </w:tc>
        <w:tc>
          <w:tcPr>
            <w:tcW w:w="1275" w:type="dxa"/>
            <w:tcBorders>
              <w:top w:val="single" w:sz="4" w:space="0" w:color="000000"/>
              <w:left w:val="single" w:sz="4" w:space="0" w:color="000000"/>
              <w:bottom w:val="single" w:sz="4" w:space="0" w:color="000000"/>
              <w:right w:val="single" w:sz="4" w:space="0" w:color="000000"/>
            </w:tcBorders>
            <w:vAlign w:val="center"/>
          </w:tcPr>
          <w:p w14:paraId="73611C33"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6F83CF27" w14:textId="77777777" w:rsidR="003D2BF8" w:rsidRPr="005E58C8" w:rsidRDefault="00000000" w:rsidP="007E08F9">
            <w:pPr>
              <w:jc w:val="center"/>
              <w:rPr>
                <w:rFonts w:ascii="Arial" w:hAnsi="Arial" w:cs="Arial"/>
              </w:rPr>
            </w:pPr>
            <w:r w:rsidRPr="005E58C8">
              <w:rPr>
                <w:rFonts w:ascii="Arial" w:hAnsi="Arial" w:cs="Ari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EAF0A79" w14:textId="77777777" w:rsidR="003D2BF8" w:rsidRPr="005E58C8" w:rsidRDefault="00000000" w:rsidP="007E08F9">
            <w:pPr>
              <w:jc w:val="center"/>
              <w:rPr>
                <w:rFonts w:ascii="Arial" w:hAnsi="Arial" w:cs="Arial"/>
                <w:vertAlign w:val="superscript"/>
              </w:rPr>
            </w:pPr>
            <w:r w:rsidRPr="005E58C8">
              <w:rPr>
                <w:rFonts w:ascii="Arial" w:hAnsi="Arial" w:cs="Arial"/>
              </w:rPr>
              <w:t>15</w:t>
            </w:r>
            <w:r w:rsidRPr="005E58C8">
              <w:rPr>
                <w:rFonts w:ascii="Arial" w:hAnsi="Arial" w:cs="Arial"/>
                <w:vertAlign w:val="superscript"/>
              </w:rPr>
              <w:t>2)</w:t>
            </w:r>
          </w:p>
        </w:tc>
        <w:tc>
          <w:tcPr>
            <w:tcW w:w="1276" w:type="dxa"/>
            <w:tcBorders>
              <w:top w:val="single" w:sz="4" w:space="0" w:color="000000"/>
              <w:left w:val="single" w:sz="4" w:space="0" w:color="000000"/>
              <w:bottom w:val="single" w:sz="4" w:space="0" w:color="000000"/>
            </w:tcBorders>
            <w:vAlign w:val="center"/>
          </w:tcPr>
          <w:p w14:paraId="0C318ED0" w14:textId="77777777" w:rsidR="003D2BF8" w:rsidRPr="005E58C8" w:rsidRDefault="00000000" w:rsidP="007E08F9">
            <w:pPr>
              <w:jc w:val="center"/>
              <w:rPr>
                <w:rFonts w:ascii="Arial" w:hAnsi="Arial" w:cs="Arial"/>
              </w:rPr>
            </w:pPr>
            <w:r w:rsidRPr="005E58C8">
              <w:rPr>
                <w:rFonts w:ascii="Arial" w:hAnsi="Arial" w:cs="Arial"/>
              </w:rPr>
              <w:t>75</w:t>
            </w:r>
          </w:p>
        </w:tc>
        <w:tc>
          <w:tcPr>
            <w:tcW w:w="1276" w:type="dxa"/>
            <w:tcBorders>
              <w:top w:val="single" w:sz="4" w:space="0" w:color="000000"/>
              <w:left w:val="single" w:sz="4" w:space="0" w:color="000000"/>
              <w:bottom w:val="single" w:sz="4" w:space="0" w:color="000000"/>
            </w:tcBorders>
            <w:vAlign w:val="center"/>
          </w:tcPr>
          <w:p w14:paraId="644086A5"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7A53EA" w14:textId="77777777" w:rsidR="003D2BF8" w:rsidRPr="005E58C8" w:rsidRDefault="00000000" w:rsidP="007E08F9">
            <w:pPr>
              <w:jc w:val="center"/>
              <w:rPr>
                <w:rFonts w:ascii="Arial" w:hAnsi="Arial" w:cs="Arial"/>
              </w:rPr>
            </w:pPr>
            <w:r w:rsidRPr="005E58C8">
              <w:rPr>
                <w:rFonts w:ascii="Arial" w:hAnsi="Arial" w:cs="Arial"/>
              </w:rPr>
              <w:t>100</w:t>
            </w:r>
          </w:p>
        </w:tc>
      </w:tr>
      <w:tr w:rsidR="004B225B" w14:paraId="7F07AC70" w14:textId="77777777" w:rsidTr="007E08F9">
        <w:tc>
          <w:tcPr>
            <w:tcW w:w="3374" w:type="dxa"/>
            <w:tcBorders>
              <w:top w:val="single" w:sz="4" w:space="0" w:color="000000"/>
              <w:left w:val="single" w:sz="4" w:space="0" w:color="000000"/>
              <w:bottom w:val="single" w:sz="4" w:space="0" w:color="000000"/>
            </w:tcBorders>
            <w:vAlign w:val="center"/>
          </w:tcPr>
          <w:p w14:paraId="1D2AF473" w14:textId="77777777" w:rsidR="003D2BF8" w:rsidRPr="005E58C8" w:rsidRDefault="00000000" w:rsidP="007E08F9">
            <w:pPr>
              <w:spacing w:line="300" w:lineRule="exact"/>
              <w:rPr>
                <w:rFonts w:ascii="Arial" w:hAnsi="Arial" w:cs="Arial"/>
              </w:rPr>
            </w:pPr>
            <w:r w:rsidRPr="005E58C8">
              <w:rPr>
                <w:rFonts w:ascii="Arial" w:hAnsi="Arial" w:cs="Arial"/>
              </w:rPr>
              <w:t>Zemní plyn</w:t>
            </w:r>
          </w:p>
        </w:tc>
        <w:tc>
          <w:tcPr>
            <w:tcW w:w="1417" w:type="dxa"/>
            <w:tcBorders>
              <w:top w:val="single" w:sz="4" w:space="0" w:color="000000"/>
              <w:left w:val="single" w:sz="4" w:space="0" w:color="000000"/>
              <w:bottom w:val="single" w:sz="4" w:space="0" w:color="000000"/>
              <w:right w:val="single" w:sz="4" w:space="0" w:color="000000"/>
            </w:tcBorders>
            <w:vAlign w:val="center"/>
          </w:tcPr>
          <w:p w14:paraId="13F09594"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0FA71247" w14:textId="77777777" w:rsidR="003D2BF8" w:rsidRPr="005E58C8" w:rsidRDefault="00000000" w:rsidP="007E08F9">
            <w:pPr>
              <w:jc w:val="center"/>
              <w:rPr>
                <w:rFonts w:ascii="Arial" w:hAnsi="Arial" w:cs="Arial"/>
              </w:rPr>
            </w:pPr>
            <w:r w:rsidRPr="005E58C8">
              <w:rPr>
                <w:rFonts w:ascii="Arial" w:hAnsi="Arial" w:cs="Arial"/>
              </w:rPr>
              <w:t>250</w:t>
            </w:r>
          </w:p>
        </w:tc>
        <w:tc>
          <w:tcPr>
            <w:tcW w:w="1275" w:type="dxa"/>
            <w:tcBorders>
              <w:top w:val="single" w:sz="4" w:space="0" w:color="000000"/>
              <w:left w:val="single" w:sz="4" w:space="0" w:color="000000"/>
              <w:bottom w:val="single" w:sz="4" w:space="0" w:color="000000"/>
              <w:right w:val="single" w:sz="4" w:space="0" w:color="000000"/>
            </w:tcBorders>
            <w:vAlign w:val="center"/>
          </w:tcPr>
          <w:p w14:paraId="1774FA86"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7DBB9A27" w14:textId="77777777" w:rsidR="003D2BF8" w:rsidRPr="005E58C8" w:rsidRDefault="00000000" w:rsidP="007E08F9">
            <w:pPr>
              <w:jc w:val="center"/>
              <w:rPr>
                <w:rFonts w:ascii="Arial" w:hAnsi="Arial" w:cs="Arial"/>
              </w:rPr>
            </w:pPr>
            <w:r w:rsidRPr="005E58C8">
              <w:rPr>
                <w:rFonts w:ascii="Arial" w:hAnsi="Arial" w:cs="Ari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115C235"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tcBorders>
            <w:vAlign w:val="center"/>
          </w:tcPr>
          <w:p w14:paraId="5AC81E6E" w14:textId="77777777" w:rsidR="003D2BF8" w:rsidRPr="005E58C8" w:rsidRDefault="00000000" w:rsidP="007E08F9">
            <w:pPr>
              <w:jc w:val="center"/>
              <w:rPr>
                <w:rFonts w:ascii="Arial" w:hAnsi="Arial" w:cs="Arial"/>
              </w:rPr>
            </w:pPr>
            <w:r w:rsidRPr="005E58C8">
              <w:rPr>
                <w:rFonts w:ascii="Arial" w:hAnsi="Arial" w:cs="Arial"/>
              </w:rPr>
              <w:t>50</w:t>
            </w:r>
          </w:p>
        </w:tc>
        <w:tc>
          <w:tcPr>
            <w:tcW w:w="1276" w:type="dxa"/>
            <w:tcBorders>
              <w:top w:val="single" w:sz="4" w:space="0" w:color="000000"/>
              <w:left w:val="single" w:sz="4" w:space="0" w:color="000000"/>
              <w:bottom w:val="single" w:sz="4" w:space="0" w:color="000000"/>
            </w:tcBorders>
            <w:vAlign w:val="center"/>
          </w:tcPr>
          <w:p w14:paraId="4A443E1F"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7101523" w14:textId="77777777" w:rsidR="003D2BF8" w:rsidRPr="005E58C8" w:rsidRDefault="00000000" w:rsidP="007E08F9">
            <w:pPr>
              <w:jc w:val="center"/>
              <w:rPr>
                <w:rFonts w:ascii="Arial" w:hAnsi="Arial" w:cs="Arial"/>
              </w:rPr>
            </w:pPr>
            <w:r w:rsidRPr="005E58C8">
              <w:rPr>
                <w:rFonts w:ascii="Arial" w:hAnsi="Arial" w:cs="Arial"/>
              </w:rPr>
              <w:t>100</w:t>
            </w:r>
          </w:p>
        </w:tc>
      </w:tr>
    </w:tbl>
    <w:p w14:paraId="646F44E3" w14:textId="77777777" w:rsidR="00D067FF" w:rsidRPr="005E58C8" w:rsidRDefault="00D067FF" w:rsidP="003D2BF8">
      <w:pPr>
        <w:spacing w:line="276" w:lineRule="auto"/>
        <w:rPr>
          <w:rFonts w:ascii="Arial" w:hAnsi="Arial" w:cs="Arial"/>
        </w:rPr>
      </w:pPr>
    </w:p>
    <w:p w14:paraId="1BB2B094" w14:textId="77777777" w:rsidR="003D2BF8" w:rsidRPr="005E58C8" w:rsidRDefault="00000000" w:rsidP="003D2BF8">
      <w:pPr>
        <w:spacing w:line="276" w:lineRule="auto"/>
        <w:rPr>
          <w:rFonts w:ascii="Arial" w:hAnsi="Arial" w:cs="Arial"/>
        </w:rPr>
      </w:pPr>
      <w:r w:rsidRPr="005E58C8">
        <w:rPr>
          <w:rFonts w:ascii="Arial" w:hAnsi="Arial" w:cs="Arial"/>
        </w:rPr>
        <w:t xml:space="preserve">Vysvětlivky: </w:t>
      </w:r>
    </w:p>
    <w:p w14:paraId="312CD7C3" w14:textId="77777777" w:rsidR="003D2BF8" w:rsidRPr="005E58C8" w:rsidRDefault="00000000" w:rsidP="003D2BF8">
      <w:pPr>
        <w:widowControl w:val="0"/>
        <w:spacing w:line="200" w:lineRule="atLeast"/>
        <w:jc w:val="both"/>
        <w:rPr>
          <w:rFonts w:ascii="Arial" w:hAnsi="Arial" w:cs="Arial"/>
        </w:rPr>
      </w:pPr>
      <w:r w:rsidRPr="005E58C8">
        <w:rPr>
          <w:rFonts w:ascii="Arial" w:hAnsi="Arial" w:cs="Arial"/>
          <w:lang w:eastAsia="cs-CZ"/>
        </w:rPr>
        <w:t xml:space="preserve">1) Pro turbíny o celkovém jmenovitém tepelném příkonu od 1 MW do 5 MW včetně platí emisní limit 20 </w:t>
      </w:r>
      <w:r w:rsidRPr="005E58C8">
        <w:rPr>
          <w:rFonts w:ascii="Arial" w:hAnsi="Arial" w:cs="Arial"/>
        </w:rPr>
        <w:t>mg.m</w:t>
      </w:r>
      <w:r w:rsidRPr="005E58C8">
        <w:rPr>
          <w:rFonts w:ascii="Arial" w:hAnsi="Arial" w:cs="Arial"/>
          <w:vertAlign w:val="superscript"/>
        </w:rPr>
        <w:t>-3</w:t>
      </w:r>
      <w:r w:rsidRPr="005E58C8">
        <w:rPr>
          <w:rFonts w:ascii="Arial" w:hAnsi="Arial" w:cs="Arial"/>
          <w:lang w:eastAsia="cs-CZ"/>
        </w:rPr>
        <w:t>.</w:t>
      </w:r>
    </w:p>
    <w:p w14:paraId="205E1DF2" w14:textId="77777777" w:rsidR="003D2BF8" w:rsidRPr="005E58C8" w:rsidRDefault="00000000" w:rsidP="003D2BF8">
      <w:pPr>
        <w:widowControl w:val="0"/>
        <w:spacing w:line="200" w:lineRule="atLeast"/>
        <w:jc w:val="both"/>
        <w:rPr>
          <w:rFonts w:ascii="Arial" w:hAnsi="Arial" w:cs="Arial"/>
        </w:rPr>
      </w:pPr>
      <w:r w:rsidRPr="005E58C8">
        <w:rPr>
          <w:rFonts w:ascii="Arial" w:hAnsi="Arial" w:cs="Arial"/>
        </w:rPr>
        <w:t>2) V případě spalování bioplynu se uplatní emisní limit 40 mg.m</w:t>
      </w:r>
      <w:r w:rsidRPr="005E58C8">
        <w:rPr>
          <w:rFonts w:ascii="Arial" w:hAnsi="Arial" w:cs="Arial"/>
          <w:vertAlign w:val="superscript"/>
        </w:rPr>
        <w:t>-3</w:t>
      </w:r>
      <w:r w:rsidRPr="005E58C8">
        <w:rPr>
          <w:rFonts w:ascii="Arial" w:hAnsi="Arial" w:cs="Arial"/>
        </w:rPr>
        <w:t>.</w:t>
      </w:r>
    </w:p>
    <w:p w14:paraId="55AF990A" w14:textId="77777777" w:rsidR="003D2BF8" w:rsidRPr="005E58C8" w:rsidRDefault="003D2BF8" w:rsidP="003D2BF8">
      <w:pPr>
        <w:pStyle w:val="Odstavecseseznamem1"/>
        <w:widowControl w:val="0"/>
        <w:spacing w:after="120" w:line="200" w:lineRule="atLeast"/>
        <w:ind w:left="0"/>
        <w:jc w:val="both"/>
        <w:rPr>
          <w:rFonts w:ascii="Arial" w:hAnsi="Arial" w:cs="Arial"/>
          <w:sz w:val="22"/>
          <w:szCs w:val="22"/>
        </w:rPr>
      </w:pPr>
    </w:p>
    <w:p w14:paraId="4C8F0374" w14:textId="77777777" w:rsidR="003D2BF8" w:rsidRPr="005E58C8" w:rsidRDefault="00000000" w:rsidP="003D2BF8">
      <w:pPr>
        <w:pStyle w:val="Odstavecseseznamem1"/>
        <w:widowControl w:val="0"/>
        <w:spacing w:line="200" w:lineRule="atLeast"/>
        <w:ind w:hanging="720"/>
        <w:jc w:val="both"/>
        <w:outlineLvl w:val="0"/>
        <w:rPr>
          <w:rFonts w:ascii="Arial" w:hAnsi="Arial" w:cs="Arial"/>
          <w:sz w:val="22"/>
          <w:szCs w:val="22"/>
        </w:rPr>
      </w:pPr>
      <w:r w:rsidRPr="005E58C8">
        <w:rPr>
          <w:rFonts w:ascii="Arial" w:hAnsi="Arial" w:cs="Arial"/>
          <w:sz w:val="22"/>
          <w:szCs w:val="22"/>
        </w:rPr>
        <w:t xml:space="preserve">Tabulka 3.3.2 - Specifické emisní limity pro stacionární zdroje uvedené do provozu před 20. prosincem 2018 </w:t>
      </w:r>
    </w:p>
    <w:p w14:paraId="2584456B" w14:textId="77777777" w:rsidR="003D2BF8" w:rsidRPr="005E58C8" w:rsidRDefault="003D2BF8" w:rsidP="003D2BF8">
      <w:pPr>
        <w:pStyle w:val="Odstavecseseznamem1"/>
        <w:widowControl w:val="0"/>
        <w:spacing w:line="200" w:lineRule="atLeast"/>
        <w:ind w:left="0"/>
        <w:jc w:val="both"/>
        <w:outlineLvl w:val="0"/>
        <w:rPr>
          <w:rFonts w:ascii="Arial" w:hAnsi="Arial" w:cs="Arial"/>
          <w:sz w:val="22"/>
          <w:szCs w:val="22"/>
        </w:rPr>
      </w:pPr>
    </w:p>
    <w:tbl>
      <w:tblPr>
        <w:tblW w:w="14147" w:type="dxa"/>
        <w:tblInd w:w="-5" w:type="dxa"/>
        <w:tblLayout w:type="fixed"/>
        <w:tblLook w:val="0000" w:firstRow="0" w:lastRow="0" w:firstColumn="0" w:lastColumn="0" w:noHBand="0" w:noVBand="0"/>
      </w:tblPr>
      <w:tblGrid>
        <w:gridCol w:w="3374"/>
        <w:gridCol w:w="1417"/>
        <w:gridCol w:w="1418"/>
        <w:gridCol w:w="1275"/>
        <w:gridCol w:w="1418"/>
        <w:gridCol w:w="1417"/>
        <w:gridCol w:w="1276"/>
        <w:gridCol w:w="1276"/>
        <w:gridCol w:w="1276"/>
      </w:tblGrid>
      <w:tr w:rsidR="004B225B" w14:paraId="46833DCD" w14:textId="77777777" w:rsidTr="007E08F9">
        <w:tc>
          <w:tcPr>
            <w:tcW w:w="3374" w:type="dxa"/>
            <w:vMerge w:val="restart"/>
            <w:tcBorders>
              <w:top w:val="single" w:sz="4" w:space="0" w:color="000000"/>
              <w:left w:val="single" w:sz="4" w:space="0" w:color="000000"/>
              <w:bottom w:val="single" w:sz="4" w:space="0" w:color="000000"/>
            </w:tcBorders>
            <w:vAlign w:val="center"/>
          </w:tcPr>
          <w:p w14:paraId="5E67F043" w14:textId="77777777" w:rsidR="003D2BF8" w:rsidRPr="005E58C8" w:rsidRDefault="00000000" w:rsidP="007E08F9">
            <w:pPr>
              <w:spacing w:line="300" w:lineRule="exact"/>
              <w:jc w:val="center"/>
              <w:rPr>
                <w:rFonts w:ascii="Arial" w:hAnsi="Arial" w:cs="Arial"/>
              </w:rPr>
            </w:pPr>
            <w:r w:rsidRPr="005E58C8">
              <w:rPr>
                <w:rFonts w:ascii="Arial" w:hAnsi="Arial" w:cs="Arial"/>
              </w:rPr>
              <w:t>Druh paliva</w:t>
            </w:r>
          </w:p>
        </w:tc>
        <w:tc>
          <w:tcPr>
            <w:tcW w:w="10773" w:type="dxa"/>
            <w:gridSpan w:val="8"/>
            <w:tcBorders>
              <w:top w:val="single" w:sz="4" w:space="0" w:color="000000"/>
              <w:left w:val="single" w:sz="4" w:space="0" w:color="000000"/>
              <w:bottom w:val="single" w:sz="4" w:space="0" w:color="000000"/>
              <w:right w:val="single" w:sz="4" w:space="0" w:color="000000"/>
            </w:tcBorders>
          </w:tcPr>
          <w:p w14:paraId="547924BD" w14:textId="77777777" w:rsidR="003D2BF8" w:rsidRPr="005E58C8" w:rsidRDefault="00000000" w:rsidP="007E08F9">
            <w:pPr>
              <w:jc w:val="center"/>
              <w:rPr>
                <w:rFonts w:ascii="Arial" w:hAnsi="Arial" w:cs="Arial"/>
              </w:rPr>
            </w:pPr>
            <w:r w:rsidRPr="005E58C8">
              <w:rPr>
                <w:rFonts w:ascii="Arial" w:hAnsi="Arial" w:cs="Arial"/>
              </w:rPr>
              <w:t>Specifické emisní limity [mg.m</w:t>
            </w:r>
            <w:r w:rsidRPr="005E58C8">
              <w:rPr>
                <w:rFonts w:ascii="Arial" w:hAnsi="Arial" w:cs="Arial"/>
                <w:vertAlign w:val="superscript"/>
              </w:rPr>
              <w:t>-3</w:t>
            </w:r>
            <w:r w:rsidRPr="005E58C8">
              <w:rPr>
                <w:rFonts w:ascii="Arial" w:hAnsi="Arial" w:cs="Arial"/>
              </w:rPr>
              <w:t>]</w:t>
            </w:r>
          </w:p>
        </w:tc>
      </w:tr>
      <w:tr w:rsidR="004B225B" w14:paraId="61D12DEA" w14:textId="77777777" w:rsidTr="007E08F9">
        <w:tc>
          <w:tcPr>
            <w:tcW w:w="3374" w:type="dxa"/>
            <w:vMerge/>
            <w:tcBorders>
              <w:top w:val="single" w:sz="4" w:space="0" w:color="000000"/>
              <w:left w:val="single" w:sz="4" w:space="0" w:color="000000"/>
              <w:bottom w:val="single" w:sz="4" w:space="0" w:color="000000"/>
            </w:tcBorders>
          </w:tcPr>
          <w:p w14:paraId="33E6C4D4" w14:textId="77777777" w:rsidR="003D2BF8" w:rsidRPr="005E58C8" w:rsidRDefault="003D2BF8" w:rsidP="007E08F9">
            <w:pPr>
              <w:spacing w:line="300" w:lineRule="exact"/>
              <w:rPr>
                <w:rFonts w:ascii="Arial" w:hAnsi="Arial" w:cs="Arial"/>
              </w:rPr>
            </w:pPr>
          </w:p>
        </w:tc>
        <w:tc>
          <w:tcPr>
            <w:tcW w:w="5528" w:type="dxa"/>
            <w:gridSpan w:val="4"/>
            <w:tcBorders>
              <w:top w:val="single" w:sz="4" w:space="0" w:color="000000"/>
              <w:left w:val="single" w:sz="4" w:space="0" w:color="000000"/>
              <w:bottom w:val="single" w:sz="4" w:space="0" w:color="000000"/>
            </w:tcBorders>
          </w:tcPr>
          <w:p w14:paraId="3719CD50" w14:textId="77777777" w:rsidR="003D2BF8" w:rsidRPr="005E58C8" w:rsidRDefault="00000000" w:rsidP="007E08F9">
            <w:pPr>
              <w:jc w:val="center"/>
              <w:rPr>
                <w:rFonts w:ascii="Arial" w:hAnsi="Arial" w:cs="Arial"/>
              </w:rPr>
            </w:pPr>
            <w:r w:rsidRPr="005E58C8">
              <w:rPr>
                <w:rFonts w:ascii="Arial" w:hAnsi="Arial" w:cs="Arial"/>
              </w:rPr>
              <w:t>&gt; 0,3 až &lt; 1 MW</w:t>
            </w:r>
          </w:p>
        </w:tc>
        <w:tc>
          <w:tcPr>
            <w:tcW w:w="5245" w:type="dxa"/>
            <w:gridSpan w:val="4"/>
            <w:tcBorders>
              <w:top w:val="single" w:sz="4" w:space="0" w:color="000000"/>
              <w:left w:val="single" w:sz="4" w:space="0" w:color="000000"/>
              <w:bottom w:val="single" w:sz="4" w:space="0" w:color="000000"/>
              <w:right w:val="single" w:sz="4" w:space="0" w:color="000000"/>
            </w:tcBorders>
          </w:tcPr>
          <w:p w14:paraId="73E636CC" w14:textId="77777777" w:rsidR="003D2BF8" w:rsidRPr="005E58C8" w:rsidRDefault="00000000" w:rsidP="007E08F9">
            <w:pPr>
              <w:jc w:val="center"/>
              <w:rPr>
                <w:rFonts w:ascii="Arial" w:hAnsi="Arial" w:cs="Arial"/>
              </w:rPr>
            </w:pPr>
            <w:r w:rsidRPr="005E58C8">
              <w:rPr>
                <w:rFonts w:ascii="Arial" w:hAnsi="Arial" w:cs="Arial"/>
              </w:rPr>
              <w:t>1-50 MW</w:t>
            </w:r>
          </w:p>
        </w:tc>
      </w:tr>
      <w:tr w:rsidR="004B225B" w14:paraId="178601B1" w14:textId="77777777" w:rsidTr="007E08F9">
        <w:tc>
          <w:tcPr>
            <w:tcW w:w="3374" w:type="dxa"/>
            <w:vMerge/>
            <w:tcBorders>
              <w:top w:val="single" w:sz="4" w:space="0" w:color="000000"/>
              <w:left w:val="single" w:sz="4" w:space="0" w:color="000000"/>
              <w:bottom w:val="single" w:sz="4" w:space="0" w:color="000000"/>
            </w:tcBorders>
          </w:tcPr>
          <w:p w14:paraId="30DB42F3" w14:textId="77777777" w:rsidR="003D2BF8" w:rsidRPr="005E58C8" w:rsidRDefault="003D2BF8" w:rsidP="007E08F9">
            <w:pPr>
              <w:spacing w:line="300" w:lineRule="exact"/>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66A42F0E"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418" w:type="dxa"/>
            <w:tcBorders>
              <w:top w:val="single" w:sz="4" w:space="0" w:color="000000"/>
              <w:left w:val="single" w:sz="4" w:space="0" w:color="000000"/>
              <w:bottom w:val="single" w:sz="4" w:space="0" w:color="000000"/>
            </w:tcBorders>
            <w:vAlign w:val="center"/>
          </w:tcPr>
          <w:p w14:paraId="43AE1091"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275" w:type="dxa"/>
            <w:tcBorders>
              <w:top w:val="single" w:sz="4" w:space="0" w:color="000000"/>
              <w:left w:val="single" w:sz="4" w:space="0" w:color="000000"/>
              <w:bottom w:val="single" w:sz="4" w:space="0" w:color="000000"/>
              <w:right w:val="single" w:sz="4" w:space="0" w:color="000000"/>
            </w:tcBorders>
          </w:tcPr>
          <w:p w14:paraId="07BE5469" w14:textId="77777777" w:rsidR="003D2BF8" w:rsidRPr="005E58C8" w:rsidRDefault="00000000" w:rsidP="007E08F9">
            <w:pPr>
              <w:jc w:val="center"/>
              <w:rPr>
                <w:rFonts w:ascii="Arial" w:hAnsi="Arial" w:cs="Arial"/>
              </w:rPr>
            </w:pPr>
            <w:r w:rsidRPr="005E58C8">
              <w:rPr>
                <w:rFonts w:ascii="Arial" w:hAnsi="Arial" w:cs="Arial"/>
              </w:rPr>
              <w:t>TZL</w:t>
            </w:r>
          </w:p>
        </w:tc>
        <w:tc>
          <w:tcPr>
            <w:tcW w:w="1418" w:type="dxa"/>
            <w:tcBorders>
              <w:top w:val="single" w:sz="4" w:space="0" w:color="000000"/>
              <w:left w:val="single" w:sz="4" w:space="0" w:color="000000"/>
              <w:bottom w:val="single" w:sz="4" w:space="0" w:color="000000"/>
            </w:tcBorders>
            <w:vAlign w:val="center"/>
          </w:tcPr>
          <w:p w14:paraId="2BB8E96E" w14:textId="77777777" w:rsidR="003D2BF8" w:rsidRPr="005E58C8" w:rsidRDefault="00000000" w:rsidP="007E08F9">
            <w:pPr>
              <w:jc w:val="center"/>
              <w:rPr>
                <w:rFonts w:ascii="Arial" w:hAnsi="Arial" w:cs="Arial"/>
              </w:rPr>
            </w:pPr>
            <w:r w:rsidRPr="005E58C8">
              <w:rPr>
                <w:rFonts w:ascii="Arial" w:hAnsi="Arial" w:cs="Arial"/>
              </w:rPr>
              <w:t>CO</w:t>
            </w:r>
          </w:p>
        </w:tc>
        <w:tc>
          <w:tcPr>
            <w:tcW w:w="1417" w:type="dxa"/>
            <w:tcBorders>
              <w:top w:val="single" w:sz="4" w:space="0" w:color="000000"/>
              <w:left w:val="single" w:sz="4" w:space="0" w:color="000000"/>
              <w:bottom w:val="single" w:sz="4" w:space="0" w:color="000000"/>
              <w:right w:val="single" w:sz="4" w:space="0" w:color="000000"/>
            </w:tcBorders>
          </w:tcPr>
          <w:p w14:paraId="6FDFFE05" w14:textId="77777777" w:rsidR="003D2BF8" w:rsidRPr="005E58C8" w:rsidRDefault="00000000" w:rsidP="007E08F9">
            <w:pPr>
              <w:jc w:val="center"/>
              <w:rPr>
                <w:rFonts w:ascii="Arial" w:hAnsi="Arial" w:cs="Arial"/>
              </w:rPr>
            </w:pPr>
            <w:r w:rsidRPr="005E58C8">
              <w:rPr>
                <w:rFonts w:ascii="Arial" w:hAnsi="Arial" w:cs="Arial"/>
              </w:rPr>
              <w:t>SO</w:t>
            </w:r>
            <w:r w:rsidRPr="005E58C8">
              <w:rPr>
                <w:rFonts w:ascii="Arial" w:hAnsi="Arial" w:cs="Arial"/>
                <w:vertAlign w:val="subscript"/>
              </w:rPr>
              <w:t>2</w:t>
            </w:r>
          </w:p>
        </w:tc>
        <w:tc>
          <w:tcPr>
            <w:tcW w:w="1276" w:type="dxa"/>
            <w:tcBorders>
              <w:top w:val="single" w:sz="4" w:space="0" w:color="000000"/>
              <w:left w:val="single" w:sz="4" w:space="0" w:color="000000"/>
              <w:bottom w:val="single" w:sz="4" w:space="0" w:color="000000"/>
            </w:tcBorders>
            <w:vAlign w:val="center"/>
          </w:tcPr>
          <w:p w14:paraId="7F20F694" w14:textId="77777777" w:rsidR="003D2BF8" w:rsidRPr="005E58C8" w:rsidRDefault="00000000" w:rsidP="007E08F9">
            <w:pPr>
              <w:jc w:val="center"/>
              <w:rPr>
                <w:rFonts w:ascii="Arial" w:hAnsi="Arial" w:cs="Arial"/>
              </w:rPr>
            </w:pPr>
            <w:r w:rsidRPr="005E58C8">
              <w:rPr>
                <w:rFonts w:ascii="Arial" w:hAnsi="Arial" w:cs="Arial"/>
              </w:rPr>
              <w:t>NO</w:t>
            </w:r>
            <w:r w:rsidRPr="005E58C8">
              <w:rPr>
                <w:rFonts w:ascii="Arial" w:hAnsi="Arial" w:cs="Arial"/>
                <w:vertAlign w:val="subscript"/>
              </w:rPr>
              <w:t>x</w:t>
            </w:r>
          </w:p>
        </w:tc>
        <w:tc>
          <w:tcPr>
            <w:tcW w:w="1276" w:type="dxa"/>
            <w:tcBorders>
              <w:top w:val="single" w:sz="4" w:space="0" w:color="000000"/>
              <w:left w:val="single" w:sz="4" w:space="0" w:color="000000"/>
              <w:bottom w:val="single" w:sz="4" w:space="0" w:color="000000"/>
            </w:tcBorders>
          </w:tcPr>
          <w:p w14:paraId="2EA09A35" w14:textId="77777777" w:rsidR="003D2BF8" w:rsidRPr="005E58C8" w:rsidRDefault="00000000" w:rsidP="007E08F9">
            <w:pPr>
              <w:jc w:val="center"/>
              <w:rPr>
                <w:rFonts w:ascii="Arial" w:hAnsi="Arial" w:cs="Arial"/>
              </w:rPr>
            </w:pPr>
            <w:r w:rsidRPr="005E58C8">
              <w:rPr>
                <w:rFonts w:ascii="Arial" w:hAnsi="Arial" w:cs="Arial"/>
              </w:rPr>
              <w:t>TZL</w:t>
            </w:r>
          </w:p>
        </w:tc>
        <w:tc>
          <w:tcPr>
            <w:tcW w:w="1276" w:type="dxa"/>
            <w:tcBorders>
              <w:top w:val="single" w:sz="4" w:space="0" w:color="000000"/>
              <w:left w:val="single" w:sz="4" w:space="0" w:color="000000"/>
              <w:bottom w:val="single" w:sz="4" w:space="0" w:color="000000"/>
              <w:right w:val="single" w:sz="4" w:space="0" w:color="000000"/>
            </w:tcBorders>
            <w:vAlign w:val="center"/>
          </w:tcPr>
          <w:p w14:paraId="6248A244" w14:textId="77777777" w:rsidR="003D2BF8" w:rsidRPr="005E58C8" w:rsidRDefault="00000000" w:rsidP="007E08F9">
            <w:pPr>
              <w:jc w:val="center"/>
              <w:rPr>
                <w:rFonts w:ascii="Arial" w:hAnsi="Arial" w:cs="Arial"/>
              </w:rPr>
            </w:pPr>
            <w:r w:rsidRPr="005E58C8">
              <w:rPr>
                <w:rFonts w:ascii="Arial" w:hAnsi="Arial" w:cs="Arial"/>
              </w:rPr>
              <w:t>CO</w:t>
            </w:r>
          </w:p>
        </w:tc>
      </w:tr>
      <w:tr w:rsidR="004B225B" w14:paraId="3620F865" w14:textId="77777777" w:rsidTr="007E08F9">
        <w:tc>
          <w:tcPr>
            <w:tcW w:w="3374" w:type="dxa"/>
            <w:tcBorders>
              <w:top w:val="single" w:sz="4" w:space="0" w:color="000000"/>
              <w:left w:val="single" w:sz="4" w:space="0" w:color="000000"/>
              <w:bottom w:val="single" w:sz="4" w:space="0" w:color="000000"/>
            </w:tcBorders>
            <w:vAlign w:val="center"/>
          </w:tcPr>
          <w:p w14:paraId="0AFBA7DD" w14:textId="77777777" w:rsidR="003D2BF8" w:rsidRPr="005E58C8" w:rsidRDefault="00000000" w:rsidP="007E08F9">
            <w:pPr>
              <w:spacing w:line="300" w:lineRule="exact"/>
              <w:rPr>
                <w:rFonts w:ascii="Arial" w:hAnsi="Arial" w:cs="Arial"/>
              </w:rPr>
            </w:pPr>
            <w:r w:rsidRPr="005E58C8">
              <w:rPr>
                <w:rFonts w:ascii="Arial" w:hAnsi="Arial" w:cs="Arial"/>
              </w:rPr>
              <w:t>Kapalné palivo s výjimkou plynového oleje</w:t>
            </w:r>
          </w:p>
        </w:tc>
        <w:tc>
          <w:tcPr>
            <w:tcW w:w="1417" w:type="dxa"/>
            <w:tcBorders>
              <w:top w:val="single" w:sz="4" w:space="0" w:color="000000"/>
              <w:left w:val="single" w:sz="4" w:space="0" w:color="000000"/>
              <w:bottom w:val="single" w:sz="4" w:space="0" w:color="000000"/>
              <w:right w:val="single" w:sz="4" w:space="0" w:color="000000"/>
            </w:tcBorders>
            <w:vAlign w:val="center"/>
          </w:tcPr>
          <w:p w14:paraId="7363847A"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4BDE2931" w14:textId="77777777" w:rsidR="003D2BF8" w:rsidRPr="005E58C8" w:rsidRDefault="00000000" w:rsidP="007E08F9">
            <w:pPr>
              <w:jc w:val="center"/>
              <w:rPr>
                <w:rFonts w:ascii="Arial" w:hAnsi="Arial" w:cs="Arial"/>
              </w:rPr>
            </w:pPr>
            <w:r w:rsidRPr="005E58C8">
              <w:rPr>
                <w:rFonts w:ascii="Arial" w:hAnsi="Arial" w:cs="Arial"/>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4DF13CB"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1D07282B" w14:textId="77777777" w:rsidR="003D2BF8" w:rsidRPr="005E58C8" w:rsidRDefault="00000000" w:rsidP="007E08F9">
            <w:pPr>
              <w:jc w:val="center"/>
              <w:rPr>
                <w:rFonts w:ascii="Arial" w:hAnsi="Arial" w:cs="Arial"/>
              </w:rPr>
            </w:pPr>
            <w:r w:rsidRPr="005E58C8">
              <w:rPr>
                <w:rFonts w:ascii="Arial" w:hAnsi="Arial" w:cs="Ari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69CAFCC" w14:textId="77777777" w:rsidR="003D2BF8" w:rsidRPr="005E58C8" w:rsidRDefault="00000000" w:rsidP="007E08F9">
            <w:pPr>
              <w:jc w:val="center"/>
              <w:rPr>
                <w:rFonts w:ascii="Arial" w:hAnsi="Arial" w:cs="Arial"/>
              </w:rPr>
            </w:pPr>
            <w:r w:rsidRPr="005E58C8">
              <w:rPr>
                <w:rFonts w:ascii="Arial" w:hAnsi="Arial" w:cs="Arial"/>
              </w:rPr>
              <w:t>120</w:t>
            </w:r>
          </w:p>
        </w:tc>
        <w:tc>
          <w:tcPr>
            <w:tcW w:w="1276" w:type="dxa"/>
            <w:tcBorders>
              <w:top w:val="single" w:sz="4" w:space="0" w:color="000000"/>
              <w:left w:val="single" w:sz="4" w:space="0" w:color="000000"/>
              <w:bottom w:val="single" w:sz="4" w:space="0" w:color="000000"/>
            </w:tcBorders>
            <w:vAlign w:val="center"/>
          </w:tcPr>
          <w:p w14:paraId="3410E519" w14:textId="77777777" w:rsidR="003D2BF8" w:rsidRPr="005E58C8" w:rsidRDefault="00000000" w:rsidP="007E08F9">
            <w:pPr>
              <w:jc w:val="center"/>
              <w:rPr>
                <w:rFonts w:ascii="Arial" w:hAnsi="Arial" w:cs="Arial"/>
              </w:rPr>
            </w:pPr>
            <w:r w:rsidRPr="005E58C8">
              <w:rPr>
                <w:rFonts w:ascii="Arial" w:hAnsi="Arial" w:cs="Arial"/>
              </w:rPr>
              <w:t>200</w:t>
            </w:r>
          </w:p>
        </w:tc>
        <w:tc>
          <w:tcPr>
            <w:tcW w:w="1276" w:type="dxa"/>
            <w:tcBorders>
              <w:top w:val="single" w:sz="4" w:space="0" w:color="000000"/>
              <w:left w:val="single" w:sz="4" w:space="0" w:color="000000"/>
              <w:bottom w:val="single" w:sz="4" w:space="0" w:color="000000"/>
            </w:tcBorders>
            <w:vAlign w:val="center"/>
          </w:tcPr>
          <w:p w14:paraId="0731CE92" w14:textId="77777777" w:rsidR="003D2BF8" w:rsidRPr="005E58C8" w:rsidRDefault="00000000" w:rsidP="007E08F9">
            <w:pPr>
              <w:jc w:val="center"/>
              <w:rPr>
                <w:rFonts w:ascii="Arial" w:hAnsi="Arial" w:cs="Arial"/>
                <w:vertAlign w:val="superscript"/>
              </w:rPr>
            </w:pPr>
            <w:r w:rsidRPr="005E58C8">
              <w:rPr>
                <w:rFonts w:ascii="Arial" w:hAnsi="Arial" w:cs="Arial"/>
              </w:rPr>
              <w:t>10</w:t>
            </w:r>
            <w:r w:rsidRPr="005E58C8">
              <w:rPr>
                <w:rFonts w:ascii="Arial" w:hAnsi="Arial" w:cs="Arial"/>
                <w:vertAlign w:val="superscript"/>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CCE6C64" w14:textId="77777777" w:rsidR="003D2BF8" w:rsidRPr="005E58C8" w:rsidRDefault="00000000" w:rsidP="007E08F9">
            <w:pPr>
              <w:jc w:val="center"/>
              <w:rPr>
                <w:rFonts w:ascii="Arial" w:hAnsi="Arial" w:cs="Arial"/>
              </w:rPr>
            </w:pPr>
            <w:r w:rsidRPr="005E58C8">
              <w:rPr>
                <w:rFonts w:ascii="Arial" w:hAnsi="Arial" w:cs="Arial"/>
              </w:rPr>
              <w:t>100</w:t>
            </w:r>
          </w:p>
        </w:tc>
      </w:tr>
      <w:tr w:rsidR="004B225B" w14:paraId="4DFAF55C" w14:textId="77777777" w:rsidTr="007E08F9">
        <w:tc>
          <w:tcPr>
            <w:tcW w:w="3374" w:type="dxa"/>
            <w:tcBorders>
              <w:top w:val="single" w:sz="4" w:space="0" w:color="000000"/>
              <w:left w:val="single" w:sz="4" w:space="0" w:color="000000"/>
              <w:bottom w:val="single" w:sz="4" w:space="0" w:color="000000"/>
            </w:tcBorders>
            <w:vAlign w:val="center"/>
          </w:tcPr>
          <w:p w14:paraId="29E5F9C8" w14:textId="77777777" w:rsidR="003D2BF8" w:rsidRPr="005E58C8" w:rsidRDefault="00000000" w:rsidP="007E08F9">
            <w:pPr>
              <w:spacing w:line="300" w:lineRule="exact"/>
              <w:rPr>
                <w:rFonts w:ascii="Arial" w:hAnsi="Arial" w:cs="Arial"/>
              </w:rPr>
            </w:pPr>
            <w:r w:rsidRPr="005E58C8">
              <w:rPr>
                <w:rFonts w:ascii="Arial" w:hAnsi="Arial" w:cs="Arial"/>
              </w:rPr>
              <w:t>Plynový olej</w:t>
            </w:r>
          </w:p>
        </w:tc>
        <w:tc>
          <w:tcPr>
            <w:tcW w:w="1417" w:type="dxa"/>
            <w:tcBorders>
              <w:top w:val="single" w:sz="4" w:space="0" w:color="000000"/>
              <w:left w:val="single" w:sz="4" w:space="0" w:color="000000"/>
              <w:bottom w:val="single" w:sz="4" w:space="0" w:color="000000"/>
              <w:right w:val="single" w:sz="4" w:space="0" w:color="000000"/>
            </w:tcBorders>
            <w:vAlign w:val="center"/>
          </w:tcPr>
          <w:p w14:paraId="76AC453F"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49E968B0" w14:textId="77777777" w:rsidR="003D2BF8" w:rsidRPr="005E58C8" w:rsidRDefault="00000000" w:rsidP="007E08F9">
            <w:pPr>
              <w:jc w:val="center"/>
              <w:rPr>
                <w:rFonts w:ascii="Arial" w:hAnsi="Arial" w:cs="Arial"/>
              </w:rPr>
            </w:pPr>
            <w:r w:rsidRPr="005E58C8">
              <w:rPr>
                <w:rFonts w:ascii="Arial" w:hAnsi="Arial" w:cs="Arial"/>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A6209DF"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3E217300" w14:textId="77777777" w:rsidR="003D2BF8" w:rsidRPr="005E58C8" w:rsidRDefault="00000000" w:rsidP="007E08F9">
            <w:pPr>
              <w:jc w:val="center"/>
              <w:rPr>
                <w:rFonts w:ascii="Arial" w:hAnsi="Arial" w:cs="Arial"/>
              </w:rPr>
            </w:pPr>
            <w:r w:rsidRPr="005E58C8">
              <w:rPr>
                <w:rFonts w:ascii="Arial" w:hAnsi="Arial" w:cs="Ari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4458950"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tcBorders>
            <w:vAlign w:val="center"/>
          </w:tcPr>
          <w:p w14:paraId="1AB19263" w14:textId="77777777" w:rsidR="003D2BF8" w:rsidRPr="005E58C8" w:rsidRDefault="00000000" w:rsidP="007E08F9">
            <w:pPr>
              <w:jc w:val="center"/>
              <w:rPr>
                <w:rFonts w:ascii="Arial" w:hAnsi="Arial" w:cs="Arial"/>
              </w:rPr>
            </w:pPr>
            <w:r w:rsidRPr="005E58C8">
              <w:rPr>
                <w:rFonts w:ascii="Arial" w:hAnsi="Arial" w:cs="Arial"/>
              </w:rPr>
              <w:t>200</w:t>
            </w:r>
          </w:p>
        </w:tc>
        <w:tc>
          <w:tcPr>
            <w:tcW w:w="1276" w:type="dxa"/>
            <w:tcBorders>
              <w:top w:val="single" w:sz="4" w:space="0" w:color="000000"/>
              <w:left w:val="single" w:sz="4" w:space="0" w:color="000000"/>
              <w:bottom w:val="single" w:sz="4" w:space="0" w:color="000000"/>
            </w:tcBorders>
            <w:vAlign w:val="center"/>
          </w:tcPr>
          <w:p w14:paraId="2949AF04"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ACBF822" w14:textId="77777777" w:rsidR="003D2BF8" w:rsidRPr="005E58C8" w:rsidRDefault="00000000" w:rsidP="007E08F9">
            <w:pPr>
              <w:jc w:val="center"/>
              <w:rPr>
                <w:rFonts w:ascii="Arial" w:hAnsi="Arial" w:cs="Arial"/>
              </w:rPr>
            </w:pPr>
            <w:r w:rsidRPr="005E58C8">
              <w:rPr>
                <w:rFonts w:ascii="Arial" w:hAnsi="Arial" w:cs="Arial"/>
              </w:rPr>
              <w:t>100</w:t>
            </w:r>
          </w:p>
        </w:tc>
      </w:tr>
      <w:tr w:rsidR="004B225B" w14:paraId="02292803" w14:textId="77777777" w:rsidTr="007E08F9">
        <w:tc>
          <w:tcPr>
            <w:tcW w:w="3374" w:type="dxa"/>
            <w:tcBorders>
              <w:top w:val="single" w:sz="4" w:space="0" w:color="000000"/>
              <w:left w:val="single" w:sz="4" w:space="0" w:color="000000"/>
              <w:bottom w:val="single" w:sz="4" w:space="0" w:color="000000"/>
            </w:tcBorders>
            <w:vAlign w:val="center"/>
          </w:tcPr>
          <w:p w14:paraId="2FA3AF6D" w14:textId="77777777" w:rsidR="003D2BF8" w:rsidRPr="005E58C8" w:rsidRDefault="00000000" w:rsidP="007E08F9">
            <w:pPr>
              <w:spacing w:line="300" w:lineRule="exact"/>
              <w:rPr>
                <w:rFonts w:ascii="Arial" w:hAnsi="Arial" w:cs="Arial"/>
              </w:rPr>
            </w:pPr>
            <w:r w:rsidRPr="005E58C8">
              <w:rPr>
                <w:rFonts w:ascii="Arial" w:hAnsi="Arial" w:cs="Arial"/>
              </w:rPr>
              <w:t>Plynné palivo s výjimkou zemního plynu</w:t>
            </w:r>
          </w:p>
        </w:tc>
        <w:tc>
          <w:tcPr>
            <w:tcW w:w="1417" w:type="dxa"/>
            <w:tcBorders>
              <w:top w:val="single" w:sz="4" w:space="0" w:color="000000"/>
              <w:left w:val="single" w:sz="4" w:space="0" w:color="000000"/>
              <w:bottom w:val="single" w:sz="4" w:space="0" w:color="000000"/>
              <w:right w:val="single" w:sz="4" w:space="0" w:color="000000"/>
            </w:tcBorders>
            <w:vAlign w:val="center"/>
          </w:tcPr>
          <w:p w14:paraId="358DBCBE"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198E9E31" w14:textId="77777777" w:rsidR="003D2BF8" w:rsidRPr="005E58C8" w:rsidRDefault="00000000" w:rsidP="007E08F9">
            <w:pPr>
              <w:jc w:val="center"/>
              <w:rPr>
                <w:rFonts w:ascii="Arial" w:hAnsi="Arial" w:cs="Arial"/>
              </w:rPr>
            </w:pPr>
            <w:r w:rsidRPr="005E58C8">
              <w:rPr>
                <w:rFonts w:ascii="Arial" w:hAnsi="Arial" w:cs="Arial"/>
              </w:rPr>
              <w:t>250</w:t>
            </w:r>
          </w:p>
        </w:tc>
        <w:tc>
          <w:tcPr>
            <w:tcW w:w="1275" w:type="dxa"/>
            <w:tcBorders>
              <w:top w:val="single" w:sz="4" w:space="0" w:color="000000"/>
              <w:left w:val="single" w:sz="4" w:space="0" w:color="000000"/>
              <w:bottom w:val="single" w:sz="4" w:space="0" w:color="000000"/>
              <w:right w:val="single" w:sz="4" w:space="0" w:color="000000"/>
            </w:tcBorders>
            <w:vAlign w:val="center"/>
          </w:tcPr>
          <w:p w14:paraId="0F577720"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2981B861" w14:textId="77777777" w:rsidR="003D2BF8" w:rsidRPr="005E58C8" w:rsidRDefault="00000000" w:rsidP="007E08F9">
            <w:pPr>
              <w:jc w:val="center"/>
              <w:rPr>
                <w:rFonts w:ascii="Arial" w:hAnsi="Arial" w:cs="Arial"/>
              </w:rPr>
            </w:pPr>
            <w:r w:rsidRPr="005E58C8">
              <w:rPr>
                <w:rFonts w:ascii="Arial" w:hAnsi="Arial" w:cs="Ari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08B2C17" w14:textId="77777777" w:rsidR="003D2BF8" w:rsidRPr="005E58C8" w:rsidRDefault="00000000" w:rsidP="007E08F9">
            <w:pPr>
              <w:jc w:val="center"/>
              <w:rPr>
                <w:rFonts w:ascii="Arial" w:hAnsi="Arial" w:cs="Arial"/>
                <w:vertAlign w:val="superscript"/>
              </w:rPr>
            </w:pPr>
            <w:r w:rsidRPr="005E58C8">
              <w:rPr>
                <w:rFonts w:ascii="Arial" w:hAnsi="Arial" w:cs="Arial"/>
              </w:rPr>
              <w:t>15</w:t>
            </w:r>
            <w:r w:rsidRPr="005E58C8">
              <w:rPr>
                <w:rFonts w:ascii="Arial" w:hAnsi="Arial" w:cs="Arial"/>
                <w:vertAlign w:val="superscript"/>
              </w:rPr>
              <w:t>2)3)</w:t>
            </w:r>
          </w:p>
        </w:tc>
        <w:tc>
          <w:tcPr>
            <w:tcW w:w="1276" w:type="dxa"/>
            <w:tcBorders>
              <w:top w:val="single" w:sz="4" w:space="0" w:color="000000"/>
              <w:left w:val="single" w:sz="4" w:space="0" w:color="000000"/>
              <w:bottom w:val="single" w:sz="4" w:space="0" w:color="000000"/>
            </w:tcBorders>
            <w:vAlign w:val="center"/>
          </w:tcPr>
          <w:p w14:paraId="262759CE" w14:textId="77777777" w:rsidR="003D2BF8" w:rsidRPr="005E58C8" w:rsidRDefault="00000000" w:rsidP="007E08F9">
            <w:pPr>
              <w:jc w:val="center"/>
              <w:rPr>
                <w:rFonts w:ascii="Arial" w:hAnsi="Arial" w:cs="Arial"/>
              </w:rPr>
            </w:pPr>
            <w:r w:rsidRPr="005E58C8">
              <w:rPr>
                <w:rFonts w:ascii="Arial" w:hAnsi="Arial" w:cs="Arial"/>
              </w:rPr>
              <w:t>50</w:t>
            </w:r>
          </w:p>
        </w:tc>
        <w:tc>
          <w:tcPr>
            <w:tcW w:w="1276" w:type="dxa"/>
            <w:tcBorders>
              <w:top w:val="single" w:sz="4" w:space="0" w:color="000000"/>
              <w:left w:val="single" w:sz="4" w:space="0" w:color="000000"/>
              <w:bottom w:val="single" w:sz="4" w:space="0" w:color="000000"/>
            </w:tcBorders>
            <w:vAlign w:val="center"/>
          </w:tcPr>
          <w:p w14:paraId="4EACF998"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01A2D" w14:textId="77777777" w:rsidR="003D2BF8" w:rsidRPr="005E58C8" w:rsidRDefault="00000000" w:rsidP="007E08F9">
            <w:pPr>
              <w:jc w:val="center"/>
              <w:rPr>
                <w:rFonts w:ascii="Arial" w:hAnsi="Arial" w:cs="Arial"/>
              </w:rPr>
            </w:pPr>
            <w:r w:rsidRPr="005E58C8">
              <w:rPr>
                <w:rFonts w:ascii="Arial" w:hAnsi="Arial" w:cs="Arial"/>
              </w:rPr>
              <w:t>100</w:t>
            </w:r>
          </w:p>
        </w:tc>
      </w:tr>
      <w:tr w:rsidR="004B225B" w14:paraId="0CDD68D8" w14:textId="77777777" w:rsidTr="007E08F9">
        <w:tc>
          <w:tcPr>
            <w:tcW w:w="3374" w:type="dxa"/>
            <w:tcBorders>
              <w:top w:val="single" w:sz="4" w:space="0" w:color="000000"/>
              <w:left w:val="single" w:sz="4" w:space="0" w:color="000000"/>
              <w:bottom w:val="single" w:sz="4" w:space="0" w:color="000000"/>
            </w:tcBorders>
            <w:vAlign w:val="center"/>
          </w:tcPr>
          <w:p w14:paraId="7FF0B1A2" w14:textId="77777777" w:rsidR="003D2BF8" w:rsidRPr="005E58C8" w:rsidRDefault="00000000" w:rsidP="007E08F9">
            <w:pPr>
              <w:spacing w:line="300" w:lineRule="exact"/>
              <w:rPr>
                <w:rFonts w:ascii="Arial" w:hAnsi="Arial" w:cs="Arial"/>
              </w:rPr>
            </w:pPr>
            <w:r w:rsidRPr="005E58C8">
              <w:rPr>
                <w:rFonts w:ascii="Arial" w:hAnsi="Arial" w:cs="Arial"/>
              </w:rPr>
              <w:lastRenderedPageBreak/>
              <w:t>Zemní plyn</w:t>
            </w:r>
          </w:p>
        </w:tc>
        <w:tc>
          <w:tcPr>
            <w:tcW w:w="1417" w:type="dxa"/>
            <w:tcBorders>
              <w:top w:val="single" w:sz="4" w:space="0" w:color="000000"/>
              <w:left w:val="single" w:sz="4" w:space="0" w:color="000000"/>
              <w:bottom w:val="single" w:sz="4" w:space="0" w:color="000000"/>
              <w:right w:val="single" w:sz="4" w:space="0" w:color="000000"/>
            </w:tcBorders>
            <w:vAlign w:val="center"/>
          </w:tcPr>
          <w:p w14:paraId="4FDB9D0C"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3724B63E" w14:textId="77777777" w:rsidR="003D2BF8" w:rsidRPr="005E58C8" w:rsidRDefault="00000000" w:rsidP="007E08F9">
            <w:pPr>
              <w:jc w:val="center"/>
              <w:rPr>
                <w:rFonts w:ascii="Arial" w:hAnsi="Arial" w:cs="Arial"/>
              </w:rPr>
            </w:pPr>
            <w:r w:rsidRPr="005E58C8">
              <w:rPr>
                <w:rFonts w:ascii="Arial" w:hAnsi="Arial" w:cs="Arial"/>
              </w:rPr>
              <w:t>250</w:t>
            </w:r>
          </w:p>
        </w:tc>
        <w:tc>
          <w:tcPr>
            <w:tcW w:w="1275" w:type="dxa"/>
            <w:tcBorders>
              <w:top w:val="single" w:sz="4" w:space="0" w:color="000000"/>
              <w:left w:val="single" w:sz="4" w:space="0" w:color="000000"/>
              <w:bottom w:val="single" w:sz="4" w:space="0" w:color="000000"/>
              <w:right w:val="single" w:sz="4" w:space="0" w:color="000000"/>
            </w:tcBorders>
            <w:vAlign w:val="center"/>
          </w:tcPr>
          <w:p w14:paraId="16703D0C" w14:textId="77777777" w:rsidR="003D2BF8" w:rsidRPr="005E58C8" w:rsidRDefault="00000000" w:rsidP="007E08F9">
            <w:pPr>
              <w:jc w:val="center"/>
              <w:rPr>
                <w:rFonts w:ascii="Arial" w:hAnsi="Arial" w:cs="Arial"/>
              </w:rPr>
            </w:pPr>
            <w:r w:rsidRPr="005E58C8">
              <w:rPr>
                <w:rFonts w:ascii="Arial" w:hAnsi="Arial" w:cs="Arial"/>
              </w:rPr>
              <w:t>-</w:t>
            </w:r>
          </w:p>
        </w:tc>
        <w:tc>
          <w:tcPr>
            <w:tcW w:w="1418" w:type="dxa"/>
            <w:tcBorders>
              <w:top w:val="single" w:sz="4" w:space="0" w:color="000000"/>
              <w:left w:val="single" w:sz="4" w:space="0" w:color="000000"/>
              <w:bottom w:val="single" w:sz="4" w:space="0" w:color="000000"/>
            </w:tcBorders>
            <w:vAlign w:val="center"/>
          </w:tcPr>
          <w:p w14:paraId="6AE2A4A3" w14:textId="77777777" w:rsidR="003D2BF8" w:rsidRPr="005E58C8" w:rsidRDefault="00000000" w:rsidP="007E08F9">
            <w:pPr>
              <w:jc w:val="center"/>
              <w:rPr>
                <w:rFonts w:ascii="Arial" w:hAnsi="Arial" w:cs="Arial"/>
              </w:rPr>
            </w:pPr>
            <w:r w:rsidRPr="005E58C8">
              <w:rPr>
                <w:rFonts w:ascii="Arial" w:hAnsi="Arial" w:cs="Arial"/>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3D2F2A9"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tcBorders>
            <w:vAlign w:val="center"/>
          </w:tcPr>
          <w:p w14:paraId="1EB3F12C" w14:textId="77777777" w:rsidR="003D2BF8" w:rsidRPr="005E58C8" w:rsidRDefault="00000000" w:rsidP="007E08F9">
            <w:pPr>
              <w:jc w:val="center"/>
              <w:rPr>
                <w:rFonts w:ascii="Arial" w:hAnsi="Arial" w:cs="Arial"/>
              </w:rPr>
            </w:pPr>
            <w:r w:rsidRPr="005E58C8">
              <w:rPr>
                <w:rFonts w:ascii="Arial" w:hAnsi="Arial" w:cs="Arial"/>
              </w:rPr>
              <w:t>50</w:t>
            </w:r>
          </w:p>
        </w:tc>
        <w:tc>
          <w:tcPr>
            <w:tcW w:w="1276" w:type="dxa"/>
            <w:tcBorders>
              <w:top w:val="single" w:sz="4" w:space="0" w:color="000000"/>
              <w:left w:val="single" w:sz="4" w:space="0" w:color="000000"/>
              <w:bottom w:val="single" w:sz="4" w:space="0" w:color="000000"/>
            </w:tcBorders>
            <w:vAlign w:val="center"/>
          </w:tcPr>
          <w:p w14:paraId="7837EC2A" w14:textId="77777777" w:rsidR="003D2BF8" w:rsidRPr="005E58C8" w:rsidRDefault="00000000" w:rsidP="007E08F9">
            <w:pPr>
              <w:jc w:val="center"/>
              <w:rPr>
                <w:rFonts w:ascii="Arial" w:hAnsi="Arial" w:cs="Arial"/>
              </w:rPr>
            </w:pPr>
            <w:r w:rsidRPr="005E58C8">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46BF688" w14:textId="77777777" w:rsidR="003D2BF8" w:rsidRPr="005E58C8" w:rsidRDefault="00000000" w:rsidP="007E08F9">
            <w:pPr>
              <w:jc w:val="center"/>
              <w:rPr>
                <w:rFonts w:ascii="Arial" w:hAnsi="Arial" w:cs="Arial"/>
              </w:rPr>
            </w:pPr>
            <w:r w:rsidRPr="005E58C8">
              <w:rPr>
                <w:rFonts w:ascii="Arial" w:hAnsi="Arial" w:cs="Arial"/>
              </w:rPr>
              <w:t>100</w:t>
            </w:r>
          </w:p>
        </w:tc>
      </w:tr>
    </w:tbl>
    <w:p w14:paraId="250BEB1B" w14:textId="77777777" w:rsidR="00D067FF" w:rsidRPr="005E58C8" w:rsidRDefault="00D067FF" w:rsidP="003D2BF8">
      <w:pPr>
        <w:rPr>
          <w:rFonts w:ascii="Arial" w:hAnsi="Arial" w:cs="Arial"/>
        </w:rPr>
      </w:pPr>
    </w:p>
    <w:p w14:paraId="55472CF8" w14:textId="77777777" w:rsidR="003D2BF8" w:rsidRPr="005E58C8" w:rsidRDefault="00000000" w:rsidP="003D2BF8">
      <w:pPr>
        <w:rPr>
          <w:rFonts w:ascii="Arial" w:hAnsi="Arial" w:cs="Arial"/>
        </w:rPr>
      </w:pPr>
      <w:r w:rsidRPr="005E58C8">
        <w:rPr>
          <w:rFonts w:ascii="Arial" w:hAnsi="Arial" w:cs="Arial"/>
        </w:rPr>
        <w:t xml:space="preserve">Vysvětlivky: </w:t>
      </w:r>
    </w:p>
    <w:p w14:paraId="26950ED8" w14:textId="77777777" w:rsidR="003D2BF8" w:rsidRPr="005E58C8" w:rsidRDefault="00000000" w:rsidP="003D2BF8">
      <w:pPr>
        <w:widowControl w:val="0"/>
        <w:jc w:val="both"/>
        <w:outlineLvl w:val="0"/>
        <w:rPr>
          <w:rFonts w:ascii="Arial" w:hAnsi="Arial" w:cs="Arial"/>
        </w:rPr>
      </w:pPr>
      <w:r w:rsidRPr="005E58C8">
        <w:rPr>
          <w:rFonts w:ascii="Arial" w:hAnsi="Arial" w:cs="Arial"/>
          <w:lang w:eastAsia="cs-CZ"/>
        </w:rPr>
        <w:t xml:space="preserve">1) Pro turbíny o celkovém jmenovitém tepelném příkonu 1 MW nebo vyšším a nepřevyšujícím 20 MW platí emisní limit 20 </w:t>
      </w:r>
      <w:r w:rsidRPr="005E58C8">
        <w:rPr>
          <w:rFonts w:ascii="Arial" w:hAnsi="Arial" w:cs="Arial"/>
        </w:rPr>
        <w:t>mg.m</w:t>
      </w:r>
      <w:r w:rsidRPr="005E58C8">
        <w:rPr>
          <w:rFonts w:ascii="Arial" w:hAnsi="Arial" w:cs="Arial"/>
          <w:vertAlign w:val="superscript"/>
        </w:rPr>
        <w:t>-3</w:t>
      </w:r>
      <w:r w:rsidRPr="005E58C8">
        <w:rPr>
          <w:rFonts w:ascii="Arial" w:hAnsi="Arial" w:cs="Arial"/>
          <w:lang w:eastAsia="cs-CZ"/>
        </w:rPr>
        <w:t>.</w:t>
      </w:r>
    </w:p>
    <w:p w14:paraId="3F674BC3" w14:textId="77777777" w:rsidR="003D2BF8" w:rsidRPr="005E58C8" w:rsidRDefault="00000000" w:rsidP="003D2BF8">
      <w:pPr>
        <w:widowControl w:val="0"/>
        <w:jc w:val="both"/>
        <w:outlineLvl w:val="0"/>
        <w:rPr>
          <w:rFonts w:ascii="Arial" w:hAnsi="Arial" w:cs="Arial"/>
        </w:rPr>
      </w:pPr>
      <w:r w:rsidRPr="005E58C8">
        <w:rPr>
          <w:rFonts w:ascii="Arial" w:hAnsi="Arial" w:cs="Arial"/>
          <w:lang w:eastAsia="cs-CZ"/>
        </w:rPr>
        <w:t xml:space="preserve">2) V případě spalování bioplynu platí emisní limit 60 </w:t>
      </w:r>
      <w:r w:rsidRPr="005E58C8">
        <w:rPr>
          <w:rFonts w:ascii="Arial" w:hAnsi="Arial" w:cs="Arial"/>
        </w:rPr>
        <w:t>mg.m</w:t>
      </w:r>
      <w:r w:rsidRPr="005E58C8">
        <w:rPr>
          <w:rFonts w:ascii="Arial" w:hAnsi="Arial" w:cs="Arial"/>
          <w:vertAlign w:val="superscript"/>
        </w:rPr>
        <w:t>-3</w:t>
      </w:r>
      <w:r w:rsidRPr="005E58C8">
        <w:rPr>
          <w:rFonts w:ascii="Arial" w:hAnsi="Arial" w:cs="Arial"/>
        </w:rPr>
        <w:t>.</w:t>
      </w:r>
    </w:p>
    <w:p w14:paraId="78D242C4" w14:textId="77777777" w:rsidR="003D2BF8" w:rsidRPr="005E58C8" w:rsidRDefault="00000000" w:rsidP="003D2BF8">
      <w:pPr>
        <w:spacing w:after="200"/>
        <w:jc w:val="both"/>
        <w:rPr>
          <w:rFonts w:ascii="Arial" w:eastAsia="Calibri" w:hAnsi="Arial" w:cs="Arial"/>
        </w:rPr>
      </w:pPr>
      <w:r w:rsidRPr="005E58C8">
        <w:rPr>
          <w:rFonts w:ascii="Arial" w:hAnsi="Arial" w:cs="Arial"/>
          <w:lang w:eastAsia="cs-CZ"/>
        </w:rPr>
        <w:t xml:space="preserve">3) V případě spalování nízkovýhřevných plynů z koksárenských pecí platí emisní limit 130 </w:t>
      </w:r>
      <w:r w:rsidRPr="005E58C8">
        <w:rPr>
          <w:rFonts w:ascii="Arial" w:hAnsi="Arial" w:cs="Arial"/>
        </w:rPr>
        <w:t>mg.m</w:t>
      </w:r>
      <w:r w:rsidRPr="005E58C8">
        <w:rPr>
          <w:rFonts w:ascii="Arial" w:hAnsi="Arial" w:cs="Arial"/>
          <w:vertAlign w:val="superscript"/>
        </w:rPr>
        <w:t>-3</w:t>
      </w:r>
      <w:r w:rsidRPr="005E58C8">
        <w:rPr>
          <w:rFonts w:ascii="Arial" w:hAnsi="Arial" w:cs="Arial"/>
          <w:lang w:eastAsia="cs-CZ"/>
        </w:rPr>
        <w:t xml:space="preserve"> a v případě spalování nízkovýhřevných plynů z vysokých pecí v železářském a ocelářském průmyslu platí emisní limit 65 </w:t>
      </w:r>
      <w:r w:rsidRPr="005E58C8">
        <w:rPr>
          <w:rFonts w:ascii="Arial" w:hAnsi="Arial" w:cs="Arial"/>
        </w:rPr>
        <w:t>mg.m</w:t>
      </w:r>
      <w:r w:rsidRPr="005E58C8">
        <w:rPr>
          <w:rFonts w:ascii="Arial" w:hAnsi="Arial" w:cs="Arial"/>
          <w:vertAlign w:val="superscript"/>
        </w:rPr>
        <w:t>-3</w:t>
      </w:r>
      <w:r w:rsidRPr="005E58C8">
        <w:rPr>
          <w:rFonts w:ascii="Arial" w:hAnsi="Arial" w:cs="Arial"/>
        </w:rPr>
        <w:t>.</w:t>
      </w:r>
    </w:p>
    <w:bookmarkEnd w:id="8"/>
    <w:p w14:paraId="35584B9F" w14:textId="77777777" w:rsidR="003D2BF8" w:rsidRPr="005E58C8" w:rsidRDefault="003D2BF8" w:rsidP="003D2BF8">
      <w:pPr>
        <w:rPr>
          <w:rFonts w:ascii="Arial" w:hAnsi="Arial" w:cs="Arial"/>
          <w:b/>
          <w:bCs/>
        </w:rPr>
      </w:pPr>
    </w:p>
    <w:p w14:paraId="1759D454" w14:textId="77777777" w:rsidR="003D2BF8" w:rsidRPr="005E58C8" w:rsidRDefault="003D2BF8" w:rsidP="003D2BF8">
      <w:pPr>
        <w:rPr>
          <w:rFonts w:ascii="Arial" w:hAnsi="Arial" w:cs="Arial"/>
          <w:b/>
          <w:bCs/>
        </w:rPr>
      </w:pPr>
    </w:p>
    <w:p w14:paraId="6C334B84" w14:textId="77777777" w:rsidR="003D2BF8" w:rsidRPr="005E58C8" w:rsidRDefault="003D2BF8" w:rsidP="003D2BF8">
      <w:pPr>
        <w:rPr>
          <w:rFonts w:ascii="Arial" w:hAnsi="Arial" w:cs="Arial"/>
          <w:b/>
          <w:bCs/>
        </w:rPr>
        <w:sectPr w:rsidR="003D2BF8" w:rsidRPr="005E58C8" w:rsidSect="003D2BF8">
          <w:type w:val="continuous"/>
          <w:pgSz w:w="16838" w:h="11906" w:orient="landscape"/>
          <w:pgMar w:top="1418" w:right="1418" w:bottom="1134" w:left="1418" w:header="709" w:footer="709" w:gutter="0"/>
          <w:cols w:space="708"/>
        </w:sectPr>
      </w:pPr>
    </w:p>
    <w:p w14:paraId="06E4FF38" w14:textId="77777777" w:rsidR="003D2BF8" w:rsidRPr="005E58C8" w:rsidRDefault="00000000" w:rsidP="003D2BF8">
      <w:pPr>
        <w:spacing w:before="60" w:line="300" w:lineRule="exact"/>
        <w:jc w:val="center"/>
        <w:outlineLvl w:val="0"/>
        <w:rPr>
          <w:rFonts w:ascii="Arial" w:hAnsi="Arial" w:cs="Arial"/>
          <w:b/>
          <w:bCs/>
        </w:rPr>
      </w:pPr>
      <w:r w:rsidRPr="005E58C8">
        <w:rPr>
          <w:rFonts w:ascii="Arial" w:hAnsi="Arial" w:cs="Arial"/>
          <w:b/>
          <w:bCs/>
        </w:rPr>
        <w:lastRenderedPageBreak/>
        <w:t>Část III</w:t>
      </w:r>
    </w:p>
    <w:p w14:paraId="1A1FA8FD" w14:textId="77777777" w:rsidR="003D2BF8" w:rsidRPr="005E58C8" w:rsidRDefault="00000000" w:rsidP="003D2BF8">
      <w:pPr>
        <w:spacing w:before="60" w:line="300" w:lineRule="exact"/>
        <w:jc w:val="center"/>
        <w:rPr>
          <w:rFonts w:ascii="Arial" w:hAnsi="Arial" w:cs="Arial"/>
          <w:b/>
          <w:bCs/>
        </w:rPr>
      </w:pPr>
      <w:r w:rsidRPr="005E58C8">
        <w:rPr>
          <w:rFonts w:ascii="Arial" w:hAnsi="Arial" w:cs="Arial"/>
          <w:b/>
          <w:bCs/>
        </w:rPr>
        <w:t>Specifické emisní limity pro spalovací stacionární zdroje ke spalování více druhů paliv</w:t>
      </w:r>
    </w:p>
    <w:p w14:paraId="4BA2BABD" w14:textId="77777777" w:rsidR="003D2BF8" w:rsidRPr="005E58C8" w:rsidRDefault="003D2BF8" w:rsidP="003D2BF8">
      <w:pPr>
        <w:spacing w:before="60" w:line="300" w:lineRule="exact"/>
        <w:rPr>
          <w:rFonts w:ascii="Arial" w:hAnsi="Arial" w:cs="Arial"/>
          <w:b/>
          <w:bCs/>
        </w:rPr>
      </w:pPr>
    </w:p>
    <w:p w14:paraId="3CE2D3C8" w14:textId="77777777" w:rsidR="003D2BF8" w:rsidRPr="005E58C8" w:rsidRDefault="00000000" w:rsidP="003D2BF8">
      <w:pPr>
        <w:widowControl w:val="0"/>
        <w:spacing w:before="60" w:line="300" w:lineRule="exact"/>
        <w:jc w:val="both"/>
        <w:rPr>
          <w:rFonts w:ascii="Arial" w:hAnsi="Arial" w:cs="Arial"/>
        </w:rPr>
      </w:pPr>
      <w:r w:rsidRPr="005E58C8">
        <w:rPr>
          <w:rFonts w:ascii="Arial" w:hAnsi="Arial" w:cs="Arial"/>
        </w:rPr>
        <w:t>1. U spalovacího stacionárního zdroje používajícího současně dva nebo více druhů paliv se stanoví hodnoty specifických emisních limitů následujícím postupem:</w:t>
      </w:r>
    </w:p>
    <w:p w14:paraId="64E36171" w14:textId="77777777" w:rsidR="003D2BF8" w:rsidRPr="005E58C8" w:rsidRDefault="00000000" w:rsidP="003D2BF8">
      <w:pPr>
        <w:widowControl w:val="0"/>
        <w:spacing w:before="60" w:line="300" w:lineRule="exact"/>
        <w:ind w:left="567" w:hanging="283"/>
        <w:jc w:val="both"/>
        <w:rPr>
          <w:rFonts w:ascii="Arial" w:hAnsi="Arial" w:cs="Arial"/>
        </w:rPr>
      </w:pPr>
      <w:r w:rsidRPr="005E58C8">
        <w:rPr>
          <w:rFonts w:ascii="Arial" w:hAnsi="Arial" w:cs="Arial"/>
        </w:rPr>
        <w:t>a) přiřadí se hodnota specifického emisního limitu odpovídající každému jednotlivému palivu a znečišťující látce v závislosti na celkovém jmenovitém tepelném příkonu spalovacích stacionárních zdrojů,</w:t>
      </w:r>
    </w:p>
    <w:p w14:paraId="021E1854" w14:textId="77777777" w:rsidR="003D2BF8" w:rsidRPr="005E58C8" w:rsidRDefault="00000000" w:rsidP="003D2BF8">
      <w:pPr>
        <w:widowControl w:val="0"/>
        <w:spacing w:before="60" w:line="300" w:lineRule="exact"/>
        <w:ind w:left="567" w:hanging="283"/>
        <w:jc w:val="both"/>
        <w:rPr>
          <w:rFonts w:ascii="Arial" w:hAnsi="Arial" w:cs="Arial"/>
        </w:rPr>
      </w:pPr>
      <w:r w:rsidRPr="005E58C8">
        <w:rPr>
          <w:rFonts w:ascii="Arial" w:hAnsi="Arial" w:cs="Arial"/>
        </w:rPr>
        <w:t>b) následně se určí vážené hodnoty specifických emisních limitů podle jednotlivých druhů paliv, a to tak, že jednotlivé hodnoty specifických emisních limitů se vynásobí tepelným příkonem každého paliva a tento součin se vydělí součtem tepelných příkonů dodaných všemi palivy, a</w:t>
      </w:r>
    </w:p>
    <w:p w14:paraId="5797EDAF" w14:textId="77777777" w:rsidR="003D2BF8" w:rsidRPr="005E58C8" w:rsidRDefault="00000000" w:rsidP="003D2BF8">
      <w:pPr>
        <w:widowControl w:val="0"/>
        <w:spacing w:before="60" w:line="300" w:lineRule="exact"/>
        <w:ind w:left="284"/>
        <w:jc w:val="both"/>
        <w:rPr>
          <w:rFonts w:ascii="Arial" w:hAnsi="Arial" w:cs="Arial"/>
        </w:rPr>
      </w:pPr>
      <w:r w:rsidRPr="005E58C8">
        <w:rPr>
          <w:rFonts w:ascii="Arial" w:hAnsi="Arial" w:cs="Arial"/>
        </w:rPr>
        <w:t>c) sečtou se vážené hodnoty specifických emisních limitů pro jednotlivá paliva.</w:t>
      </w:r>
    </w:p>
    <w:p w14:paraId="7A8641FE" w14:textId="77777777" w:rsidR="003D2BF8" w:rsidRPr="005E58C8" w:rsidRDefault="00000000" w:rsidP="003D2BF8">
      <w:pPr>
        <w:widowControl w:val="0"/>
        <w:spacing w:before="60" w:line="300" w:lineRule="exact"/>
        <w:jc w:val="both"/>
        <w:rPr>
          <w:rFonts w:ascii="Arial" w:hAnsi="Arial" w:cs="Arial"/>
        </w:rPr>
      </w:pPr>
      <w:r w:rsidRPr="005E58C8">
        <w:rPr>
          <w:rFonts w:ascii="Arial" w:hAnsi="Arial" w:cs="Arial"/>
        </w:rPr>
        <w:t>2. U spalovacího stacionárního zdroje spalujícího více druhů paliv, ve kterém se používají zbytky z destilace a zpracování ropy samostatně nebo s jinými druhy paliv pro vlastní spotřebu, platí bez ohledu na ustanovení bodu 1 požadavky na spalování paliva s nejvyšším specifickým emisním limitem, pokud během provozu stacionárního zdroje činí podíl, jímž přispívá toto palivo k souhrnu tepelných příkonů dodaných všemi palivy, alespoň 50 %. Je-li podíl tohoto paliva nižší než 50 %, stanoví se hodnota specifického emisního limitu na základě poměrného podílu tepelného příkonu zabezpečeného jednotlivými palivy na součtu tepelných příkonů všech paliv následujícím postupem:</w:t>
      </w:r>
    </w:p>
    <w:p w14:paraId="0B9EA1F1" w14:textId="77777777" w:rsidR="003D2BF8" w:rsidRPr="005E58C8" w:rsidRDefault="00000000" w:rsidP="003D2BF8">
      <w:pPr>
        <w:widowControl w:val="0"/>
        <w:spacing w:before="60" w:line="300" w:lineRule="exact"/>
        <w:ind w:left="567" w:hanging="283"/>
        <w:jc w:val="both"/>
        <w:rPr>
          <w:rFonts w:ascii="Arial" w:hAnsi="Arial" w:cs="Arial"/>
        </w:rPr>
      </w:pPr>
      <w:r w:rsidRPr="005E58C8">
        <w:rPr>
          <w:rFonts w:ascii="Arial" w:hAnsi="Arial" w:cs="Arial"/>
        </w:rPr>
        <w:t>a) přiřadí se hodnota specifického emisního limitu odpovídající každému jednotlivému palivu a odpovídající znečišťující látce v závislosti na celkovém jmenovitém tepelném příkonu spalovacích stacionárních zdrojů,</w:t>
      </w:r>
    </w:p>
    <w:p w14:paraId="5FB746FB" w14:textId="77777777" w:rsidR="003D2BF8" w:rsidRPr="005E58C8" w:rsidRDefault="00000000" w:rsidP="003D2BF8">
      <w:pPr>
        <w:widowControl w:val="0"/>
        <w:spacing w:before="60" w:line="300" w:lineRule="exact"/>
        <w:ind w:left="567" w:hanging="283"/>
        <w:jc w:val="both"/>
        <w:rPr>
          <w:rFonts w:ascii="Arial" w:hAnsi="Arial" w:cs="Arial"/>
        </w:rPr>
      </w:pPr>
      <w:r w:rsidRPr="005E58C8">
        <w:rPr>
          <w:rFonts w:ascii="Arial" w:hAnsi="Arial" w:cs="Arial"/>
        </w:rPr>
        <w:t>b) následně se vypočte hodnota specifického emisního limitu pro palivo s nejvyšší hodnotou specifického emisního limitu a v případě dvou druhů paliv se stejnou hodnotou specifického emisního limitu, palivo s vyšším tepelným příkonem (dále jen „směrodatné palivo“); tato hodnota se získá vynásobením hodnoty specifického emisního limitu příslušného paliva dvěma a od tohoto součinu se odečte hodnota specifického emisního limitu paliva s nejnižší hodnotou specifického emisního limitu,</w:t>
      </w:r>
    </w:p>
    <w:p w14:paraId="152B0060" w14:textId="77777777" w:rsidR="003D2BF8" w:rsidRPr="005E58C8" w:rsidRDefault="00000000" w:rsidP="003D2BF8">
      <w:pPr>
        <w:widowControl w:val="0"/>
        <w:spacing w:before="60" w:line="300" w:lineRule="exact"/>
        <w:ind w:left="567" w:hanging="283"/>
        <w:jc w:val="both"/>
        <w:rPr>
          <w:rFonts w:ascii="Arial" w:hAnsi="Arial" w:cs="Arial"/>
        </w:rPr>
      </w:pPr>
      <w:r w:rsidRPr="005E58C8">
        <w:rPr>
          <w:rFonts w:ascii="Arial" w:hAnsi="Arial" w:cs="Arial"/>
        </w:rPr>
        <w:t>c) následně se určí vážené hodnoty specifických emisních limitů pro jednotlivá paliva, které se získají vynásobením vypočtené hodnoty specifického emisního limitu paliva tepelným příkonem směrodatného paliva, a další jednotlivé hodnoty specifických emisních limitů se vynásobí tepelným příkonem dodaným každým palivem a výsledek násobení se podělí součtem tepelných příkonů dodaných všemi palivy, a</w:t>
      </w:r>
    </w:p>
    <w:p w14:paraId="2DBA19A6" w14:textId="77777777" w:rsidR="003D2BF8" w:rsidRPr="005E58C8" w:rsidRDefault="00000000" w:rsidP="003D2BF8">
      <w:pPr>
        <w:widowControl w:val="0"/>
        <w:spacing w:before="60" w:line="300" w:lineRule="exact"/>
        <w:ind w:left="567" w:hanging="283"/>
        <w:jc w:val="both"/>
        <w:rPr>
          <w:rFonts w:ascii="Arial" w:hAnsi="Arial" w:cs="Arial"/>
        </w:rPr>
      </w:pPr>
      <w:r w:rsidRPr="005E58C8">
        <w:rPr>
          <w:rFonts w:ascii="Arial" w:hAnsi="Arial" w:cs="Arial"/>
        </w:rPr>
        <w:t>d) sečtou se vážené hodnoty specifických emisních limitů pro jednotlivá paliva.</w:t>
      </w:r>
    </w:p>
    <w:p w14:paraId="5776C6AD" w14:textId="77777777" w:rsidR="003D2BF8" w:rsidRPr="005E58C8" w:rsidRDefault="00000000" w:rsidP="003D2BF8">
      <w:pPr>
        <w:widowControl w:val="0"/>
        <w:spacing w:before="120" w:line="300" w:lineRule="exact"/>
        <w:ind w:left="284"/>
        <w:jc w:val="both"/>
        <w:rPr>
          <w:rFonts w:ascii="Arial" w:hAnsi="Arial" w:cs="Arial"/>
          <w:color w:val="000000"/>
          <w:lang w:eastAsia="cs-CZ"/>
        </w:rPr>
      </w:pPr>
      <w:r w:rsidRPr="005E58C8">
        <w:rPr>
          <w:rFonts w:ascii="Arial" w:hAnsi="Arial" w:cs="Arial"/>
        </w:rPr>
        <w:t xml:space="preserve">Ustanovení tohoto bodu nelze použít u stacionárních zdrojů o celkovém jmenovitém tepelném příkonu nižším než 50 MW a dále u stacionárních zdrojů, pro něž byla podána kompletní žádost o povolení provozu 7. ledna 2013 nebo později nebo které byly uvedeny do provozu po 7. lednu 2014 bez ohledu na datum podání žádosti o povolení provozu; </w:t>
      </w:r>
      <w:r w:rsidRPr="005E58C8">
        <w:rPr>
          <w:rFonts w:ascii="Arial" w:hAnsi="Arial" w:cs="Arial"/>
          <w:color w:val="000000"/>
          <w:lang w:eastAsia="cs-CZ"/>
        </w:rPr>
        <w:t xml:space="preserve">u </w:t>
      </w:r>
      <w:r w:rsidRPr="005E58C8">
        <w:rPr>
          <w:rFonts w:ascii="Arial" w:hAnsi="Arial" w:cs="Arial"/>
          <w:color w:val="000000"/>
          <w:lang w:eastAsia="cs-CZ"/>
        </w:rPr>
        <w:lastRenderedPageBreak/>
        <w:t>těchto zdrojů se postupuje podle bodu 1.</w:t>
      </w:r>
    </w:p>
    <w:p w14:paraId="02B0BEBB" w14:textId="77777777" w:rsidR="003D2BF8" w:rsidRPr="005E58C8" w:rsidRDefault="003D2BF8" w:rsidP="003D2BF8">
      <w:pPr>
        <w:widowControl w:val="0"/>
        <w:spacing w:before="120" w:line="300" w:lineRule="exact"/>
        <w:ind w:left="284"/>
        <w:jc w:val="both"/>
        <w:rPr>
          <w:rFonts w:ascii="Arial" w:hAnsi="Arial" w:cs="Arial"/>
        </w:rPr>
      </w:pPr>
    </w:p>
    <w:p w14:paraId="5191C447" w14:textId="77777777" w:rsidR="003D2BF8" w:rsidRPr="005E58C8" w:rsidRDefault="00000000" w:rsidP="003D2BF8">
      <w:pPr>
        <w:widowControl w:val="0"/>
        <w:spacing w:before="60" w:line="300" w:lineRule="exact"/>
        <w:jc w:val="both"/>
        <w:rPr>
          <w:rFonts w:ascii="Arial" w:hAnsi="Arial" w:cs="Arial"/>
        </w:rPr>
      </w:pPr>
      <w:r w:rsidRPr="005E58C8">
        <w:rPr>
          <w:rFonts w:ascii="Arial" w:hAnsi="Arial" w:cs="Arial"/>
        </w:rPr>
        <w:t>3. Alternativně k bodu 2 lze pro oxid siřičitý použít následující průměrné hodnoty specifických emisních limitů, bez ohledu na použitou kombinaci paliv:</w:t>
      </w:r>
    </w:p>
    <w:p w14:paraId="6023C869" w14:textId="77777777" w:rsidR="003D2BF8" w:rsidRPr="005E58C8" w:rsidRDefault="00000000" w:rsidP="003D2BF8">
      <w:pPr>
        <w:widowControl w:val="0"/>
        <w:spacing w:before="120" w:line="300" w:lineRule="exact"/>
        <w:ind w:left="568" w:hanging="284"/>
        <w:jc w:val="both"/>
        <w:rPr>
          <w:rFonts w:ascii="Arial" w:hAnsi="Arial" w:cs="Arial"/>
        </w:rPr>
      </w:pPr>
      <w:r w:rsidRPr="005E58C8">
        <w:rPr>
          <w:rFonts w:ascii="Arial" w:hAnsi="Arial" w:cs="Arial"/>
        </w:rPr>
        <w:t>a) 1000 mg.m</w:t>
      </w:r>
      <w:r w:rsidRPr="005E58C8">
        <w:rPr>
          <w:rFonts w:ascii="Arial" w:hAnsi="Arial" w:cs="Arial"/>
          <w:vertAlign w:val="superscript"/>
        </w:rPr>
        <w:t>-3</w:t>
      </w:r>
      <w:r w:rsidRPr="005E58C8">
        <w:rPr>
          <w:rFonts w:ascii="Arial" w:hAnsi="Arial" w:cs="Arial"/>
        </w:rPr>
        <w:t xml:space="preserve"> pro spalovací stacionární zdroje v rámci rafinerie využívající zbytky z destilace a zpracování ropy samostatně nebo s jinými druhy paliv pro vlastní spotřebu, kterým bylo uděleno první povolení před 27. listopadem 2002 nebo jejichž provozovatel před tímto datem podal úplnou žádost o povolení a které byly uvedeny do provozu nejpozději 27. listopadu 2003, nebo</w:t>
      </w:r>
    </w:p>
    <w:p w14:paraId="57CC5536" w14:textId="77777777" w:rsidR="003D2BF8" w:rsidRPr="005E58C8" w:rsidRDefault="00000000" w:rsidP="003D2BF8">
      <w:pPr>
        <w:spacing w:before="120"/>
        <w:ind w:left="568" w:hanging="284"/>
        <w:jc w:val="both"/>
        <w:rPr>
          <w:rFonts w:ascii="Arial" w:hAnsi="Arial" w:cs="Arial"/>
        </w:rPr>
      </w:pPr>
      <w:r w:rsidRPr="005E58C8">
        <w:rPr>
          <w:rFonts w:ascii="Arial" w:hAnsi="Arial" w:cs="Arial"/>
        </w:rPr>
        <w:t>b) 600 mg.m</w:t>
      </w:r>
      <w:r w:rsidRPr="005E58C8">
        <w:rPr>
          <w:rFonts w:ascii="Arial" w:hAnsi="Arial" w:cs="Arial"/>
          <w:vertAlign w:val="superscript"/>
        </w:rPr>
        <w:t>-3</w:t>
      </w:r>
      <w:r w:rsidRPr="005E58C8">
        <w:rPr>
          <w:rFonts w:ascii="Arial" w:hAnsi="Arial" w:cs="Arial"/>
        </w:rPr>
        <w:t xml:space="preserve"> pro ostatní spalovací stacionární zdroje v rámci rafinerie využívající zbytky z destilace a zpracování ropy samostatně nebo s jinými druhy paliv pro vlastní spotřebu.</w:t>
      </w:r>
    </w:p>
    <w:p w14:paraId="54EDD620" w14:textId="77777777" w:rsidR="003D2BF8" w:rsidRPr="005E58C8" w:rsidRDefault="003D2BF8" w:rsidP="003D2BF8">
      <w:pPr>
        <w:ind w:left="142"/>
        <w:jc w:val="both"/>
        <w:rPr>
          <w:rFonts w:ascii="Arial" w:hAnsi="Arial" w:cs="Arial"/>
        </w:rPr>
      </w:pPr>
    </w:p>
    <w:p w14:paraId="433C7DD7" w14:textId="77777777" w:rsidR="003D2BF8" w:rsidRPr="005E58C8" w:rsidRDefault="00000000" w:rsidP="003D2BF8">
      <w:pPr>
        <w:widowControl w:val="0"/>
        <w:spacing w:before="60" w:line="300" w:lineRule="exact"/>
        <w:ind w:left="142"/>
        <w:jc w:val="both"/>
        <w:rPr>
          <w:rFonts w:ascii="Arial" w:hAnsi="Arial" w:cs="Arial"/>
        </w:rPr>
      </w:pPr>
      <w:r w:rsidRPr="005E58C8">
        <w:rPr>
          <w:rFonts w:ascii="Arial" w:hAnsi="Arial" w:cs="Arial"/>
        </w:rPr>
        <w:t xml:space="preserve">Tyto emisní limity jsou vztaženy na normální stavové podmínky a suchý plyn při referenčním obsahu kyslíku v odpadním plynu 6 % v případě pevných paliv a 3 % v případě kapalných a plynných paliv. </w:t>
      </w:r>
    </w:p>
    <w:p w14:paraId="02B47062" w14:textId="77777777" w:rsidR="003D2BF8" w:rsidRPr="005E58C8" w:rsidRDefault="00000000" w:rsidP="003D2BF8">
      <w:pPr>
        <w:widowControl w:val="0"/>
        <w:spacing w:before="60" w:line="300" w:lineRule="exact"/>
        <w:ind w:left="142"/>
        <w:jc w:val="both"/>
        <w:rPr>
          <w:rFonts w:ascii="Arial" w:hAnsi="Arial" w:cs="Arial"/>
        </w:rPr>
      </w:pPr>
      <w:r w:rsidRPr="005E58C8">
        <w:rPr>
          <w:rFonts w:ascii="Arial" w:hAnsi="Arial" w:cs="Arial"/>
        </w:rPr>
        <w:t>Ustanovení tohoto bodu nelze použít u plynových turbín a plynových motorů a dále u stacionárních zdrojů, pro něž byla podána kompletní žádost o povolení provozu 7. ledna 2013 nebo později nebo které byly uvedeny do provozu po 7. lednu 2014 bez ohledu na datum podání žádosti o povolení provozu.</w:t>
      </w:r>
    </w:p>
    <w:p w14:paraId="5F4819D2" w14:textId="77777777" w:rsidR="003D2BF8" w:rsidRPr="005E58C8" w:rsidRDefault="00000000" w:rsidP="003D2BF8">
      <w:pPr>
        <w:widowControl w:val="0"/>
        <w:spacing w:before="60" w:line="300" w:lineRule="exact"/>
        <w:ind w:left="142"/>
        <w:jc w:val="both"/>
        <w:rPr>
          <w:rFonts w:ascii="Arial" w:hAnsi="Arial" w:cs="Arial"/>
        </w:rPr>
      </w:pPr>
      <w:r w:rsidRPr="005E58C8">
        <w:rPr>
          <w:rFonts w:ascii="Arial" w:hAnsi="Arial" w:cs="Arial"/>
        </w:rPr>
        <w:t>Po 1. 1. 2025 nelze ustanovení tohoto bodu použít u stacionárních zdrojů o celkovém jmenovitém tepelném příkonu nižším než 5 MW a po 1. 1. 2030 u stacionárních zdrojů o celkovém jmenovitém tepelném příkonu od 5 MW do 50 MW.</w:t>
      </w:r>
    </w:p>
    <w:p w14:paraId="6C136C4C" w14:textId="77777777" w:rsidR="003D2BF8" w:rsidRPr="005E58C8" w:rsidRDefault="003D2BF8" w:rsidP="003D2BF8">
      <w:pPr>
        <w:rPr>
          <w:rFonts w:ascii="Arial" w:hAnsi="Arial" w:cs="Arial"/>
          <w:b/>
          <w:bCs/>
        </w:rPr>
      </w:pPr>
    </w:p>
    <w:p w14:paraId="402E9CBD" w14:textId="77777777" w:rsidR="003D2BF8" w:rsidRPr="005E58C8" w:rsidRDefault="00000000" w:rsidP="003D2BF8">
      <w:pPr>
        <w:widowControl w:val="0"/>
        <w:spacing w:before="60" w:line="300" w:lineRule="exact"/>
        <w:ind w:left="142"/>
        <w:jc w:val="center"/>
        <w:rPr>
          <w:rFonts w:ascii="Arial" w:hAnsi="Arial" w:cs="Arial"/>
          <w:b/>
          <w:bCs/>
        </w:rPr>
      </w:pPr>
      <w:r w:rsidRPr="005E58C8">
        <w:rPr>
          <w:rFonts w:ascii="Arial" w:hAnsi="Arial" w:cs="Arial"/>
          <w:b/>
          <w:bCs/>
        </w:rPr>
        <w:t>Část IV</w:t>
      </w:r>
    </w:p>
    <w:p w14:paraId="573FE5AF" w14:textId="77777777" w:rsidR="003D2BF8" w:rsidRPr="005E58C8" w:rsidRDefault="003D2BF8" w:rsidP="003D2BF8">
      <w:pPr>
        <w:widowControl w:val="0"/>
        <w:spacing w:before="60" w:line="300" w:lineRule="exact"/>
        <w:ind w:left="142"/>
        <w:jc w:val="center"/>
        <w:rPr>
          <w:rFonts w:ascii="Arial" w:hAnsi="Arial" w:cs="Arial"/>
          <w:b/>
          <w:bCs/>
        </w:rPr>
      </w:pPr>
    </w:p>
    <w:p w14:paraId="495B6169" w14:textId="77777777" w:rsidR="003D2BF8" w:rsidRPr="005E58C8" w:rsidRDefault="00000000" w:rsidP="003D2BF8">
      <w:pPr>
        <w:widowControl w:val="0"/>
        <w:spacing w:before="60" w:line="300" w:lineRule="exact"/>
        <w:ind w:left="142"/>
        <w:jc w:val="center"/>
        <w:rPr>
          <w:rFonts w:ascii="Arial" w:hAnsi="Arial" w:cs="Arial"/>
          <w:b/>
          <w:bCs/>
        </w:rPr>
      </w:pPr>
      <w:r w:rsidRPr="005E58C8">
        <w:rPr>
          <w:rFonts w:ascii="Arial" w:hAnsi="Arial" w:cs="Arial"/>
          <w:b/>
          <w:bCs/>
        </w:rPr>
        <w:t>Minimální stupně odsíření pro spalovací stacionární zdroje o celkovém jmenovitém tepelném příkonu 50 MW a vyšším</w:t>
      </w:r>
    </w:p>
    <w:p w14:paraId="51B4D621" w14:textId="77777777" w:rsidR="003D2BF8" w:rsidRPr="005E58C8" w:rsidRDefault="003D2BF8" w:rsidP="003D2BF8">
      <w:pPr>
        <w:widowControl w:val="0"/>
        <w:spacing w:before="60" w:line="300" w:lineRule="exact"/>
        <w:ind w:left="142"/>
        <w:jc w:val="both"/>
        <w:rPr>
          <w:rFonts w:ascii="Arial" w:hAnsi="Arial" w:cs="Arial"/>
          <w:b/>
          <w:bCs/>
        </w:rPr>
      </w:pPr>
    </w:p>
    <w:p w14:paraId="218799CA" w14:textId="77777777" w:rsidR="00C21B80" w:rsidRPr="005E58C8" w:rsidRDefault="00000000" w:rsidP="00C21B80">
      <w:pPr>
        <w:widowControl w:val="0"/>
        <w:spacing w:before="60" w:line="300" w:lineRule="exact"/>
        <w:ind w:left="142"/>
        <w:jc w:val="both"/>
        <w:rPr>
          <w:rFonts w:ascii="Arial" w:hAnsi="Arial" w:cs="Arial"/>
        </w:rPr>
      </w:pPr>
      <w:r w:rsidRPr="005E58C8">
        <w:rPr>
          <w:rFonts w:ascii="Arial" w:hAnsi="Arial" w:cs="Arial"/>
        </w:rPr>
        <w:t xml:space="preserve">Tabulka 1 - Minimální stupně odsíření pro spalovací stacionární zdroje, kterým bylo vydáno první povolení provozu, nebo obdobné povolení podle dřívějších právních předpisů, před 27. listopadem 2002 nebo pro něž byla podána kompletní žádost o první povolení provozu před tímto datem a byly uvedeny do provozu nejpozději 27. listopadu 2003 </w:t>
      </w:r>
    </w:p>
    <w:tbl>
      <w:tblPr>
        <w:tblStyle w:val="Mkatabulky"/>
        <w:tblW w:w="0" w:type="auto"/>
        <w:jc w:val="center"/>
        <w:tblLook w:val="04A0" w:firstRow="1" w:lastRow="0" w:firstColumn="1" w:lastColumn="0" w:noHBand="0" w:noVBand="1"/>
      </w:tblPr>
      <w:tblGrid>
        <w:gridCol w:w="3539"/>
        <w:gridCol w:w="2410"/>
      </w:tblGrid>
      <w:tr w:rsidR="004B225B" w14:paraId="29BB47EF" w14:textId="77777777" w:rsidTr="007E08F9">
        <w:trPr>
          <w:jc w:val="center"/>
        </w:trPr>
        <w:tc>
          <w:tcPr>
            <w:tcW w:w="3539" w:type="dxa"/>
          </w:tcPr>
          <w:p w14:paraId="6A23A024"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Celkový jmenovitý tepelný příkon</w:t>
            </w:r>
          </w:p>
        </w:tc>
        <w:tc>
          <w:tcPr>
            <w:tcW w:w="2410" w:type="dxa"/>
          </w:tcPr>
          <w:p w14:paraId="73C36309"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Stupeň odsíření [%]</w:t>
            </w:r>
          </w:p>
        </w:tc>
      </w:tr>
      <w:tr w:rsidR="004B225B" w14:paraId="73BA08BC" w14:textId="77777777" w:rsidTr="007E08F9">
        <w:trPr>
          <w:jc w:val="center"/>
        </w:trPr>
        <w:tc>
          <w:tcPr>
            <w:tcW w:w="3539" w:type="dxa"/>
          </w:tcPr>
          <w:p w14:paraId="10C35273"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50-100 MW</w:t>
            </w:r>
          </w:p>
        </w:tc>
        <w:tc>
          <w:tcPr>
            <w:tcW w:w="2410" w:type="dxa"/>
          </w:tcPr>
          <w:p w14:paraId="303EC937"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80</w:t>
            </w:r>
          </w:p>
        </w:tc>
      </w:tr>
      <w:tr w:rsidR="004B225B" w14:paraId="248BA51B" w14:textId="77777777" w:rsidTr="007E08F9">
        <w:trPr>
          <w:jc w:val="center"/>
        </w:trPr>
        <w:tc>
          <w:tcPr>
            <w:tcW w:w="3539" w:type="dxa"/>
          </w:tcPr>
          <w:p w14:paraId="42EE189F"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&gt; 100-300 MW</w:t>
            </w:r>
          </w:p>
        </w:tc>
        <w:tc>
          <w:tcPr>
            <w:tcW w:w="2410" w:type="dxa"/>
          </w:tcPr>
          <w:p w14:paraId="43335D35"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90</w:t>
            </w:r>
          </w:p>
        </w:tc>
      </w:tr>
      <w:tr w:rsidR="004B225B" w14:paraId="350CFE19" w14:textId="77777777" w:rsidTr="007E08F9">
        <w:trPr>
          <w:jc w:val="center"/>
        </w:trPr>
        <w:tc>
          <w:tcPr>
            <w:tcW w:w="3539" w:type="dxa"/>
          </w:tcPr>
          <w:p w14:paraId="1C49B109"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&gt; 300 MW</w:t>
            </w:r>
          </w:p>
        </w:tc>
        <w:tc>
          <w:tcPr>
            <w:tcW w:w="2410" w:type="dxa"/>
          </w:tcPr>
          <w:p w14:paraId="521970E6"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96</w:t>
            </w:r>
          </w:p>
        </w:tc>
      </w:tr>
    </w:tbl>
    <w:p w14:paraId="4E7CD70E" w14:textId="77777777" w:rsidR="003D2BF8" w:rsidRPr="005E58C8" w:rsidRDefault="00000000" w:rsidP="003D2BF8">
      <w:pPr>
        <w:widowControl w:val="0"/>
        <w:spacing w:before="60" w:line="300" w:lineRule="exact"/>
        <w:ind w:left="142"/>
        <w:jc w:val="both"/>
        <w:rPr>
          <w:rFonts w:ascii="Arial" w:hAnsi="Arial" w:cs="Arial"/>
        </w:rPr>
      </w:pPr>
      <w:r w:rsidRPr="005E58C8">
        <w:rPr>
          <w:rFonts w:ascii="Arial" w:hAnsi="Arial" w:cs="Arial"/>
        </w:rPr>
        <w:t xml:space="preserve"> </w:t>
      </w:r>
    </w:p>
    <w:p w14:paraId="265302FD" w14:textId="77777777" w:rsidR="003D2BF8" w:rsidRPr="005E58C8" w:rsidRDefault="00000000" w:rsidP="003D2BF8">
      <w:pPr>
        <w:widowControl w:val="0"/>
        <w:spacing w:before="60" w:line="300" w:lineRule="exact"/>
        <w:ind w:left="142"/>
        <w:jc w:val="both"/>
        <w:rPr>
          <w:rFonts w:ascii="Arial" w:hAnsi="Arial" w:cs="Arial"/>
        </w:rPr>
      </w:pPr>
      <w:r w:rsidRPr="005E58C8">
        <w:rPr>
          <w:rFonts w:ascii="Arial" w:hAnsi="Arial" w:cs="Arial"/>
        </w:rPr>
        <w:lastRenderedPageBreak/>
        <w:t xml:space="preserve">Tabulka 2 - Minimální stupně odsíření pro spalovací stacionární zdroje, kterým bylo vydáno první povolení provozu, nebo obdobné povolení podle dřívějších právních předpisů, mezi 27. listopadu 2002 a 7. lednem 2013 nebo byly uvedeny do provozu mezi 27. listopadem 2003 a 7. lednem 2014 </w:t>
      </w:r>
    </w:p>
    <w:tbl>
      <w:tblPr>
        <w:tblStyle w:val="Mkatabulky"/>
        <w:tblW w:w="0" w:type="auto"/>
        <w:jc w:val="center"/>
        <w:tblLook w:val="04A0" w:firstRow="1" w:lastRow="0" w:firstColumn="1" w:lastColumn="0" w:noHBand="0" w:noVBand="1"/>
      </w:tblPr>
      <w:tblGrid>
        <w:gridCol w:w="3539"/>
        <w:gridCol w:w="2410"/>
      </w:tblGrid>
      <w:tr w:rsidR="004B225B" w14:paraId="2D7EEBA0" w14:textId="77777777" w:rsidTr="007E08F9">
        <w:trPr>
          <w:jc w:val="center"/>
        </w:trPr>
        <w:tc>
          <w:tcPr>
            <w:tcW w:w="3539" w:type="dxa"/>
          </w:tcPr>
          <w:p w14:paraId="59A661A6"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Celkový jmenovitý tepelný příkon</w:t>
            </w:r>
          </w:p>
        </w:tc>
        <w:tc>
          <w:tcPr>
            <w:tcW w:w="2410" w:type="dxa"/>
          </w:tcPr>
          <w:p w14:paraId="5EFD10EB"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Stupeň odsíření [%]</w:t>
            </w:r>
          </w:p>
        </w:tc>
      </w:tr>
      <w:tr w:rsidR="004B225B" w14:paraId="4B8B5DD7" w14:textId="77777777" w:rsidTr="007E08F9">
        <w:trPr>
          <w:jc w:val="center"/>
        </w:trPr>
        <w:tc>
          <w:tcPr>
            <w:tcW w:w="3539" w:type="dxa"/>
          </w:tcPr>
          <w:p w14:paraId="7922344F"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50-100 MW</w:t>
            </w:r>
          </w:p>
        </w:tc>
        <w:tc>
          <w:tcPr>
            <w:tcW w:w="2410" w:type="dxa"/>
          </w:tcPr>
          <w:p w14:paraId="303DBD13"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92</w:t>
            </w:r>
          </w:p>
        </w:tc>
      </w:tr>
      <w:tr w:rsidR="004B225B" w14:paraId="11853BFE" w14:textId="77777777" w:rsidTr="007E08F9">
        <w:trPr>
          <w:jc w:val="center"/>
        </w:trPr>
        <w:tc>
          <w:tcPr>
            <w:tcW w:w="3539" w:type="dxa"/>
          </w:tcPr>
          <w:p w14:paraId="3C9BD613"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&gt; 100-300 MW</w:t>
            </w:r>
          </w:p>
        </w:tc>
        <w:tc>
          <w:tcPr>
            <w:tcW w:w="2410" w:type="dxa"/>
          </w:tcPr>
          <w:p w14:paraId="41706FFE"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92</w:t>
            </w:r>
          </w:p>
        </w:tc>
      </w:tr>
      <w:tr w:rsidR="004B225B" w14:paraId="4EF46220" w14:textId="77777777" w:rsidTr="007E08F9">
        <w:trPr>
          <w:jc w:val="center"/>
        </w:trPr>
        <w:tc>
          <w:tcPr>
            <w:tcW w:w="3539" w:type="dxa"/>
          </w:tcPr>
          <w:p w14:paraId="3F5B3526"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&gt; 300 MW</w:t>
            </w:r>
          </w:p>
        </w:tc>
        <w:tc>
          <w:tcPr>
            <w:tcW w:w="2410" w:type="dxa"/>
          </w:tcPr>
          <w:p w14:paraId="2912BD49"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96</w:t>
            </w:r>
          </w:p>
        </w:tc>
      </w:tr>
    </w:tbl>
    <w:p w14:paraId="10653FD8" w14:textId="77777777" w:rsidR="003D2BF8" w:rsidRPr="005E58C8" w:rsidRDefault="00000000" w:rsidP="003D2BF8">
      <w:pPr>
        <w:widowControl w:val="0"/>
        <w:spacing w:before="60" w:line="300" w:lineRule="exact"/>
        <w:ind w:left="142"/>
        <w:jc w:val="both"/>
        <w:rPr>
          <w:rFonts w:ascii="Arial" w:hAnsi="Arial" w:cs="Arial"/>
        </w:rPr>
      </w:pPr>
      <w:r w:rsidRPr="005E58C8">
        <w:rPr>
          <w:rFonts w:ascii="Arial" w:hAnsi="Arial" w:cs="Arial"/>
        </w:rPr>
        <w:t xml:space="preserve"> </w:t>
      </w:r>
    </w:p>
    <w:p w14:paraId="174EE942" w14:textId="77777777" w:rsidR="003D2BF8" w:rsidRPr="005E58C8" w:rsidRDefault="00000000" w:rsidP="003D2BF8">
      <w:pPr>
        <w:widowControl w:val="0"/>
        <w:spacing w:before="60" w:line="300" w:lineRule="exact"/>
        <w:ind w:left="142"/>
        <w:jc w:val="both"/>
        <w:rPr>
          <w:rFonts w:ascii="Arial" w:hAnsi="Arial" w:cs="Arial"/>
        </w:rPr>
      </w:pPr>
      <w:r w:rsidRPr="005E58C8">
        <w:rPr>
          <w:rFonts w:ascii="Arial" w:hAnsi="Arial" w:cs="Arial"/>
        </w:rPr>
        <w:t xml:space="preserve">Tabulka 3 - Minimální stupně odsíření pro spalovací stacionární zdroje, kterým bylo vydáno první povolení provozu, nebo obdobné povolení podle dřívějších právních předpisů, 7. ledna 2013 nebo později nebo byly uvedeny do provozu po 7. lednu 2014 </w:t>
      </w:r>
    </w:p>
    <w:tbl>
      <w:tblPr>
        <w:tblStyle w:val="Mkatabulky"/>
        <w:tblW w:w="0" w:type="auto"/>
        <w:jc w:val="center"/>
        <w:tblLook w:val="04A0" w:firstRow="1" w:lastRow="0" w:firstColumn="1" w:lastColumn="0" w:noHBand="0" w:noVBand="1"/>
      </w:tblPr>
      <w:tblGrid>
        <w:gridCol w:w="3539"/>
        <w:gridCol w:w="2410"/>
      </w:tblGrid>
      <w:tr w:rsidR="004B225B" w14:paraId="330A34B2" w14:textId="77777777" w:rsidTr="007E08F9">
        <w:trPr>
          <w:jc w:val="center"/>
        </w:trPr>
        <w:tc>
          <w:tcPr>
            <w:tcW w:w="3539" w:type="dxa"/>
          </w:tcPr>
          <w:p w14:paraId="49574DC3"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Celkový jmenovitý tepelný příkon</w:t>
            </w:r>
          </w:p>
        </w:tc>
        <w:tc>
          <w:tcPr>
            <w:tcW w:w="2410" w:type="dxa"/>
          </w:tcPr>
          <w:p w14:paraId="354F01F0"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Stupeň odsíření [%]</w:t>
            </w:r>
          </w:p>
        </w:tc>
      </w:tr>
      <w:tr w:rsidR="004B225B" w14:paraId="32A27BC9" w14:textId="77777777" w:rsidTr="007E08F9">
        <w:trPr>
          <w:jc w:val="center"/>
        </w:trPr>
        <w:tc>
          <w:tcPr>
            <w:tcW w:w="3539" w:type="dxa"/>
          </w:tcPr>
          <w:p w14:paraId="299468B5"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50-100 MW</w:t>
            </w:r>
          </w:p>
        </w:tc>
        <w:tc>
          <w:tcPr>
            <w:tcW w:w="2410" w:type="dxa"/>
          </w:tcPr>
          <w:p w14:paraId="3D81ABA4"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93</w:t>
            </w:r>
          </w:p>
        </w:tc>
      </w:tr>
      <w:tr w:rsidR="004B225B" w14:paraId="351104AD" w14:textId="77777777" w:rsidTr="007E08F9">
        <w:trPr>
          <w:jc w:val="center"/>
        </w:trPr>
        <w:tc>
          <w:tcPr>
            <w:tcW w:w="3539" w:type="dxa"/>
          </w:tcPr>
          <w:p w14:paraId="1E739341"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&gt; 100-300 MW</w:t>
            </w:r>
          </w:p>
        </w:tc>
        <w:tc>
          <w:tcPr>
            <w:tcW w:w="2410" w:type="dxa"/>
          </w:tcPr>
          <w:p w14:paraId="52E4F828"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93</w:t>
            </w:r>
          </w:p>
        </w:tc>
      </w:tr>
      <w:tr w:rsidR="004B225B" w14:paraId="2B620C68" w14:textId="77777777" w:rsidTr="007E08F9">
        <w:trPr>
          <w:jc w:val="center"/>
        </w:trPr>
        <w:tc>
          <w:tcPr>
            <w:tcW w:w="3539" w:type="dxa"/>
          </w:tcPr>
          <w:p w14:paraId="68ED3B22"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&gt; 300 MW</w:t>
            </w:r>
          </w:p>
        </w:tc>
        <w:tc>
          <w:tcPr>
            <w:tcW w:w="2410" w:type="dxa"/>
          </w:tcPr>
          <w:p w14:paraId="700282D5" w14:textId="77777777" w:rsidR="003D2BF8" w:rsidRPr="005E58C8" w:rsidRDefault="00000000" w:rsidP="007E08F9">
            <w:pPr>
              <w:widowControl w:val="0"/>
              <w:spacing w:before="60" w:line="300" w:lineRule="exact"/>
              <w:jc w:val="center"/>
              <w:rPr>
                <w:rFonts w:ascii="Arial" w:hAnsi="Arial" w:cs="Arial"/>
              </w:rPr>
            </w:pPr>
            <w:r w:rsidRPr="005E58C8">
              <w:rPr>
                <w:rFonts w:ascii="Arial" w:hAnsi="Arial" w:cs="Arial"/>
              </w:rPr>
              <w:t>97</w:t>
            </w:r>
          </w:p>
        </w:tc>
      </w:tr>
    </w:tbl>
    <w:bookmarkEnd w:id="9"/>
    <w:p w14:paraId="6B82C254" w14:textId="77777777" w:rsidR="007C021F" w:rsidRDefault="00000000" w:rsidP="00431929">
      <w:pPr>
        <w:rPr>
          <w:rFonts w:ascii="Arial" w:eastAsia="Times New Roman" w:hAnsi="Arial" w:cs="Arial"/>
        </w:rPr>
      </w:pPr>
      <w:r w:rsidRPr="005E58C8">
        <w:rPr>
          <w:rFonts w:ascii="Arial" w:eastAsia="Times New Roman" w:hAnsi="Arial" w:cs="Arial"/>
        </w:rPr>
        <w:t>„.</w:t>
      </w:r>
    </w:p>
    <w:p w14:paraId="1265F479" w14:textId="77777777" w:rsidR="003216EC" w:rsidRPr="005E58C8" w:rsidRDefault="003216EC" w:rsidP="00431929">
      <w:pPr>
        <w:rPr>
          <w:rFonts w:ascii="Arial" w:hAnsi="Arial" w:cs="Arial"/>
        </w:rPr>
      </w:pPr>
    </w:p>
    <w:p w14:paraId="6C60856B" w14:textId="77777777" w:rsidR="007C021F"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w:t>
      </w:r>
      <w:r w:rsidR="006E27F8" w:rsidRPr="005E58C8">
        <w:rPr>
          <w:rFonts w:ascii="Arial" w:hAnsi="Arial" w:cs="Arial"/>
          <w:color w:val="000000"/>
        </w:rPr>
        <w:t>řílo</w:t>
      </w:r>
      <w:r w:rsidRPr="005E58C8">
        <w:rPr>
          <w:rFonts w:ascii="Arial" w:hAnsi="Arial" w:cs="Arial"/>
          <w:color w:val="000000"/>
        </w:rPr>
        <w:t>ze</w:t>
      </w:r>
      <w:r w:rsidR="006E27F8" w:rsidRPr="005E58C8">
        <w:rPr>
          <w:rFonts w:ascii="Arial" w:hAnsi="Arial" w:cs="Arial"/>
          <w:color w:val="000000"/>
        </w:rPr>
        <w:t xml:space="preserve"> č. 4 </w:t>
      </w:r>
      <w:r w:rsidRPr="005E58C8">
        <w:rPr>
          <w:rFonts w:ascii="Arial" w:hAnsi="Arial" w:cs="Arial"/>
          <w:color w:val="000000"/>
        </w:rPr>
        <w:t xml:space="preserve">části I </w:t>
      </w:r>
      <w:r w:rsidR="007B46BA" w:rsidRPr="005E58C8">
        <w:rPr>
          <w:rFonts w:ascii="Arial" w:hAnsi="Arial" w:cs="Arial"/>
          <w:color w:val="000000"/>
        </w:rPr>
        <w:t>se v nadpise bodu 2 slova „společně s palivem“ zrušují.</w:t>
      </w:r>
    </w:p>
    <w:p w14:paraId="4DEB544E"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580E06AE" w14:textId="77777777" w:rsidR="00431929"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příloze č. 4 části I nadpis bodu 2.2 zní:</w:t>
      </w:r>
    </w:p>
    <w:p w14:paraId="2D2332F4" w14:textId="77777777" w:rsidR="00431929" w:rsidRDefault="00000000" w:rsidP="00431929">
      <w:pPr>
        <w:pStyle w:val="Odstavecseseznamem"/>
        <w:autoSpaceDE w:val="0"/>
        <w:autoSpaceDN w:val="0"/>
        <w:adjustRightInd w:val="0"/>
        <w:spacing w:before="120" w:after="120" w:line="240" w:lineRule="auto"/>
        <w:ind w:left="360"/>
        <w:contextualSpacing w:val="0"/>
        <w:rPr>
          <w:rFonts w:ascii="Arial" w:hAnsi="Arial" w:cs="Arial"/>
          <w:color w:val="000000"/>
        </w:rPr>
      </w:pPr>
      <w:r w:rsidRPr="005E58C8">
        <w:rPr>
          <w:rFonts w:ascii="Arial" w:hAnsi="Arial" w:cs="Arial"/>
          <w:color w:val="000000"/>
        </w:rPr>
        <w:t>„Specifické emisní limity pro spalovací stacionární zdroje zařazené do kódu 1.1</w:t>
      </w:r>
      <w:r w:rsidR="00DE4D4F" w:rsidRPr="005E58C8">
        <w:rPr>
          <w:rFonts w:ascii="Arial" w:hAnsi="Arial" w:cs="Arial"/>
          <w:color w:val="000000"/>
        </w:rPr>
        <w:t>.</w:t>
      </w:r>
      <w:r w:rsidRPr="005E58C8">
        <w:rPr>
          <w:rFonts w:ascii="Arial" w:hAnsi="Arial" w:cs="Arial"/>
          <w:color w:val="000000"/>
        </w:rPr>
        <w:t xml:space="preserve"> až 1.4</w:t>
      </w:r>
      <w:r w:rsidR="00DE4D4F" w:rsidRPr="005E58C8">
        <w:rPr>
          <w:rFonts w:ascii="Arial" w:hAnsi="Arial" w:cs="Arial"/>
          <w:color w:val="000000"/>
        </w:rPr>
        <w:t>.</w:t>
      </w:r>
      <w:r w:rsidRPr="005E58C8">
        <w:rPr>
          <w:rFonts w:ascii="Arial" w:hAnsi="Arial" w:cs="Arial"/>
          <w:color w:val="000000"/>
        </w:rPr>
        <w:t xml:space="preserve"> přílohy č. 2 zákona tepelně zpracovávající odpad“.</w:t>
      </w:r>
    </w:p>
    <w:p w14:paraId="3A668A24" w14:textId="77777777" w:rsidR="003216EC" w:rsidRPr="005E58C8" w:rsidRDefault="003216EC" w:rsidP="00431929">
      <w:pPr>
        <w:pStyle w:val="Odstavecseseznamem"/>
        <w:autoSpaceDE w:val="0"/>
        <w:autoSpaceDN w:val="0"/>
        <w:adjustRightInd w:val="0"/>
        <w:spacing w:before="120" w:after="120" w:line="240" w:lineRule="auto"/>
        <w:ind w:left="360"/>
        <w:contextualSpacing w:val="0"/>
        <w:rPr>
          <w:rFonts w:ascii="Arial" w:hAnsi="Arial" w:cs="Arial"/>
          <w:color w:val="000000"/>
        </w:rPr>
      </w:pPr>
    </w:p>
    <w:p w14:paraId="0ACE5635" w14:textId="77777777" w:rsidR="003216EC"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 xml:space="preserve">V </w:t>
      </w:r>
      <w:r w:rsidR="00676632" w:rsidRPr="005E58C8">
        <w:rPr>
          <w:rFonts w:ascii="Arial" w:hAnsi="Arial" w:cs="Arial"/>
          <w:color w:val="000000"/>
        </w:rPr>
        <w:t>přílo</w:t>
      </w:r>
      <w:r w:rsidRPr="005E58C8">
        <w:rPr>
          <w:rFonts w:ascii="Arial" w:hAnsi="Arial" w:cs="Arial"/>
          <w:color w:val="000000"/>
        </w:rPr>
        <w:t>ze</w:t>
      </w:r>
      <w:r w:rsidR="00676632" w:rsidRPr="005E58C8">
        <w:rPr>
          <w:rFonts w:ascii="Arial" w:hAnsi="Arial" w:cs="Arial"/>
          <w:color w:val="000000"/>
        </w:rPr>
        <w:t xml:space="preserve"> č. 4 </w:t>
      </w:r>
      <w:r w:rsidRPr="005E58C8">
        <w:rPr>
          <w:rFonts w:ascii="Arial" w:hAnsi="Arial" w:cs="Arial"/>
          <w:color w:val="000000"/>
        </w:rPr>
        <w:t>části I</w:t>
      </w:r>
      <w:r w:rsidR="00676632" w:rsidRPr="005E58C8">
        <w:rPr>
          <w:rFonts w:ascii="Arial" w:hAnsi="Arial" w:cs="Arial"/>
          <w:color w:val="000000"/>
        </w:rPr>
        <w:t xml:space="preserve"> se v tabulce </w:t>
      </w:r>
      <w:r w:rsidR="00431929" w:rsidRPr="005E58C8">
        <w:rPr>
          <w:rFonts w:ascii="Arial" w:hAnsi="Arial" w:cs="Arial"/>
          <w:color w:val="000000"/>
        </w:rPr>
        <w:t xml:space="preserve">pod </w:t>
      </w:r>
      <w:r w:rsidR="00676632" w:rsidRPr="005E58C8">
        <w:rPr>
          <w:rFonts w:ascii="Arial" w:hAnsi="Arial" w:cs="Arial"/>
          <w:color w:val="000000"/>
        </w:rPr>
        <w:t>bod</w:t>
      </w:r>
      <w:r w:rsidR="00431929" w:rsidRPr="005E58C8">
        <w:rPr>
          <w:rFonts w:ascii="Arial" w:hAnsi="Arial" w:cs="Arial"/>
          <w:color w:val="000000"/>
        </w:rPr>
        <w:t>em</w:t>
      </w:r>
      <w:r w:rsidR="00676632" w:rsidRPr="005E58C8">
        <w:rPr>
          <w:rFonts w:ascii="Arial" w:hAnsi="Arial" w:cs="Arial"/>
          <w:color w:val="000000"/>
        </w:rPr>
        <w:t xml:space="preserve"> 2.2. text „Emisní limity stanovené v této části, nebo pokud tyto hodnoty neexistují, emisní limity stanovené touto vyhláškou pro spalování paliv, případně stanovených v povolení provozu. Jestliže pro některé průmyslové činnosti tyto emisní limity nejsou stanoveny, použijí se skutečné hmotnostní koncentrace.“ nahrazuje textem „Emisní limity stanovené v této části, emisní limity stanovené touto vyhláškou pro spalování paliv nebo stanovené v povolení provozu. Použije se vždy ten ze stanovených emisních limitů, jehož hodnota je nižší. Jestliže pro některé průmyslové činnosti tyto emisní limity nejsou stanoveny, použijí se skutečné hmotnostní koncentrace.“</w:t>
      </w:r>
      <w:r w:rsidR="00C21B80" w:rsidRPr="005E58C8">
        <w:rPr>
          <w:rFonts w:ascii="Arial" w:hAnsi="Arial" w:cs="Arial"/>
          <w:color w:val="000000"/>
        </w:rPr>
        <w:t>.</w:t>
      </w:r>
    </w:p>
    <w:p w14:paraId="28CDDB8A" w14:textId="77777777" w:rsidR="00D05F3A" w:rsidRPr="005E58C8" w:rsidRDefault="00000000" w:rsidP="003216EC">
      <w:pPr>
        <w:pStyle w:val="Odstavecseseznamem"/>
        <w:autoSpaceDE w:val="0"/>
        <w:autoSpaceDN w:val="0"/>
        <w:adjustRightInd w:val="0"/>
        <w:spacing w:before="120" w:after="120" w:line="240" w:lineRule="auto"/>
        <w:ind w:left="360"/>
        <w:contextualSpacing w:val="0"/>
        <w:rPr>
          <w:rFonts w:ascii="Arial" w:hAnsi="Arial" w:cs="Arial"/>
          <w:color w:val="000000"/>
        </w:rPr>
      </w:pPr>
      <w:r w:rsidRPr="005E58C8">
        <w:rPr>
          <w:rFonts w:ascii="Arial" w:hAnsi="Arial" w:cs="Arial"/>
          <w:color w:val="000000"/>
        </w:rPr>
        <w:t xml:space="preserve"> </w:t>
      </w:r>
    </w:p>
    <w:p w14:paraId="7C6BFE04" w14:textId="77777777" w:rsidR="002B4D87" w:rsidRPr="005E58C8" w:rsidRDefault="00000000" w:rsidP="002B4D87">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příloze č. 4 části I bod 2.2.1. zní:</w:t>
      </w:r>
    </w:p>
    <w:p w14:paraId="55FCEB32" w14:textId="77777777" w:rsidR="002B4D87" w:rsidRDefault="00000000" w:rsidP="007A2189">
      <w:pPr>
        <w:pStyle w:val="Odstavecseseznamem"/>
        <w:autoSpaceDE w:val="0"/>
        <w:autoSpaceDN w:val="0"/>
        <w:adjustRightInd w:val="0"/>
        <w:spacing w:before="120" w:after="120" w:line="240" w:lineRule="auto"/>
        <w:ind w:left="360"/>
        <w:contextualSpacing w:val="0"/>
        <w:rPr>
          <w:rFonts w:ascii="Arial" w:hAnsi="Arial" w:cs="Arial"/>
          <w:color w:val="000000"/>
        </w:rPr>
      </w:pPr>
      <w:r w:rsidRPr="005E58C8">
        <w:rPr>
          <w:rFonts w:ascii="Arial" w:hAnsi="Arial" w:cs="Arial"/>
          <w:color w:val="000000"/>
        </w:rPr>
        <w:t>„2.2.1. Zrušena“</w:t>
      </w:r>
      <w:r w:rsidR="003260DE" w:rsidRPr="005E58C8">
        <w:rPr>
          <w:rFonts w:ascii="Arial" w:hAnsi="Arial" w:cs="Arial"/>
          <w:color w:val="000000"/>
        </w:rPr>
        <w:t>.</w:t>
      </w:r>
    </w:p>
    <w:p w14:paraId="62D7ADDC" w14:textId="77777777" w:rsidR="003216EC" w:rsidRPr="005E58C8" w:rsidRDefault="003216EC" w:rsidP="007A2189">
      <w:pPr>
        <w:pStyle w:val="Odstavecseseznamem"/>
        <w:autoSpaceDE w:val="0"/>
        <w:autoSpaceDN w:val="0"/>
        <w:adjustRightInd w:val="0"/>
        <w:spacing w:before="120" w:after="120" w:line="240" w:lineRule="auto"/>
        <w:ind w:left="360"/>
        <w:contextualSpacing w:val="0"/>
        <w:rPr>
          <w:rFonts w:ascii="Arial" w:hAnsi="Arial" w:cs="Arial"/>
          <w:color w:val="000000"/>
        </w:rPr>
      </w:pPr>
    </w:p>
    <w:p w14:paraId="0735C2D1" w14:textId="77777777" w:rsidR="00676632"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 xml:space="preserve">V </w:t>
      </w:r>
      <w:r w:rsidR="00D05F3A" w:rsidRPr="005E58C8">
        <w:rPr>
          <w:rFonts w:ascii="Arial" w:hAnsi="Arial" w:cs="Arial"/>
          <w:color w:val="000000"/>
        </w:rPr>
        <w:t>přílo</w:t>
      </w:r>
      <w:r w:rsidRPr="005E58C8">
        <w:rPr>
          <w:rFonts w:ascii="Arial" w:hAnsi="Arial" w:cs="Arial"/>
          <w:color w:val="000000"/>
        </w:rPr>
        <w:t>ze</w:t>
      </w:r>
      <w:r w:rsidR="00D05F3A" w:rsidRPr="005E58C8">
        <w:rPr>
          <w:rFonts w:ascii="Arial" w:hAnsi="Arial" w:cs="Arial"/>
          <w:color w:val="000000"/>
        </w:rPr>
        <w:t xml:space="preserve"> č. 4 </w:t>
      </w:r>
      <w:r w:rsidRPr="005E58C8">
        <w:rPr>
          <w:rFonts w:ascii="Arial" w:hAnsi="Arial" w:cs="Arial"/>
          <w:color w:val="000000"/>
        </w:rPr>
        <w:t>části I</w:t>
      </w:r>
      <w:r w:rsidR="00D05F3A" w:rsidRPr="005E58C8">
        <w:rPr>
          <w:rFonts w:ascii="Arial" w:hAnsi="Arial" w:cs="Arial"/>
          <w:color w:val="000000"/>
        </w:rPr>
        <w:t xml:space="preserve"> bod 2.3. zní:</w:t>
      </w:r>
    </w:p>
    <w:p w14:paraId="347F8300" w14:textId="77777777" w:rsidR="00D05F3A" w:rsidRPr="005E58C8"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t xml:space="preserve">„2.3.    </w:t>
      </w:r>
      <w:r w:rsidR="00431929" w:rsidRPr="005E58C8">
        <w:rPr>
          <w:rFonts w:ascii="Arial" w:hAnsi="Arial" w:cs="Arial"/>
          <w:color w:val="000000"/>
        </w:rPr>
        <w:t>Specifické emisní limity pro stacionární zdroje neuvedené v bodech 1, 2.1 a 2.2 tepelně zpracovávající odpad</w:t>
      </w:r>
    </w:p>
    <w:p w14:paraId="1AD15DE2" w14:textId="77777777" w:rsidR="00D05F3A" w:rsidRPr="005E58C8"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lastRenderedPageBreak/>
        <w:t>Na tyto stacionární zdroje se vztahují emisní limity pro PCDD/F, rtuť, kadmium a thalium uvedené v části I. bodě 1.2 vyjádřené jako průměrná hodnota bez přepočtu na referenční obsah kyslíku, a dále specifické emisní limity stanovené v povolení provozu pro:</w:t>
      </w:r>
    </w:p>
    <w:p w14:paraId="6D0B7A7F" w14:textId="77777777" w:rsidR="00D05F3A" w:rsidRPr="005E58C8"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t>1)</w:t>
      </w:r>
      <w:r w:rsidRPr="005E58C8">
        <w:rPr>
          <w:rFonts w:ascii="Arial" w:hAnsi="Arial" w:cs="Arial"/>
          <w:color w:val="000000"/>
        </w:rPr>
        <w:tab/>
        <w:t xml:space="preserve">oxidy dusíku vyjádřené jako oxid dusičitý a oxid uhelnatý, </w:t>
      </w:r>
    </w:p>
    <w:p w14:paraId="6C673A58" w14:textId="77777777" w:rsidR="00D05F3A" w:rsidRPr="005E58C8"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t>2)</w:t>
      </w:r>
      <w:r w:rsidRPr="005E58C8">
        <w:rPr>
          <w:rFonts w:ascii="Arial" w:hAnsi="Arial" w:cs="Arial"/>
          <w:color w:val="000000"/>
        </w:rPr>
        <w:tab/>
        <w:t xml:space="preserve">tuhé znečišťující látky, </w:t>
      </w:r>
    </w:p>
    <w:p w14:paraId="4F362480" w14:textId="77777777" w:rsidR="00D05F3A" w:rsidRPr="005E58C8"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t>3)</w:t>
      </w:r>
      <w:r w:rsidRPr="005E58C8">
        <w:rPr>
          <w:rFonts w:ascii="Arial" w:hAnsi="Arial" w:cs="Arial"/>
          <w:color w:val="000000"/>
        </w:rPr>
        <w:tab/>
        <w:t>celkový organický uhlík,</w:t>
      </w:r>
    </w:p>
    <w:p w14:paraId="6B2316F1" w14:textId="77777777" w:rsidR="00D05F3A" w:rsidRPr="005E58C8"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t>4)</w:t>
      </w:r>
      <w:r w:rsidRPr="005E58C8">
        <w:rPr>
          <w:rFonts w:ascii="Arial" w:hAnsi="Arial" w:cs="Arial"/>
          <w:color w:val="000000"/>
        </w:rPr>
        <w:tab/>
        <w:t xml:space="preserve">plynné anorganické sloučeniny chloru vyjádřené jako chlorovodík, </w:t>
      </w:r>
    </w:p>
    <w:p w14:paraId="3C341097" w14:textId="77777777" w:rsidR="00D05F3A" w:rsidRPr="005E58C8"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t>5)</w:t>
      </w:r>
      <w:r w:rsidRPr="005E58C8">
        <w:rPr>
          <w:rFonts w:ascii="Arial" w:hAnsi="Arial" w:cs="Arial"/>
          <w:color w:val="000000"/>
        </w:rPr>
        <w:tab/>
        <w:t xml:space="preserve">plynné anorganické sloučeniny fluoru vyjádřené jako fluorovodík a </w:t>
      </w:r>
    </w:p>
    <w:p w14:paraId="346D4035" w14:textId="77777777" w:rsidR="00D05F3A" w:rsidRDefault="00000000" w:rsidP="0042763B">
      <w:pPr>
        <w:pStyle w:val="Odstavecseseznamem"/>
        <w:autoSpaceDE w:val="0"/>
        <w:autoSpaceDN w:val="0"/>
        <w:adjustRightInd w:val="0"/>
        <w:spacing w:before="120" w:after="120" w:line="240" w:lineRule="auto"/>
        <w:ind w:left="0"/>
        <w:contextualSpacing w:val="0"/>
        <w:rPr>
          <w:rFonts w:ascii="Arial" w:hAnsi="Arial" w:cs="Arial"/>
          <w:color w:val="000000"/>
        </w:rPr>
      </w:pPr>
      <w:r w:rsidRPr="005E58C8">
        <w:rPr>
          <w:rFonts w:ascii="Arial" w:hAnsi="Arial" w:cs="Arial"/>
          <w:color w:val="000000"/>
        </w:rPr>
        <w:t>6)</w:t>
      </w:r>
      <w:r w:rsidRPr="005E58C8">
        <w:rPr>
          <w:rFonts w:ascii="Arial" w:hAnsi="Arial" w:cs="Arial"/>
          <w:color w:val="000000"/>
        </w:rPr>
        <w:tab/>
        <w:t>oxid siřičitý stanovené.</w:t>
      </w:r>
      <w:r w:rsidR="003260DE" w:rsidRPr="005E58C8">
        <w:rPr>
          <w:rFonts w:ascii="Arial" w:hAnsi="Arial" w:cs="Arial"/>
          <w:color w:val="000000"/>
        </w:rPr>
        <w:t>“.</w:t>
      </w:r>
    </w:p>
    <w:p w14:paraId="5E44F271" w14:textId="77777777" w:rsidR="003216EC" w:rsidRPr="005E58C8" w:rsidRDefault="003216EC" w:rsidP="0042763B">
      <w:pPr>
        <w:pStyle w:val="Odstavecseseznamem"/>
        <w:autoSpaceDE w:val="0"/>
        <w:autoSpaceDN w:val="0"/>
        <w:adjustRightInd w:val="0"/>
        <w:spacing w:before="120" w:after="120" w:line="240" w:lineRule="auto"/>
        <w:ind w:left="0"/>
        <w:contextualSpacing w:val="0"/>
        <w:rPr>
          <w:rFonts w:ascii="Arial" w:hAnsi="Arial" w:cs="Arial"/>
          <w:color w:val="000000"/>
        </w:rPr>
      </w:pPr>
    </w:p>
    <w:p w14:paraId="1615B3F1" w14:textId="77777777" w:rsidR="00165C31"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příloze č. 4 části II odstavci 1 se slovo „ohniště“ nahrazuje slovy „spalovací komory“.</w:t>
      </w:r>
    </w:p>
    <w:p w14:paraId="59A4E4B0"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25E6205C" w14:textId="77777777" w:rsidR="00165C31"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příloze č. 4 části II odstavci 2 písm. c) bodu 1 se slova „stacionárního zdroje tepelně zpracovávajícího odpad do provozu a jeho“ nahrazují slovy „spalovny do provozu a jejího“.</w:t>
      </w:r>
    </w:p>
    <w:p w14:paraId="08743CE5"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6E50DE00" w14:textId="77777777" w:rsidR="000F0FF2"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přílo</w:t>
      </w:r>
      <w:r w:rsidR="00A61424" w:rsidRPr="005E58C8">
        <w:rPr>
          <w:rFonts w:ascii="Arial" w:hAnsi="Arial" w:cs="Arial"/>
          <w:color w:val="000000"/>
        </w:rPr>
        <w:t>ze</w:t>
      </w:r>
      <w:r w:rsidRPr="005E58C8">
        <w:rPr>
          <w:rFonts w:ascii="Arial" w:hAnsi="Arial" w:cs="Arial"/>
          <w:color w:val="000000"/>
        </w:rPr>
        <w:t xml:space="preserve"> č. 5</w:t>
      </w:r>
      <w:r w:rsidR="00A61424" w:rsidRPr="005E58C8">
        <w:rPr>
          <w:rFonts w:ascii="Arial" w:hAnsi="Arial" w:cs="Arial"/>
          <w:color w:val="000000"/>
        </w:rPr>
        <w:t xml:space="preserve"> části I</w:t>
      </w:r>
      <w:r w:rsidRPr="005E58C8">
        <w:rPr>
          <w:rFonts w:ascii="Arial" w:hAnsi="Arial" w:cs="Arial"/>
          <w:color w:val="000000"/>
        </w:rPr>
        <w:t xml:space="preserve"> bod 3 zní:</w:t>
      </w:r>
    </w:p>
    <w:p w14:paraId="2F61AAC6" w14:textId="77777777" w:rsidR="00A61424" w:rsidRPr="005E58C8" w:rsidRDefault="00000000" w:rsidP="00A61424">
      <w:pPr>
        <w:autoSpaceDE w:val="0"/>
        <w:autoSpaceDN w:val="0"/>
        <w:adjustRightInd w:val="0"/>
        <w:spacing w:before="120" w:after="120" w:line="240" w:lineRule="auto"/>
        <w:rPr>
          <w:rFonts w:ascii="Arial" w:hAnsi="Arial" w:cs="Arial"/>
          <w:color w:val="000000"/>
          <w:u w:val="single"/>
        </w:rPr>
      </w:pPr>
      <w:r w:rsidRPr="005E58C8">
        <w:rPr>
          <w:rFonts w:ascii="Arial" w:hAnsi="Arial" w:cs="Arial"/>
          <w:color w:val="000000"/>
          <w:u w:val="single"/>
        </w:rPr>
        <w:t>„3.    Technické podmínky provozu stacionárních zdrojů</w:t>
      </w:r>
    </w:p>
    <w:p w14:paraId="50E142AC" w14:textId="77777777" w:rsidR="00A61424" w:rsidRPr="005E58C8" w:rsidRDefault="00000000" w:rsidP="00A61424">
      <w:pPr>
        <w:autoSpaceDE w:val="0"/>
        <w:autoSpaceDN w:val="0"/>
        <w:adjustRightInd w:val="0"/>
        <w:spacing w:before="120" w:after="120" w:line="240" w:lineRule="auto"/>
        <w:rPr>
          <w:rFonts w:ascii="Arial" w:hAnsi="Arial" w:cs="Arial"/>
          <w:color w:val="000000"/>
          <w:u w:val="single"/>
        </w:rPr>
      </w:pPr>
      <w:r w:rsidRPr="005E58C8">
        <w:rPr>
          <w:rFonts w:ascii="Arial" w:hAnsi="Arial" w:cs="Arial"/>
          <w:color w:val="000000"/>
          <w:u w:val="single"/>
        </w:rPr>
        <w:t>a)</w:t>
      </w:r>
      <w:r w:rsidRPr="005E58C8">
        <w:rPr>
          <w:rFonts w:ascii="Arial" w:hAnsi="Arial" w:cs="Arial"/>
          <w:color w:val="000000"/>
          <w:u w:val="single"/>
        </w:rPr>
        <w:tab/>
        <w:t>Provozovatel stacionárního zdroje uvedeného v této příloze používající těkavé organické látky podle § 21 písm. a) nebo směsi s obsahem těchto látek nahrazuje tyto látky nebo směsi s obsahem těchto látek co nejdříve a v nejvyšší možné míře méně škodlivými látkami nebo směsmi.</w:t>
      </w:r>
    </w:p>
    <w:p w14:paraId="6CC7AB08" w14:textId="77777777" w:rsidR="00A61424" w:rsidRPr="005E58C8" w:rsidRDefault="00000000" w:rsidP="00A61424">
      <w:pPr>
        <w:autoSpaceDE w:val="0"/>
        <w:autoSpaceDN w:val="0"/>
        <w:adjustRightInd w:val="0"/>
        <w:spacing w:before="120" w:after="120" w:line="240" w:lineRule="auto"/>
        <w:rPr>
          <w:rFonts w:ascii="Arial" w:hAnsi="Arial" w:cs="Arial"/>
          <w:color w:val="000000"/>
          <w:u w:val="single"/>
        </w:rPr>
      </w:pPr>
      <w:r w:rsidRPr="005E58C8">
        <w:rPr>
          <w:rFonts w:ascii="Arial" w:hAnsi="Arial" w:cs="Arial"/>
          <w:color w:val="000000"/>
          <w:u w:val="single"/>
        </w:rPr>
        <w:t>b)</w:t>
      </w:r>
      <w:r w:rsidRPr="005E58C8">
        <w:rPr>
          <w:rFonts w:ascii="Arial" w:hAnsi="Arial" w:cs="Arial"/>
          <w:color w:val="000000"/>
          <w:u w:val="single"/>
        </w:rPr>
        <w:tab/>
        <w:t>Emise těkavých organických látek podle § 21 písm. a) nebo b) musí být zachycovány a odváděny definovaným výduchem nebo komínem, nebo svedeny do zařízení pro omezování emisí, a to do té míry, do jaké je to technicky a ekonomicky proveditelné, přičemž nesmí být překročeny specifické emisní limity stanovené v části II této přílohy.“.</w:t>
      </w:r>
    </w:p>
    <w:p w14:paraId="42F936FC" w14:textId="77777777" w:rsidR="0003153D" w:rsidRDefault="00000000" w:rsidP="00A61424">
      <w:pPr>
        <w:autoSpaceDE w:val="0"/>
        <w:autoSpaceDN w:val="0"/>
        <w:adjustRightInd w:val="0"/>
        <w:spacing w:before="120" w:after="120" w:line="240" w:lineRule="auto"/>
        <w:rPr>
          <w:rFonts w:ascii="Arial" w:eastAsia="Calibri" w:hAnsi="Arial" w:cs="Arial"/>
          <w:i/>
          <w:iCs/>
        </w:rPr>
      </w:pPr>
      <w:r w:rsidRPr="005E58C8">
        <w:rPr>
          <w:rFonts w:ascii="Arial" w:eastAsia="Calibri" w:hAnsi="Arial" w:cs="Arial"/>
          <w:i/>
          <w:iCs/>
        </w:rPr>
        <w:t xml:space="preserve">CELEX </w:t>
      </w:r>
      <w:r w:rsidR="00A26C4B" w:rsidRPr="005E58C8">
        <w:rPr>
          <w:rFonts w:ascii="Arial" w:eastAsia="Calibri" w:hAnsi="Arial" w:cs="Arial"/>
          <w:i/>
          <w:iCs/>
        </w:rPr>
        <w:t>32010L0075</w:t>
      </w:r>
    </w:p>
    <w:p w14:paraId="6DBF3CBB" w14:textId="77777777" w:rsidR="003216EC" w:rsidRPr="005E58C8" w:rsidRDefault="003216EC" w:rsidP="00A61424">
      <w:pPr>
        <w:autoSpaceDE w:val="0"/>
        <w:autoSpaceDN w:val="0"/>
        <w:adjustRightInd w:val="0"/>
        <w:spacing w:before="120" w:after="120" w:line="240" w:lineRule="auto"/>
        <w:rPr>
          <w:rFonts w:ascii="Arial" w:eastAsia="Calibri" w:hAnsi="Arial" w:cs="Arial"/>
          <w:i/>
          <w:iCs/>
        </w:rPr>
      </w:pPr>
    </w:p>
    <w:p w14:paraId="5C89D44F" w14:textId="77777777" w:rsidR="0056044A"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přílo</w:t>
      </w:r>
      <w:r w:rsidR="00182AF1" w:rsidRPr="005E58C8">
        <w:rPr>
          <w:rFonts w:ascii="Arial" w:hAnsi="Arial" w:cs="Arial"/>
          <w:color w:val="000000"/>
        </w:rPr>
        <w:t>ze</w:t>
      </w:r>
      <w:r w:rsidRPr="005E58C8">
        <w:rPr>
          <w:rFonts w:ascii="Arial" w:hAnsi="Arial" w:cs="Arial"/>
          <w:color w:val="000000"/>
        </w:rPr>
        <w:t xml:space="preserve"> č. 5 </w:t>
      </w:r>
      <w:r w:rsidR="00182AF1" w:rsidRPr="005E58C8">
        <w:rPr>
          <w:rFonts w:ascii="Arial" w:hAnsi="Arial" w:cs="Arial"/>
          <w:color w:val="000000"/>
        </w:rPr>
        <w:t xml:space="preserve">části II </w:t>
      </w:r>
      <w:r w:rsidR="00110C4C" w:rsidRPr="005E58C8">
        <w:rPr>
          <w:rFonts w:ascii="Arial" w:hAnsi="Arial" w:cs="Arial"/>
          <w:color w:val="000000"/>
        </w:rPr>
        <w:t xml:space="preserve">bodě 1.1. </w:t>
      </w:r>
      <w:r w:rsidRPr="005E58C8">
        <w:rPr>
          <w:rFonts w:ascii="Arial" w:hAnsi="Arial" w:cs="Arial"/>
          <w:color w:val="000000"/>
        </w:rPr>
        <w:t xml:space="preserve">se v tabulce </w:t>
      </w:r>
      <w:r w:rsidR="002C1401" w:rsidRPr="005E58C8">
        <w:rPr>
          <w:rFonts w:ascii="Arial" w:hAnsi="Arial" w:cs="Arial"/>
          <w:color w:val="000000"/>
        </w:rPr>
        <w:t>vysvětlivka č. 3 zrušuje.</w:t>
      </w:r>
    </w:p>
    <w:p w14:paraId="2EA2B6A3"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3345602F" w14:textId="77777777" w:rsidR="002C1401"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F97EC8"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1.1. </w:t>
      </w:r>
      <w:r w:rsidRPr="005E58C8">
        <w:rPr>
          <w:rFonts w:ascii="Arial" w:hAnsi="Arial" w:cs="Arial"/>
          <w:color w:val="000000"/>
        </w:rPr>
        <w:t>se vysvětlivka č. 3 pod tabulkou zrušuje.</w:t>
      </w:r>
    </w:p>
    <w:p w14:paraId="0787C42B"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7E7D57F8" w14:textId="77777777" w:rsidR="002C1401"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F97EC8"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1.2. </w:t>
      </w:r>
      <w:r w:rsidRPr="005E58C8">
        <w:rPr>
          <w:rFonts w:ascii="Arial" w:hAnsi="Arial" w:cs="Arial"/>
          <w:color w:val="000000"/>
        </w:rPr>
        <w:t>se vysvětlivka č. 2 zrušuje.</w:t>
      </w:r>
    </w:p>
    <w:p w14:paraId="29A4C7B2"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318DC238" w14:textId="77777777" w:rsidR="002C1401"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F97EC8"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1.2. </w:t>
      </w:r>
      <w:r w:rsidRPr="005E58C8">
        <w:rPr>
          <w:rFonts w:ascii="Arial" w:hAnsi="Arial" w:cs="Arial"/>
          <w:color w:val="000000"/>
        </w:rPr>
        <w:t>se vysvětlivka č. 2 pod tabulkou zrušuje.</w:t>
      </w:r>
    </w:p>
    <w:p w14:paraId="2660ADEB"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65FCE676" w14:textId="77777777" w:rsidR="002C1401"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F97EC8" w:rsidRPr="005E58C8">
        <w:rPr>
          <w:rFonts w:ascii="Arial" w:hAnsi="Arial" w:cs="Arial"/>
          <w:color w:val="000000"/>
        </w:rPr>
        <w:t> příloze č. 5</w:t>
      </w:r>
      <w:r w:rsidRPr="005E58C8">
        <w:rPr>
          <w:rFonts w:ascii="Arial" w:hAnsi="Arial" w:cs="Arial"/>
          <w:color w:val="000000"/>
        </w:rPr>
        <w:t xml:space="preserve"> části II </w:t>
      </w:r>
      <w:r w:rsidR="00110C4C" w:rsidRPr="005E58C8">
        <w:rPr>
          <w:rFonts w:ascii="Arial" w:hAnsi="Arial" w:cs="Arial"/>
          <w:color w:val="000000"/>
        </w:rPr>
        <w:t xml:space="preserve">bodě 2.1. </w:t>
      </w:r>
      <w:r w:rsidRPr="005E58C8">
        <w:rPr>
          <w:rFonts w:ascii="Arial" w:hAnsi="Arial" w:cs="Arial"/>
          <w:color w:val="000000"/>
        </w:rPr>
        <w:t>se věta „Tyto činnosti nesmí být prováděny mimo zařízení, která jsou vybavena systémem záchytu par s recyklací organických rozpouštědel.“ zrušuje.</w:t>
      </w:r>
    </w:p>
    <w:p w14:paraId="322231C2"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64DBA0BD" w14:textId="77777777" w:rsidR="002C1401"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F97EC8" w:rsidRPr="005E58C8">
        <w:rPr>
          <w:rFonts w:ascii="Arial" w:hAnsi="Arial" w:cs="Arial"/>
          <w:color w:val="000000"/>
        </w:rPr>
        <w:t xml:space="preserve"> příloze č. 5 </w:t>
      </w:r>
      <w:r w:rsidRPr="005E58C8">
        <w:rPr>
          <w:rFonts w:ascii="Arial" w:hAnsi="Arial" w:cs="Arial"/>
          <w:color w:val="000000"/>
        </w:rPr>
        <w:t>části II bod č. 4.1. zní:</w:t>
      </w:r>
    </w:p>
    <w:p w14:paraId="58B25484" w14:textId="77777777" w:rsidR="002C1401" w:rsidRPr="005E58C8" w:rsidRDefault="00000000" w:rsidP="0042763B">
      <w:pPr>
        <w:spacing w:after="120" w:line="240" w:lineRule="auto"/>
        <w:ind w:left="340" w:hanging="340"/>
        <w:jc w:val="both"/>
        <w:rPr>
          <w:rFonts w:ascii="Arial" w:eastAsia="Times New Roman" w:hAnsi="Arial" w:cs="Arial"/>
        </w:rPr>
      </w:pPr>
      <w:r w:rsidRPr="005E58C8">
        <w:rPr>
          <w:rFonts w:ascii="Arial" w:eastAsia="Times New Roman" w:hAnsi="Arial" w:cs="Arial"/>
        </w:rPr>
        <w:lastRenderedPageBreak/>
        <w:t>„4.1.    Aplikace nátěrových hmot, včetně kataforetického nanášení, nespadají-li pod činnosti uvedené v podbodech 4.2. až 4.8., s celkovou projektovanou spotřebou organických rozpouštědel 0,6 t za rok nebo větší</w:t>
      </w:r>
    </w:p>
    <w:tbl>
      <w:tblPr>
        <w:tblStyle w:val="data-tisk-na-sirku"/>
        <w:tblW w:w="9228" w:type="dxa"/>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firstRow="1" w:lastRow="1" w:firstColumn="1" w:lastColumn="1" w:noHBand="0" w:noVBand="1"/>
      </w:tblPr>
      <w:tblGrid>
        <w:gridCol w:w="2253"/>
        <w:gridCol w:w="4379"/>
        <w:gridCol w:w="1500"/>
        <w:gridCol w:w="1096"/>
      </w:tblGrid>
      <w:tr w:rsidR="004B225B" w14:paraId="5BE647AE" w14:textId="77777777" w:rsidTr="001E105C">
        <w:trPr>
          <w:trHeight w:val="429"/>
        </w:trPr>
        <w:tc>
          <w:tcPr>
            <w:tcW w:w="0" w:type="auto"/>
            <w:vMerge w:val="restart"/>
            <w:tcBorders>
              <w:top w:val="single" w:sz="12" w:space="0" w:color="000000"/>
              <w:left w:val="single" w:sz="12" w:space="0" w:color="000000"/>
              <w:right w:val="single" w:sz="12" w:space="0" w:color="000000"/>
            </w:tcBorders>
            <w:tcMar>
              <w:top w:w="85" w:type="dxa"/>
              <w:left w:w="157" w:type="dxa"/>
              <w:bottom w:w="85" w:type="dxa"/>
              <w:right w:w="157" w:type="dxa"/>
            </w:tcMar>
            <w:vAlign w:val="center"/>
            <w:hideMark/>
          </w:tcPr>
          <w:p w14:paraId="4C612E55" w14:textId="77777777" w:rsidR="002C1401" w:rsidRPr="005E58C8" w:rsidRDefault="00000000" w:rsidP="0042763B">
            <w:pPr>
              <w:overflowPunct w:val="0"/>
              <w:spacing w:after="120"/>
              <w:jc w:val="center"/>
              <w:rPr>
                <w:rFonts w:ascii="Arial" w:hAnsi="Arial" w:cs="Arial"/>
                <w:b/>
                <w:bCs/>
                <w:sz w:val="22"/>
                <w:szCs w:val="22"/>
              </w:rPr>
            </w:pPr>
            <w:r w:rsidRPr="005E58C8">
              <w:rPr>
                <w:rFonts w:ascii="Arial" w:hAnsi="Arial" w:cs="Arial"/>
                <w:b/>
                <w:bCs/>
                <w:sz w:val="22"/>
                <w:szCs w:val="22"/>
              </w:rPr>
              <w:t>Činnost</w:t>
            </w:r>
          </w:p>
        </w:tc>
        <w:tc>
          <w:tcPr>
            <w:tcW w:w="0" w:type="auto"/>
            <w:vMerge w:val="restart"/>
            <w:tcBorders>
              <w:top w:val="single" w:sz="12" w:space="0" w:color="000000"/>
              <w:left w:val="single" w:sz="12" w:space="0" w:color="000000"/>
              <w:right w:val="single" w:sz="12" w:space="0" w:color="000000"/>
            </w:tcBorders>
            <w:tcMar>
              <w:top w:w="85" w:type="dxa"/>
              <w:left w:w="157" w:type="dxa"/>
              <w:bottom w:w="85" w:type="dxa"/>
              <w:right w:w="157" w:type="dxa"/>
            </w:tcMar>
            <w:vAlign w:val="center"/>
            <w:hideMark/>
          </w:tcPr>
          <w:p w14:paraId="473B5FAD" w14:textId="77777777" w:rsidR="002C1401" w:rsidRPr="005E58C8" w:rsidRDefault="00000000" w:rsidP="0042763B">
            <w:pPr>
              <w:overflowPunct w:val="0"/>
              <w:spacing w:after="120"/>
              <w:jc w:val="center"/>
              <w:rPr>
                <w:rFonts w:ascii="Arial" w:hAnsi="Arial" w:cs="Arial"/>
                <w:b/>
                <w:bCs/>
                <w:sz w:val="22"/>
                <w:szCs w:val="22"/>
              </w:rPr>
            </w:pPr>
            <w:r w:rsidRPr="005E58C8">
              <w:rPr>
                <w:rFonts w:ascii="Arial" w:hAnsi="Arial" w:cs="Arial"/>
                <w:b/>
                <w:bCs/>
                <w:sz w:val="22"/>
                <w:szCs w:val="22"/>
              </w:rPr>
              <w:t>Celková projektovaná spotřeba organických rozpouštědel</w:t>
            </w:r>
            <w:r w:rsidRPr="005E58C8">
              <w:rPr>
                <w:rFonts w:ascii="Arial" w:hAnsi="Arial" w:cs="Arial"/>
                <w:b/>
                <w:bCs/>
                <w:sz w:val="22"/>
                <w:szCs w:val="22"/>
              </w:rPr>
              <w:br/>
              <w:t>[t/rok]</w:t>
            </w:r>
          </w:p>
        </w:tc>
        <w:tc>
          <w:tcPr>
            <w:tcW w:w="0" w:type="auto"/>
            <w:gridSpan w:val="2"/>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4BD23FCC" w14:textId="77777777" w:rsidR="002C1401" w:rsidRPr="005E58C8" w:rsidRDefault="00000000" w:rsidP="0042763B">
            <w:pPr>
              <w:overflowPunct w:val="0"/>
              <w:spacing w:after="120"/>
              <w:jc w:val="center"/>
              <w:rPr>
                <w:rFonts w:ascii="Arial" w:hAnsi="Arial" w:cs="Arial"/>
                <w:b/>
                <w:bCs/>
                <w:sz w:val="22"/>
                <w:szCs w:val="22"/>
              </w:rPr>
            </w:pPr>
            <w:r w:rsidRPr="005E58C8">
              <w:rPr>
                <w:rFonts w:ascii="Arial" w:hAnsi="Arial" w:cs="Arial"/>
                <w:b/>
                <w:bCs/>
                <w:sz w:val="22"/>
                <w:szCs w:val="22"/>
              </w:rPr>
              <w:t>Emisní limit</w:t>
            </w:r>
          </w:p>
        </w:tc>
      </w:tr>
      <w:tr w:rsidR="004B225B" w14:paraId="00F8260D" w14:textId="77777777" w:rsidTr="00B71BED">
        <w:trPr>
          <w:trHeight w:val="147"/>
        </w:trPr>
        <w:tc>
          <w:tcPr>
            <w:tcW w:w="0" w:type="auto"/>
            <w:vMerge/>
            <w:tcBorders>
              <w:left w:val="single" w:sz="12" w:space="0" w:color="000000"/>
              <w:bottom w:val="single" w:sz="12" w:space="0" w:color="000000"/>
              <w:right w:val="single" w:sz="12" w:space="0" w:color="000000"/>
            </w:tcBorders>
            <w:vAlign w:val="center"/>
            <w:hideMark/>
          </w:tcPr>
          <w:p w14:paraId="2C58BE7F" w14:textId="77777777" w:rsidR="002C1401" w:rsidRPr="005E58C8" w:rsidRDefault="002C1401" w:rsidP="0042763B">
            <w:pPr>
              <w:overflowPunct w:val="0"/>
              <w:spacing w:after="120"/>
              <w:rPr>
                <w:rFonts w:ascii="Arial" w:hAnsi="Arial" w:cs="Arial"/>
                <w:b/>
                <w:bCs/>
                <w:sz w:val="22"/>
                <w:szCs w:val="22"/>
              </w:rPr>
            </w:pPr>
          </w:p>
        </w:tc>
        <w:tc>
          <w:tcPr>
            <w:tcW w:w="0" w:type="auto"/>
            <w:vMerge/>
            <w:tcBorders>
              <w:left w:val="single" w:sz="12" w:space="0" w:color="000000"/>
              <w:bottom w:val="single" w:sz="12" w:space="0" w:color="000000"/>
              <w:right w:val="single" w:sz="12" w:space="0" w:color="000000"/>
            </w:tcBorders>
            <w:vAlign w:val="center"/>
            <w:hideMark/>
          </w:tcPr>
          <w:p w14:paraId="6390D145" w14:textId="77777777" w:rsidR="002C1401" w:rsidRPr="005E58C8" w:rsidRDefault="002C1401" w:rsidP="0042763B">
            <w:pPr>
              <w:overflowPunct w:val="0"/>
              <w:spacing w:after="120"/>
              <w:rPr>
                <w:rFonts w:ascii="Arial" w:hAnsi="Arial" w:cs="Arial"/>
                <w:b/>
                <w:bCs/>
                <w:sz w:val="22"/>
                <w:szCs w:val="22"/>
              </w:rPr>
            </w:pPr>
          </w:p>
        </w:tc>
        <w:tc>
          <w:tcPr>
            <w:tcW w:w="0" w:type="auto"/>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tcPr>
          <w:p w14:paraId="45B93AAE" w14:textId="77777777" w:rsidR="002C1401" w:rsidRPr="005E58C8" w:rsidRDefault="00000000" w:rsidP="0042763B">
            <w:pPr>
              <w:overflowPunct w:val="0"/>
              <w:spacing w:after="120"/>
              <w:jc w:val="center"/>
              <w:rPr>
                <w:rFonts w:ascii="Arial" w:hAnsi="Arial" w:cs="Arial"/>
                <w:b/>
                <w:bCs/>
                <w:sz w:val="22"/>
                <w:szCs w:val="22"/>
              </w:rPr>
            </w:pPr>
            <w:r w:rsidRPr="005E58C8">
              <w:rPr>
                <w:rFonts w:ascii="Arial" w:hAnsi="Arial" w:cs="Arial"/>
                <w:b/>
                <w:bCs/>
                <w:sz w:val="22"/>
                <w:szCs w:val="22"/>
              </w:rPr>
              <w:t>TOC</w:t>
            </w:r>
            <w:r w:rsidRPr="005E58C8">
              <w:rPr>
                <w:rFonts w:ascii="Arial" w:hAnsi="Arial" w:cs="Arial"/>
                <w:b/>
                <w:bCs/>
                <w:sz w:val="22"/>
                <w:szCs w:val="22"/>
                <w:vertAlign w:val="superscript"/>
              </w:rPr>
              <w:t>1)</w:t>
            </w:r>
            <w:r w:rsidRPr="005E58C8">
              <w:rPr>
                <w:rFonts w:ascii="Arial" w:hAnsi="Arial" w:cs="Arial"/>
                <w:b/>
                <w:bCs/>
                <w:sz w:val="22"/>
                <w:szCs w:val="22"/>
              </w:rPr>
              <w:t xml:space="preserve"> [mg/m</w:t>
            </w:r>
            <w:r w:rsidRPr="005E58C8">
              <w:rPr>
                <w:rFonts w:ascii="Arial" w:hAnsi="Arial" w:cs="Arial"/>
                <w:b/>
                <w:bCs/>
                <w:sz w:val="22"/>
                <w:szCs w:val="22"/>
                <w:vertAlign w:val="superscript"/>
              </w:rPr>
              <w:t>3</w:t>
            </w:r>
            <w:r w:rsidRPr="005E58C8">
              <w:rPr>
                <w:rFonts w:ascii="Arial" w:hAnsi="Arial" w:cs="Arial"/>
                <w:b/>
                <w:bCs/>
                <w:sz w:val="22"/>
                <w:szCs w:val="22"/>
              </w:rPr>
              <w:t>]</w:t>
            </w:r>
          </w:p>
        </w:tc>
        <w:tc>
          <w:tcPr>
            <w:tcW w:w="0" w:type="auto"/>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6E0CED4A" w14:textId="77777777" w:rsidR="002C1401" w:rsidRPr="005E58C8" w:rsidRDefault="00000000" w:rsidP="0042763B">
            <w:pPr>
              <w:overflowPunct w:val="0"/>
              <w:spacing w:after="120"/>
              <w:jc w:val="center"/>
              <w:rPr>
                <w:rFonts w:ascii="Arial" w:hAnsi="Arial" w:cs="Arial"/>
                <w:b/>
                <w:bCs/>
                <w:sz w:val="22"/>
                <w:szCs w:val="22"/>
              </w:rPr>
            </w:pPr>
            <w:r w:rsidRPr="005E58C8">
              <w:rPr>
                <w:rFonts w:ascii="Arial" w:hAnsi="Arial" w:cs="Arial"/>
                <w:b/>
                <w:bCs/>
                <w:sz w:val="22"/>
                <w:szCs w:val="22"/>
              </w:rPr>
              <w:t>VOC</w:t>
            </w:r>
            <w:r w:rsidRPr="005E58C8">
              <w:rPr>
                <w:rFonts w:ascii="Arial" w:hAnsi="Arial" w:cs="Arial"/>
                <w:b/>
                <w:bCs/>
                <w:sz w:val="22"/>
                <w:szCs w:val="22"/>
                <w:vertAlign w:val="subscript"/>
              </w:rPr>
              <w:t xml:space="preserve">F </w:t>
            </w:r>
            <w:r w:rsidRPr="005E58C8">
              <w:rPr>
                <w:rFonts w:ascii="Arial" w:hAnsi="Arial" w:cs="Arial"/>
                <w:b/>
                <w:bCs/>
                <w:sz w:val="22"/>
                <w:szCs w:val="22"/>
              </w:rPr>
              <w:t>[%]</w:t>
            </w:r>
          </w:p>
        </w:tc>
      </w:tr>
      <w:tr w:rsidR="004B225B" w14:paraId="5493BC8C" w14:textId="77777777" w:rsidTr="002B38F6">
        <w:trPr>
          <w:trHeight w:val="429"/>
        </w:trPr>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4AD85F11" w14:textId="77777777" w:rsidR="002C1401" w:rsidRPr="005E58C8" w:rsidRDefault="00000000" w:rsidP="0042763B">
            <w:pPr>
              <w:overflowPunct w:val="0"/>
              <w:spacing w:after="120"/>
              <w:rPr>
                <w:rFonts w:ascii="Arial" w:hAnsi="Arial" w:cs="Arial"/>
                <w:sz w:val="22"/>
                <w:szCs w:val="22"/>
              </w:rPr>
            </w:pPr>
            <w:r w:rsidRPr="005E58C8">
              <w:rPr>
                <w:rFonts w:ascii="Arial" w:hAnsi="Arial" w:cs="Arial"/>
                <w:sz w:val="22"/>
                <w:szCs w:val="22"/>
              </w:rPr>
              <w:t>nanášení nátěrových hmot</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9C3FEAB" w14:textId="77777777" w:rsidR="002C1401" w:rsidRPr="005E58C8" w:rsidRDefault="00000000" w:rsidP="0042763B">
            <w:pPr>
              <w:overflowPunct w:val="0"/>
              <w:spacing w:after="120"/>
              <w:jc w:val="center"/>
              <w:rPr>
                <w:rFonts w:ascii="Arial" w:hAnsi="Arial" w:cs="Arial"/>
                <w:sz w:val="22"/>
                <w:szCs w:val="22"/>
              </w:rPr>
            </w:pPr>
            <w:r w:rsidRPr="005E58C8">
              <w:rPr>
                <w:rFonts w:ascii="Arial" w:hAnsi="Arial" w:cs="Arial"/>
                <w:sz w:val="22"/>
                <w:szCs w:val="22"/>
              </w:rPr>
              <w:t>0,6 – 5</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tcPr>
          <w:p w14:paraId="1F0DD637" w14:textId="77777777" w:rsidR="002C1401" w:rsidRPr="005E58C8" w:rsidRDefault="00000000" w:rsidP="0042763B">
            <w:pPr>
              <w:overflowPunct w:val="0"/>
              <w:spacing w:after="120"/>
              <w:jc w:val="center"/>
              <w:rPr>
                <w:rFonts w:ascii="Arial" w:hAnsi="Arial" w:cs="Arial"/>
                <w:sz w:val="22"/>
                <w:szCs w:val="22"/>
              </w:rPr>
            </w:pPr>
            <w:r w:rsidRPr="005E58C8">
              <w:rPr>
                <w:rFonts w:ascii="Arial" w:hAnsi="Arial" w:cs="Arial"/>
                <w:sz w:val="22"/>
                <w:szCs w:val="22"/>
              </w:rPr>
              <w:t>100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70DFCBA0" w14:textId="77777777" w:rsidR="002C1401" w:rsidRPr="005E58C8" w:rsidRDefault="00000000" w:rsidP="0042763B">
            <w:pPr>
              <w:overflowPunct w:val="0"/>
              <w:spacing w:after="120"/>
              <w:jc w:val="center"/>
              <w:rPr>
                <w:rFonts w:ascii="Arial" w:hAnsi="Arial" w:cs="Arial"/>
                <w:sz w:val="22"/>
                <w:szCs w:val="22"/>
              </w:rPr>
            </w:pPr>
            <w:r w:rsidRPr="005E58C8">
              <w:rPr>
                <w:rFonts w:ascii="Arial" w:hAnsi="Arial" w:cs="Arial"/>
                <w:sz w:val="22"/>
                <w:szCs w:val="22"/>
              </w:rPr>
              <w:t>-</w:t>
            </w:r>
          </w:p>
        </w:tc>
      </w:tr>
      <w:tr w:rsidR="004B225B" w14:paraId="27BF237D" w14:textId="77777777" w:rsidTr="00242C30">
        <w:trPr>
          <w:trHeight w:val="147"/>
        </w:trPr>
        <w:tc>
          <w:tcPr>
            <w:tcW w:w="0" w:type="auto"/>
            <w:vMerge/>
            <w:tcBorders>
              <w:bottom w:val="single" w:sz="12" w:space="0" w:color="000000"/>
              <w:right w:val="single" w:sz="3" w:space="0" w:color="000000"/>
            </w:tcBorders>
            <w:vAlign w:val="center"/>
            <w:hideMark/>
          </w:tcPr>
          <w:p w14:paraId="42B537C7" w14:textId="77777777" w:rsidR="002C1401" w:rsidRPr="005E58C8" w:rsidRDefault="002C1401" w:rsidP="0042763B">
            <w:pPr>
              <w:overflowPunct w:val="0"/>
              <w:spacing w:after="120"/>
              <w:rPr>
                <w:rFonts w:ascii="Arial" w:hAnsi="Arial" w:cs="Arial"/>
                <w:sz w:val="22"/>
                <w:szCs w:val="22"/>
              </w:rPr>
            </w:pPr>
          </w:p>
        </w:tc>
        <w:tc>
          <w:tcPr>
            <w:tcW w:w="0" w:type="auto"/>
            <w:tcBorders>
              <w:top w:val="single" w:sz="3" w:space="0" w:color="000000"/>
              <w:left w:val="single" w:sz="3" w:space="0" w:color="000000"/>
              <w:bottom w:val="single" w:sz="12" w:space="0" w:color="000000"/>
              <w:right w:val="single" w:sz="3" w:space="0" w:color="000000"/>
            </w:tcBorders>
            <w:tcMar>
              <w:top w:w="85" w:type="dxa"/>
              <w:left w:w="146" w:type="dxa"/>
              <w:bottom w:w="85" w:type="dxa"/>
              <w:right w:w="146" w:type="dxa"/>
            </w:tcMar>
            <w:vAlign w:val="center"/>
            <w:hideMark/>
          </w:tcPr>
          <w:p w14:paraId="3D299CDE" w14:textId="77777777" w:rsidR="002C1401" w:rsidRPr="005E58C8" w:rsidRDefault="00000000" w:rsidP="0042763B">
            <w:pPr>
              <w:overflowPunct w:val="0"/>
              <w:spacing w:after="120"/>
              <w:jc w:val="center"/>
              <w:rPr>
                <w:rFonts w:ascii="Arial" w:hAnsi="Arial" w:cs="Arial"/>
                <w:sz w:val="22"/>
                <w:szCs w:val="22"/>
              </w:rPr>
            </w:pPr>
            <w:r w:rsidRPr="005E58C8">
              <w:rPr>
                <w:rFonts w:ascii="Arial" w:hAnsi="Arial" w:cs="Arial"/>
                <w:sz w:val="22"/>
                <w:szCs w:val="22"/>
              </w:rPr>
              <w:t>&gt; 5</w:t>
            </w:r>
          </w:p>
        </w:tc>
        <w:tc>
          <w:tcPr>
            <w:tcW w:w="0" w:type="auto"/>
            <w:tcBorders>
              <w:top w:val="single" w:sz="3" w:space="0" w:color="000000"/>
              <w:left w:val="single" w:sz="3" w:space="0" w:color="000000"/>
              <w:bottom w:val="single" w:sz="12" w:space="0" w:color="000000"/>
              <w:right w:val="single" w:sz="3" w:space="0" w:color="000000"/>
            </w:tcBorders>
            <w:tcMar>
              <w:top w:w="85" w:type="dxa"/>
              <w:left w:w="146" w:type="dxa"/>
              <w:bottom w:w="85" w:type="dxa"/>
              <w:right w:w="146" w:type="dxa"/>
            </w:tcMar>
            <w:vAlign w:val="center"/>
          </w:tcPr>
          <w:p w14:paraId="0073C6BF" w14:textId="77777777" w:rsidR="002C1401" w:rsidRPr="005E58C8" w:rsidRDefault="00000000" w:rsidP="0042763B">
            <w:pPr>
              <w:overflowPunct w:val="0"/>
              <w:spacing w:after="120"/>
              <w:jc w:val="center"/>
              <w:rPr>
                <w:rFonts w:ascii="Arial" w:hAnsi="Arial" w:cs="Arial"/>
                <w:sz w:val="22"/>
                <w:szCs w:val="22"/>
              </w:rPr>
            </w:pPr>
            <w:r w:rsidRPr="005E58C8">
              <w:rPr>
                <w:rFonts w:ascii="Arial" w:hAnsi="Arial" w:cs="Arial"/>
                <w:sz w:val="22"/>
                <w:szCs w:val="22"/>
              </w:rPr>
              <w:t>50</w:t>
            </w:r>
          </w:p>
        </w:tc>
        <w:tc>
          <w:tcPr>
            <w:tcW w:w="0" w:type="auto"/>
            <w:tcBorders>
              <w:top w:val="single" w:sz="3" w:space="0" w:color="000000"/>
              <w:left w:val="single" w:sz="3" w:space="0" w:color="000000"/>
              <w:bottom w:val="single" w:sz="12" w:space="0" w:color="000000"/>
            </w:tcBorders>
            <w:tcMar>
              <w:top w:w="85" w:type="dxa"/>
              <w:left w:w="146" w:type="dxa"/>
              <w:bottom w:w="85" w:type="dxa"/>
              <w:right w:w="157" w:type="dxa"/>
            </w:tcMar>
            <w:vAlign w:val="center"/>
            <w:hideMark/>
          </w:tcPr>
          <w:p w14:paraId="749C358C" w14:textId="77777777" w:rsidR="002C1401" w:rsidRPr="005E58C8" w:rsidRDefault="00000000" w:rsidP="0042763B">
            <w:pPr>
              <w:overflowPunct w:val="0"/>
              <w:spacing w:after="120"/>
              <w:jc w:val="center"/>
              <w:rPr>
                <w:rFonts w:ascii="Arial" w:hAnsi="Arial" w:cs="Arial"/>
                <w:sz w:val="22"/>
                <w:szCs w:val="22"/>
              </w:rPr>
            </w:pPr>
            <w:r w:rsidRPr="005E58C8">
              <w:rPr>
                <w:rFonts w:ascii="Arial" w:hAnsi="Arial" w:cs="Arial"/>
                <w:sz w:val="22"/>
                <w:szCs w:val="22"/>
              </w:rPr>
              <w:t>20</w:t>
            </w:r>
          </w:p>
        </w:tc>
      </w:tr>
    </w:tbl>
    <w:p w14:paraId="6AC13984" w14:textId="77777777" w:rsidR="002C1401" w:rsidRPr="005E58C8" w:rsidRDefault="002C1401" w:rsidP="0042763B">
      <w:pPr>
        <w:spacing w:after="120" w:line="240" w:lineRule="auto"/>
        <w:ind w:left="1247"/>
        <w:jc w:val="both"/>
        <w:rPr>
          <w:rFonts w:ascii="Arial" w:eastAsia="Times New Roman" w:hAnsi="Arial" w:cs="Arial"/>
        </w:rPr>
      </w:pPr>
    </w:p>
    <w:p w14:paraId="11C86542" w14:textId="77777777" w:rsidR="002C1401" w:rsidRPr="005E58C8" w:rsidRDefault="00000000" w:rsidP="0042763B">
      <w:pPr>
        <w:spacing w:after="120" w:line="240" w:lineRule="auto"/>
        <w:ind w:left="852"/>
        <w:jc w:val="both"/>
        <w:rPr>
          <w:rFonts w:ascii="Arial" w:eastAsia="Times New Roman" w:hAnsi="Arial" w:cs="Arial"/>
        </w:rPr>
      </w:pPr>
      <w:r w:rsidRPr="005E58C8">
        <w:rPr>
          <w:rFonts w:ascii="Arial" w:eastAsia="Times New Roman" w:hAnsi="Arial" w:cs="Arial"/>
        </w:rPr>
        <w:t>Vysvětlivky:</w:t>
      </w:r>
    </w:p>
    <w:p w14:paraId="4FE14275" w14:textId="77777777" w:rsidR="002C1401" w:rsidRPr="005E58C8" w:rsidRDefault="00000000" w:rsidP="0042763B">
      <w:pPr>
        <w:spacing w:before="113" w:after="120" w:line="240" w:lineRule="auto"/>
        <w:ind w:left="852"/>
        <w:jc w:val="both"/>
        <w:rPr>
          <w:rFonts w:ascii="Arial" w:eastAsia="Times New Roman" w:hAnsi="Arial" w:cs="Arial"/>
        </w:rPr>
      </w:pPr>
      <w:r w:rsidRPr="005E58C8">
        <w:rPr>
          <w:rFonts w:ascii="Arial" w:eastAsia="Times New Roman" w:hAnsi="Arial" w:cs="Arial"/>
        </w:rPr>
        <w:t>1)    Emisní limit TOC platí pro všechny výduchy z jednotlivých prostorů – nanášení, vytěkání, sušení, vypalování.</w:t>
      </w:r>
      <w:r w:rsidR="0008534E" w:rsidRPr="005E58C8">
        <w:rPr>
          <w:rFonts w:ascii="Arial" w:eastAsia="Times New Roman" w:hAnsi="Arial" w:cs="Arial"/>
        </w:rPr>
        <w:t>“</w:t>
      </w:r>
      <w:r w:rsidR="00851DB1" w:rsidRPr="005E58C8">
        <w:rPr>
          <w:rFonts w:ascii="Arial" w:eastAsia="Times New Roman" w:hAnsi="Arial" w:cs="Arial"/>
        </w:rPr>
        <w:t>.</w:t>
      </w:r>
    </w:p>
    <w:p w14:paraId="0FBF6629" w14:textId="77777777" w:rsidR="0008534E" w:rsidRPr="005E58C8" w:rsidRDefault="0008534E" w:rsidP="0042763B">
      <w:pPr>
        <w:spacing w:before="113" w:after="120" w:line="240" w:lineRule="auto"/>
        <w:ind w:left="852"/>
        <w:jc w:val="both"/>
        <w:rPr>
          <w:rFonts w:ascii="Arial" w:eastAsia="Times New Roman" w:hAnsi="Arial" w:cs="Arial"/>
        </w:rPr>
      </w:pPr>
    </w:p>
    <w:p w14:paraId="3CBEFCB3" w14:textId="77777777" w:rsidR="0008534E"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110C4C"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4.2. </w:t>
      </w:r>
      <w:r w:rsidRPr="005E58C8">
        <w:rPr>
          <w:rFonts w:ascii="Arial" w:hAnsi="Arial" w:cs="Arial"/>
          <w:color w:val="000000"/>
        </w:rPr>
        <w:t>se v tabulce vysvětlivka č. 3 zrušuje.</w:t>
      </w:r>
    </w:p>
    <w:p w14:paraId="05F135A6"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11A3D3E2" w14:textId="77777777" w:rsidR="0008534E"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110C4C"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4.2. </w:t>
      </w:r>
      <w:r w:rsidRPr="005E58C8">
        <w:rPr>
          <w:rFonts w:ascii="Arial" w:hAnsi="Arial" w:cs="Arial"/>
          <w:color w:val="000000"/>
        </w:rPr>
        <w:t>se vysvětlivka č. 3 pod tabulkou</w:t>
      </w:r>
      <w:r w:rsidR="00110C4C" w:rsidRPr="005E58C8">
        <w:rPr>
          <w:rFonts w:ascii="Arial" w:hAnsi="Arial" w:cs="Arial"/>
          <w:color w:val="000000"/>
        </w:rPr>
        <w:t xml:space="preserve"> </w:t>
      </w:r>
      <w:r w:rsidRPr="005E58C8">
        <w:rPr>
          <w:rFonts w:ascii="Arial" w:hAnsi="Arial" w:cs="Arial"/>
          <w:color w:val="000000"/>
        </w:rPr>
        <w:t>zrušuje.</w:t>
      </w:r>
    </w:p>
    <w:p w14:paraId="55044FE1"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21794F38" w14:textId="77777777" w:rsidR="00C234D7"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 příloze č. 5 části II bodě 4.3. a 4.</w:t>
      </w:r>
      <w:r w:rsidR="00CD24D5" w:rsidRPr="005E58C8">
        <w:rPr>
          <w:rFonts w:ascii="Arial" w:hAnsi="Arial" w:cs="Arial"/>
          <w:color w:val="000000"/>
        </w:rPr>
        <w:t>5.</w:t>
      </w:r>
      <w:r w:rsidRPr="005E58C8">
        <w:rPr>
          <w:rFonts w:ascii="Arial" w:hAnsi="Arial" w:cs="Arial"/>
          <w:color w:val="000000"/>
        </w:rPr>
        <w:t xml:space="preserve"> se</w:t>
      </w:r>
      <w:r w:rsidR="00CD24D5" w:rsidRPr="005E58C8">
        <w:rPr>
          <w:rFonts w:ascii="Arial" w:hAnsi="Arial" w:cs="Arial"/>
          <w:color w:val="000000"/>
        </w:rPr>
        <w:t xml:space="preserve"> v tabulkách</w:t>
      </w:r>
      <w:r w:rsidRPr="005E58C8">
        <w:rPr>
          <w:rFonts w:ascii="Arial" w:hAnsi="Arial" w:cs="Arial"/>
          <w:color w:val="000000"/>
        </w:rPr>
        <w:t xml:space="preserve"> text „</w:t>
      </w:r>
      <w:r w:rsidRPr="005E58C8">
        <w:rPr>
          <w:rFonts w:ascii="Arial" w:hAnsi="Arial" w:cs="Arial"/>
        </w:rPr>
        <w:t xml:space="preserve">&gt; 5“ </w:t>
      </w:r>
      <w:r w:rsidRPr="005E58C8">
        <w:rPr>
          <w:rFonts w:ascii="Arial" w:hAnsi="Arial" w:cs="Arial"/>
          <w:color w:val="000000"/>
        </w:rPr>
        <w:t>nahrazuje textem „≥ 5“</w:t>
      </w:r>
      <w:r w:rsidR="00CD24D5" w:rsidRPr="005E58C8">
        <w:rPr>
          <w:rFonts w:ascii="Arial" w:hAnsi="Arial" w:cs="Arial"/>
          <w:color w:val="000000"/>
        </w:rPr>
        <w:t>.</w:t>
      </w:r>
    </w:p>
    <w:p w14:paraId="45E0E113"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5F27658D" w14:textId="77777777" w:rsidR="0008534E"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110C4C" w:rsidRPr="005E58C8">
        <w:rPr>
          <w:rFonts w:ascii="Arial" w:hAnsi="Arial" w:cs="Arial"/>
          <w:color w:val="000000"/>
        </w:rPr>
        <w:t xml:space="preserve"> příloze č. 5 </w:t>
      </w:r>
      <w:r w:rsidRPr="005E58C8">
        <w:rPr>
          <w:rFonts w:ascii="Arial" w:hAnsi="Arial" w:cs="Arial"/>
          <w:color w:val="000000"/>
        </w:rPr>
        <w:t>části II bod 4.4. zní:</w:t>
      </w:r>
    </w:p>
    <w:p w14:paraId="056FAF4A" w14:textId="77777777" w:rsidR="0008534E" w:rsidRPr="005E58C8" w:rsidRDefault="00000000" w:rsidP="0042763B">
      <w:pPr>
        <w:pStyle w:val="57"/>
        <w:spacing w:after="120"/>
        <w:ind w:left="284" w:firstLine="0"/>
        <w:rPr>
          <w:rFonts w:ascii="Arial" w:hAnsi="Arial" w:cs="Arial"/>
          <w:szCs w:val="22"/>
        </w:rPr>
      </w:pPr>
      <w:r w:rsidRPr="005E58C8">
        <w:rPr>
          <w:rFonts w:ascii="Arial" w:hAnsi="Arial" w:cs="Arial"/>
          <w:szCs w:val="22"/>
        </w:rPr>
        <w:t>„4.4.    Nanášení práškových plastů</w:t>
      </w:r>
    </w:p>
    <w:tbl>
      <w:tblPr>
        <w:tblStyle w:val="data-tisk-na-sirku"/>
        <w:tblW w:w="9197" w:type="dxa"/>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firstRow="1" w:lastRow="1" w:firstColumn="1" w:lastColumn="1" w:noHBand="0" w:noVBand="1"/>
      </w:tblPr>
      <w:tblGrid>
        <w:gridCol w:w="6974"/>
        <w:gridCol w:w="2223"/>
      </w:tblGrid>
      <w:tr w:rsidR="004B225B" w14:paraId="4EC990A2" w14:textId="77777777" w:rsidTr="001E105C">
        <w:trPr>
          <w:trHeight w:val="410"/>
        </w:trPr>
        <w:tc>
          <w:tcPr>
            <w:tcW w:w="0" w:type="auto"/>
            <w:vMerge w:val="restart"/>
            <w:tcBorders>
              <w:top w:val="single" w:sz="12" w:space="0" w:color="000000"/>
              <w:left w:val="single" w:sz="12" w:space="0" w:color="000000"/>
              <w:right w:val="single" w:sz="12" w:space="0" w:color="000000"/>
            </w:tcBorders>
            <w:tcMar>
              <w:top w:w="85" w:type="dxa"/>
              <w:left w:w="157" w:type="dxa"/>
              <w:bottom w:w="85" w:type="dxa"/>
              <w:right w:w="157" w:type="dxa"/>
            </w:tcMar>
            <w:vAlign w:val="center"/>
            <w:hideMark/>
          </w:tcPr>
          <w:p w14:paraId="28A44DED" w14:textId="77777777" w:rsidR="0008534E" w:rsidRPr="005E58C8" w:rsidRDefault="00000000" w:rsidP="0042763B">
            <w:pPr>
              <w:pStyle w:val="59"/>
              <w:overflowPunct w:val="0"/>
              <w:spacing w:after="120"/>
              <w:ind w:left="0"/>
              <w:jc w:val="center"/>
              <w:rPr>
                <w:rFonts w:ascii="Arial" w:hAnsi="Arial" w:cs="Arial"/>
                <w:b/>
                <w:bCs/>
                <w:sz w:val="22"/>
                <w:szCs w:val="22"/>
              </w:rPr>
            </w:pPr>
            <w:r w:rsidRPr="005E58C8">
              <w:rPr>
                <w:rFonts w:ascii="Arial" w:hAnsi="Arial" w:cs="Arial"/>
                <w:b/>
                <w:bCs/>
                <w:sz w:val="22"/>
                <w:szCs w:val="22"/>
              </w:rPr>
              <w:t>Celková projektovaná spotřeba práškových plastů</w:t>
            </w:r>
            <w:r w:rsidRPr="005E58C8">
              <w:rPr>
                <w:rFonts w:ascii="Arial" w:hAnsi="Arial" w:cs="Arial"/>
                <w:b/>
                <w:bCs/>
                <w:sz w:val="22"/>
                <w:szCs w:val="22"/>
              </w:rPr>
              <w:br/>
              <w:t>[t/rok]</w:t>
            </w:r>
          </w:p>
        </w:tc>
        <w:tc>
          <w:tcPr>
            <w:tcW w:w="0" w:type="auto"/>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424E3EBC" w14:textId="77777777" w:rsidR="0008534E" w:rsidRPr="005E58C8" w:rsidRDefault="00000000" w:rsidP="0042763B">
            <w:pPr>
              <w:pStyle w:val="59"/>
              <w:overflowPunct w:val="0"/>
              <w:spacing w:after="120"/>
              <w:ind w:left="0"/>
              <w:jc w:val="center"/>
              <w:rPr>
                <w:rFonts w:ascii="Arial" w:hAnsi="Arial" w:cs="Arial"/>
                <w:b/>
                <w:bCs/>
                <w:sz w:val="22"/>
                <w:szCs w:val="22"/>
              </w:rPr>
            </w:pPr>
            <w:r w:rsidRPr="005E58C8">
              <w:rPr>
                <w:rFonts w:ascii="Arial" w:hAnsi="Arial" w:cs="Arial"/>
                <w:b/>
                <w:bCs/>
                <w:sz w:val="22"/>
                <w:szCs w:val="22"/>
              </w:rPr>
              <w:t>Emisní limit</w:t>
            </w:r>
          </w:p>
        </w:tc>
      </w:tr>
      <w:tr w:rsidR="004B225B" w14:paraId="40541C73" w14:textId="77777777" w:rsidTr="001E105C">
        <w:trPr>
          <w:trHeight w:val="140"/>
        </w:trPr>
        <w:tc>
          <w:tcPr>
            <w:tcW w:w="0" w:type="auto"/>
            <w:vMerge/>
            <w:tcBorders>
              <w:left w:val="single" w:sz="12" w:space="0" w:color="000000"/>
              <w:bottom w:val="single" w:sz="12" w:space="0" w:color="000000"/>
              <w:right w:val="single" w:sz="12" w:space="0" w:color="000000"/>
            </w:tcBorders>
            <w:vAlign w:val="center"/>
            <w:hideMark/>
          </w:tcPr>
          <w:p w14:paraId="25BE64A1" w14:textId="77777777" w:rsidR="0008534E" w:rsidRPr="005E58C8" w:rsidRDefault="0008534E" w:rsidP="0042763B">
            <w:pPr>
              <w:overflowPunct w:val="0"/>
              <w:spacing w:after="120"/>
              <w:rPr>
                <w:rFonts w:ascii="Arial" w:hAnsi="Arial" w:cs="Arial"/>
                <w:b/>
                <w:bCs/>
                <w:sz w:val="22"/>
                <w:szCs w:val="22"/>
              </w:rPr>
            </w:pPr>
          </w:p>
        </w:tc>
        <w:tc>
          <w:tcPr>
            <w:tcW w:w="0" w:type="auto"/>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14273CCC" w14:textId="77777777" w:rsidR="0008534E" w:rsidRPr="005E58C8" w:rsidRDefault="00000000" w:rsidP="0042763B">
            <w:pPr>
              <w:pStyle w:val="59"/>
              <w:overflowPunct w:val="0"/>
              <w:spacing w:after="120"/>
              <w:ind w:left="0"/>
              <w:jc w:val="center"/>
              <w:rPr>
                <w:rFonts w:ascii="Arial" w:hAnsi="Arial" w:cs="Arial"/>
                <w:b/>
                <w:bCs/>
                <w:sz w:val="22"/>
                <w:szCs w:val="22"/>
              </w:rPr>
            </w:pPr>
            <w:r w:rsidRPr="005E58C8">
              <w:rPr>
                <w:rFonts w:ascii="Arial" w:hAnsi="Arial" w:cs="Arial"/>
                <w:b/>
                <w:bCs/>
                <w:sz w:val="22"/>
                <w:szCs w:val="22"/>
              </w:rPr>
              <w:t>TOC</w:t>
            </w:r>
            <w:r w:rsidRPr="005E58C8">
              <w:rPr>
                <w:rFonts w:ascii="Arial" w:hAnsi="Arial" w:cs="Arial"/>
                <w:b/>
                <w:bCs/>
                <w:sz w:val="22"/>
                <w:szCs w:val="22"/>
                <w:vertAlign w:val="superscript"/>
              </w:rPr>
              <w:t>1)</w:t>
            </w:r>
            <w:r w:rsidRPr="005E58C8">
              <w:rPr>
                <w:rFonts w:ascii="Arial" w:hAnsi="Arial" w:cs="Arial"/>
                <w:b/>
                <w:bCs/>
                <w:sz w:val="22"/>
                <w:szCs w:val="22"/>
              </w:rPr>
              <w:t xml:space="preserve"> [mg/m</w:t>
            </w:r>
            <w:r w:rsidRPr="005E58C8">
              <w:rPr>
                <w:rFonts w:ascii="Arial" w:hAnsi="Arial" w:cs="Arial"/>
                <w:b/>
                <w:bCs/>
                <w:sz w:val="22"/>
                <w:szCs w:val="22"/>
                <w:vertAlign w:val="superscript"/>
              </w:rPr>
              <w:t>3</w:t>
            </w:r>
            <w:r w:rsidRPr="005E58C8">
              <w:rPr>
                <w:rFonts w:ascii="Arial" w:hAnsi="Arial" w:cs="Arial"/>
                <w:b/>
                <w:bCs/>
                <w:sz w:val="22"/>
                <w:szCs w:val="22"/>
              </w:rPr>
              <w:t>]</w:t>
            </w:r>
          </w:p>
        </w:tc>
      </w:tr>
      <w:tr w:rsidR="004B225B" w14:paraId="2A6A3115" w14:textId="77777777" w:rsidTr="001E105C">
        <w:trPr>
          <w:trHeight w:val="336"/>
        </w:trPr>
        <w:tc>
          <w:tcPr>
            <w:tcW w:w="0" w:type="auto"/>
            <w:tcBorders>
              <w:top w:val="single" w:sz="3" w:space="0" w:color="000000"/>
              <w:bottom w:val="single" w:sz="16" w:space="0" w:color="000000"/>
              <w:right w:val="single" w:sz="3" w:space="0" w:color="000000"/>
            </w:tcBorders>
            <w:tcMar>
              <w:top w:w="85" w:type="dxa"/>
              <w:left w:w="157" w:type="dxa"/>
              <w:bottom w:w="85" w:type="dxa"/>
              <w:right w:w="146" w:type="dxa"/>
            </w:tcMar>
            <w:vAlign w:val="center"/>
            <w:hideMark/>
          </w:tcPr>
          <w:p w14:paraId="75D44669" w14:textId="77777777" w:rsidR="0008534E" w:rsidRPr="005E58C8" w:rsidRDefault="00000000" w:rsidP="0042763B">
            <w:pPr>
              <w:pStyle w:val="59"/>
              <w:overflowPunct w:val="0"/>
              <w:spacing w:after="120"/>
              <w:ind w:left="0"/>
              <w:jc w:val="center"/>
              <w:rPr>
                <w:rFonts w:ascii="Arial" w:hAnsi="Arial" w:cs="Arial"/>
                <w:sz w:val="22"/>
                <w:szCs w:val="22"/>
              </w:rPr>
            </w:pPr>
            <w:r w:rsidRPr="005E58C8">
              <w:rPr>
                <w:rFonts w:ascii="Arial" w:hAnsi="Arial" w:cs="Arial"/>
                <w:b/>
                <w:bCs/>
                <w:sz w:val="22"/>
                <w:szCs w:val="22"/>
              </w:rPr>
              <w:t>≥ 10</w:t>
            </w:r>
          </w:p>
        </w:tc>
        <w:tc>
          <w:tcPr>
            <w:tcW w:w="0" w:type="auto"/>
            <w:tcBorders>
              <w:top w:val="single" w:sz="3" w:space="0" w:color="000000"/>
              <w:left w:val="single" w:sz="3" w:space="0" w:color="000000"/>
              <w:bottom w:val="single" w:sz="16" w:space="0" w:color="000000"/>
            </w:tcBorders>
            <w:tcMar>
              <w:top w:w="85" w:type="dxa"/>
              <w:left w:w="146" w:type="dxa"/>
              <w:bottom w:w="85" w:type="dxa"/>
              <w:right w:w="157" w:type="dxa"/>
            </w:tcMar>
            <w:vAlign w:val="center"/>
            <w:hideMark/>
          </w:tcPr>
          <w:p w14:paraId="6B9E13CB" w14:textId="77777777" w:rsidR="0008534E" w:rsidRPr="005E58C8" w:rsidRDefault="00000000" w:rsidP="0042763B">
            <w:pPr>
              <w:pStyle w:val="59"/>
              <w:overflowPunct w:val="0"/>
              <w:spacing w:after="120"/>
              <w:ind w:left="0"/>
              <w:jc w:val="center"/>
              <w:rPr>
                <w:rFonts w:ascii="Arial" w:hAnsi="Arial" w:cs="Arial"/>
                <w:sz w:val="22"/>
                <w:szCs w:val="22"/>
              </w:rPr>
            </w:pPr>
            <w:r w:rsidRPr="005E58C8">
              <w:rPr>
                <w:rFonts w:ascii="Arial" w:hAnsi="Arial" w:cs="Arial"/>
                <w:sz w:val="22"/>
                <w:szCs w:val="22"/>
              </w:rPr>
              <w:t>50</w:t>
            </w:r>
          </w:p>
        </w:tc>
      </w:tr>
    </w:tbl>
    <w:p w14:paraId="46E9C07B" w14:textId="77777777" w:rsidR="00D06283" w:rsidRPr="005E58C8" w:rsidRDefault="00D06283" w:rsidP="0042763B">
      <w:pPr>
        <w:pStyle w:val="60"/>
        <w:spacing w:after="120"/>
        <w:ind w:left="0"/>
        <w:rPr>
          <w:rFonts w:ascii="Arial" w:hAnsi="Arial" w:cs="Arial"/>
          <w:sz w:val="22"/>
          <w:szCs w:val="22"/>
        </w:rPr>
      </w:pPr>
    </w:p>
    <w:p w14:paraId="1089FDF6" w14:textId="77777777" w:rsidR="0008534E" w:rsidRPr="005E58C8" w:rsidRDefault="00000000" w:rsidP="0042763B">
      <w:pPr>
        <w:pStyle w:val="60"/>
        <w:spacing w:after="120"/>
        <w:ind w:left="0"/>
        <w:rPr>
          <w:rFonts w:ascii="Arial" w:hAnsi="Arial" w:cs="Arial"/>
          <w:sz w:val="22"/>
          <w:szCs w:val="22"/>
        </w:rPr>
      </w:pPr>
      <w:r w:rsidRPr="005E58C8">
        <w:rPr>
          <w:rFonts w:ascii="Arial" w:hAnsi="Arial" w:cs="Arial"/>
          <w:sz w:val="22"/>
          <w:szCs w:val="22"/>
        </w:rPr>
        <w:t>Vysvětlivka:</w:t>
      </w:r>
    </w:p>
    <w:p w14:paraId="18E08097" w14:textId="77777777" w:rsidR="003216EC" w:rsidRDefault="00000000" w:rsidP="0042763B">
      <w:pPr>
        <w:pStyle w:val="62"/>
        <w:spacing w:after="120"/>
        <w:ind w:left="0"/>
        <w:rPr>
          <w:rFonts w:ascii="Arial" w:hAnsi="Arial" w:cs="Arial"/>
          <w:sz w:val="22"/>
          <w:szCs w:val="22"/>
        </w:rPr>
      </w:pPr>
      <w:r w:rsidRPr="005E58C8">
        <w:rPr>
          <w:rFonts w:ascii="Arial" w:hAnsi="Arial" w:cs="Arial"/>
          <w:sz w:val="22"/>
          <w:szCs w:val="22"/>
        </w:rPr>
        <w:t>1)    Týká se vypalování a chlazení výrobků.“.</w:t>
      </w:r>
    </w:p>
    <w:p w14:paraId="77B1D980" w14:textId="77777777" w:rsidR="003216EC" w:rsidRPr="005E58C8" w:rsidRDefault="003216EC" w:rsidP="0042763B">
      <w:pPr>
        <w:pStyle w:val="62"/>
        <w:spacing w:after="120"/>
        <w:ind w:left="0"/>
        <w:rPr>
          <w:rFonts w:ascii="Arial" w:hAnsi="Arial" w:cs="Arial"/>
          <w:sz w:val="22"/>
          <w:szCs w:val="22"/>
        </w:rPr>
      </w:pPr>
    </w:p>
    <w:p w14:paraId="7CF1E9A0" w14:textId="77777777" w:rsidR="00091F33" w:rsidRDefault="00000000">
      <w:pPr>
        <w:pStyle w:val="62"/>
        <w:numPr>
          <w:ilvl w:val="0"/>
          <w:numId w:val="3"/>
        </w:numPr>
        <w:spacing w:after="120"/>
        <w:rPr>
          <w:rFonts w:ascii="Arial" w:hAnsi="Arial" w:cs="Arial"/>
          <w:sz w:val="22"/>
          <w:szCs w:val="22"/>
        </w:rPr>
      </w:pPr>
      <w:bookmarkStart w:id="11" w:name="_Hlk191392700"/>
      <w:r w:rsidRPr="005E58C8">
        <w:rPr>
          <w:rFonts w:ascii="Arial" w:hAnsi="Arial" w:cs="Arial"/>
          <w:sz w:val="22"/>
          <w:szCs w:val="22"/>
        </w:rPr>
        <w:t>V</w:t>
      </w:r>
      <w:r w:rsidR="00110C4C" w:rsidRPr="005E58C8">
        <w:rPr>
          <w:rFonts w:ascii="Arial" w:hAnsi="Arial" w:cs="Arial"/>
          <w:sz w:val="22"/>
          <w:szCs w:val="22"/>
        </w:rPr>
        <w:t xml:space="preserve"> příloze č. 5 </w:t>
      </w:r>
      <w:r w:rsidRPr="005E58C8">
        <w:rPr>
          <w:rFonts w:ascii="Arial" w:hAnsi="Arial" w:cs="Arial"/>
          <w:sz w:val="22"/>
          <w:szCs w:val="22"/>
        </w:rPr>
        <w:t>části II bodě 4.7.</w:t>
      </w:r>
      <w:bookmarkEnd w:id="11"/>
      <w:r w:rsidRPr="005E58C8">
        <w:rPr>
          <w:rFonts w:ascii="Arial" w:hAnsi="Arial" w:cs="Arial"/>
          <w:sz w:val="22"/>
          <w:szCs w:val="22"/>
        </w:rPr>
        <w:t xml:space="preserve"> se </w:t>
      </w:r>
      <w:r w:rsidR="00CD24D5" w:rsidRPr="005E58C8">
        <w:rPr>
          <w:rFonts w:ascii="Arial" w:hAnsi="Arial" w:cs="Arial"/>
          <w:sz w:val="22"/>
          <w:szCs w:val="22"/>
        </w:rPr>
        <w:t>slova „od 15 t/rok“ nahrazují slovy „15 t/rok nebo větší“, v tabulce se slova „&gt; 15 t/rok“ nahrazují slovy „≥ 15 t/rok“</w:t>
      </w:r>
      <w:r w:rsidRPr="005E58C8">
        <w:rPr>
          <w:rFonts w:ascii="Arial" w:hAnsi="Arial" w:cs="Arial"/>
          <w:sz w:val="22"/>
          <w:szCs w:val="22"/>
        </w:rPr>
        <w:t>.</w:t>
      </w:r>
    </w:p>
    <w:p w14:paraId="679C8F24" w14:textId="77777777" w:rsidR="003216EC" w:rsidRPr="005E58C8" w:rsidRDefault="003216EC" w:rsidP="003216EC">
      <w:pPr>
        <w:pStyle w:val="62"/>
        <w:spacing w:after="120"/>
        <w:ind w:left="360"/>
        <w:rPr>
          <w:rFonts w:ascii="Arial" w:hAnsi="Arial" w:cs="Arial"/>
          <w:sz w:val="22"/>
          <w:szCs w:val="22"/>
        </w:rPr>
      </w:pPr>
    </w:p>
    <w:p w14:paraId="7C2C4732" w14:textId="77777777" w:rsidR="0008534E" w:rsidRDefault="00000000">
      <w:pPr>
        <w:pStyle w:val="62"/>
        <w:numPr>
          <w:ilvl w:val="0"/>
          <w:numId w:val="3"/>
        </w:numPr>
        <w:spacing w:after="120"/>
        <w:rPr>
          <w:rFonts w:ascii="Arial" w:hAnsi="Arial" w:cs="Arial"/>
          <w:sz w:val="22"/>
          <w:szCs w:val="22"/>
        </w:rPr>
      </w:pPr>
      <w:r w:rsidRPr="005E58C8">
        <w:rPr>
          <w:rFonts w:ascii="Arial" w:hAnsi="Arial" w:cs="Arial"/>
          <w:sz w:val="22"/>
          <w:szCs w:val="22"/>
        </w:rPr>
        <w:t xml:space="preserve"> </w:t>
      </w:r>
      <w:r w:rsidR="00091F33" w:rsidRPr="005E58C8">
        <w:rPr>
          <w:rFonts w:ascii="Arial" w:hAnsi="Arial" w:cs="Arial"/>
          <w:sz w:val="22"/>
          <w:szCs w:val="22"/>
        </w:rPr>
        <w:t xml:space="preserve">V příloze č. 5 části II bodě 4.7. </w:t>
      </w:r>
      <w:r w:rsidRPr="005E58C8">
        <w:rPr>
          <w:rFonts w:ascii="Arial" w:hAnsi="Arial" w:cs="Arial"/>
          <w:sz w:val="22"/>
          <w:szCs w:val="22"/>
        </w:rPr>
        <w:t>vysvětlivce č. 2</w:t>
      </w:r>
      <w:r w:rsidR="00091F33" w:rsidRPr="005E58C8">
        <w:rPr>
          <w:rFonts w:ascii="Arial" w:hAnsi="Arial" w:cs="Arial"/>
          <w:sz w:val="22"/>
          <w:szCs w:val="22"/>
        </w:rPr>
        <w:t xml:space="preserve"> se</w:t>
      </w:r>
      <w:r w:rsidRPr="005E58C8">
        <w:rPr>
          <w:rFonts w:ascii="Arial" w:hAnsi="Arial" w:cs="Arial"/>
          <w:sz w:val="22"/>
          <w:szCs w:val="22"/>
        </w:rPr>
        <w:t xml:space="preserve"> slova „od 1. ledna 2019,“ zrušují“.</w:t>
      </w:r>
    </w:p>
    <w:p w14:paraId="49B43150" w14:textId="77777777" w:rsidR="003216EC" w:rsidRPr="005E58C8" w:rsidRDefault="003216EC" w:rsidP="003216EC">
      <w:pPr>
        <w:pStyle w:val="62"/>
        <w:spacing w:after="120"/>
        <w:ind w:left="360"/>
        <w:rPr>
          <w:rFonts w:ascii="Arial" w:hAnsi="Arial" w:cs="Arial"/>
          <w:sz w:val="22"/>
          <w:szCs w:val="22"/>
        </w:rPr>
      </w:pPr>
    </w:p>
    <w:p w14:paraId="20D4B67C" w14:textId="77777777" w:rsidR="0008534E"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110C4C"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6 </w:t>
      </w:r>
      <w:r w:rsidRPr="005E58C8">
        <w:rPr>
          <w:rFonts w:ascii="Arial" w:hAnsi="Arial" w:cs="Arial"/>
          <w:color w:val="000000"/>
        </w:rPr>
        <w:t>se v tabulce vysvětlivk</w:t>
      </w:r>
      <w:r w:rsidR="00110C4C" w:rsidRPr="005E58C8">
        <w:rPr>
          <w:rFonts w:ascii="Arial" w:hAnsi="Arial" w:cs="Arial"/>
          <w:color w:val="000000"/>
        </w:rPr>
        <w:t>a</w:t>
      </w:r>
      <w:r w:rsidRPr="005E58C8">
        <w:rPr>
          <w:rFonts w:ascii="Arial" w:hAnsi="Arial" w:cs="Arial"/>
          <w:color w:val="000000"/>
        </w:rPr>
        <w:t xml:space="preserve"> č. 2 zrušuj</w:t>
      </w:r>
      <w:r w:rsidR="00110C4C" w:rsidRPr="005E58C8">
        <w:rPr>
          <w:rFonts w:ascii="Arial" w:hAnsi="Arial" w:cs="Arial"/>
          <w:color w:val="000000"/>
        </w:rPr>
        <w:t>e</w:t>
      </w:r>
      <w:r w:rsidRPr="005E58C8">
        <w:rPr>
          <w:rFonts w:ascii="Arial" w:hAnsi="Arial" w:cs="Arial"/>
          <w:color w:val="000000"/>
        </w:rPr>
        <w:t>.</w:t>
      </w:r>
    </w:p>
    <w:p w14:paraId="1B698685"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3A5A5D21" w14:textId="77777777" w:rsidR="0008534E"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lastRenderedPageBreak/>
        <w:t>V</w:t>
      </w:r>
      <w:r w:rsidR="00110C4C"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6 </w:t>
      </w:r>
      <w:r w:rsidRPr="005E58C8">
        <w:rPr>
          <w:rFonts w:ascii="Arial" w:hAnsi="Arial" w:cs="Arial"/>
          <w:color w:val="000000"/>
        </w:rPr>
        <w:t>se vysvětlivka č. 2 pod tabulkou zrušuje.</w:t>
      </w:r>
    </w:p>
    <w:p w14:paraId="37B39966"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0010B2CE" w14:textId="77777777" w:rsidR="0017543A"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110C4C"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7 </w:t>
      </w:r>
      <w:r w:rsidRPr="005E58C8">
        <w:rPr>
          <w:rFonts w:ascii="Arial" w:hAnsi="Arial" w:cs="Arial"/>
          <w:color w:val="000000"/>
        </w:rPr>
        <w:t>se v</w:t>
      </w:r>
      <w:r w:rsidR="00110C4C" w:rsidRPr="005E58C8">
        <w:rPr>
          <w:rFonts w:ascii="Arial" w:hAnsi="Arial" w:cs="Arial"/>
          <w:color w:val="000000"/>
        </w:rPr>
        <w:t> </w:t>
      </w:r>
      <w:r w:rsidRPr="005E58C8">
        <w:rPr>
          <w:rFonts w:ascii="Arial" w:hAnsi="Arial" w:cs="Arial"/>
          <w:color w:val="000000"/>
        </w:rPr>
        <w:t>tabu</w:t>
      </w:r>
      <w:r w:rsidR="00110C4C" w:rsidRPr="005E58C8">
        <w:rPr>
          <w:rFonts w:ascii="Arial" w:hAnsi="Arial" w:cs="Arial"/>
          <w:color w:val="000000"/>
        </w:rPr>
        <w:t xml:space="preserve">lce </w:t>
      </w:r>
      <w:r w:rsidRPr="005E58C8">
        <w:rPr>
          <w:rFonts w:ascii="Arial" w:hAnsi="Arial" w:cs="Arial"/>
          <w:color w:val="000000"/>
        </w:rPr>
        <w:t>vysvětlivk</w:t>
      </w:r>
      <w:r w:rsidR="00110C4C" w:rsidRPr="005E58C8">
        <w:rPr>
          <w:rFonts w:ascii="Arial" w:hAnsi="Arial" w:cs="Arial"/>
          <w:color w:val="000000"/>
        </w:rPr>
        <w:t>a</w:t>
      </w:r>
      <w:r w:rsidRPr="005E58C8">
        <w:rPr>
          <w:rFonts w:ascii="Arial" w:hAnsi="Arial" w:cs="Arial"/>
          <w:color w:val="000000"/>
        </w:rPr>
        <w:t xml:space="preserve"> č. 3 zrušuj</w:t>
      </w:r>
      <w:r w:rsidR="00110C4C" w:rsidRPr="005E58C8">
        <w:rPr>
          <w:rFonts w:ascii="Arial" w:hAnsi="Arial" w:cs="Arial"/>
          <w:color w:val="000000"/>
        </w:rPr>
        <w:t>e</w:t>
      </w:r>
      <w:r w:rsidRPr="005E58C8">
        <w:rPr>
          <w:rFonts w:ascii="Arial" w:hAnsi="Arial" w:cs="Arial"/>
          <w:color w:val="000000"/>
        </w:rPr>
        <w:t>.</w:t>
      </w:r>
    </w:p>
    <w:p w14:paraId="1BA826A9"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1CDFE01D" w14:textId="77777777" w:rsidR="007E4664" w:rsidRDefault="00000000" w:rsidP="009F2D83">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V</w:t>
      </w:r>
      <w:r w:rsidR="00110C4C" w:rsidRPr="005E58C8">
        <w:rPr>
          <w:rFonts w:ascii="Arial" w:hAnsi="Arial" w:cs="Arial"/>
          <w:color w:val="000000"/>
        </w:rPr>
        <w:t xml:space="preserve"> příloze č. 5 </w:t>
      </w:r>
      <w:r w:rsidRPr="005E58C8">
        <w:rPr>
          <w:rFonts w:ascii="Arial" w:hAnsi="Arial" w:cs="Arial"/>
          <w:color w:val="000000"/>
        </w:rPr>
        <w:t xml:space="preserve">části II </w:t>
      </w:r>
      <w:r w:rsidR="00110C4C" w:rsidRPr="005E58C8">
        <w:rPr>
          <w:rFonts w:ascii="Arial" w:hAnsi="Arial" w:cs="Arial"/>
          <w:color w:val="000000"/>
        </w:rPr>
        <w:t xml:space="preserve">bodě 7 </w:t>
      </w:r>
      <w:r w:rsidRPr="005E58C8">
        <w:rPr>
          <w:rFonts w:ascii="Arial" w:hAnsi="Arial" w:cs="Arial"/>
          <w:color w:val="000000"/>
        </w:rPr>
        <w:t>se vysvětlivka č. 3 pod tabulkou zrušuje.</w:t>
      </w:r>
    </w:p>
    <w:p w14:paraId="53A57AEC" w14:textId="77777777" w:rsidR="003216EC" w:rsidRPr="005E58C8" w:rsidRDefault="003216EC" w:rsidP="003216EC">
      <w:pPr>
        <w:pStyle w:val="Odstavecseseznamem"/>
        <w:autoSpaceDE w:val="0"/>
        <w:autoSpaceDN w:val="0"/>
        <w:adjustRightInd w:val="0"/>
        <w:spacing w:before="120" w:after="120" w:line="240" w:lineRule="auto"/>
        <w:ind w:left="360"/>
        <w:contextualSpacing w:val="0"/>
        <w:rPr>
          <w:rFonts w:ascii="Arial" w:hAnsi="Arial" w:cs="Arial"/>
          <w:color w:val="000000"/>
        </w:rPr>
      </w:pPr>
    </w:p>
    <w:p w14:paraId="0E698707" w14:textId="77777777" w:rsidR="00C567F7"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Příloha č. 8 zní:</w:t>
      </w:r>
    </w:p>
    <w:p w14:paraId="016DE27A" w14:textId="77777777" w:rsidR="00C567F7" w:rsidRPr="005E58C8" w:rsidRDefault="00C567F7" w:rsidP="0042763B">
      <w:pPr>
        <w:pStyle w:val="Odstavecseseznamem"/>
        <w:autoSpaceDE w:val="0"/>
        <w:autoSpaceDN w:val="0"/>
        <w:adjustRightInd w:val="0"/>
        <w:spacing w:before="120" w:after="120" w:line="240" w:lineRule="auto"/>
        <w:ind w:left="360"/>
        <w:contextualSpacing w:val="0"/>
        <w:rPr>
          <w:rFonts w:ascii="Arial" w:hAnsi="Arial" w:cs="Arial"/>
          <w:color w:val="000000"/>
        </w:rPr>
      </w:pPr>
    </w:p>
    <w:p w14:paraId="6F960802" w14:textId="77777777" w:rsidR="00C718A9" w:rsidRPr="005E58C8" w:rsidRDefault="00000000" w:rsidP="0042763B">
      <w:pPr>
        <w:spacing w:after="120"/>
        <w:jc w:val="right"/>
        <w:rPr>
          <w:rFonts w:ascii="Arial" w:hAnsi="Arial" w:cs="Arial"/>
        </w:rPr>
      </w:pPr>
      <w:r w:rsidRPr="005E58C8">
        <w:rPr>
          <w:rFonts w:ascii="Arial" w:hAnsi="Arial" w:cs="Arial"/>
        </w:rPr>
        <w:t>„Příloha č. 8 k vyhlášce č. 415/2012 Sb.</w:t>
      </w:r>
    </w:p>
    <w:p w14:paraId="69BE1C93" w14:textId="77777777" w:rsidR="00C718A9" w:rsidRPr="005E58C8" w:rsidRDefault="00C718A9" w:rsidP="003325CB">
      <w:pPr>
        <w:widowControl w:val="0"/>
        <w:autoSpaceDE w:val="0"/>
        <w:spacing w:after="120"/>
        <w:rPr>
          <w:rFonts w:ascii="Arial" w:hAnsi="Arial" w:cs="Arial"/>
          <w:b/>
          <w:bCs/>
          <w:caps/>
        </w:rPr>
      </w:pPr>
    </w:p>
    <w:p w14:paraId="3D5B35B4" w14:textId="77777777" w:rsidR="00C718A9" w:rsidRPr="005E58C8" w:rsidRDefault="00000000" w:rsidP="0042763B">
      <w:pPr>
        <w:widowControl w:val="0"/>
        <w:autoSpaceDE w:val="0"/>
        <w:spacing w:after="120"/>
        <w:jc w:val="center"/>
        <w:rPr>
          <w:rFonts w:ascii="Arial" w:hAnsi="Arial" w:cs="Arial"/>
          <w:b/>
          <w:bCs/>
          <w:caps/>
        </w:rPr>
      </w:pPr>
      <w:r w:rsidRPr="005E58C8">
        <w:rPr>
          <w:rFonts w:ascii="Arial" w:hAnsi="Arial" w:cs="Arial"/>
          <w:b/>
          <w:bCs/>
        </w:rPr>
        <w:t>Podmínky provozu pro ostatní stacionární zdroje</w:t>
      </w:r>
    </w:p>
    <w:p w14:paraId="6F280F5B" w14:textId="77777777" w:rsidR="00C718A9" w:rsidRPr="005E58C8" w:rsidRDefault="00C718A9" w:rsidP="0042763B">
      <w:pPr>
        <w:widowControl w:val="0"/>
        <w:autoSpaceDE w:val="0"/>
        <w:spacing w:after="120"/>
        <w:rPr>
          <w:rFonts w:ascii="Arial" w:hAnsi="Arial" w:cs="Arial"/>
          <w:b/>
          <w:bCs/>
          <w:caps/>
        </w:rPr>
      </w:pPr>
    </w:p>
    <w:p w14:paraId="6EE21582" w14:textId="77777777" w:rsidR="00C718A9" w:rsidRPr="005E58C8" w:rsidRDefault="00000000" w:rsidP="0042763B">
      <w:pPr>
        <w:widowControl w:val="0"/>
        <w:autoSpaceDE w:val="0"/>
        <w:spacing w:after="120"/>
        <w:jc w:val="center"/>
        <w:rPr>
          <w:rFonts w:ascii="Arial" w:hAnsi="Arial" w:cs="Arial"/>
          <w:b/>
          <w:bCs/>
        </w:rPr>
      </w:pPr>
      <w:r w:rsidRPr="005E58C8">
        <w:rPr>
          <w:rFonts w:ascii="Arial" w:hAnsi="Arial" w:cs="Arial"/>
          <w:b/>
          <w:bCs/>
        </w:rPr>
        <w:t>Část I</w:t>
      </w:r>
    </w:p>
    <w:p w14:paraId="72601B61" w14:textId="77777777" w:rsidR="00C718A9" w:rsidRPr="005E58C8" w:rsidRDefault="00000000" w:rsidP="0042763B">
      <w:pPr>
        <w:widowControl w:val="0"/>
        <w:autoSpaceDE w:val="0"/>
        <w:spacing w:after="120"/>
        <w:jc w:val="center"/>
        <w:rPr>
          <w:rFonts w:ascii="Arial" w:hAnsi="Arial" w:cs="Arial"/>
          <w:b/>
          <w:bCs/>
        </w:rPr>
      </w:pPr>
      <w:r w:rsidRPr="005E58C8">
        <w:rPr>
          <w:rFonts w:ascii="Arial" w:hAnsi="Arial" w:cs="Arial"/>
          <w:b/>
          <w:bCs/>
        </w:rPr>
        <w:t>Obecná ustanovení a pojmy</w:t>
      </w:r>
    </w:p>
    <w:p w14:paraId="6C073B84" w14:textId="77777777" w:rsidR="00C718A9" w:rsidRPr="005E58C8" w:rsidRDefault="00C718A9" w:rsidP="0042763B">
      <w:pPr>
        <w:widowControl w:val="0"/>
        <w:autoSpaceDE w:val="0"/>
        <w:spacing w:after="120"/>
        <w:jc w:val="center"/>
        <w:rPr>
          <w:rFonts w:ascii="Arial" w:hAnsi="Arial" w:cs="Arial"/>
        </w:rPr>
      </w:pPr>
    </w:p>
    <w:p w14:paraId="6C832AB7" w14:textId="77777777" w:rsidR="00C718A9" w:rsidRPr="005E58C8" w:rsidRDefault="00000000" w:rsidP="0042763B">
      <w:pPr>
        <w:widowControl w:val="0"/>
        <w:autoSpaceDE w:val="0"/>
        <w:spacing w:after="120"/>
        <w:rPr>
          <w:rFonts w:ascii="Arial" w:hAnsi="Arial" w:cs="Arial"/>
          <w:b/>
          <w:bCs/>
        </w:rPr>
      </w:pPr>
      <w:r w:rsidRPr="005E58C8">
        <w:rPr>
          <w:rFonts w:ascii="Arial" w:hAnsi="Arial" w:cs="Arial"/>
          <w:b/>
          <w:bCs/>
        </w:rPr>
        <w:t>1. Pojmy</w:t>
      </w:r>
    </w:p>
    <w:p w14:paraId="7F0AA0BE" w14:textId="77777777" w:rsidR="00C718A9" w:rsidRPr="005E58C8" w:rsidRDefault="00000000" w:rsidP="0042763B">
      <w:pPr>
        <w:widowControl w:val="0"/>
        <w:autoSpaceDE w:val="0"/>
        <w:spacing w:after="120"/>
        <w:rPr>
          <w:rFonts w:ascii="Arial" w:hAnsi="Arial" w:cs="Arial"/>
        </w:rPr>
      </w:pPr>
      <w:r w:rsidRPr="005E58C8">
        <w:rPr>
          <w:rFonts w:ascii="Arial" w:hAnsi="Arial" w:cs="Arial"/>
        </w:rPr>
        <w:t>Pro účely této přílohy se rozumí</w:t>
      </w:r>
    </w:p>
    <w:p w14:paraId="55C59960" w14:textId="77777777" w:rsidR="00C718A9" w:rsidRPr="005E58C8" w:rsidRDefault="00000000">
      <w:pPr>
        <w:pStyle w:val="Odstavecseseznamem"/>
        <w:widowControl w:val="0"/>
        <w:numPr>
          <w:ilvl w:val="0"/>
          <w:numId w:val="21"/>
        </w:numPr>
        <w:suppressAutoHyphens/>
        <w:autoSpaceDE w:val="0"/>
        <w:spacing w:before="60" w:after="120" w:line="300" w:lineRule="exact"/>
        <w:ind w:left="426" w:hanging="426"/>
        <w:contextualSpacing w:val="0"/>
        <w:jc w:val="both"/>
        <w:rPr>
          <w:rFonts w:ascii="Arial" w:hAnsi="Arial" w:cs="Arial"/>
        </w:rPr>
      </w:pPr>
      <w:r w:rsidRPr="005E58C8">
        <w:rPr>
          <w:rFonts w:ascii="Arial" w:hAnsi="Arial" w:cs="Arial"/>
        </w:rPr>
        <w:t xml:space="preserve">vztažnými podmínkami A pro emisní </w:t>
      </w:r>
      <w:r w:rsidR="00503B00" w:rsidRPr="005E58C8">
        <w:rPr>
          <w:rFonts w:ascii="Arial" w:hAnsi="Arial" w:cs="Arial"/>
        </w:rPr>
        <w:t>limit – koncentrace</w:t>
      </w:r>
      <w:r w:rsidRPr="005E58C8">
        <w:rPr>
          <w:rFonts w:ascii="Arial" w:hAnsi="Arial" w:cs="Arial"/>
        </w:rPr>
        <w:t xml:space="preserve"> příslušné látky při normálních stavových podmínkách v suchém plynu, někdy s udáním referenčního obsahu některé látky v odpadním plynu, obvykle kyslíku,</w:t>
      </w:r>
    </w:p>
    <w:p w14:paraId="1899D790" w14:textId="77777777" w:rsidR="00C718A9" w:rsidRPr="005E58C8" w:rsidRDefault="00000000">
      <w:pPr>
        <w:pStyle w:val="Odstavecseseznamem"/>
        <w:widowControl w:val="0"/>
        <w:numPr>
          <w:ilvl w:val="0"/>
          <w:numId w:val="21"/>
        </w:numPr>
        <w:suppressAutoHyphens/>
        <w:autoSpaceDE w:val="0"/>
        <w:spacing w:before="60" w:after="120" w:line="300" w:lineRule="exact"/>
        <w:ind w:left="426" w:hanging="426"/>
        <w:contextualSpacing w:val="0"/>
        <w:jc w:val="both"/>
        <w:rPr>
          <w:rFonts w:ascii="Arial" w:hAnsi="Arial" w:cs="Arial"/>
        </w:rPr>
      </w:pPr>
      <w:r w:rsidRPr="005E58C8">
        <w:rPr>
          <w:rFonts w:ascii="Arial" w:hAnsi="Arial" w:cs="Arial"/>
        </w:rPr>
        <w:t xml:space="preserve">vztažnými podmínkami B pro emisní </w:t>
      </w:r>
      <w:r w:rsidR="00503B00" w:rsidRPr="005E58C8">
        <w:rPr>
          <w:rFonts w:ascii="Arial" w:hAnsi="Arial" w:cs="Arial"/>
        </w:rPr>
        <w:t>limit – koncentrace</w:t>
      </w:r>
      <w:r w:rsidRPr="005E58C8">
        <w:rPr>
          <w:rFonts w:ascii="Arial" w:hAnsi="Arial" w:cs="Arial"/>
        </w:rPr>
        <w:t xml:space="preserve"> příslušné látky ve vlhkém plynu za normálních stavových podmínek, někdy s udáním referenčního obsahu některé látky v odpadním plynu, obvykle kyslíku,</w:t>
      </w:r>
    </w:p>
    <w:p w14:paraId="60EF6110" w14:textId="77777777" w:rsidR="00C718A9" w:rsidRPr="005E58C8" w:rsidRDefault="00000000">
      <w:pPr>
        <w:pStyle w:val="Odstavecseseznamem"/>
        <w:widowControl w:val="0"/>
        <w:numPr>
          <w:ilvl w:val="0"/>
          <w:numId w:val="21"/>
        </w:numPr>
        <w:suppressAutoHyphens/>
        <w:autoSpaceDE w:val="0"/>
        <w:spacing w:before="60" w:after="120" w:line="300" w:lineRule="exact"/>
        <w:ind w:left="426" w:hanging="426"/>
        <w:contextualSpacing w:val="0"/>
        <w:jc w:val="both"/>
        <w:rPr>
          <w:rFonts w:ascii="Arial" w:hAnsi="Arial" w:cs="Arial"/>
        </w:rPr>
      </w:pPr>
      <w:r w:rsidRPr="005E58C8">
        <w:rPr>
          <w:rFonts w:ascii="Arial" w:hAnsi="Arial" w:cs="Arial"/>
        </w:rPr>
        <w:t xml:space="preserve">vztažnými podmínkami C pro emisní </w:t>
      </w:r>
      <w:r w:rsidR="00503B00" w:rsidRPr="005E58C8">
        <w:rPr>
          <w:rFonts w:ascii="Arial" w:hAnsi="Arial" w:cs="Arial"/>
        </w:rPr>
        <w:t>limit – koncentrace</w:t>
      </w:r>
      <w:r w:rsidRPr="005E58C8">
        <w:rPr>
          <w:rFonts w:ascii="Arial" w:hAnsi="Arial" w:cs="Arial"/>
        </w:rPr>
        <w:t xml:space="preserve"> příslušné látky v odpadním plynu za obvyklých provozních podmínek,</w:t>
      </w:r>
    </w:p>
    <w:p w14:paraId="5A6B9407" w14:textId="77777777" w:rsidR="00C718A9" w:rsidRPr="005E58C8" w:rsidRDefault="00000000">
      <w:pPr>
        <w:pStyle w:val="Odstavecseseznamem"/>
        <w:numPr>
          <w:ilvl w:val="0"/>
          <w:numId w:val="21"/>
        </w:numPr>
        <w:suppressAutoHyphens/>
        <w:spacing w:before="120" w:after="120" w:line="240" w:lineRule="auto"/>
        <w:ind w:left="426" w:hanging="426"/>
        <w:contextualSpacing w:val="0"/>
        <w:jc w:val="both"/>
        <w:rPr>
          <w:rFonts w:ascii="Arial" w:hAnsi="Arial" w:cs="Arial"/>
        </w:rPr>
      </w:pPr>
      <w:r w:rsidRPr="005E58C8">
        <w:rPr>
          <w:rFonts w:ascii="Arial" w:hAnsi="Arial" w:cs="Arial"/>
        </w:rPr>
        <w:t xml:space="preserve">přímým procesním </w:t>
      </w:r>
      <w:r w:rsidR="00503B00" w:rsidRPr="005E58C8">
        <w:rPr>
          <w:rFonts w:ascii="Arial" w:hAnsi="Arial" w:cs="Arial"/>
        </w:rPr>
        <w:t>ohřevem – ohřev</w:t>
      </w:r>
      <w:r w:rsidRPr="005E58C8">
        <w:rPr>
          <w:rFonts w:ascii="Arial" w:hAnsi="Arial" w:cs="Arial"/>
        </w:rPr>
        <w:t>, u kterého jsou znečišťující látky vzniklé spalováním paliv odváděny a vnášeny do ovzduší společně se znečišťujícími látkami vzniklými v technologickém procesu,</w:t>
      </w:r>
    </w:p>
    <w:p w14:paraId="6C1ABBFD" w14:textId="77777777" w:rsidR="00C718A9" w:rsidRPr="005E58C8" w:rsidRDefault="00000000">
      <w:pPr>
        <w:pStyle w:val="Odstavecseseznamem"/>
        <w:numPr>
          <w:ilvl w:val="0"/>
          <w:numId w:val="21"/>
        </w:numPr>
        <w:suppressAutoHyphens/>
        <w:spacing w:before="120" w:after="120" w:line="240" w:lineRule="auto"/>
        <w:ind w:left="426" w:hanging="426"/>
        <w:contextualSpacing w:val="0"/>
        <w:jc w:val="both"/>
        <w:rPr>
          <w:rFonts w:ascii="Arial" w:hAnsi="Arial" w:cs="Arial"/>
        </w:rPr>
      </w:pPr>
      <w:r w:rsidRPr="005E58C8">
        <w:rPr>
          <w:rFonts w:ascii="Arial" w:hAnsi="Arial" w:cs="Arial"/>
        </w:rPr>
        <w:t>flérou (pochodní) - zařízení pro snížení úrovně znečišťování, které pracuje jako havarijní výpust plynů do vnějšího ovzduší, při spojení technologických prostorů s vnějším ovzduším nebo při neustáleném a jinak těžce zpracovatelném přebytku plynů</w:t>
      </w:r>
      <w:r w:rsidRPr="005E58C8">
        <w:rPr>
          <w:rFonts w:ascii="Arial" w:hAnsi="Arial" w:cs="Arial"/>
          <w:strike/>
        </w:rPr>
        <w:t>.</w:t>
      </w:r>
      <w:r w:rsidRPr="005E58C8">
        <w:rPr>
          <w:rFonts w:ascii="Arial" w:hAnsi="Arial" w:cs="Arial"/>
        </w:rPr>
        <w:t>,</w:t>
      </w:r>
    </w:p>
    <w:p w14:paraId="58AAC4E1" w14:textId="77777777" w:rsidR="00C718A9" w:rsidRPr="005E58C8" w:rsidRDefault="00000000">
      <w:pPr>
        <w:pStyle w:val="Odstavecseseznamem"/>
        <w:numPr>
          <w:ilvl w:val="0"/>
          <w:numId w:val="21"/>
        </w:numPr>
        <w:suppressAutoHyphens/>
        <w:spacing w:before="120" w:after="120" w:line="240" w:lineRule="auto"/>
        <w:ind w:left="426" w:hanging="426"/>
        <w:contextualSpacing w:val="0"/>
        <w:jc w:val="both"/>
        <w:rPr>
          <w:rFonts w:ascii="Arial" w:hAnsi="Arial" w:cs="Arial"/>
        </w:rPr>
      </w:pPr>
      <w:r w:rsidRPr="005E58C8">
        <w:rPr>
          <w:rFonts w:ascii="Arial" w:hAnsi="Arial" w:cs="Arial"/>
        </w:rPr>
        <w:t>TOC – hmotnostní koncentrace těkavých organických látek vyjádřených jako celkový organický uhlík.</w:t>
      </w:r>
    </w:p>
    <w:p w14:paraId="2A4FE234" w14:textId="77777777" w:rsidR="00C718A9" w:rsidRPr="005E58C8" w:rsidRDefault="00C718A9" w:rsidP="0042763B">
      <w:pPr>
        <w:widowControl w:val="0"/>
        <w:autoSpaceDE w:val="0"/>
        <w:spacing w:before="60" w:after="120" w:line="300" w:lineRule="exact"/>
        <w:jc w:val="both"/>
        <w:rPr>
          <w:rFonts w:ascii="Arial" w:hAnsi="Arial" w:cs="Arial"/>
        </w:rPr>
      </w:pPr>
    </w:p>
    <w:p w14:paraId="55A59F09" w14:textId="77777777" w:rsidR="00C718A9" w:rsidRPr="005E58C8" w:rsidRDefault="00000000" w:rsidP="0042763B">
      <w:pPr>
        <w:widowControl w:val="0"/>
        <w:autoSpaceDE w:val="0"/>
        <w:spacing w:before="60" w:after="120" w:line="300" w:lineRule="exact"/>
        <w:jc w:val="both"/>
        <w:rPr>
          <w:rFonts w:ascii="Arial" w:hAnsi="Arial" w:cs="Arial"/>
          <w:b/>
          <w:bCs/>
        </w:rPr>
      </w:pPr>
      <w:r w:rsidRPr="005E58C8">
        <w:rPr>
          <w:rFonts w:ascii="Arial" w:hAnsi="Arial" w:cs="Arial"/>
          <w:b/>
          <w:bCs/>
        </w:rPr>
        <w:t>2.  Technické podmínky provozu pro stacionární zdroje využívající fléry</w:t>
      </w:r>
    </w:p>
    <w:p w14:paraId="4DD2F44F" w14:textId="77777777" w:rsidR="00C718A9" w:rsidRPr="005E58C8" w:rsidRDefault="00C718A9" w:rsidP="0042763B">
      <w:pPr>
        <w:widowControl w:val="0"/>
        <w:autoSpaceDE w:val="0"/>
        <w:spacing w:before="60" w:after="120" w:line="300" w:lineRule="exact"/>
        <w:jc w:val="both"/>
        <w:rPr>
          <w:rFonts w:ascii="Arial" w:hAnsi="Arial" w:cs="Arial"/>
        </w:rPr>
      </w:pPr>
    </w:p>
    <w:p w14:paraId="30F364F3" w14:textId="77777777" w:rsidR="00C718A9" w:rsidRPr="005E58C8" w:rsidRDefault="00000000">
      <w:pPr>
        <w:pStyle w:val="Odstavecseseznamem"/>
        <w:widowControl w:val="0"/>
        <w:numPr>
          <w:ilvl w:val="0"/>
          <w:numId w:val="22"/>
        </w:numPr>
        <w:suppressAutoHyphens/>
        <w:autoSpaceDE w:val="0"/>
        <w:spacing w:before="120" w:after="120" w:line="300" w:lineRule="exact"/>
        <w:ind w:left="425" w:hanging="425"/>
        <w:contextualSpacing w:val="0"/>
        <w:jc w:val="both"/>
        <w:rPr>
          <w:rFonts w:ascii="Arial" w:hAnsi="Arial" w:cs="Arial"/>
        </w:rPr>
      </w:pPr>
      <w:r w:rsidRPr="005E58C8">
        <w:rPr>
          <w:rFonts w:ascii="Arial" w:hAnsi="Arial" w:cs="Arial"/>
        </w:rPr>
        <w:t>Všechna, i nouzová, technologická zařízení k likvidaci odpadních plynů jsou konstruována tak, aby při spalování odpadních plynů bylo zabezpečeno optimální vedení spalovacího režimu a snižování úrovně znečišťování.</w:t>
      </w:r>
    </w:p>
    <w:p w14:paraId="0474877C" w14:textId="77777777" w:rsidR="00C718A9" w:rsidRPr="005E58C8" w:rsidRDefault="00000000">
      <w:pPr>
        <w:pStyle w:val="Odstavecseseznamem"/>
        <w:widowControl w:val="0"/>
        <w:numPr>
          <w:ilvl w:val="0"/>
          <w:numId w:val="22"/>
        </w:numPr>
        <w:suppressAutoHyphens/>
        <w:autoSpaceDE w:val="0"/>
        <w:spacing w:before="120" w:after="120" w:line="300" w:lineRule="exact"/>
        <w:ind w:left="425" w:hanging="425"/>
        <w:contextualSpacing w:val="0"/>
        <w:jc w:val="both"/>
        <w:rPr>
          <w:rFonts w:ascii="Arial" w:hAnsi="Arial" w:cs="Arial"/>
        </w:rPr>
      </w:pPr>
      <w:r w:rsidRPr="005E58C8">
        <w:rPr>
          <w:rFonts w:ascii="Arial" w:hAnsi="Arial" w:cs="Arial"/>
        </w:rPr>
        <w:lastRenderedPageBreak/>
        <w:t>V případě kolísání výhřevnosti nebo množství odpadního plynu vstupujícího do fléry je odpadní plyn spalován současně s vhodným stabilizačním palivem.</w:t>
      </w:r>
    </w:p>
    <w:p w14:paraId="057E6549" w14:textId="77777777" w:rsidR="00C718A9" w:rsidRPr="005E58C8" w:rsidRDefault="00000000">
      <w:pPr>
        <w:pStyle w:val="Odstavecseseznamem"/>
        <w:widowControl w:val="0"/>
        <w:numPr>
          <w:ilvl w:val="0"/>
          <w:numId w:val="22"/>
        </w:numPr>
        <w:suppressAutoHyphens/>
        <w:autoSpaceDE w:val="0"/>
        <w:spacing w:before="120" w:after="120"/>
        <w:ind w:left="425" w:hanging="425"/>
        <w:contextualSpacing w:val="0"/>
        <w:jc w:val="both"/>
        <w:rPr>
          <w:rFonts w:ascii="Arial" w:hAnsi="Arial" w:cs="Arial"/>
        </w:rPr>
      </w:pPr>
      <w:r w:rsidRPr="005E58C8">
        <w:rPr>
          <w:rFonts w:ascii="Arial" w:hAnsi="Arial" w:cs="Arial"/>
        </w:rPr>
        <w:t xml:space="preserve">Každá fléra je posuzována individuálně s ohledem na její konstrukci, lokalizaci a na spalované plynné médium. Při posuzování je třeba dávat přednost asistovaným flérám, tedy flérám, které mají konstrukční možnost ovlivňovat množství přiváděného vzduchu a teploty spalování. </w:t>
      </w:r>
    </w:p>
    <w:p w14:paraId="5D004EB3" w14:textId="77777777" w:rsidR="00C718A9" w:rsidRPr="005E58C8" w:rsidRDefault="00C718A9" w:rsidP="00503B00">
      <w:pPr>
        <w:widowControl w:val="0"/>
        <w:autoSpaceDE w:val="0"/>
        <w:spacing w:after="120"/>
        <w:rPr>
          <w:rFonts w:ascii="Arial" w:hAnsi="Arial" w:cs="Arial"/>
          <w:lang w:eastAsia="zh-CN"/>
        </w:rPr>
      </w:pPr>
    </w:p>
    <w:p w14:paraId="6FD8172B" w14:textId="77777777" w:rsidR="00C718A9" w:rsidRPr="005E58C8" w:rsidRDefault="00C718A9" w:rsidP="0042763B">
      <w:pPr>
        <w:widowControl w:val="0"/>
        <w:autoSpaceDE w:val="0"/>
        <w:spacing w:after="120"/>
        <w:jc w:val="center"/>
        <w:rPr>
          <w:rFonts w:ascii="Arial" w:hAnsi="Arial" w:cs="Arial"/>
          <w:lang w:eastAsia="zh-CN"/>
        </w:rPr>
      </w:pPr>
    </w:p>
    <w:p w14:paraId="4FFDCD46" w14:textId="77777777" w:rsidR="00C718A9" w:rsidRPr="005E58C8" w:rsidRDefault="00000000" w:rsidP="0042763B">
      <w:pPr>
        <w:widowControl w:val="0"/>
        <w:autoSpaceDE w:val="0"/>
        <w:spacing w:after="120"/>
        <w:jc w:val="center"/>
        <w:rPr>
          <w:rFonts w:ascii="Arial" w:hAnsi="Arial" w:cs="Arial"/>
          <w:b/>
          <w:bCs/>
          <w:lang w:eastAsia="zh-CN"/>
        </w:rPr>
      </w:pPr>
      <w:r w:rsidRPr="005E58C8">
        <w:rPr>
          <w:rFonts w:ascii="Arial" w:hAnsi="Arial" w:cs="Arial"/>
          <w:b/>
          <w:bCs/>
          <w:lang w:eastAsia="zh-CN"/>
        </w:rPr>
        <w:t>Část II</w:t>
      </w:r>
    </w:p>
    <w:p w14:paraId="56B8CB9F" w14:textId="77777777" w:rsidR="00C718A9" w:rsidRPr="005E58C8" w:rsidRDefault="00000000" w:rsidP="0042763B">
      <w:pPr>
        <w:widowControl w:val="0"/>
        <w:autoSpaceDE w:val="0"/>
        <w:spacing w:after="120"/>
        <w:jc w:val="center"/>
        <w:rPr>
          <w:rFonts w:ascii="Arial" w:hAnsi="Arial" w:cs="Arial"/>
          <w:b/>
          <w:bCs/>
          <w:lang w:eastAsia="zh-CN"/>
        </w:rPr>
      </w:pPr>
      <w:r w:rsidRPr="005E58C8">
        <w:rPr>
          <w:rFonts w:ascii="Arial" w:hAnsi="Arial" w:cs="Arial"/>
          <w:b/>
          <w:bCs/>
          <w:lang w:eastAsia="zh-CN"/>
        </w:rPr>
        <w:t>Specifické emisní limity a technické podmínky provozu</w:t>
      </w:r>
    </w:p>
    <w:p w14:paraId="0A6880C3" w14:textId="77777777" w:rsidR="00C718A9" w:rsidRPr="005E58C8" w:rsidRDefault="00C718A9" w:rsidP="0042763B">
      <w:pPr>
        <w:spacing w:after="120"/>
        <w:rPr>
          <w:rFonts w:ascii="Arial" w:hAnsi="Arial" w:cs="Arial"/>
          <w:lang w:eastAsia="zh-CN"/>
        </w:rPr>
      </w:pPr>
    </w:p>
    <w:p w14:paraId="66205ED4" w14:textId="77777777" w:rsidR="00C718A9" w:rsidRPr="005E58C8" w:rsidRDefault="00000000" w:rsidP="0042763B">
      <w:pPr>
        <w:keepNext/>
        <w:numPr>
          <w:ilvl w:val="1"/>
          <w:numId w:val="0"/>
        </w:numPr>
        <w:tabs>
          <w:tab w:val="num" w:pos="0"/>
        </w:tabs>
        <w:spacing w:before="60" w:after="120"/>
        <w:ind w:left="360" w:hanging="360"/>
        <w:outlineLvl w:val="1"/>
        <w:rPr>
          <w:rFonts w:ascii="Arial" w:hAnsi="Arial" w:cs="Arial"/>
          <w:b/>
          <w:bCs/>
          <w:lang w:eastAsia="zh-CN"/>
        </w:rPr>
      </w:pPr>
      <w:r w:rsidRPr="005E58C8">
        <w:rPr>
          <w:rFonts w:ascii="Arial" w:hAnsi="Arial" w:cs="Arial"/>
          <w:b/>
          <w:bCs/>
          <w:lang w:eastAsia="zh-CN"/>
        </w:rPr>
        <w:t>1.  NAKLÁDÁNÍ S ODPADY A ODPADNÍMI VODAMI</w:t>
      </w:r>
    </w:p>
    <w:p w14:paraId="02E2C861" w14:textId="77777777" w:rsidR="00C718A9" w:rsidRPr="005E58C8" w:rsidRDefault="00C718A9" w:rsidP="0042763B">
      <w:pPr>
        <w:widowControl w:val="0"/>
        <w:autoSpaceDE w:val="0"/>
        <w:spacing w:before="60" w:after="120" w:line="300" w:lineRule="exact"/>
        <w:jc w:val="both"/>
        <w:rPr>
          <w:rFonts w:ascii="Arial" w:hAnsi="Arial" w:cs="Arial"/>
          <w:b/>
          <w:bCs/>
          <w:lang w:eastAsia="zh-CN"/>
        </w:rPr>
      </w:pPr>
    </w:p>
    <w:p w14:paraId="512DF127" w14:textId="77777777" w:rsidR="00C718A9" w:rsidRPr="005E58C8" w:rsidRDefault="00000000" w:rsidP="0042763B">
      <w:pPr>
        <w:keepNext/>
        <w:numPr>
          <w:ilvl w:val="1"/>
          <w:numId w:val="0"/>
        </w:numPr>
        <w:tabs>
          <w:tab w:val="num" w:pos="0"/>
        </w:tabs>
        <w:suppressAutoHyphens/>
        <w:spacing w:before="60" w:after="120"/>
        <w:jc w:val="both"/>
        <w:outlineLvl w:val="2"/>
        <w:rPr>
          <w:rFonts w:ascii="Arial" w:hAnsi="Arial" w:cs="Arial"/>
          <w:b/>
          <w:bCs/>
          <w:lang w:eastAsia="zh-CN"/>
        </w:rPr>
      </w:pPr>
      <w:r w:rsidRPr="005E58C8">
        <w:rPr>
          <w:rFonts w:ascii="Arial" w:hAnsi="Arial" w:cs="Arial"/>
          <w:b/>
          <w:bCs/>
          <w:lang w:eastAsia="zh-CN"/>
        </w:rPr>
        <w:t>1.0</w:t>
      </w:r>
      <w:r w:rsidR="00DE4D4F" w:rsidRPr="005E58C8">
        <w:rPr>
          <w:rFonts w:ascii="Arial" w:hAnsi="Arial" w:cs="Arial"/>
          <w:b/>
          <w:bCs/>
          <w:lang w:eastAsia="zh-CN"/>
        </w:rPr>
        <w:t>.</w:t>
      </w:r>
      <w:r w:rsidRPr="005E58C8">
        <w:rPr>
          <w:rFonts w:ascii="Arial" w:hAnsi="Arial" w:cs="Arial"/>
          <w:b/>
          <w:bCs/>
          <w:lang w:eastAsia="zh-CN"/>
        </w:rPr>
        <w:t xml:space="preserve"> Skládky, které přijímají 10 t odpadu denně a více nebo mají celkovou projektovanou kapacitu 25 000 t a více (kód 2.2. přílohy č. 2 k zákonu)</w:t>
      </w:r>
    </w:p>
    <w:p w14:paraId="6A893CAF" w14:textId="77777777" w:rsidR="00C718A9" w:rsidRPr="005E58C8" w:rsidRDefault="00000000" w:rsidP="0042763B">
      <w:pPr>
        <w:keepNext/>
        <w:numPr>
          <w:ilvl w:val="1"/>
          <w:numId w:val="0"/>
        </w:numPr>
        <w:tabs>
          <w:tab w:val="num" w:pos="0"/>
        </w:tabs>
        <w:suppressAutoHyphens/>
        <w:spacing w:before="120" w:after="120"/>
        <w:jc w:val="both"/>
        <w:outlineLvl w:val="2"/>
        <w:rPr>
          <w:rFonts w:ascii="Arial" w:hAnsi="Arial" w:cs="Arial"/>
          <w:lang w:eastAsia="zh-CN"/>
        </w:rPr>
      </w:pPr>
      <w:bookmarkStart w:id="12" w:name="_Hlk190959569"/>
      <w:r w:rsidRPr="005E58C8">
        <w:rPr>
          <w:rFonts w:ascii="Arial" w:hAnsi="Arial" w:cs="Arial"/>
          <w:lang w:eastAsia="zh-CN"/>
        </w:rPr>
        <w:t>Technick</w:t>
      </w:r>
      <w:r w:rsidR="000E0C3C" w:rsidRPr="005E58C8">
        <w:rPr>
          <w:rFonts w:ascii="Arial" w:hAnsi="Arial" w:cs="Arial"/>
          <w:lang w:eastAsia="zh-CN"/>
        </w:rPr>
        <w:t>é</w:t>
      </w:r>
      <w:r w:rsidRPr="005E58C8">
        <w:rPr>
          <w:rFonts w:ascii="Arial" w:hAnsi="Arial" w:cs="Arial"/>
          <w:lang w:eastAsia="zh-CN"/>
        </w:rPr>
        <w:t xml:space="preserve"> podmínk</w:t>
      </w:r>
      <w:r w:rsidR="000E0C3C" w:rsidRPr="005E58C8">
        <w:rPr>
          <w:rFonts w:ascii="Arial" w:hAnsi="Arial" w:cs="Arial"/>
          <w:lang w:eastAsia="zh-CN"/>
        </w:rPr>
        <w:t>y</w:t>
      </w:r>
      <w:r w:rsidRPr="005E58C8">
        <w:rPr>
          <w:rFonts w:ascii="Arial" w:hAnsi="Arial" w:cs="Arial"/>
          <w:lang w:eastAsia="zh-CN"/>
        </w:rPr>
        <w:t xml:space="preserve"> provozu</w:t>
      </w:r>
      <w:r w:rsidR="00237608" w:rsidRPr="005E58C8">
        <w:rPr>
          <w:rFonts w:ascii="Arial" w:hAnsi="Arial" w:cs="Arial"/>
          <w:lang w:eastAsia="zh-CN"/>
        </w:rPr>
        <w:t xml:space="preserve"> platn</w:t>
      </w:r>
      <w:r w:rsidR="000E0C3C" w:rsidRPr="005E58C8">
        <w:rPr>
          <w:rFonts w:ascii="Arial" w:hAnsi="Arial" w:cs="Arial"/>
          <w:lang w:eastAsia="zh-CN"/>
        </w:rPr>
        <w:t>é</w:t>
      </w:r>
      <w:r w:rsidR="00237608" w:rsidRPr="005E58C8">
        <w:rPr>
          <w:rFonts w:ascii="Arial" w:hAnsi="Arial" w:cs="Arial"/>
          <w:lang w:eastAsia="zh-CN"/>
        </w:rPr>
        <w:t xml:space="preserve"> od 1. 1. 2026</w:t>
      </w:r>
      <w:r w:rsidRPr="005E58C8">
        <w:rPr>
          <w:rFonts w:ascii="Arial" w:hAnsi="Arial" w:cs="Arial"/>
          <w:lang w:eastAsia="zh-CN"/>
        </w:rPr>
        <w:t>:</w:t>
      </w:r>
    </w:p>
    <w:p w14:paraId="2DE9FC69" w14:textId="77777777" w:rsidR="00C718A9" w:rsidRPr="005E58C8" w:rsidRDefault="00000000" w:rsidP="0042763B">
      <w:pPr>
        <w:keepNext/>
        <w:numPr>
          <w:ilvl w:val="1"/>
          <w:numId w:val="0"/>
        </w:numPr>
        <w:tabs>
          <w:tab w:val="num" w:pos="0"/>
        </w:tabs>
        <w:suppressAutoHyphens/>
        <w:spacing w:before="120" w:after="120"/>
        <w:jc w:val="both"/>
        <w:outlineLvl w:val="2"/>
        <w:rPr>
          <w:rFonts w:ascii="Arial" w:hAnsi="Arial" w:cs="Arial"/>
          <w:lang w:eastAsia="zh-CN"/>
        </w:rPr>
      </w:pPr>
      <w:r w:rsidRPr="005E58C8">
        <w:rPr>
          <w:rFonts w:ascii="Arial" w:hAnsi="Arial" w:cs="Arial"/>
          <w:lang w:eastAsia="zh-CN"/>
        </w:rPr>
        <w:t>a) Provádět pravidelný úklid a skrápění komunikací v areálu a zvlhčovat prašné odpady při manipulaci s nimi.</w:t>
      </w:r>
    </w:p>
    <w:p w14:paraId="04852522" w14:textId="77777777" w:rsidR="00A93E2E" w:rsidRPr="005E58C8" w:rsidRDefault="00000000" w:rsidP="00A93E2E">
      <w:pPr>
        <w:pStyle w:val="Odstavecseseznamem"/>
        <w:spacing w:after="0"/>
        <w:ind w:left="0"/>
        <w:rPr>
          <w:rFonts w:ascii="Arial" w:hAnsi="Arial" w:cs="Arial"/>
        </w:rPr>
      </w:pPr>
      <w:r w:rsidRPr="005E58C8">
        <w:rPr>
          <w:rFonts w:ascii="Arial" w:hAnsi="Arial" w:cs="Arial"/>
        </w:rPr>
        <w:t>b) V případě skládkování komunálních odpadů či odpadů s nebezpečnými vlastnostmi je nutné provádět monitoring aktivních etap pomocí IR kamer či obdobných technických prostředků tak, aby bylo zamezeno vzniku zahoření ukládaných odpadů. Data z monitoringu je třeba ukládat po dobu minimálně 10 pracovních dnů pro šetření případného požáru.</w:t>
      </w:r>
    </w:p>
    <w:p w14:paraId="02EE4CCB" w14:textId="77777777" w:rsidR="00C718A9" w:rsidRPr="005E58C8" w:rsidRDefault="00000000" w:rsidP="0042763B">
      <w:pPr>
        <w:keepNext/>
        <w:numPr>
          <w:ilvl w:val="1"/>
          <w:numId w:val="0"/>
        </w:numPr>
        <w:tabs>
          <w:tab w:val="num" w:pos="0"/>
        </w:tabs>
        <w:suppressAutoHyphens/>
        <w:spacing w:before="120" w:after="120"/>
        <w:jc w:val="both"/>
        <w:outlineLvl w:val="2"/>
        <w:rPr>
          <w:rFonts w:ascii="Arial" w:hAnsi="Arial" w:cs="Arial"/>
          <w:lang w:eastAsia="zh-CN"/>
        </w:rPr>
      </w:pPr>
      <w:r w:rsidRPr="005E58C8">
        <w:rPr>
          <w:rFonts w:ascii="Arial" w:hAnsi="Arial" w:cs="Arial"/>
          <w:lang w:eastAsia="zh-CN"/>
        </w:rPr>
        <w:t>c) Při vzniku skládkového plynu musí být skládkový plyn jímán a energeticky využíván, případně čištěn v odpovídajícím zařízení ke snížení emisí (biofiltr apod.).</w:t>
      </w:r>
    </w:p>
    <w:bookmarkEnd w:id="12"/>
    <w:p w14:paraId="0B04A725" w14:textId="77777777" w:rsidR="00C718A9" w:rsidRPr="005E58C8" w:rsidRDefault="00C718A9" w:rsidP="0042763B">
      <w:pPr>
        <w:keepNext/>
        <w:numPr>
          <w:ilvl w:val="1"/>
          <w:numId w:val="0"/>
        </w:numPr>
        <w:tabs>
          <w:tab w:val="num" w:pos="0"/>
        </w:tabs>
        <w:suppressAutoHyphens/>
        <w:spacing w:before="60" w:after="120"/>
        <w:jc w:val="both"/>
        <w:outlineLvl w:val="2"/>
        <w:rPr>
          <w:rFonts w:ascii="Arial" w:hAnsi="Arial" w:cs="Arial"/>
          <w:lang w:eastAsia="zh-CN"/>
        </w:rPr>
      </w:pPr>
    </w:p>
    <w:p w14:paraId="4C8CEE0A" w14:textId="77777777" w:rsidR="00C718A9" w:rsidRPr="005E58C8" w:rsidRDefault="00000000" w:rsidP="0042763B">
      <w:pPr>
        <w:keepNext/>
        <w:numPr>
          <w:ilvl w:val="1"/>
          <w:numId w:val="0"/>
        </w:numPr>
        <w:tabs>
          <w:tab w:val="num" w:pos="0"/>
        </w:tabs>
        <w:suppressAutoHyphens/>
        <w:spacing w:before="60" w:after="120"/>
        <w:jc w:val="both"/>
        <w:outlineLvl w:val="2"/>
        <w:rPr>
          <w:rFonts w:ascii="Arial" w:hAnsi="Arial" w:cs="Arial"/>
          <w:b/>
          <w:bCs/>
          <w:lang w:eastAsia="zh-CN"/>
        </w:rPr>
      </w:pPr>
      <w:r w:rsidRPr="005E58C8">
        <w:rPr>
          <w:rFonts w:ascii="Arial" w:hAnsi="Arial" w:cs="Arial"/>
          <w:b/>
          <w:bCs/>
          <w:lang w:eastAsia="zh-CN"/>
        </w:rPr>
        <w:t>1.1</w:t>
      </w:r>
      <w:r w:rsidR="00DE4D4F" w:rsidRPr="005E58C8">
        <w:rPr>
          <w:rFonts w:ascii="Arial" w:hAnsi="Arial" w:cs="Arial"/>
          <w:b/>
          <w:bCs/>
          <w:lang w:eastAsia="zh-CN"/>
        </w:rPr>
        <w:t>.</w:t>
      </w:r>
      <w:r w:rsidRPr="005E58C8">
        <w:rPr>
          <w:rFonts w:ascii="Arial" w:hAnsi="Arial" w:cs="Arial"/>
          <w:b/>
          <w:bCs/>
          <w:lang w:eastAsia="zh-CN"/>
        </w:rPr>
        <w:t xml:space="preserve"> Kompostárny, včetně komunitních kompostáren, nebo zařízení na biologickou úpravu odpadů o celkové projektované kapacitě 10 tun a více na jednu zakládku nebo 150 tun a vice zpracovaného odpadu ročně (kód 2.3. přílohy č. 2 k zákonu)</w:t>
      </w:r>
    </w:p>
    <w:p w14:paraId="5594DDEC" w14:textId="77777777" w:rsidR="00C718A9" w:rsidRPr="005E58C8" w:rsidRDefault="00000000" w:rsidP="0042763B">
      <w:pPr>
        <w:spacing w:before="120" w:after="120"/>
        <w:jc w:val="both"/>
        <w:rPr>
          <w:rFonts w:ascii="Arial" w:hAnsi="Arial" w:cs="Arial"/>
          <w:lang w:eastAsia="zh-CN"/>
        </w:rPr>
      </w:pPr>
      <w:r w:rsidRPr="005E58C8">
        <w:rPr>
          <w:rFonts w:ascii="Arial" w:hAnsi="Arial" w:cs="Arial"/>
          <w:lang w:eastAsia="zh-CN"/>
        </w:rPr>
        <w:t>Technické podmínky provozu:</w:t>
      </w:r>
    </w:p>
    <w:p w14:paraId="4B1291A8" w14:textId="77777777" w:rsidR="00C718A9" w:rsidRPr="005E58C8" w:rsidRDefault="00000000" w:rsidP="0042763B">
      <w:pPr>
        <w:widowControl w:val="0"/>
        <w:autoSpaceDE w:val="0"/>
        <w:spacing w:before="60" w:after="120" w:line="300" w:lineRule="exact"/>
        <w:ind w:left="709" w:hanging="425"/>
        <w:jc w:val="both"/>
        <w:rPr>
          <w:rFonts w:ascii="Arial" w:hAnsi="Arial" w:cs="Arial"/>
          <w:lang w:eastAsia="zh-CN"/>
        </w:rPr>
      </w:pPr>
      <w:r w:rsidRPr="005E58C8">
        <w:rPr>
          <w:rFonts w:ascii="Arial" w:hAnsi="Arial" w:cs="Arial"/>
          <w:lang w:eastAsia="zh-CN"/>
        </w:rPr>
        <w:t>a)</w:t>
      </w:r>
      <w:r w:rsidRPr="005E58C8">
        <w:rPr>
          <w:rFonts w:ascii="Arial" w:hAnsi="Arial" w:cs="Arial"/>
          <w:lang w:eastAsia="zh-CN"/>
        </w:rPr>
        <w:tab/>
        <w:t>Násypné bunkry jsou v uzavřeném provedení s komorou pro vozidla, u otevřených hal a při vykládce svozových vozidel s odpady, musí být plyny z bunkrů odsávány a odváděny do zařízení na čištění odpadních plynů.</w:t>
      </w:r>
    </w:p>
    <w:p w14:paraId="226ABB97" w14:textId="77777777" w:rsidR="00C718A9" w:rsidRPr="005E58C8" w:rsidRDefault="00000000" w:rsidP="0042763B">
      <w:pPr>
        <w:widowControl w:val="0"/>
        <w:autoSpaceDE w:val="0"/>
        <w:spacing w:before="60" w:after="120" w:line="300" w:lineRule="exact"/>
        <w:ind w:left="709" w:hanging="425"/>
        <w:jc w:val="both"/>
        <w:rPr>
          <w:rFonts w:ascii="Arial" w:hAnsi="Arial" w:cs="Arial"/>
          <w:lang w:eastAsia="zh-CN"/>
        </w:rPr>
      </w:pPr>
      <w:r w:rsidRPr="005E58C8">
        <w:rPr>
          <w:rFonts w:ascii="Arial" w:hAnsi="Arial" w:cs="Arial"/>
          <w:lang w:eastAsia="zh-CN"/>
        </w:rPr>
        <w:t>b)</w:t>
      </w:r>
      <w:r w:rsidRPr="005E58C8">
        <w:rPr>
          <w:rFonts w:ascii="Arial" w:hAnsi="Arial" w:cs="Arial"/>
          <w:lang w:eastAsia="zh-CN"/>
        </w:rPr>
        <w:tab/>
        <w:t>Zkondenzované výpary a voda vznikající při kompostovacím procesu (zrání kompostů) smí být u stavebně neuzavřených a nezakrytých kompostáren používány k vlhčení kompostu pouze tehdy, nebude-li použití zvyšovat pachovou zátěž okolí.</w:t>
      </w:r>
    </w:p>
    <w:p w14:paraId="73AB565C" w14:textId="77777777" w:rsidR="00C718A9" w:rsidRPr="005E58C8" w:rsidRDefault="00000000" w:rsidP="0042763B">
      <w:pPr>
        <w:widowControl w:val="0"/>
        <w:autoSpaceDE w:val="0"/>
        <w:spacing w:before="60" w:after="120" w:line="300" w:lineRule="exact"/>
        <w:ind w:left="709" w:hanging="425"/>
        <w:jc w:val="both"/>
        <w:rPr>
          <w:rFonts w:ascii="Arial" w:hAnsi="Arial" w:cs="Arial"/>
          <w:lang w:eastAsia="zh-CN"/>
        </w:rPr>
      </w:pPr>
      <w:r w:rsidRPr="005E58C8">
        <w:rPr>
          <w:rFonts w:ascii="Arial" w:hAnsi="Arial" w:cs="Arial"/>
          <w:lang w:eastAsia="zh-CN"/>
        </w:rPr>
        <w:t>c)</w:t>
      </w:r>
      <w:r w:rsidRPr="005E58C8">
        <w:rPr>
          <w:rFonts w:ascii="Arial" w:hAnsi="Arial" w:cs="Arial"/>
          <w:lang w:eastAsia="zh-CN"/>
        </w:rPr>
        <w:tab/>
        <w:t>Odpadní plyny z dozrávání kompostů v uzavřených halách kompostárny jsou odváděny do zařízení na čištění odpadních plynů.</w:t>
      </w:r>
    </w:p>
    <w:p w14:paraId="0F1D04B5" w14:textId="77777777" w:rsidR="00C718A9" w:rsidRPr="005E58C8" w:rsidRDefault="00000000" w:rsidP="0042763B">
      <w:pPr>
        <w:widowControl w:val="0"/>
        <w:autoSpaceDE w:val="0"/>
        <w:spacing w:before="60" w:after="120" w:line="300" w:lineRule="exact"/>
        <w:jc w:val="both"/>
        <w:rPr>
          <w:rFonts w:ascii="Arial" w:hAnsi="Arial" w:cs="Arial"/>
          <w:lang w:eastAsia="zh-CN"/>
        </w:rPr>
      </w:pPr>
      <w:r w:rsidRPr="005E58C8">
        <w:rPr>
          <w:rFonts w:ascii="Arial" w:hAnsi="Arial" w:cs="Arial"/>
          <w:lang w:eastAsia="zh-CN"/>
        </w:rPr>
        <w:tab/>
      </w:r>
    </w:p>
    <w:p w14:paraId="674A3BD7" w14:textId="77777777" w:rsidR="00C718A9" w:rsidRPr="005E58C8" w:rsidRDefault="00000000" w:rsidP="0042763B">
      <w:pPr>
        <w:keepNext/>
        <w:keepLines/>
        <w:spacing w:after="120"/>
        <w:jc w:val="both"/>
        <w:rPr>
          <w:rFonts w:ascii="Arial" w:hAnsi="Arial" w:cs="Arial"/>
          <w:b/>
          <w:bCs/>
          <w:lang w:eastAsia="zh-CN"/>
        </w:rPr>
      </w:pPr>
      <w:r w:rsidRPr="005E58C8">
        <w:rPr>
          <w:rFonts w:ascii="Arial" w:hAnsi="Arial" w:cs="Arial"/>
          <w:b/>
          <w:bCs/>
          <w:lang w:eastAsia="zh-CN"/>
        </w:rPr>
        <w:lastRenderedPageBreak/>
        <w:t>1.2</w:t>
      </w:r>
      <w:r w:rsidR="00DE4D4F" w:rsidRPr="005E58C8">
        <w:rPr>
          <w:rFonts w:ascii="Arial" w:hAnsi="Arial" w:cs="Arial"/>
          <w:b/>
          <w:bCs/>
          <w:lang w:eastAsia="zh-CN"/>
        </w:rPr>
        <w:t>.</w:t>
      </w:r>
      <w:r w:rsidRPr="005E58C8">
        <w:rPr>
          <w:rFonts w:ascii="Arial" w:hAnsi="Arial" w:cs="Arial"/>
          <w:b/>
          <w:bCs/>
          <w:lang w:eastAsia="zh-CN"/>
        </w:rPr>
        <w:t xml:space="preserve"> Biodegradační nebo solidifikační zařízení (kód 2.4. přílohy č. 2 k zákonu)</w:t>
      </w:r>
    </w:p>
    <w:p w14:paraId="25E687C4" w14:textId="77777777" w:rsidR="00C718A9" w:rsidRPr="005E58C8" w:rsidRDefault="00000000" w:rsidP="0042763B">
      <w:pPr>
        <w:keepNext/>
        <w:keepLines/>
        <w:spacing w:before="120" w:after="120"/>
        <w:jc w:val="both"/>
        <w:rPr>
          <w:rFonts w:ascii="Arial" w:hAnsi="Arial" w:cs="Arial"/>
          <w:lang w:eastAsia="zh-CN"/>
        </w:rPr>
      </w:pPr>
      <w:r w:rsidRPr="005E58C8">
        <w:rPr>
          <w:rFonts w:ascii="Arial" w:hAnsi="Arial" w:cs="Arial"/>
          <w:lang w:eastAsia="zh-CN"/>
        </w:rPr>
        <w:t>Technická podmínka provozu:</w:t>
      </w:r>
    </w:p>
    <w:p w14:paraId="17F329D2" w14:textId="77777777" w:rsidR="00C718A9" w:rsidRPr="005E58C8" w:rsidRDefault="00000000" w:rsidP="0042763B">
      <w:pPr>
        <w:keepNext/>
        <w:keepLines/>
        <w:spacing w:before="120" w:after="120"/>
        <w:jc w:val="both"/>
        <w:rPr>
          <w:rFonts w:ascii="Arial" w:hAnsi="Arial" w:cs="Arial"/>
          <w:lang w:eastAsia="zh-CN"/>
        </w:rPr>
      </w:pPr>
      <w:r w:rsidRPr="005E58C8">
        <w:rPr>
          <w:rFonts w:ascii="Arial" w:hAnsi="Arial" w:cs="Arial"/>
          <w:lang w:eastAsia="zh-CN"/>
        </w:rPr>
        <w:t>V případě zpracovávání materiálů, u nichž může docházet k emisím znečišťujících látek obtěžujících zápachem, musí být zajištěna technicko-organizační opatření ke snížení těchto látek např. zakrytování biodegradačních ploch a odtah odpadních plynů do zařízení na čištění odpadních plynů.</w:t>
      </w:r>
    </w:p>
    <w:p w14:paraId="669818EE" w14:textId="77777777" w:rsidR="00C718A9" w:rsidRPr="005E58C8" w:rsidRDefault="00000000" w:rsidP="0042763B">
      <w:pPr>
        <w:keepNext/>
        <w:keepLines/>
        <w:spacing w:before="120" w:after="120"/>
        <w:jc w:val="both"/>
        <w:rPr>
          <w:rFonts w:ascii="Arial" w:hAnsi="Arial" w:cs="Arial"/>
          <w:lang w:eastAsia="zh-CN"/>
        </w:rPr>
      </w:pPr>
      <w:r w:rsidRPr="005E58C8">
        <w:rPr>
          <w:rFonts w:ascii="Arial" w:hAnsi="Arial" w:cs="Arial"/>
          <w:lang w:eastAsia="zh-CN"/>
        </w:rPr>
        <w:t>V případě volných zakládek snižovat vnášení tuhých znečišťujících látek do ovzduší, například umístěním zakládek na závětrné straně, jejich skrápěním nebo mlžením.</w:t>
      </w:r>
    </w:p>
    <w:p w14:paraId="740152C7" w14:textId="77777777" w:rsidR="00C718A9" w:rsidRPr="005E58C8" w:rsidRDefault="00C718A9" w:rsidP="0042763B">
      <w:pPr>
        <w:widowControl w:val="0"/>
        <w:autoSpaceDE w:val="0"/>
        <w:spacing w:before="60" w:after="120" w:line="300" w:lineRule="exact"/>
        <w:jc w:val="both"/>
        <w:rPr>
          <w:rFonts w:ascii="Arial" w:hAnsi="Arial" w:cs="Arial"/>
          <w:lang w:eastAsia="zh-CN"/>
        </w:rPr>
      </w:pPr>
    </w:p>
    <w:p w14:paraId="71D180D8" w14:textId="77777777" w:rsidR="00C718A9" w:rsidRPr="005E58C8" w:rsidRDefault="00000000" w:rsidP="0042763B">
      <w:pPr>
        <w:spacing w:after="120"/>
        <w:rPr>
          <w:rFonts w:ascii="Arial" w:hAnsi="Arial" w:cs="Arial"/>
          <w:lang w:eastAsia="zh-CN"/>
        </w:rPr>
      </w:pPr>
      <w:r w:rsidRPr="005E58C8">
        <w:rPr>
          <w:rFonts w:ascii="Arial" w:hAnsi="Arial" w:cs="Arial"/>
          <w:b/>
          <w:bCs/>
          <w:lang w:eastAsia="zh-CN"/>
        </w:rPr>
        <w:t>1.3. Sanační nebo dekontaminační zařízení (odstraňování organických látek z kontaminovaných zemin nebo podzemních vod) s celkovým projektovaným výkonem 1 t těkavých organických látek za rok a více nebo 50 m</w:t>
      </w:r>
      <w:r w:rsidRPr="005E58C8">
        <w:rPr>
          <w:rFonts w:ascii="Arial" w:hAnsi="Arial" w:cs="Arial"/>
          <w:b/>
          <w:bCs/>
          <w:vertAlign w:val="superscript"/>
          <w:lang w:eastAsia="zh-CN"/>
        </w:rPr>
        <w:t>3</w:t>
      </w:r>
      <w:r w:rsidRPr="005E58C8">
        <w:rPr>
          <w:rFonts w:ascii="Arial" w:hAnsi="Arial" w:cs="Arial"/>
          <w:b/>
          <w:bCs/>
          <w:lang w:eastAsia="zh-CN"/>
        </w:rPr>
        <w:t xml:space="preserve"> podzemních vod za den a více (kód 2.5. přílohy č. 2 k zákonu</w:t>
      </w:r>
      <w:r w:rsidRPr="005E58C8">
        <w:rPr>
          <w:rFonts w:ascii="Arial" w:hAnsi="Arial" w:cs="Arial"/>
          <w:lang w:eastAsia="zh-CN"/>
        </w:rPr>
        <w:t>)</w:t>
      </w:r>
    </w:p>
    <w:p w14:paraId="0D48D5AF" w14:textId="77777777" w:rsidR="00C718A9" w:rsidRPr="005E58C8" w:rsidRDefault="00C718A9" w:rsidP="0042763B">
      <w:pPr>
        <w:spacing w:after="120"/>
        <w:rPr>
          <w:rFonts w:ascii="Arial" w:hAnsi="Arial" w:cs="Arial"/>
          <w:lang w:eastAsia="zh-CN"/>
        </w:rPr>
      </w:pPr>
    </w:p>
    <w:p w14:paraId="3E3A4DC0"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Platí pro sanační zařízení provozovaná ex situ.</w:t>
      </w:r>
    </w:p>
    <w:p w14:paraId="5DC59AE9" w14:textId="77777777" w:rsidR="00C718A9" w:rsidRPr="005E58C8" w:rsidRDefault="00C718A9" w:rsidP="0042763B">
      <w:pPr>
        <w:spacing w:after="120"/>
        <w:rPr>
          <w:rFonts w:ascii="Arial" w:hAnsi="Arial" w:cs="Arial"/>
          <w:lang w:eastAsia="zh-CN"/>
        </w:rPr>
      </w:pPr>
    </w:p>
    <w:tbl>
      <w:tblPr>
        <w:tblW w:w="9214" w:type="dxa"/>
        <w:tblInd w:w="-5" w:type="dxa"/>
        <w:tblLayout w:type="fixed"/>
        <w:tblLook w:val="0000" w:firstRow="0" w:lastRow="0" w:firstColumn="0" w:lastColumn="0" w:noHBand="0" w:noVBand="0"/>
      </w:tblPr>
      <w:tblGrid>
        <w:gridCol w:w="4785"/>
        <w:gridCol w:w="4429"/>
      </w:tblGrid>
      <w:tr w:rsidR="004B225B" w14:paraId="48F1E4D6" w14:textId="77777777" w:rsidTr="00FE4CDB">
        <w:trPr>
          <w:cantSplit/>
          <w:trHeight w:hRule="exact" w:val="340"/>
        </w:trPr>
        <w:tc>
          <w:tcPr>
            <w:tcW w:w="4785" w:type="dxa"/>
            <w:tcBorders>
              <w:top w:val="single" w:sz="4" w:space="0" w:color="000000"/>
              <w:left w:val="single" w:sz="4" w:space="0" w:color="000000"/>
              <w:bottom w:val="single" w:sz="4" w:space="0" w:color="000000"/>
            </w:tcBorders>
            <w:vAlign w:val="center"/>
          </w:tcPr>
          <w:p w14:paraId="00D4C68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4429" w:type="dxa"/>
            <w:vMerge w:val="restart"/>
            <w:tcBorders>
              <w:top w:val="single" w:sz="4" w:space="0" w:color="000000"/>
              <w:left w:val="single" w:sz="4" w:space="0" w:color="000000"/>
              <w:bottom w:val="single" w:sz="4" w:space="0" w:color="000000"/>
              <w:right w:val="single" w:sz="4" w:space="0" w:color="000000"/>
            </w:tcBorders>
            <w:vAlign w:val="center"/>
          </w:tcPr>
          <w:p w14:paraId="7DD0A90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26B200D6" w14:textId="77777777" w:rsidTr="00FE4CDB">
        <w:trPr>
          <w:cantSplit/>
          <w:trHeight w:hRule="exact" w:val="565"/>
        </w:trPr>
        <w:tc>
          <w:tcPr>
            <w:tcW w:w="4785" w:type="dxa"/>
            <w:tcBorders>
              <w:left w:val="single" w:sz="4" w:space="0" w:color="000000"/>
              <w:bottom w:val="single" w:sz="4" w:space="0" w:color="000000"/>
            </w:tcBorders>
            <w:vAlign w:val="center"/>
          </w:tcPr>
          <w:p w14:paraId="02E4C30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TOC</w:t>
            </w:r>
          </w:p>
        </w:tc>
        <w:tc>
          <w:tcPr>
            <w:tcW w:w="4429" w:type="dxa"/>
            <w:vMerge/>
            <w:tcBorders>
              <w:top w:val="single" w:sz="4" w:space="0" w:color="000000"/>
              <w:left w:val="single" w:sz="4" w:space="0" w:color="000000"/>
              <w:bottom w:val="single" w:sz="4" w:space="0" w:color="000000"/>
              <w:right w:val="single" w:sz="4" w:space="0" w:color="000000"/>
            </w:tcBorders>
            <w:vAlign w:val="center"/>
          </w:tcPr>
          <w:p w14:paraId="1D1AC2DB" w14:textId="77777777" w:rsidR="00C718A9" w:rsidRPr="005E58C8" w:rsidRDefault="00C718A9" w:rsidP="0042763B">
            <w:pPr>
              <w:snapToGrid w:val="0"/>
              <w:spacing w:after="120"/>
              <w:rPr>
                <w:rFonts w:ascii="Arial" w:hAnsi="Arial" w:cs="Arial"/>
                <w:lang w:eastAsia="zh-CN"/>
              </w:rPr>
            </w:pPr>
          </w:p>
        </w:tc>
      </w:tr>
      <w:tr w:rsidR="004B225B" w14:paraId="54E9C013" w14:textId="77777777" w:rsidTr="00FB5FAC">
        <w:trPr>
          <w:cantSplit/>
          <w:trHeight w:hRule="exact" w:val="450"/>
        </w:trPr>
        <w:tc>
          <w:tcPr>
            <w:tcW w:w="4785" w:type="dxa"/>
            <w:tcBorders>
              <w:left w:val="single" w:sz="4" w:space="0" w:color="000000"/>
              <w:bottom w:val="single" w:sz="4" w:space="0" w:color="000000"/>
            </w:tcBorders>
            <w:vAlign w:val="center"/>
          </w:tcPr>
          <w:p w14:paraId="15D6E1D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4429" w:type="dxa"/>
            <w:tcBorders>
              <w:left w:val="single" w:sz="4" w:space="0" w:color="000000"/>
              <w:bottom w:val="single" w:sz="4" w:space="0" w:color="000000"/>
              <w:right w:val="single" w:sz="4" w:space="0" w:color="000000"/>
            </w:tcBorders>
            <w:vAlign w:val="center"/>
          </w:tcPr>
          <w:p w14:paraId="6FA2D59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tc>
      </w:tr>
    </w:tbl>
    <w:p w14:paraId="267A833A" w14:textId="77777777" w:rsidR="00C718A9" w:rsidRPr="005E58C8" w:rsidRDefault="00C718A9" w:rsidP="0042763B">
      <w:pPr>
        <w:widowControl w:val="0"/>
        <w:autoSpaceDE w:val="0"/>
        <w:spacing w:before="60" w:after="120" w:line="300" w:lineRule="exact"/>
        <w:jc w:val="both"/>
        <w:rPr>
          <w:rFonts w:ascii="Arial" w:hAnsi="Arial" w:cs="Arial"/>
          <w:lang w:eastAsia="zh-CN"/>
        </w:rPr>
      </w:pPr>
    </w:p>
    <w:p w14:paraId="4509183E" w14:textId="77777777" w:rsidR="00C718A9" w:rsidRPr="005E58C8" w:rsidRDefault="00000000" w:rsidP="0042763B">
      <w:pPr>
        <w:keepNext/>
        <w:numPr>
          <w:ilvl w:val="2"/>
          <w:numId w:val="0"/>
        </w:numPr>
        <w:tabs>
          <w:tab w:val="num" w:pos="0"/>
        </w:tabs>
        <w:spacing w:before="144" w:after="120"/>
        <w:jc w:val="both"/>
        <w:outlineLvl w:val="2"/>
        <w:rPr>
          <w:rFonts w:ascii="Arial" w:hAnsi="Arial" w:cs="Arial"/>
          <w:b/>
          <w:bCs/>
          <w:lang w:eastAsia="zh-CN"/>
        </w:rPr>
      </w:pPr>
      <w:r w:rsidRPr="005E58C8">
        <w:rPr>
          <w:rFonts w:ascii="Arial" w:hAnsi="Arial" w:cs="Arial"/>
          <w:b/>
          <w:bCs/>
          <w:lang w:eastAsia="zh-CN"/>
        </w:rPr>
        <w:t>1.4. Čistírny odpadních vod, deemulgační a neutralizační stanice, které jsou primárně určeny k čištění vod nebo zpracování odpadů v celkovém množství 50 m</w:t>
      </w:r>
      <w:r w:rsidRPr="005E58C8">
        <w:rPr>
          <w:rFonts w:ascii="Arial" w:hAnsi="Arial" w:cs="Arial"/>
          <w:b/>
          <w:bCs/>
          <w:vertAlign w:val="superscript"/>
          <w:lang w:eastAsia="zh-CN"/>
        </w:rPr>
        <w:t>3</w:t>
      </w:r>
      <w:r w:rsidRPr="005E58C8">
        <w:rPr>
          <w:rFonts w:ascii="Arial" w:hAnsi="Arial" w:cs="Arial"/>
          <w:b/>
          <w:bCs/>
          <w:lang w:eastAsia="zh-CN"/>
        </w:rPr>
        <w:t> odpadních vod nebo odpadů za den a více (kód 2.6. přílohy č. 2 k zákonu)</w:t>
      </w:r>
    </w:p>
    <w:p w14:paraId="08F3EA01"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 xml:space="preserve">Technická podmínka provozu: </w:t>
      </w:r>
    </w:p>
    <w:p w14:paraId="1064D5EC"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Za účelem snížení emisí znečišťujících látek obtěžujících zápachem využívat opatření ke snižování emisí těchto látek, např. provedením odsávání odpadních plynů do zařízení k omezování emisí, zakrytováním jímek a dopravníků, uzavřením objektů, pravidelným odstraňováním usazenin organického původu ze zařízení pro předčištění odpadních vod, dodržování technologické kázně.</w:t>
      </w:r>
    </w:p>
    <w:p w14:paraId="076F82FF" w14:textId="77777777" w:rsidR="00C718A9" w:rsidRPr="005E58C8" w:rsidRDefault="00C718A9" w:rsidP="0042763B">
      <w:pPr>
        <w:spacing w:before="144" w:after="120"/>
        <w:jc w:val="both"/>
        <w:rPr>
          <w:rFonts w:ascii="Arial" w:hAnsi="Arial" w:cs="Arial"/>
          <w:lang w:eastAsia="zh-CN"/>
        </w:rPr>
      </w:pPr>
    </w:p>
    <w:p w14:paraId="5C013652" w14:textId="77777777" w:rsidR="00C718A9" w:rsidRPr="005E58C8" w:rsidRDefault="00000000" w:rsidP="0042763B">
      <w:pPr>
        <w:spacing w:before="144" w:after="120"/>
        <w:jc w:val="both"/>
        <w:rPr>
          <w:rFonts w:ascii="Arial" w:hAnsi="Arial" w:cs="Arial"/>
          <w:b/>
          <w:bCs/>
          <w:lang w:eastAsia="zh-CN"/>
        </w:rPr>
      </w:pPr>
      <w:r w:rsidRPr="005E58C8">
        <w:rPr>
          <w:rFonts w:ascii="Arial" w:hAnsi="Arial" w:cs="Arial"/>
          <w:b/>
          <w:bCs/>
          <w:lang w:eastAsia="zh-CN"/>
        </w:rPr>
        <w:t>1.5. Čistírny odpadních vod s celkovou projektovanou kapacitou pro 10 000 a více ekvivalentních obyvatel (kód 2.7. přílohy č. 2 k zákonu)</w:t>
      </w:r>
    </w:p>
    <w:p w14:paraId="358DBEC8"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 xml:space="preserve">Technická podmínka provozu: </w:t>
      </w:r>
    </w:p>
    <w:p w14:paraId="19DCD414"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 xml:space="preserve">Využívat na všech zdrojích zápachu (nátok, nakládání se shrabky, kalové hospodářství atd.) opatření ke snižování emisí těchto látek, např. provedením odsávání odpadních plynů do zařízení k omezování emisí, zakrytováním jímek a dopravníků a uzavření objektů všude, kde je to možné. </w:t>
      </w:r>
    </w:p>
    <w:p w14:paraId="47C0B970"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 xml:space="preserve">Za účelem omezení zápachu využívat i technicko-organizační opatření, a sice alespoň důsledné uzavírání objektů. Personál musí mít v písemné podobě k dispozici postupy pro </w:t>
      </w:r>
      <w:r w:rsidRPr="005E58C8">
        <w:rPr>
          <w:rFonts w:ascii="Arial" w:hAnsi="Arial" w:cs="Arial"/>
          <w:lang w:eastAsia="zh-CN"/>
        </w:rPr>
        <w:lastRenderedPageBreak/>
        <w:t>odstraňování nestandardních technologických stavů s následky zvýšené produkce zápachu (týká se biologického čištění a kalového hospodářství).</w:t>
      </w:r>
    </w:p>
    <w:p w14:paraId="4796E40A" w14:textId="77777777" w:rsidR="00C718A9" w:rsidRPr="005E58C8" w:rsidRDefault="00C718A9" w:rsidP="0042763B">
      <w:pPr>
        <w:spacing w:after="120"/>
        <w:rPr>
          <w:rFonts w:ascii="Arial" w:hAnsi="Arial" w:cs="Arial"/>
          <w:lang w:eastAsia="zh-CN"/>
        </w:rPr>
      </w:pPr>
    </w:p>
    <w:p w14:paraId="02B7321F"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w:t>
      </w:r>
    </w:p>
    <w:p w14:paraId="490A849C"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1.6</w:t>
      </w:r>
      <w:r w:rsidR="00DE4D4F" w:rsidRPr="005E58C8">
        <w:rPr>
          <w:rFonts w:ascii="Arial" w:hAnsi="Arial" w:cs="Arial"/>
          <w:b/>
          <w:bCs/>
          <w:lang w:eastAsia="zh-CN"/>
        </w:rPr>
        <w:t>.</w:t>
      </w:r>
      <w:r w:rsidRPr="005E58C8">
        <w:rPr>
          <w:rFonts w:ascii="Arial" w:hAnsi="Arial" w:cs="Arial"/>
          <w:b/>
          <w:bCs/>
          <w:lang w:eastAsia="zh-CN"/>
        </w:rPr>
        <w:t xml:space="preserve"> Sušení čistírenských kalů, sušení znečištěného skla nebo opalování znečištěných kovů nebo znečištěného skla (kód 2.8. přílohy č. 2 k zákonu)</w:t>
      </w:r>
    </w:p>
    <w:p w14:paraId="338E3B1A" w14:textId="77777777" w:rsidR="00C718A9" w:rsidRPr="005E58C8" w:rsidRDefault="00000000" w:rsidP="0042763B">
      <w:pPr>
        <w:spacing w:after="120"/>
        <w:rPr>
          <w:rFonts w:ascii="Arial" w:hAnsi="Arial" w:cs="Arial"/>
          <w:lang w:eastAsia="zh-CN"/>
        </w:rPr>
      </w:pPr>
      <w:bookmarkStart w:id="13" w:name="_Hlk190959672"/>
      <w:r w:rsidRPr="005E58C8">
        <w:rPr>
          <w:rFonts w:ascii="Arial" w:hAnsi="Arial" w:cs="Arial"/>
          <w:lang w:eastAsia="zh-CN"/>
        </w:rPr>
        <w:t>Emisní limity a technické podmínky provozu platné od 1. 1. 2026</w:t>
      </w:r>
    </w:p>
    <w:tbl>
      <w:tblPr>
        <w:tblW w:w="0" w:type="auto"/>
        <w:tblCellSpacing w:w="0" w:type="dxa"/>
        <w:tblLook w:val="04A0" w:firstRow="1" w:lastRow="0" w:firstColumn="1" w:lastColumn="0" w:noHBand="0" w:noVBand="1"/>
      </w:tblPr>
      <w:tblGrid>
        <w:gridCol w:w="2950"/>
        <w:gridCol w:w="2930"/>
        <w:gridCol w:w="3172"/>
      </w:tblGrid>
      <w:tr w:rsidR="004B225B" w14:paraId="141080F7" w14:textId="77777777" w:rsidTr="00212967">
        <w:trPr>
          <w:tblCellSpacing w:w="0" w:type="dxa"/>
        </w:trPr>
        <w:tc>
          <w:tcPr>
            <w:tcW w:w="5894" w:type="dxa"/>
            <w:gridSpan w:val="2"/>
            <w:tcBorders>
              <w:top w:val="single" w:sz="8" w:space="0" w:color="000000"/>
              <w:left w:val="single" w:sz="8" w:space="0" w:color="000000"/>
              <w:bottom w:val="single" w:sz="8" w:space="0" w:color="000000"/>
              <w:right w:val="single" w:sz="8" w:space="0" w:color="000000"/>
            </w:tcBorders>
            <w:vAlign w:val="center"/>
            <w:hideMark/>
          </w:tcPr>
          <w:bookmarkEnd w:id="13"/>
          <w:p w14:paraId="727E2A89"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p w14:paraId="6D32BEA8" w14:textId="77777777" w:rsidR="00C718A9" w:rsidRPr="005E58C8" w:rsidRDefault="00C718A9" w:rsidP="0042763B">
            <w:pPr>
              <w:spacing w:after="120"/>
              <w:jc w:val="center"/>
              <w:rPr>
                <w:rFonts w:ascii="Arial" w:hAnsi="Arial" w:cs="Arial"/>
                <w:lang w:eastAsia="zh-CN"/>
              </w:rPr>
            </w:pPr>
          </w:p>
        </w:tc>
        <w:tc>
          <w:tcPr>
            <w:tcW w:w="3178" w:type="dxa"/>
            <w:tcBorders>
              <w:top w:val="single" w:sz="8" w:space="0" w:color="000000"/>
              <w:left w:val="nil"/>
              <w:bottom w:val="single" w:sz="8" w:space="0" w:color="000000"/>
              <w:right w:val="single" w:sz="8" w:space="0" w:color="000000"/>
            </w:tcBorders>
            <w:vAlign w:val="center"/>
            <w:hideMark/>
          </w:tcPr>
          <w:p w14:paraId="4EC91AA8"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Vztažné podmínky</w:t>
            </w:r>
          </w:p>
        </w:tc>
      </w:tr>
      <w:tr w:rsidR="004B225B" w14:paraId="704016B4" w14:textId="77777777" w:rsidTr="00212967">
        <w:trPr>
          <w:tblCellSpacing w:w="0" w:type="dxa"/>
        </w:trPr>
        <w:tc>
          <w:tcPr>
            <w:tcW w:w="2957" w:type="dxa"/>
            <w:tcBorders>
              <w:top w:val="nil"/>
              <w:left w:val="single" w:sz="8" w:space="0" w:color="000000"/>
              <w:bottom w:val="single" w:sz="8" w:space="0" w:color="000000"/>
              <w:right w:val="single" w:sz="8" w:space="0" w:color="000000"/>
            </w:tcBorders>
            <w:vAlign w:val="center"/>
            <w:hideMark/>
          </w:tcPr>
          <w:p w14:paraId="583046B7"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TZL</w:t>
            </w:r>
          </w:p>
        </w:tc>
        <w:tc>
          <w:tcPr>
            <w:tcW w:w="2937" w:type="dxa"/>
            <w:tcBorders>
              <w:top w:val="nil"/>
              <w:left w:val="nil"/>
              <w:bottom w:val="single" w:sz="8" w:space="0" w:color="000000"/>
              <w:right w:val="single" w:sz="8" w:space="0" w:color="000000"/>
            </w:tcBorders>
            <w:vAlign w:val="center"/>
            <w:hideMark/>
          </w:tcPr>
          <w:p w14:paraId="4F15C328"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TOC</w:t>
            </w:r>
          </w:p>
        </w:tc>
        <w:tc>
          <w:tcPr>
            <w:tcW w:w="3178" w:type="dxa"/>
            <w:vMerge w:val="restart"/>
            <w:tcBorders>
              <w:top w:val="nil"/>
              <w:left w:val="nil"/>
              <w:bottom w:val="single" w:sz="8" w:space="0" w:color="000000"/>
              <w:right w:val="single" w:sz="8" w:space="0" w:color="000000"/>
            </w:tcBorders>
            <w:vAlign w:val="center"/>
            <w:hideMark/>
          </w:tcPr>
          <w:p w14:paraId="10ECA5DC" w14:textId="77777777" w:rsidR="00C718A9" w:rsidRPr="005E58C8" w:rsidRDefault="00C718A9" w:rsidP="0042763B">
            <w:pPr>
              <w:spacing w:after="120"/>
              <w:jc w:val="center"/>
              <w:rPr>
                <w:rFonts w:ascii="Arial" w:hAnsi="Arial" w:cs="Arial"/>
                <w:lang w:eastAsia="zh-CN"/>
              </w:rPr>
            </w:pPr>
          </w:p>
          <w:p w14:paraId="61A3919B"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B</w:t>
            </w:r>
          </w:p>
          <w:p w14:paraId="5B15D959" w14:textId="77777777" w:rsidR="00C718A9" w:rsidRPr="005E58C8" w:rsidRDefault="00C718A9" w:rsidP="0042763B">
            <w:pPr>
              <w:spacing w:after="120"/>
              <w:jc w:val="center"/>
              <w:rPr>
                <w:rFonts w:ascii="Arial" w:hAnsi="Arial" w:cs="Arial"/>
                <w:lang w:eastAsia="zh-CN"/>
              </w:rPr>
            </w:pPr>
          </w:p>
        </w:tc>
      </w:tr>
      <w:tr w:rsidR="004B225B" w14:paraId="713217F6" w14:textId="77777777" w:rsidTr="009F2D83">
        <w:trPr>
          <w:trHeight w:val="416"/>
          <w:tblCellSpacing w:w="0" w:type="dxa"/>
        </w:trPr>
        <w:tc>
          <w:tcPr>
            <w:tcW w:w="2957" w:type="dxa"/>
            <w:tcBorders>
              <w:top w:val="nil"/>
              <w:left w:val="single" w:sz="8" w:space="0" w:color="000000"/>
              <w:bottom w:val="single" w:sz="4" w:space="0" w:color="auto"/>
              <w:right w:val="single" w:sz="8" w:space="0" w:color="000000"/>
            </w:tcBorders>
            <w:vAlign w:val="center"/>
            <w:hideMark/>
          </w:tcPr>
          <w:p w14:paraId="65B3DC64"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20</w:t>
            </w:r>
          </w:p>
        </w:tc>
        <w:tc>
          <w:tcPr>
            <w:tcW w:w="2937" w:type="dxa"/>
            <w:tcBorders>
              <w:top w:val="nil"/>
              <w:left w:val="nil"/>
              <w:bottom w:val="single" w:sz="4" w:space="0" w:color="auto"/>
              <w:right w:val="single" w:sz="8" w:space="0" w:color="000000"/>
            </w:tcBorders>
            <w:vAlign w:val="center"/>
            <w:hideMark/>
          </w:tcPr>
          <w:p w14:paraId="401AE2D6"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50</w:t>
            </w:r>
          </w:p>
        </w:tc>
        <w:tc>
          <w:tcPr>
            <w:tcW w:w="0" w:type="auto"/>
            <w:vMerge/>
            <w:tcBorders>
              <w:top w:val="nil"/>
              <w:left w:val="nil"/>
              <w:bottom w:val="single" w:sz="4" w:space="0" w:color="auto"/>
              <w:right w:val="single" w:sz="8" w:space="0" w:color="000000"/>
            </w:tcBorders>
            <w:vAlign w:val="center"/>
            <w:hideMark/>
          </w:tcPr>
          <w:p w14:paraId="627D04E8" w14:textId="77777777" w:rsidR="00C718A9" w:rsidRPr="005E58C8" w:rsidRDefault="00C718A9" w:rsidP="0042763B">
            <w:pPr>
              <w:spacing w:after="120"/>
              <w:rPr>
                <w:rFonts w:ascii="Arial" w:hAnsi="Arial" w:cs="Arial"/>
                <w:lang w:eastAsia="zh-CN"/>
              </w:rPr>
            </w:pPr>
          </w:p>
        </w:tc>
      </w:tr>
    </w:tbl>
    <w:p w14:paraId="29CE36D9"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w:t>
      </w:r>
    </w:p>
    <w:p w14:paraId="671AEDAF"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Technická podmínka provozu:</w:t>
      </w:r>
    </w:p>
    <w:p w14:paraId="0F1D3E06" w14:textId="77777777" w:rsidR="00C718A9" w:rsidRPr="005E58C8" w:rsidRDefault="00000000" w:rsidP="0042763B">
      <w:pPr>
        <w:spacing w:before="144" w:after="120"/>
        <w:jc w:val="both"/>
        <w:rPr>
          <w:rFonts w:ascii="Arial" w:hAnsi="Arial" w:cs="Arial"/>
          <w:lang w:eastAsia="zh-CN"/>
        </w:rPr>
      </w:pPr>
      <w:bookmarkStart w:id="14" w:name="_Hlk190959714"/>
      <w:r w:rsidRPr="005E58C8">
        <w:rPr>
          <w:rFonts w:ascii="Arial" w:hAnsi="Arial" w:cs="Arial"/>
          <w:lang w:eastAsia="zh-CN"/>
        </w:rPr>
        <w:t xml:space="preserve">Za účelem snížení emisí znečišťujících látek obtěžujících zápachem a prachem využívat vhodná opatření ke snižování emisí těchto látek podle typu technologie, např.: </w:t>
      </w:r>
    </w:p>
    <w:p w14:paraId="6FE131C9" w14:textId="77777777" w:rsidR="007E0C64" w:rsidRPr="005E58C8" w:rsidRDefault="00000000" w:rsidP="0042763B">
      <w:pPr>
        <w:spacing w:before="144" w:after="120"/>
        <w:jc w:val="both"/>
        <w:rPr>
          <w:rFonts w:ascii="Arial" w:hAnsi="Arial" w:cs="Arial"/>
          <w:lang w:eastAsia="zh-CN"/>
        </w:rPr>
      </w:pPr>
      <w:r w:rsidRPr="005E58C8">
        <w:rPr>
          <w:rFonts w:ascii="Arial" w:hAnsi="Arial" w:cs="Arial"/>
        </w:rPr>
        <w:t>a) odsávání odpadních plynů do zařízení k omezování emisí znečišťujících látek obtěžujících zápachem (např.  termické spalování, filtr s aktivním uhlím, biologický filtr).</w:t>
      </w:r>
    </w:p>
    <w:p w14:paraId="2D3FE268"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b) zakrytování jímek a dopravníků, uzavření objektů, pravidelné odstraňování usazenin organického původu ze zařízení pro sušení čistírenských kalů.</w:t>
      </w:r>
    </w:p>
    <w:bookmarkEnd w:id="14"/>
    <w:p w14:paraId="06DD8953" w14:textId="77777777" w:rsidR="00C718A9" w:rsidRPr="005E58C8" w:rsidRDefault="00C718A9" w:rsidP="0042763B">
      <w:pPr>
        <w:spacing w:before="144" w:after="120"/>
        <w:jc w:val="both"/>
        <w:rPr>
          <w:rFonts w:ascii="Arial" w:hAnsi="Arial" w:cs="Arial"/>
          <w:lang w:eastAsia="zh-CN"/>
        </w:rPr>
      </w:pPr>
    </w:p>
    <w:p w14:paraId="7BE9EAF3" w14:textId="77777777" w:rsidR="00C718A9" w:rsidRPr="005E58C8" w:rsidRDefault="00000000" w:rsidP="0042763B">
      <w:pPr>
        <w:spacing w:before="144" w:after="120"/>
        <w:jc w:val="both"/>
        <w:rPr>
          <w:rFonts w:ascii="Arial" w:hAnsi="Arial" w:cs="Arial"/>
          <w:b/>
          <w:bCs/>
          <w:lang w:eastAsia="zh-CN"/>
        </w:rPr>
      </w:pPr>
      <w:r w:rsidRPr="005E58C8">
        <w:rPr>
          <w:rFonts w:ascii="Arial" w:hAnsi="Arial" w:cs="Arial"/>
          <w:b/>
          <w:bCs/>
          <w:lang w:eastAsia="zh-CN"/>
        </w:rPr>
        <w:t>1.7</w:t>
      </w:r>
      <w:r w:rsidR="00DE4D4F" w:rsidRPr="005E58C8">
        <w:rPr>
          <w:rFonts w:ascii="Arial" w:hAnsi="Arial" w:cs="Arial"/>
          <w:b/>
          <w:bCs/>
          <w:lang w:eastAsia="zh-CN"/>
        </w:rPr>
        <w:t>.</w:t>
      </w:r>
      <w:r w:rsidRPr="005E58C8">
        <w:rPr>
          <w:rFonts w:ascii="Arial" w:hAnsi="Arial" w:cs="Arial"/>
          <w:b/>
          <w:bCs/>
          <w:lang w:eastAsia="zh-CN"/>
        </w:rPr>
        <w:t xml:space="preserve"> Mechanické zpracování elektroodpadu o celkové projektované kapacitě 50 t elektroodpadu za den a více (kód 2.9. přílohy č. 2 k zákonu)</w:t>
      </w:r>
    </w:p>
    <w:p w14:paraId="57E75626" w14:textId="77777777" w:rsidR="00C718A9" w:rsidRPr="005E58C8" w:rsidRDefault="00C718A9" w:rsidP="0042763B">
      <w:pPr>
        <w:spacing w:before="144" w:after="120"/>
        <w:jc w:val="both"/>
        <w:rPr>
          <w:rFonts w:ascii="Arial" w:hAnsi="Arial" w:cs="Arial"/>
          <w:lang w:eastAsia="zh-CN"/>
        </w:rPr>
      </w:pPr>
    </w:p>
    <w:tbl>
      <w:tblPr>
        <w:tblW w:w="9119" w:type="dxa"/>
        <w:tblInd w:w="-6" w:type="dxa"/>
        <w:tblLayout w:type="fixed"/>
        <w:tblCellMar>
          <w:left w:w="10" w:type="dxa"/>
          <w:right w:w="10" w:type="dxa"/>
        </w:tblCellMar>
        <w:tblLook w:val="0000" w:firstRow="0" w:lastRow="0" w:firstColumn="0" w:lastColumn="0" w:noHBand="0" w:noVBand="0"/>
      </w:tblPr>
      <w:tblGrid>
        <w:gridCol w:w="2948"/>
        <w:gridCol w:w="3127"/>
        <w:gridCol w:w="3044"/>
      </w:tblGrid>
      <w:tr w:rsidR="004B225B" w14:paraId="1F447F79" w14:textId="77777777" w:rsidTr="00FB5FAC">
        <w:trPr>
          <w:cantSplit/>
          <w:trHeight w:hRule="exact" w:val="405"/>
        </w:trPr>
        <w:tc>
          <w:tcPr>
            <w:tcW w:w="6075" w:type="dxa"/>
            <w:gridSpan w:val="2"/>
            <w:tcBorders>
              <w:top w:val="single" w:sz="2" w:space="0" w:color="000000"/>
              <w:left w:val="single" w:sz="2" w:space="0" w:color="000000"/>
              <w:bottom w:val="single" w:sz="2" w:space="0" w:color="000000"/>
            </w:tcBorders>
            <w:shd w:val="clear" w:color="auto" w:fill="auto"/>
            <w:vAlign w:val="center"/>
          </w:tcPr>
          <w:p w14:paraId="60E0E2F8"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044" w:type="dxa"/>
            <w:vMerge w:val="restart"/>
            <w:tcBorders>
              <w:top w:val="single" w:sz="2" w:space="0" w:color="000000"/>
              <w:left w:val="single" w:sz="2" w:space="0" w:color="000000"/>
              <w:right w:val="single" w:sz="2" w:space="0" w:color="000000"/>
            </w:tcBorders>
            <w:shd w:val="clear" w:color="auto" w:fill="auto"/>
            <w:vAlign w:val="center"/>
          </w:tcPr>
          <w:p w14:paraId="2E7024E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05BB7D92" w14:textId="77777777" w:rsidTr="00FB5FAC">
        <w:trPr>
          <w:cantSplit/>
          <w:trHeight w:hRule="exact" w:val="573"/>
        </w:trPr>
        <w:tc>
          <w:tcPr>
            <w:tcW w:w="2948" w:type="dxa"/>
            <w:tcBorders>
              <w:top w:val="single" w:sz="2" w:space="0" w:color="000000"/>
              <w:left w:val="single" w:sz="2" w:space="0" w:color="000000"/>
              <w:bottom w:val="single" w:sz="2" w:space="0" w:color="000000"/>
            </w:tcBorders>
            <w:shd w:val="clear" w:color="auto" w:fill="auto"/>
            <w:vAlign w:val="center"/>
          </w:tcPr>
          <w:p w14:paraId="21DAF85C"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TZL</w:t>
            </w:r>
          </w:p>
        </w:tc>
        <w:tc>
          <w:tcPr>
            <w:tcW w:w="3127" w:type="dxa"/>
            <w:tcBorders>
              <w:top w:val="single" w:sz="2" w:space="0" w:color="000000"/>
              <w:left w:val="single" w:sz="2" w:space="0" w:color="000000"/>
              <w:bottom w:val="single" w:sz="2" w:space="0" w:color="000000"/>
            </w:tcBorders>
            <w:shd w:val="clear" w:color="auto" w:fill="auto"/>
            <w:vAlign w:val="center"/>
          </w:tcPr>
          <w:p w14:paraId="6876AC20"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TOC</w:t>
            </w:r>
          </w:p>
        </w:tc>
        <w:tc>
          <w:tcPr>
            <w:tcW w:w="3044" w:type="dxa"/>
            <w:vMerge/>
            <w:tcBorders>
              <w:left w:val="single" w:sz="2" w:space="0" w:color="000000"/>
              <w:bottom w:val="single" w:sz="2" w:space="0" w:color="000000"/>
              <w:right w:val="single" w:sz="2" w:space="0" w:color="000000"/>
            </w:tcBorders>
            <w:shd w:val="clear" w:color="auto" w:fill="auto"/>
            <w:vAlign w:val="center"/>
          </w:tcPr>
          <w:p w14:paraId="2BB62523"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3198C483" w14:textId="77777777" w:rsidTr="00FB5FAC">
        <w:trPr>
          <w:trHeight w:hRule="exact" w:val="732"/>
        </w:trPr>
        <w:tc>
          <w:tcPr>
            <w:tcW w:w="2948" w:type="dxa"/>
            <w:tcBorders>
              <w:top w:val="single" w:sz="2" w:space="0" w:color="000000"/>
              <w:left w:val="single" w:sz="2" w:space="0" w:color="000000"/>
              <w:bottom w:val="single" w:sz="2" w:space="0" w:color="000000"/>
            </w:tcBorders>
            <w:shd w:val="clear" w:color="auto" w:fill="auto"/>
            <w:vAlign w:val="center"/>
          </w:tcPr>
          <w:p w14:paraId="04CCF2F4"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10</w:t>
            </w:r>
          </w:p>
          <w:p w14:paraId="459134D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w:t>
            </w:r>
            <w:r w:rsidRPr="005E58C8">
              <w:rPr>
                <w:rFonts w:ascii="Arial" w:hAnsi="Arial" w:cs="Arial"/>
                <w:vertAlign w:val="superscript"/>
                <w:lang w:eastAsia="zh-CN"/>
              </w:rPr>
              <w:t>1)</w:t>
            </w:r>
          </w:p>
        </w:tc>
        <w:tc>
          <w:tcPr>
            <w:tcW w:w="3127" w:type="dxa"/>
            <w:tcBorders>
              <w:top w:val="single" w:sz="2" w:space="0" w:color="000000"/>
              <w:left w:val="single" w:sz="2" w:space="0" w:color="000000"/>
              <w:bottom w:val="single" w:sz="2" w:space="0" w:color="000000"/>
            </w:tcBorders>
            <w:shd w:val="clear" w:color="auto" w:fill="auto"/>
            <w:vAlign w:val="center"/>
          </w:tcPr>
          <w:p w14:paraId="6EA5BAEE"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50</w:t>
            </w:r>
          </w:p>
        </w:tc>
        <w:tc>
          <w:tcPr>
            <w:tcW w:w="30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012296"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C</w:t>
            </w:r>
          </w:p>
        </w:tc>
      </w:tr>
    </w:tbl>
    <w:p w14:paraId="4CB79E45" w14:textId="77777777" w:rsidR="00C718A9" w:rsidRPr="005E58C8" w:rsidRDefault="00C718A9" w:rsidP="0042763B">
      <w:pPr>
        <w:spacing w:before="144" w:after="120"/>
        <w:jc w:val="both"/>
        <w:rPr>
          <w:rFonts w:ascii="Arial" w:hAnsi="Arial" w:cs="Arial"/>
          <w:lang w:eastAsia="zh-CN"/>
        </w:rPr>
      </w:pPr>
    </w:p>
    <w:p w14:paraId="3B3F9E40"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 xml:space="preserve">Vysvětlivky: </w:t>
      </w:r>
    </w:p>
    <w:p w14:paraId="12A6C748"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1) Platí pro výduch z odvětrávání vnitřního prostoru, kde dochází k mletí a drcení elektromateriálu.</w:t>
      </w:r>
    </w:p>
    <w:p w14:paraId="2337DA51"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Technické podmínky provozu: </w:t>
      </w:r>
    </w:p>
    <w:p w14:paraId="30BF2201"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 xml:space="preserve">Musí být snižovány emise tuhých znečišťujících látek na všech technologických uzlech včetně skladování, manipulace, demontáže či drcení materiálu, kde dochází k emisím tuhých znečišťujících látek do ovzduší. </w:t>
      </w:r>
    </w:p>
    <w:p w14:paraId="2F884C44"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Lze použít například:</w:t>
      </w:r>
    </w:p>
    <w:p w14:paraId="1AE2A69F"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 xml:space="preserve">a) opatření pro skladování prašných </w:t>
      </w:r>
      <w:r w:rsidR="00117555" w:rsidRPr="005E58C8">
        <w:rPr>
          <w:rFonts w:ascii="Arial" w:hAnsi="Arial" w:cs="Arial"/>
          <w:lang w:eastAsia="zh-CN"/>
        </w:rPr>
        <w:t>materiálů – uzavřené</w:t>
      </w:r>
      <w:r w:rsidRPr="005E58C8">
        <w:rPr>
          <w:rFonts w:ascii="Arial" w:hAnsi="Arial" w:cs="Arial"/>
          <w:lang w:eastAsia="zh-CN"/>
        </w:rPr>
        <w:t xml:space="preserve"> skladovací prostory, umisťování venkovních skládek na závětrnou stranu, jejich skrápění a budování zástěn,</w:t>
      </w:r>
    </w:p>
    <w:p w14:paraId="041ED40B"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lastRenderedPageBreak/>
        <w:t xml:space="preserve">b) opatření pro přepravu </w:t>
      </w:r>
      <w:r w:rsidR="00117555" w:rsidRPr="005E58C8">
        <w:rPr>
          <w:rFonts w:ascii="Arial" w:hAnsi="Arial" w:cs="Arial"/>
          <w:lang w:eastAsia="zh-CN"/>
        </w:rPr>
        <w:t>materiálů – pravidelná</w:t>
      </w:r>
      <w:r w:rsidRPr="005E58C8">
        <w:rPr>
          <w:rFonts w:ascii="Arial" w:hAnsi="Arial" w:cs="Arial"/>
          <w:lang w:eastAsia="zh-CN"/>
        </w:rPr>
        <w:t xml:space="preserve"> očista a skrápění komunikací a manipulačních ploch, omezení rychlosti pohybu vozidel v areálu zdroje, zakrývání nákladních prostorů expedujících dopravních prostředků,</w:t>
      </w:r>
    </w:p>
    <w:p w14:paraId="2DB958E7"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c) instalace odprašovací jednotky (vzduchový třídič k odprášení drti elektroodpadu),</w:t>
      </w:r>
    </w:p>
    <w:p w14:paraId="3A946485"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 xml:space="preserve">d) instalace cyklonového odlučovače a filtrační jednotky (tkaninový filtr). </w:t>
      </w:r>
    </w:p>
    <w:p w14:paraId="69E10A8C"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Za účelem snížení emisí znečišťujících látek obtěžujících zápachem využívat opatření ke snižování emisí těchto látek, např. skrápění výrobních prostor plynnou mlhou s roztokem snižujícím pachový vjem.</w:t>
      </w:r>
    </w:p>
    <w:p w14:paraId="795E7A97"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Předcházet vzniku požáru technickými (např. protipožární příčky, protipožární zařízení) a organizačními opatřeními (např. ostraha objektů).</w:t>
      </w:r>
    </w:p>
    <w:p w14:paraId="3891FBFA" w14:textId="77777777" w:rsidR="00C718A9" w:rsidRPr="005E58C8" w:rsidRDefault="00C718A9" w:rsidP="0042763B">
      <w:pPr>
        <w:spacing w:after="120"/>
        <w:rPr>
          <w:rFonts w:ascii="Arial" w:hAnsi="Arial" w:cs="Arial"/>
          <w:lang w:eastAsia="zh-CN"/>
        </w:rPr>
      </w:pPr>
    </w:p>
    <w:p w14:paraId="537C68E1" w14:textId="77777777" w:rsidR="00C718A9" w:rsidRPr="005E58C8" w:rsidRDefault="00000000" w:rsidP="0042763B">
      <w:pPr>
        <w:keepNext/>
        <w:numPr>
          <w:ilvl w:val="1"/>
          <w:numId w:val="0"/>
        </w:numPr>
        <w:tabs>
          <w:tab w:val="num" w:pos="0"/>
        </w:tabs>
        <w:spacing w:before="60" w:after="120"/>
        <w:ind w:left="576" w:hanging="576"/>
        <w:outlineLvl w:val="1"/>
        <w:rPr>
          <w:rFonts w:ascii="Arial" w:hAnsi="Arial" w:cs="Arial"/>
          <w:b/>
          <w:bCs/>
          <w:caps/>
          <w:lang w:eastAsia="zh-CN"/>
        </w:rPr>
      </w:pPr>
      <w:r w:rsidRPr="005E58C8">
        <w:rPr>
          <w:rFonts w:ascii="Arial" w:hAnsi="Arial" w:cs="Arial"/>
          <w:b/>
          <w:bCs/>
          <w:caps/>
          <w:lang w:eastAsia="zh-CN"/>
        </w:rPr>
        <w:t xml:space="preserve">2. Energetika – OSTATNÍ </w:t>
      </w:r>
    </w:p>
    <w:p w14:paraId="66D06F61" w14:textId="77777777" w:rsidR="00C718A9" w:rsidRPr="005E58C8" w:rsidRDefault="00C718A9" w:rsidP="0042763B">
      <w:pPr>
        <w:keepNext/>
        <w:numPr>
          <w:ilvl w:val="2"/>
          <w:numId w:val="0"/>
        </w:numPr>
        <w:tabs>
          <w:tab w:val="num" w:pos="0"/>
        </w:tabs>
        <w:spacing w:before="60" w:after="120"/>
        <w:ind w:left="720"/>
        <w:outlineLvl w:val="2"/>
        <w:rPr>
          <w:rFonts w:ascii="Arial" w:hAnsi="Arial" w:cs="Arial"/>
          <w:b/>
          <w:bCs/>
          <w:lang w:eastAsia="zh-CN"/>
        </w:rPr>
      </w:pPr>
    </w:p>
    <w:p w14:paraId="654DCECD" w14:textId="77777777" w:rsidR="00C718A9" w:rsidRPr="005E58C8" w:rsidRDefault="00000000" w:rsidP="0042763B">
      <w:pPr>
        <w:spacing w:before="120" w:after="120"/>
        <w:rPr>
          <w:rFonts w:ascii="Arial" w:hAnsi="Arial" w:cs="Arial"/>
          <w:b/>
          <w:bCs/>
          <w:lang w:eastAsia="zh-CN"/>
        </w:rPr>
      </w:pPr>
      <w:r w:rsidRPr="005E58C8">
        <w:rPr>
          <w:rFonts w:ascii="Arial" w:hAnsi="Arial" w:cs="Arial"/>
          <w:b/>
          <w:bCs/>
          <w:lang w:eastAsia="zh-CN"/>
        </w:rPr>
        <w:t>2.1. Rozmrazovny s přímým procesním ohřevem (kód 3.2. přílohy č. 2 k zákonu)</w:t>
      </w:r>
    </w:p>
    <w:p w14:paraId="75038442" w14:textId="77777777" w:rsidR="00C718A9" w:rsidRPr="005E58C8" w:rsidRDefault="00C718A9" w:rsidP="0042763B">
      <w:pPr>
        <w:spacing w:before="120" w:after="120"/>
        <w:rPr>
          <w:rFonts w:ascii="Arial" w:hAnsi="Arial" w:cs="Arial"/>
          <w:lang w:eastAsia="zh-CN"/>
        </w:rPr>
      </w:pPr>
    </w:p>
    <w:tbl>
      <w:tblPr>
        <w:tblW w:w="9217" w:type="dxa"/>
        <w:tblInd w:w="-6" w:type="dxa"/>
        <w:tblLayout w:type="fixed"/>
        <w:tblCellMar>
          <w:left w:w="10" w:type="dxa"/>
          <w:right w:w="10" w:type="dxa"/>
        </w:tblCellMar>
        <w:tblLook w:val="0000" w:firstRow="0" w:lastRow="0" w:firstColumn="0" w:lastColumn="0" w:noHBand="0" w:noVBand="0"/>
      </w:tblPr>
      <w:tblGrid>
        <w:gridCol w:w="2934"/>
        <w:gridCol w:w="3112"/>
        <w:gridCol w:w="3171"/>
      </w:tblGrid>
      <w:tr w:rsidR="004B225B" w14:paraId="50E080AA" w14:textId="77777777" w:rsidTr="00FE4CDB">
        <w:trPr>
          <w:cantSplit/>
          <w:trHeight w:hRule="exact" w:val="341"/>
        </w:trPr>
        <w:tc>
          <w:tcPr>
            <w:tcW w:w="6046" w:type="dxa"/>
            <w:gridSpan w:val="2"/>
            <w:tcBorders>
              <w:top w:val="single" w:sz="2" w:space="0" w:color="000000"/>
              <w:left w:val="single" w:sz="2" w:space="0" w:color="000000"/>
              <w:bottom w:val="single" w:sz="2" w:space="0" w:color="000000"/>
            </w:tcBorders>
            <w:shd w:val="clear" w:color="auto" w:fill="auto"/>
            <w:vAlign w:val="center"/>
          </w:tcPr>
          <w:p w14:paraId="22F5C67F"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171" w:type="dxa"/>
            <w:vMerge w:val="restart"/>
            <w:tcBorders>
              <w:top w:val="single" w:sz="2" w:space="0" w:color="000000"/>
              <w:left w:val="single" w:sz="2" w:space="0" w:color="000000"/>
              <w:right w:val="single" w:sz="2" w:space="0" w:color="000000"/>
            </w:tcBorders>
            <w:shd w:val="clear" w:color="auto" w:fill="auto"/>
            <w:vAlign w:val="center"/>
          </w:tcPr>
          <w:p w14:paraId="49CCCCFA"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EA5A332" w14:textId="77777777" w:rsidTr="00FE4CDB">
        <w:trPr>
          <w:cantSplit/>
          <w:trHeight w:hRule="exact" w:val="482"/>
        </w:trPr>
        <w:tc>
          <w:tcPr>
            <w:tcW w:w="2934" w:type="dxa"/>
            <w:tcBorders>
              <w:top w:val="single" w:sz="2" w:space="0" w:color="000000"/>
              <w:left w:val="single" w:sz="2" w:space="0" w:color="000000"/>
              <w:bottom w:val="single" w:sz="2" w:space="0" w:color="000000"/>
            </w:tcBorders>
            <w:shd w:val="clear" w:color="auto" w:fill="auto"/>
            <w:vAlign w:val="center"/>
          </w:tcPr>
          <w:p w14:paraId="4FB4DE89"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3112" w:type="dxa"/>
            <w:tcBorders>
              <w:top w:val="single" w:sz="2" w:space="0" w:color="000000"/>
              <w:left w:val="single" w:sz="2" w:space="0" w:color="000000"/>
              <w:bottom w:val="single" w:sz="2" w:space="0" w:color="000000"/>
            </w:tcBorders>
            <w:shd w:val="clear" w:color="auto" w:fill="auto"/>
            <w:vAlign w:val="center"/>
          </w:tcPr>
          <w:p w14:paraId="68CA135F"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CO</w:t>
            </w:r>
          </w:p>
        </w:tc>
        <w:tc>
          <w:tcPr>
            <w:tcW w:w="3171" w:type="dxa"/>
            <w:vMerge/>
            <w:tcBorders>
              <w:left w:val="single" w:sz="2" w:space="0" w:color="000000"/>
              <w:bottom w:val="single" w:sz="2" w:space="0" w:color="000000"/>
              <w:right w:val="single" w:sz="2" w:space="0" w:color="000000"/>
            </w:tcBorders>
            <w:shd w:val="clear" w:color="auto" w:fill="auto"/>
            <w:vAlign w:val="center"/>
          </w:tcPr>
          <w:p w14:paraId="2B56090B"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4D825EBB" w14:textId="77777777" w:rsidTr="00FE4CDB">
        <w:trPr>
          <w:trHeight w:hRule="exact" w:val="508"/>
        </w:trPr>
        <w:tc>
          <w:tcPr>
            <w:tcW w:w="2934" w:type="dxa"/>
            <w:tcBorders>
              <w:top w:val="single" w:sz="2" w:space="0" w:color="000000"/>
              <w:left w:val="single" w:sz="2" w:space="0" w:color="000000"/>
              <w:bottom w:val="single" w:sz="2" w:space="0" w:color="000000"/>
            </w:tcBorders>
            <w:shd w:val="clear" w:color="auto" w:fill="auto"/>
            <w:vAlign w:val="center"/>
          </w:tcPr>
          <w:p w14:paraId="5372717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p>
        </w:tc>
        <w:tc>
          <w:tcPr>
            <w:tcW w:w="3112" w:type="dxa"/>
            <w:tcBorders>
              <w:top w:val="single" w:sz="2" w:space="0" w:color="000000"/>
              <w:left w:val="single" w:sz="2" w:space="0" w:color="000000"/>
              <w:bottom w:val="single" w:sz="2" w:space="0" w:color="000000"/>
            </w:tcBorders>
            <w:shd w:val="clear" w:color="auto" w:fill="auto"/>
            <w:vAlign w:val="center"/>
          </w:tcPr>
          <w:p w14:paraId="68785DFD"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800</w:t>
            </w:r>
          </w:p>
        </w:tc>
        <w:tc>
          <w:tcPr>
            <w:tcW w:w="31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BA98B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1D78FE48" w14:textId="77777777" w:rsidR="00C718A9" w:rsidRPr="005E58C8" w:rsidRDefault="00C718A9" w:rsidP="0042763B">
      <w:pPr>
        <w:spacing w:after="120"/>
        <w:rPr>
          <w:rFonts w:ascii="Arial" w:hAnsi="Arial" w:cs="Arial"/>
          <w:lang w:eastAsia="zh-CN"/>
        </w:rPr>
      </w:pPr>
    </w:p>
    <w:p w14:paraId="45BFDB89" w14:textId="77777777" w:rsidR="00C718A9" w:rsidRPr="005E58C8" w:rsidRDefault="00000000" w:rsidP="0042763B">
      <w:pPr>
        <w:spacing w:before="120" w:after="120"/>
        <w:rPr>
          <w:rFonts w:ascii="Arial" w:hAnsi="Arial" w:cs="Arial"/>
          <w:b/>
          <w:bCs/>
          <w:lang w:eastAsia="zh-CN"/>
        </w:rPr>
      </w:pPr>
      <w:r w:rsidRPr="005E58C8">
        <w:rPr>
          <w:rFonts w:ascii="Arial" w:hAnsi="Arial" w:cs="Arial"/>
          <w:b/>
          <w:bCs/>
          <w:lang w:eastAsia="zh-CN"/>
        </w:rPr>
        <w:t>2.2. Třídění a úprava uhlí, briketárny</w:t>
      </w:r>
    </w:p>
    <w:p w14:paraId="6C55E644" w14:textId="77777777" w:rsidR="00C718A9" w:rsidRPr="005E58C8" w:rsidRDefault="00000000" w:rsidP="0042763B">
      <w:pPr>
        <w:spacing w:before="120" w:after="120"/>
        <w:rPr>
          <w:rFonts w:ascii="Arial" w:hAnsi="Arial" w:cs="Arial"/>
          <w:b/>
          <w:bCs/>
          <w:lang w:eastAsia="zh-CN"/>
        </w:rPr>
      </w:pPr>
      <w:r w:rsidRPr="005E58C8">
        <w:rPr>
          <w:rFonts w:ascii="Arial" w:hAnsi="Arial" w:cs="Arial"/>
          <w:b/>
          <w:bCs/>
          <w:lang w:eastAsia="zh-CN"/>
        </w:rPr>
        <w:t>2.2.1. Třídění a jiná studená úprava uhlí (kód 3.3. přílohy č. 2 k zákonu)</w:t>
      </w:r>
    </w:p>
    <w:p w14:paraId="366FB431" w14:textId="77777777" w:rsidR="00C718A9" w:rsidRPr="005E58C8" w:rsidRDefault="00C718A9" w:rsidP="0042763B">
      <w:pPr>
        <w:spacing w:after="120"/>
        <w:rPr>
          <w:rFonts w:ascii="Arial" w:hAnsi="Arial" w:cs="Arial"/>
          <w:lang w:eastAsia="zh-CN"/>
        </w:rPr>
      </w:pPr>
    </w:p>
    <w:tbl>
      <w:tblPr>
        <w:tblW w:w="9224" w:type="dxa"/>
        <w:tblInd w:w="-15" w:type="dxa"/>
        <w:tblLayout w:type="fixed"/>
        <w:tblLook w:val="0000" w:firstRow="0" w:lastRow="0" w:firstColumn="0" w:lastColumn="0" w:noHBand="0" w:noVBand="0"/>
      </w:tblPr>
      <w:tblGrid>
        <w:gridCol w:w="4785"/>
        <w:gridCol w:w="4439"/>
      </w:tblGrid>
      <w:tr w:rsidR="004B225B" w14:paraId="1518694A" w14:textId="77777777" w:rsidTr="00FE4CDB">
        <w:trPr>
          <w:cantSplit/>
          <w:trHeight w:hRule="exact" w:val="340"/>
        </w:trPr>
        <w:tc>
          <w:tcPr>
            <w:tcW w:w="4785" w:type="dxa"/>
            <w:tcBorders>
              <w:top w:val="single" w:sz="4" w:space="0" w:color="000000"/>
              <w:left w:val="single" w:sz="4" w:space="0" w:color="000000"/>
              <w:bottom w:val="single" w:sz="4" w:space="0" w:color="000000"/>
            </w:tcBorders>
            <w:shd w:val="clear" w:color="auto" w:fill="auto"/>
            <w:vAlign w:val="center"/>
          </w:tcPr>
          <w:p w14:paraId="76608E7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4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4592A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0AA8E11D" w14:textId="77777777" w:rsidTr="00FE4CDB">
        <w:trPr>
          <w:cantSplit/>
          <w:trHeight w:hRule="exact" w:val="430"/>
        </w:trPr>
        <w:tc>
          <w:tcPr>
            <w:tcW w:w="4785" w:type="dxa"/>
            <w:tcBorders>
              <w:top w:val="single" w:sz="4" w:space="0" w:color="000000"/>
              <w:left w:val="single" w:sz="4" w:space="0" w:color="000000"/>
              <w:bottom w:val="single" w:sz="4" w:space="0" w:color="000000"/>
            </w:tcBorders>
            <w:shd w:val="clear" w:color="auto" w:fill="auto"/>
            <w:vAlign w:val="center"/>
          </w:tcPr>
          <w:p w14:paraId="648BF42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4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265D1" w14:textId="77777777" w:rsidR="00C718A9" w:rsidRPr="005E58C8" w:rsidRDefault="00C718A9" w:rsidP="0042763B">
            <w:pPr>
              <w:snapToGrid w:val="0"/>
              <w:spacing w:after="120"/>
              <w:rPr>
                <w:rFonts w:ascii="Arial" w:hAnsi="Arial" w:cs="Arial"/>
                <w:lang w:eastAsia="zh-CN"/>
              </w:rPr>
            </w:pPr>
          </w:p>
        </w:tc>
      </w:tr>
      <w:tr w:rsidR="004B225B" w14:paraId="76336F07" w14:textId="77777777" w:rsidTr="00FE4CDB">
        <w:trPr>
          <w:cantSplit/>
          <w:trHeight w:hRule="exact" w:val="676"/>
        </w:trPr>
        <w:tc>
          <w:tcPr>
            <w:tcW w:w="4785" w:type="dxa"/>
            <w:tcBorders>
              <w:top w:val="single" w:sz="4" w:space="0" w:color="000000"/>
              <w:left w:val="single" w:sz="4" w:space="0" w:color="000000"/>
              <w:bottom w:val="single" w:sz="4" w:space="0" w:color="000000"/>
            </w:tcBorders>
            <w:shd w:val="clear" w:color="auto" w:fill="auto"/>
            <w:vAlign w:val="center"/>
          </w:tcPr>
          <w:p w14:paraId="0BD0D561" w14:textId="77777777" w:rsidR="00C718A9" w:rsidRPr="005E58C8" w:rsidRDefault="00C718A9" w:rsidP="0042763B">
            <w:pPr>
              <w:snapToGrid w:val="0"/>
              <w:spacing w:after="120"/>
              <w:jc w:val="center"/>
              <w:rPr>
                <w:rFonts w:ascii="Arial" w:hAnsi="Arial" w:cs="Arial"/>
                <w:lang w:eastAsia="zh-CN"/>
              </w:rPr>
            </w:pPr>
          </w:p>
          <w:p w14:paraId="6596946C"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20</w:t>
            </w:r>
          </w:p>
        </w:tc>
        <w:tc>
          <w:tcPr>
            <w:tcW w:w="4439" w:type="dxa"/>
            <w:tcBorders>
              <w:left w:val="single" w:sz="4" w:space="0" w:color="000000"/>
              <w:bottom w:val="single" w:sz="4" w:space="0" w:color="000000"/>
              <w:right w:val="single" w:sz="4" w:space="0" w:color="000000"/>
            </w:tcBorders>
            <w:shd w:val="clear" w:color="auto" w:fill="auto"/>
            <w:vAlign w:val="center"/>
          </w:tcPr>
          <w:p w14:paraId="5CC8D730" w14:textId="77777777" w:rsidR="00C718A9" w:rsidRPr="005E58C8" w:rsidRDefault="00C718A9" w:rsidP="0042763B">
            <w:pPr>
              <w:snapToGrid w:val="0"/>
              <w:spacing w:after="120"/>
              <w:jc w:val="center"/>
              <w:rPr>
                <w:rFonts w:ascii="Arial" w:hAnsi="Arial" w:cs="Arial"/>
                <w:lang w:eastAsia="zh-CN"/>
              </w:rPr>
            </w:pPr>
          </w:p>
          <w:p w14:paraId="1FF4321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2E376059" w14:textId="77777777" w:rsidR="00C718A9" w:rsidRPr="005E58C8" w:rsidRDefault="00000000" w:rsidP="0042763B">
      <w:pPr>
        <w:spacing w:before="120" w:after="120"/>
        <w:rPr>
          <w:rFonts w:ascii="Arial" w:hAnsi="Arial" w:cs="Arial"/>
          <w:lang w:eastAsia="zh-CN"/>
        </w:rPr>
      </w:pPr>
      <w:r w:rsidRPr="005E58C8">
        <w:rPr>
          <w:rFonts w:ascii="Arial" w:hAnsi="Arial" w:cs="Arial"/>
          <w:lang w:eastAsia="zh-CN"/>
        </w:rPr>
        <w:t>Technické podmínky provozu:</w:t>
      </w:r>
    </w:p>
    <w:p w14:paraId="1D77F31A" w14:textId="77777777" w:rsidR="00C718A9" w:rsidRPr="005E58C8" w:rsidRDefault="00000000" w:rsidP="0042763B">
      <w:pPr>
        <w:spacing w:before="120" w:after="120"/>
        <w:rPr>
          <w:rFonts w:ascii="Arial" w:hAnsi="Arial" w:cs="Arial"/>
          <w:lang w:eastAsia="zh-CN"/>
        </w:rPr>
      </w:pPr>
      <w:r w:rsidRPr="005E58C8">
        <w:rPr>
          <w:rFonts w:ascii="Arial" w:hAnsi="Arial" w:cs="Arial"/>
          <w:lang w:eastAsia="zh-CN"/>
        </w:rPr>
        <w:t>U otevřeného skladování vstupních a výstupních surovin musí být provedena aplikace některých z níže uvedených postupů s přihlédnutím ke kvalitě ovzduší v lokalitě, umístění lokality, povětrnostním podmínkám, teplotě vzduchu, vlhkosti vzduchu, charakter</w:t>
      </w:r>
      <w:r w:rsidR="00D8785D" w:rsidRPr="005E58C8">
        <w:rPr>
          <w:rFonts w:ascii="Arial" w:hAnsi="Arial" w:cs="Arial"/>
          <w:lang w:eastAsia="zh-CN"/>
        </w:rPr>
        <w:t>u</w:t>
      </w:r>
      <w:r w:rsidRPr="005E58C8">
        <w:rPr>
          <w:rFonts w:ascii="Arial" w:hAnsi="Arial" w:cs="Arial"/>
          <w:lang w:eastAsia="zh-CN"/>
        </w:rPr>
        <w:t xml:space="preserve"> manipulačních činností, velikosti frakcí (zrnitosti).</w:t>
      </w:r>
    </w:p>
    <w:p w14:paraId="1DB5EBD6" w14:textId="77777777" w:rsidR="00C718A9" w:rsidRPr="005E58C8" w:rsidRDefault="00000000" w:rsidP="00897D99">
      <w:pPr>
        <w:numPr>
          <w:ilvl w:val="0"/>
          <w:numId w:val="34"/>
        </w:numPr>
        <w:suppressAutoHyphens/>
        <w:spacing w:before="120" w:after="120" w:line="240" w:lineRule="auto"/>
        <w:rPr>
          <w:rFonts w:ascii="Arial" w:hAnsi="Arial" w:cs="Arial"/>
          <w:lang w:eastAsia="zh-CN"/>
        </w:rPr>
      </w:pPr>
      <w:r w:rsidRPr="005E58C8">
        <w:rPr>
          <w:rFonts w:ascii="Arial" w:hAnsi="Arial" w:cs="Arial"/>
          <w:lang w:eastAsia="zh-CN"/>
        </w:rPr>
        <w:t>Ochrana proti větru u úkonů nakládky a vykládky na volném prostranství, užití vhodných opatření např: kaskádových hadic, skluzů a pásových dopravníků pří operaci nakládání, překládání a vykládání)</w:t>
      </w:r>
    </w:p>
    <w:p w14:paraId="67253DD7" w14:textId="77777777" w:rsidR="00C718A9" w:rsidRPr="005E58C8" w:rsidRDefault="00000000" w:rsidP="00897D99">
      <w:pPr>
        <w:numPr>
          <w:ilvl w:val="0"/>
          <w:numId w:val="34"/>
        </w:numPr>
        <w:suppressAutoHyphens/>
        <w:spacing w:before="120" w:after="120" w:line="240" w:lineRule="auto"/>
        <w:rPr>
          <w:rFonts w:ascii="Arial" w:hAnsi="Arial" w:cs="Arial"/>
          <w:lang w:eastAsia="zh-CN"/>
        </w:rPr>
      </w:pPr>
      <w:r w:rsidRPr="005E58C8">
        <w:rPr>
          <w:rFonts w:ascii="Arial" w:hAnsi="Arial" w:cs="Arial"/>
          <w:lang w:eastAsia="zh-CN"/>
        </w:rPr>
        <w:t>Zavést postupy čištění po zpevněném výjezdu z provozovny.</w:t>
      </w:r>
    </w:p>
    <w:p w14:paraId="1AC25DCA" w14:textId="77777777" w:rsidR="00C718A9" w:rsidRPr="005E58C8" w:rsidRDefault="00000000" w:rsidP="00897D99">
      <w:pPr>
        <w:numPr>
          <w:ilvl w:val="0"/>
          <w:numId w:val="34"/>
        </w:numPr>
        <w:suppressAutoHyphens/>
        <w:spacing w:before="120" w:after="120" w:line="240" w:lineRule="auto"/>
        <w:rPr>
          <w:rFonts w:ascii="Arial" w:hAnsi="Arial" w:cs="Arial"/>
          <w:lang w:eastAsia="zh-CN"/>
        </w:rPr>
      </w:pPr>
      <w:r w:rsidRPr="005E58C8">
        <w:rPr>
          <w:rFonts w:ascii="Arial" w:hAnsi="Arial" w:cs="Arial"/>
          <w:lang w:eastAsia="zh-CN"/>
        </w:rPr>
        <w:t>Aplikace protiprachových bariér u výsypných míst, případně odsávacím zařízením</w:t>
      </w:r>
    </w:p>
    <w:p w14:paraId="2D94CB73" w14:textId="77777777" w:rsidR="00C718A9" w:rsidRPr="005E58C8" w:rsidRDefault="00000000" w:rsidP="00897D99">
      <w:pPr>
        <w:numPr>
          <w:ilvl w:val="0"/>
          <w:numId w:val="34"/>
        </w:numPr>
        <w:suppressAutoHyphens/>
        <w:spacing w:before="120" w:after="120" w:line="240" w:lineRule="auto"/>
        <w:rPr>
          <w:rFonts w:ascii="Arial" w:hAnsi="Arial" w:cs="Arial"/>
          <w:lang w:eastAsia="zh-CN"/>
        </w:rPr>
      </w:pPr>
      <w:r w:rsidRPr="005E58C8">
        <w:rPr>
          <w:rFonts w:ascii="Arial" w:hAnsi="Arial" w:cs="Arial"/>
          <w:lang w:eastAsia="zh-CN"/>
        </w:rPr>
        <w:t>Užití technik „zastřešené hromady“ nebo větrných štítů a stěn, postřikování vodou s přísadami nebo bez přísad, solidifikace kalů.</w:t>
      </w:r>
    </w:p>
    <w:p w14:paraId="404DD60A" w14:textId="77777777" w:rsidR="00C718A9" w:rsidRPr="005E58C8" w:rsidRDefault="00C718A9" w:rsidP="0042763B">
      <w:pPr>
        <w:spacing w:before="120" w:after="120"/>
        <w:rPr>
          <w:rFonts w:ascii="Arial" w:hAnsi="Arial" w:cs="Arial"/>
          <w:lang w:eastAsia="zh-CN"/>
        </w:rPr>
      </w:pPr>
    </w:p>
    <w:p w14:paraId="0519209E" w14:textId="77777777" w:rsidR="00C718A9" w:rsidRPr="005E58C8" w:rsidRDefault="00000000" w:rsidP="0042763B">
      <w:pPr>
        <w:spacing w:before="120" w:after="120"/>
        <w:rPr>
          <w:rFonts w:ascii="Arial" w:hAnsi="Arial" w:cs="Arial"/>
          <w:b/>
          <w:bCs/>
          <w:lang w:eastAsia="zh-CN"/>
        </w:rPr>
      </w:pPr>
      <w:r w:rsidRPr="005E58C8">
        <w:rPr>
          <w:rFonts w:ascii="Arial" w:hAnsi="Arial" w:cs="Arial"/>
          <w:b/>
          <w:bCs/>
          <w:lang w:eastAsia="zh-CN"/>
        </w:rPr>
        <w:lastRenderedPageBreak/>
        <w:t>2.2.2. Tepelná úprava uhlí (briketárny, nízkoteplotní karbonizace nebo sušení) (kód 3.4. přílohy č. 2 k zákonu)</w:t>
      </w:r>
    </w:p>
    <w:p w14:paraId="3004FEDA" w14:textId="77777777" w:rsidR="00C718A9" w:rsidRPr="005E58C8" w:rsidRDefault="00C718A9" w:rsidP="0042763B">
      <w:pPr>
        <w:spacing w:after="120"/>
        <w:rPr>
          <w:rFonts w:ascii="Arial" w:hAnsi="Arial" w:cs="Arial"/>
          <w:lang w:eastAsia="zh-CN"/>
        </w:rPr>
      </w:pPr>
    </w:p>
    <w:tbl>
      <w:tblPr>
        <w:tblW w:w="9082" w:type="dxa"/>
        <w:tblInd w:w="-15" w:type="dxa"/>
        <w:tblLayout w:type="fixed"/>
        <w:tblLook w:val="0000" w:firstRow="0" w:lastRow="0" w:firstColumn="0" w:lastColumn="0" w:noHBand="0" w:noVBand="0"/>
      </w:tblPr>
      <w:tblGrid>
        <w:gridCol w:w="3595"/>
        <w:gridCol w:w="3594"/>
        <w:gridCol w:w="1893"/>
      </w:tblGrid>
      <w:tr w:rsidR="004B225B" w14:paraId="0E88CA81" w14:textId="77777777" w:rsidTr="00FE4CDB">
        <w:trPr>
          <w:cantSplit/>
          <w:trHeight w:hRule="exact" w:val="340"/>
        </w:trPr>
        <w:tc>
          <w:tcPr>
            <w:tcW w:w="7189" w:type="dxa"/>
            <w:gridSpan w:val="2"/>
            <w:tcBorders>
              <w:top w:val="single" w:sz="4" w:space="0" w:color="000000"/>
              <w:left w:val="single" w:sz="4" w:space="0" w:color="000000"/>
              <w:bottom w:val="single" w:sz="4" w:space="0" w:color="000000"/>
            </w:tcBorders>
            <w:shd w:val="clear" w:color="auto" w:fill="auto"/>
            <w:vAlign w:val="center"/>
          </w:tcPr>
          <w:p w14:paraId="4AB1C68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A71B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3AF722DC" w14:textId="77777777" w:rsidTr="00FE4CDB">
        <w:trPr>
          <w:cantSplit/>
          <w:trHeight w:hRule="exact" w:val="373"/>
        </w:trPr>
        <w:tc>
          <w:tcPr>
            <w:tcW w:w="3595" w:type="dxa"/>
            <w:tcBorders>
              <w:left w:val="single" w:sz="4" w:space="0" w:color="000000"/>
              <w:bottom w:val="single" w:sz="4" w:space="0" w:color="000000"/>
            </w:tcBorders>
            <w:shd w:val="clear" w:color="auto" w:fill="auto"/>
            <w:vAlign w:val="center"/>
          </w:tcPr>
          <w:p w14:paraId="30CD6E9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3594" w:type="dxa"/>
            <w:tcBorders>
              <w:left w:val="single" w:sz="4" w:space="0" w:color="000000"/>
              <w:bottom w:val="single" w:sz="4" w:space="0" w:color="000000"/>
            </w:tcBorders>
            <w:shd w:val="clear" w:color="auto" w:fill="auto"/>
            <w:vAlign w:val="center"/>
          </w:tcPr>
          <w:p w14:paraId="541935E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TOC</w:t>
            </w:r>
          </w:p>
        </w:tc>
        <w:tc>
          <w:tcPr>
            <w:tcW w:w="1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5D9F3" w14:textId="77777777" w:rsidR="00C718A9" w:rsidRPr="005E58C8" w:rsidRDefault="00C718A9" w:rsidP="0042763B">
            <w:pPr>
              <w:snapToGrid w:val="0"/>
              <w:spacing w:after="120"/>
              <w:rPr>
                <w:rFonts w:ascii="Arial" w:hAnsi="Arial" w:cs="Arial"/>
                <w:lang w:eastAsia="zh-CN"/>
              </w:rPr>
            </w:pPr>
          </w:p>
        </w:tc>
      </w:tr>
      <w:tr w:rsidR="004B225B" w14:paraId="0F98402A" w14:textId="77777777" w:rsidTr="00FE4CDB">
        <w:trPr>
          <w:cantSplit/>
          <w:trHeight w:hRule="exact" w:val="872"/>
        </w:trPr>
        <w:tc>
          <w:tcPr>
            <w:tcW w:w="3595" w:type="dxa"/>
            <w:tcBorders>
              <w:left w:val="single" w:sz="4" w:space="0" w:color="000000"/>
              <w:bottom w:val="single" w:sz="4" w:space="0" w:color="000000"/>
            </w:tcBorders>
            <w:shd w:val="clear" w:color="auto" w:fill="auto"/>
            <w:vAlign w:val="center"/>
          </w:tcPr>
          <w:p w14:paraId="360114C2"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20</w:t>
            </w:r>
          </w:p>
        </w:tc>
        <w:tc>
          <w:tcPr>
            <w:tcW w:w="3594" w:type="dxa"/>
            <w:tcBorders>
              <w:left w:val="single" w:sz="4" w:space="0" w:color="000000"/>
              <w:bottom w:val="single" w:sz="4" w:space="0" w:color="000000"/>
            </w:tcBorders>
            <w:shd w:val="clear" w:color="auto" w:fill="auto"/>
            <w:vAlign w:val="center"/>
          </w:tcPr>
          <w:p w14:paraId="6286313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1893" w:type="dxa"/>
            <w:tcBorders>
              <w:left w:val="single" w:sz="4" w:space="0" w:color="000000"/>
              <w:bottom w:val="single" w:sz="4" w:space="0" w:color="000000"/>
              <w:right w:val="single" w:sz="4" w:space="0" w:color="000000"/>
            </w:tcBorders>
            <w:shd w:val="clear" w:color="auto" w:fill="auto"/>
            <w:vAlign w:val="center"/>
          </w:tcPr>
          <w:p w14:paraId="511AE38C" w14:textId="77777777" w:rsidR="00C718A9" w:rsidRPr="00FB5FAC" w:rsidRDefault="00000000" w:rsidP="00FB5FAC">
            <w:pPr>
              <w:snapToGrid w:val="0"/>
              <w:spacing w:after="120"/>
              <w:rPr>
                <w:rFonts w:ascii="Arial" w:hAnsi="Arial" w:cs="Arial"/>
                <w:lang w:eastAsia="zh-CN"/>
              </w:rPr>
            </w:pPr>
            <w:r w:rsidRPr="005E58C8">
              <w:rPr>
                <w:rFonts w:ascii="Arial" w:hAnsi="Arial" w:cs="Arial"/>
                <w:lang w:eastAsia="zh-CN"/>
              </w:rPr>
              <w:t xml:space="preserve">             B</w:t>
            </w:r>
          </w:p>
        </w:tc>
      </w:tr>
    </w:tbl>
    <w:p w14:paraId="5EE2379D" w14:textId="77777777" w:rsidR="00C718A9" w:rsidRPr="005E58C8" w:rsidRDefault="00C718A9" w:rsidP="0042763B">
      <w:pPr>
        <w:spacing w:before="60" w:after="120"/>
        <w:rPr>
          <w:rFonts w:ascii="Arial" w:hAnsi="Arial" w:cs="Arial"/>
          <w:u w:val="single"/>
          <w:lang w:eastAsia="zh-CN"/>
        </w:rPr>
      </w:pPr>
    </w:p>
    <w:p w14:paraId="277C7042"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Technické podmínky provozu:</w:t>
      </w:r>
    </w:p>
    <w:p w14:paraId="6BEB4EDE"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 xml:space="preserve">U otevřeného skladování vstupních a výstupních surovin musí být provedena aplikace některých z níže uvedených postupů s přihlédnutím ke kvalitě ovzduší v lokalitě, umístění lokality, povětrnostním podmínkám, teplotě vzduchu, vlhkosti vzduchu, </w:t>
      </w:r>
      <w:r w:rsidR="00D8785D" w:rsidRPr="005E58C8">
        <w:rPr>
          <w:rFonts w:ascii="Arial" w:hAnsi="Arial" w:cs="Arial"/>
          <w:lang w:eastAsia="zh-CN"/>
        </w:rPr>
        <w:t xml:space="preserve">charakteru </w:t>
      </w:r>
      <w:r w:rsidRPr="005E58C8">
        <w:rPr>
          <w:rFonts w:ascii="Arial" w:hAnsi="Arial" w:cs="Arial"/>
          <w:lang w:eastAsia="zh-CN"/>
        </w:rPr>
        <w:t>manipulačních činností, velikosti frakcí (zrnitosti).</w:t>
      </w:r>
    </w:p>
    <w:p w14:paraId="3D3D9202"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Musí být zajištěna ochrana proti větru u úkonů nakládky a vykládky na volném prostranství, užití vhodných opatření např: kaskádových hadic, skluzů a pásových dopravníků pří operaci nakládání, překládání a vykládání).</w:t>
      </w:r>
      <w:r w:rsidRPr="005E58C8">
        <w:rPr>
          <w:rFonts w:ascii="Arial" w:hAnsi="Arial" w:cs="Arial"/>
          <w:lang w:eastAsia="zh-CN"/>
        </w:rPr>
        <w:tab/>
      </w:r>
    </w:p>
    <w:p w14:paraId="7E173E33"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Musí být zavedeny postupy čištění po zpevněném výjezdu z provozovny.</w:t>
      </w:r>
    </w:p>
    <w:p w14:paraId="5CBA24CF"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 xml:space="preserve">Aplikace protiprachových bariér u výsypných míst, případně odsávacím zařízením </w:t>
      </w:r>
    </w:p>
    <w:p w14:paraId="6C2303D2"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Musí být použity techniky „zastřešené hromady“ nebo větrných štítů a stěn, postřikování vodou s přísadami nebo bez přísad, solidifikace kalů. </w:t>
      </w:r>
    </w:p>
    <w:p w14:paraId="16567B57" w14:textId="77777777" w:rsidR="00C718A9" w:rsidRPr="005E58C8" w:rsidRDefault="00C718A9" w:rsidP="0042763B">
      <w:pPr>
        <w:spacing w:before="60" w:after="120"/>
        <w:rPr>
          <w:rFonts w:ascii="Arial" w:hAnsi="Arial" w:cs="Arial"/>
          <w:u w:val="single"/>
          <w:lang w:eastAsia="zh-CN"/>
        </w:rPr>
      </w:pPr>
    </w:p>
    <w:p w14:paraId="0EC66963"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2.3. Výroba koksu</w:t>
      </w:r>
    </w:p>
    <w:p w14:paraId="6CC5B7F4" w14:textId="77777777" w:rsidR="00C718A9" w:rsidRPr="005E58C8" w:rsidRDefault="00C718A9" w:rsidP="0042763B">
      <w:pPr>
        <w:autoSpaceDE w:val="0"/>
        <w:spacing w:after="120"/>
        <w:ind w:left="-23"/>
        <w:jc w:val="both"/>
        <w:rPr>
          <w:rFonts w:ascii="Arial" w:hAnsi="Arial" w:cs="Arial"/>
          <w:b/>
          <w:bCs/>
          <w:i/>
          <w:lang w:eastAsia="cs-CZ"/>
        </w:rPr>
      </w:pPr>
    </w:p>
    <w:p w14:paraId="782F064C"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2.3.1. – 2.3.3. (kódy 3.5.1</w:t>
      </w:r>
      <w:r w:rsidR="00412CC5" w:rsidRPr="005E58C8">
        <w:rPr>
          <w:rFonts w:ascii="Arial" w:hAnsi="Arial" w:cs="Arial"/>
          <w:b/>
          <w:bCs/>
          <w:lang w:eastAsia="zh-CN"/>
        </w:rPr>
        <w:t>.</w:t>
      </w:r>
      <w:r w:rsidRPr="005E58C8">
        <w:rPr>
          <w:rFonts w:ascii="Arial" w:hAnsi="Arial" w:cs="Arial"/>
          <w:b/>
          <w:bCs/>
          <w:lang w:eastAsia="zh-CN"/>
        </w:rPr>
        <w:t>, 3.5.2</w:t>
      </w:r>
      <w:r w:rsidR="00412CC5" w:rsidRPr="005E58C8">
        <w:rPr>
          <w:rFonts w:ascii="Arial" w:hAnsi="Arial" w:cs="Arial"/>
          <w:b/>
          <w:bCs/>
          <w:lang w:eastAsia="zh-CN"/>
        </w:rPr>
        <w:t>.</w:t>
      </w:r>
      <w:r w:rsidRPr="005E58C8">
        <w:rPr>
          <w:rFonts w:ascii="Arial" w:hAnsi="Arial" w:cs="Arial"/>
          <w:b/>
          <w:bCs/>
          <w:lang w:eastAsia="zh-CN"/>
        </w:rPr>
        <w:t>, 3.5.4. přílohy č. 2 k zákonu)</w:t>
      </w:r>
    </w:p>
    <w:p w14:paraId="3F1178C9" w14:textId="77777777" w:rsidR="00C718A9" w:rsidRPr="005E58C8" w:rsidRDefault="00C718A9" w:rsidP="0042763B">
      <w:pPr>
        <w:spacing w:after="120"/>
        <w:rPr>
          <w:rFonts w:ascii="Arial" w:hAnsi="Arial" w:cs="Arial"/>
          <w:lang w:eastAsia="zh-CN"/>
        </w:rPr>
      </w:pPr>
    </w:p>
    <w:tbl>
      <w:tblPr>
        <w:tblW w:w="9111" w:type="dxa"/>
        <w:tblInd w:w="-15" w:type="dxa"/>
        <w:tblLayout w:type="fixed"/>
        <w:tblLook w:val="0000" w:firstRow="0" w:lastRow="0" w:firstColumn="0" w:lastColumn="0" w:noHBand="0" w:noVBand="0"/>
      </w:tblPr>
      <w:tblGrid>
        <w:gridCol w:w="1613"/>
        <w:gridCol w:w="1296"/>
        <w:gridCol w:w="1453"/>
        <w:gridCol w:w="1625"/>
        <w:gridCol w:w="1403"/>
        <w:gridCol w:w="1721"/>
      </w:tblGrid>
      <w:tr w:rsidR="004B225B" w14:paraId="244A3F30" w14:textId="77777777" w:rsidTr="00FB5FAC">
        <w:trPr>
          <w:cantSplit/>
          <w:trHeight w:hRule="exact" w:val="399"/>
        </w:trPr>
        <w:tc>
          <w:tcPr>
            <w:tcW w:w="5987" w:type="dxa"/>
            <w:gridSpan w:val="4"/>
            <w:tcBorders>
              <w:top w:val="single" w:sz="4" w:space="0" w:color="000000"/>
              <w:left w:val="single" w:sz="4" w:space="0" w:color="000000"/>
              <w:bottom w:val="single" w:sz="4" w:space="0" w:color="000000"/>
            </w:tcBorders>
            <w:shd w:val="clear" w:color="auto" w:fill="auto"/>
            <w:vAlign w:val="center"/>
          </w:tcPr>
          <w:p w14:paraId="1C53958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403" w:type="dxa"/>
            <w:vMerge w:val="restart"/>
            <w:tcBorders>
              <w:top w:val="single" w:sz="4" w:space="0" w:color="000000"/>
              <w:left w:val="single" w:sz="4" w:space="0" w:color="000000"/>
              <w:bottom w:val="single" w:sz="4" w:space="0" w:color="000000"/>
            </w:tcBorders>
            <w:shd w:val="clear" w:color="auto" w:fill="auto"/>
            <w:vAlign w:val="center"/>
          </w:tcPr>
          <w:p w14:paraId="4D9B5193"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O</w:t>
            </w:r>
            <w:r w:rsidRPr="005E58C8">
              <w:rPr>
                <w:rFonts w:ascii="Arial" w:hAnsi="Arial" w:cs="Arial"/>
                <w:vertAlign w:val="subscript"/>
                <w:lang w:eastAsia="zh-CN"/>
              </w:rPr>
              <w:t>2R</w:t>
            </w:r>
          </w:p>
          <w:p w14:paraId="5A955AD4"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CA5C7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70E288D1" w14:textId="77777777" w:rsidTr="00FB5FAC">
        <w:trPr>
          <w:cantSplit/>
          <w:trHeight w:hRule="exact" w:val="846"/>
        </w:trPr>
        <w:tc>
          <w:tcPr>
            <w:tcW w:w="1613" w:type="dxa"/>
            <w:tcBorders>
              <w:left w:val="single" w:sz="4" w:space="0" w:color="000000"/>
              <w:bottom w:val="single" w:sz="4" w:space="0" w:color="000000"/>
            </w:tcBorders>
            <w:shd w:val="clear" w:color="auto" w:fill="auto"/>
            <w:vAlign w:val="center"/>
          </w:tcPr>
          <w:p w14:paraId="4F66D4E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296" w:type="dxa"/>
            <w:tcBorders>
              <w:left w:val="single" w:sz="4" w:space="0" w:color="000000"/>
              <w:bottom w:val="single" w:sz="4" w:space="0" w:color="000000"/>
            </w:tcBorders>
            <w:shd w:val="clear" w:color="auto" w:fill="auto"/>
            <w:vAlign w:val="center"/>
          </w:tcPr>
          <w:p w14:paraId="3701774F"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453" w:type="dxa"/>
            <w:tcBorders>
              <w:left w:val="single" w:sz="4" w:space="0" w:color="000000"/>
              <w:bottom w:val="single" w:sz="4" w:space="0" w:color="000000"/>
            </w:tcBorders>
            <w:shd w:val="clear" w:color="auto" w:fill="auto"/>
            <w:vAlign w:val="center"/>
          </w:tcPr>
          <w:p w14:paraId="4E4AD4AF"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624" w:type="dxa"/>
            <w:tcBorders>
              <w:left w:val="single" w:sz="4" w:space="0" w:color="000000"/>
              <w:bottom w:val="single" w:sz="4" w:space="0" w:color="000000"/>
            </w:tcBorders>
            <w:shd w:val="clear" w:color="auto" w:fill="auto"/>
            <w:vAlign w:val="center"/>
          </w:tcPr>
          <w:p w14:paraId="27CE2640"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PAH</w:t>
            </w:r>
            <w:r w:rsidRPr="005E58C8">
              <w:rPr>
                <w:rFonts w:ascii="Arial" w:hAnsi="Arial" w:cs="Arial"/>
                <w:vertAlign w:val="superscript"/>
                <w:lang w:eastAsia="zh-CN"/>
              </w:rPr>
              <w:t>1)</w:t>
            </w:r>
          </w:p>
        </w:tc>
        <w:tc>
          <w:tcPr>
            <w:tcW w:w="1403" w:type="dxa"/>
            <w:vMerge/>
            <w:tcBorders>
              <w:top w:val="single" w:sz="4" w:space="0" w:color="000000"/>
              <w:left w:val="single" w:sz="4" w:space="0" w:color="000000"/>
              <w:bottom w:val="single" w:sz="4" w:space="0" w:color="000000"/>
            </w:tcBorders>
            <w:shd w:val="clear" w:color="auto" w:fill="auto"/>
            <w:vAlign w:val="center"/>
          </w:tcPr>
          <w:p w14:paraId="2A9E3593" w14:textId="77777777" w:rsidR="00C718A9" w:rsidRPr="005E58C8" w:rsidRDefault="00C718A9" w:rsidP="0042763B">
            <w:pPr>
              <w:snapToGrid w:val="0"/>
              <w:spacing w:after="120"/>
              <w:rPr>
                <w:rFonts w:ascii="Arial" w:hAnsi="Arial" w:cs="Arial"/>
                <w:lang w:eastAsia="zh-CN"/>
              </w:rPr>
            </w:pPr>
          </w:p>
        </w:tc>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A1774" w14:textId="77777777" w:rsidR="00C718A9" w:rsidRPr="005E58C8" w:rsidRDefault="00C718A9" w:rsidP="0042763B">
            <w:pPr>
              <w:snapToGrid w:val="0"/>
              <w:spacing w:after="120"/>
              <w:rPr>
                <w:rFonts w:ascii="Arial" w:hAnsi="Arial" w:cs="Arial"/>
                <w:lang w:eastAsia="zh-CN"/>
              </w:rPr>
            </w:pPr>
          </w:p>
        </w:tc>
      </w:tr>
      <w:tr w:rsidR="004B225B" w14:paraId="637D39B0" w14:textId="77777777" w:rsidTr="00FB5FAC">
        <w:trPr>
          <w:cantSplit/>
          <w:trHeight w:hRule="exact" w:val="399"/>
        </w:trPr>
        <w:tc>
          <w:tcPr>
            <w:tcW w:w="9111" w:type="dxa"/>
            <w:gridSpan w:val="6"/>
            <w:tcBorders>
              <w:left w:val="single" w:sz="4" w:space="0" w:color="000000"/>
              <w:bottom w:val="single" w:sz="4" w:space="0" w:color="000000"/>
              <w:right w:val="single" w:sz="4" w:space="0" w:color="000000"/>
            </w:tcBorders>
            <w:shd w:val="clear" w:color="auto" w:fill="auto"/>
            <w:vAlign w:val="center"/>
          </w:tcPr>
          <w:p w14:paraId="3DA7A54C"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2.3.1. Otop koksárenských baterií (kód 3.5.1. přílohy č. 2 k zákonu)</w:t>
            </w:r>
          </w:p>
        </w:tc>
      </w:tr>
      <w:tr w:rsidR="004B225B" w14:paraId="4439CC4E" w14:textId="77777777" w:rsidTr="00FB5FAC">
        <w:trPr>
          <w:cantSplit/>
          <w:trHeight w:hRule="exact" w:val="406"/>
        </w:trPr>
        <w:tc>
          <w:tcPr>
            <w:tcW w:w="1613" w:type="dxa"/>
            <w:tcBorders>
              <w:left w:val="single" w:sz="4" w:space="0" w:color="000000"/>
              <w:bottom w:val="single" w:sz="4" w:space="0" w:color="000000"/>
            </w:tcBorders>
            <w:shd w:val="clear" w:color="auto" w:fill="auto"/>
            <w:vAlign w:val="center"/>
          </w:tcPr>
          <w:p w14:paraId="561AF00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296" w:type="dxa"/>
            <w:tcBorders>
              <w:left w:val="single" w:sz="4" w:space="0" w:color="000000"/>
              <w:bottom w:val="single" w:sz="4" w:space="0" w:color="000000"/>
            </w:tcBorders>
            <w:shd w:val="clear" w:color="auto" w:fill="auto"/>
            <w:vAlign w:val="center"/>
          </w:tcPr>
          <w:p w14:paraId="6277F7C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500</w:t>
            </w:r>
          </w:p>
        </w:tc>
        <w:tc>
          <w:tcPr>
            <w:tcW w:w="1453" w:type="dxa"/>
            <w:tcBorders>
              <w:left w:val="single" w:sz="4" w:space="0" w:color="000000"/>
              <w:bottom w:val="single" w:sz="4" w:space="0" w:color="000000"/>
            </w:tcBorders>
            <w:shd w:val="clear" w:color="auto" w:fill="auto"/>
            <w:vAlign w:val="center"/>
          </w:tcPr>
          <w:p w14:paraId="2F68FA4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500</w:t>
            </w:r>
          </w:p>
        </w:tc>
        <w:tc>
          <w:tcPr>
            <w:tcW w:w="1624" w:type="dxa"/>
            <w:tcBorders>
              <w:left w:val="single" w:sz="4" w:space="0" w:color="000000"/>
              <w:bottom w:val="single" w:sz="4" w:space="0" w:color="000000"/>
            </w:tcBorders>
            <w:shd w:val="clear" w:color="auto" w:fill="auto"/>
            <w:vAlign w:val="center"/>
          </w:tcPr>
          <w:p w14:paraId="6955B0EF" w14:textId="77777777" w:rsidR="00C718A9" w:rsidRPr="005E58C8" w:rsidRDefault="00C718A9" w:rsidP="0042763B">
            <w:pPr>
              <w:snapToGrid w:val="0"/>
              <w:spacing w:after="120"/>
              <w:jc w:val="center"/>
              <w:rPr>
                <w:rFonts w:ascii="Arial" w:hAnsi="Arial" w:cs="Arial"/>
                <w:lang w:eastAsia="zh-CN"/>
              </w:rPr>
            </w:pPr>
          </w:p>
        </w:tc>
        <w:tc>
          <w:tcPr>
            <w:tcW w:w="1403" w:type="dxa"/>
            <w:tcBorders>
              <w:left w:val="single" w:sz="4" w:space="0" w:color="000000"/>
              <w:bottom w:val="single" w:sz="4" w:space="0" w:color="000000"/>
            </w:tcBorders>
            <w:shd w:val="clear" w:color="auto" w:fill="auto"/>
            <w:vAlign w:val="center"/>
          </w:tcPr>
          <w:p w14:paraId="17719D7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w:t>
            </w:r>
          </w:p>
        </w:tc>
        <w:tc>
          <w:tcPr>
            <w:tcW w:w="1720" w:type="dxa"/>
            <w:tcBorders>
              <w:left w:val="single" w:sz="4" w:space="0" w:color="000000"/>
              <w:bottom w:val="single" w:sz="4" w:space="0" w:color="000000"/>
              <w:right w:val="single" w:sz="4" w:space="0" w:color="000000"/>
            </w:tcBorders>
            <w:shd w:val="clear" w:color="auto" w:fill="auto"/>
            <w:vAlign w:val="center"/>
          </w:tcPr>
          <w:p w14:paraId="7CB198A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08D2D9E3" w14:textId="77777777" w:rsidTr="00FB5FAC">
        <w:trPr>
          <w:cantSplit/>
          <w:trHeight w:hRule="exact" w:val="406"/>
        </w:trPr>
        <w:tc>
          <w:tcPr>
            <w:tcW w:w="9111" w:type="dxa"/>
            <w:gridSpan w:val="6"/>
            <w:tcBorders>
              <w:left w:val="single" w:sz="4" w:space="0" w:color="000000"/>
              <w:bottom w:val="single" w:sz="4" w:space="0" w:color="000000"/>
              <w:right w:val="single" w:sz="4" w:space="0" w:color="000000"/>
            </w:tcBorders>
            <w:shd w:val="clear" w:color="auto" w:fill="auto"/>
            <w:vAlign w:val="center"/>
          </w:tcPr>
          <w:p w14:paraId="785FA892"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2.3.2. Příprava uhelné vsázky (kód 3.5.2. přílohy č. 2 k zákonu)</w:t>
            </w:r>
          </w:p>
        </w:tc>
      </w:tr>
      <w:tr w:rsidR="004B225B" w14:paraId="10D65870" w14:textId="77777777" w:rsidTr="00FB5FAC">
        <w:trPr>
          <w:cantSplit/>
          <w:trHeight w:hRule="exact" w:val="435"/>
        </w:trPr>
        <w:tc>
          <w:tcPr>
            <w:tcW w:w="1613" w:type="dxa"/>
            <w:tcBorders>
              <w:left w:val="single" w:sz="4" w:space="0" w:color="000000"/>
              <w:bottom w:val="single" w:sz="4" w:space="0" w:color="000000"/>
            </w:tcBorders>
            <w:shd w:val="clear" w:color="auto" w:fill="auto"/>
            <w:vAlign w:val="center"/>
          </w:tcPr>
          <w:p w14:paraId="1BFD7BD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296" w:type="dxa"/>
            <w:tcBorders>
              <w:left w:val="single" w:sz="4" w:space="0" w:color="000000"/>
              <w:bottom w:val="single" w:sz="4" w:space="0" w:color="000000"/>
            </w:tcBorders>
            <w:shd w:val="clear" w:color="auto" w:fill="auto"/>
            <w:vAlign w:val="center"/>
          </w:tcPr>
          <w:p w14:paraId="668568B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453" w:type="dxa"/>
            <w:tcBorders>
              <w:left w:val="single" w:sz="4" w:space="0" w:color="000000"/>
              <w:bottom w:val="single" w:sz="4" w:space="0" w:color="000000"/>
            </w:tcBorders>
            <w:shd w:val="clear" w:color="auto" w:fill="auto"/>
            <w:vAlign w:val="center"/>
          </w:tcPr>
          <w:p w14:paraId="270ED40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624" w:type="dxa"/>
            <w:tcBorders>
              <w:left w:val="single" w:sz="4" w:space="0" w:color="000000"/>
              <w:bottom w:val="single" w:sz="4" w:space="0" w:color="000000"/>
            </w:tcBorders>
            <w:shd w:val="clear" w:color="auto" w:fill="auto"/>
            <w:vAlign w:val="center"/>
          </w:tcPr>
          <w:p w14:paraId="7EE8D61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403" w:type="dxa"/>
            <w:tcBorders>
              <w:left w:val="single" w:sz="4" w:space="0" w:color="000000"/>
              <w:bottom w:val="single" w:sz="4" w:space="0" w:color="000000"/>
            </w:tcBorders>
            <w:shd w:val="clear" w:color="auto" w:fill="auto"/>
            <w:vAlign w:val="center"/>
          </w:tcPr>
          <w:p w14:paraId="4569865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720" w:type="dxa"/>
            <w:tcBorders>
              <w:left w:val="single" w:sz="4" w:space="0" w:color="000000"/>
              <w:bottom w:val="single" w:sz="4" w:space="0" w:color="000000"/>
              <w:right w:val="single" w:sz="4" w:space="0" w:color="000000"/>
            </w:tcBorders>
            <w:shd w:val="clear" w:color="auto" w:fill="auto"/>
            <w:vAlign w:val="center"/>
          </w:tcPr>
          <w:p w14:paraId="7C52D58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76CA2607" w14:textId="77777777" w:rsidTr="00FB5FAC">
        <w:trPr>
          <w:cantSplit/>
          <w:trHeight w:hRule="exact" w:val="435"/>
        </w:trPr>
        <w:tc>
          <w:tcPr>
            <w:tcW w:w="9111" w:type="dxa"/>
            <w:gridSpan w:val="6"/>
            <w:tcBorders>
              <w:left w:val="single" w:sz="4" w:space="0" w:color="000000"/>
              <w:bottom w:val="single" w:sz="4" w:space="0" w:color="000000"/>
              <w:right w:val="single" w:sz="4" w:space="0" w:color="000000"/>
            </w:tcBorders>
            <w:shd w:val="clear" w:color="auto" w:fill="auto"/>
            <w:vAlign w:val="center"/>
          </w:tcPr>
          <w:p w14:paraId="0A0B83C0"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2.3.3 Vytlačování koksu (kód 3.5.4. přílohy č. 2 k zákonu)</w:t>
            </w:r>
          </w:p>
        </w:tc>
      </w:tr>
      <w:tr w:rsidR="004B225B" w14:paraId="75C2FB6E" w14:textId="77777777" w:rsidTr="00FB5FAC">
        <w:trPr>
          <w:cantSplit/>
          <w:trHeight w:hRule="exact" w:val="479"/>
        </w:trPr>
        <w:tc>
          <w:tcPr>
            <w:tcW w:w="1613" w:type="dxa"/>
            <w:tcBorders>
              <w:left w:val="single" w:sz="4" w:space="0" w:color="000000"/>
              <w:bottom w:val="single" w:sz="4" w:space="0" w:color="000000"/>
            </w:tcBorders>
            <w:shd w:val="clear" w:color="auto" w:fill="auto"/>
            <w:vAlign w:val="center"/>
          </w:tcPr>
          <w:p w14:paraId="4421CD1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296" w:type="dxa"/>
            <w:tcBorders>
              <w:left w:val="single" w:sz="4" w:space="0" w:color="000000"/>
              <w:bottom w:val="single" w:sz="4" w:space="0" w:color="000000"/>
            </w:tcBorders>
            <w:shd w:val="clear" w:color="auto" w:fill="auto"/>
          </w:tcPr>
          <w:p w14:paraId="5FC67AA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453" w:type="dxa"/>
            <w:tcBorders>
              <w:left w:val="single" w:sz="4" w:space="0" w:color="000000"/>
              <w:bottom w:val="single" w:sz="4" w:space="0" w:color="000000"/>
            </w:tcBorders>
            <w:shd w:val="clear" w:color="auto" w:fill="auto"/>
          </w:tcPr>
          <w:p w14:paraId="5C5CE79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624" w:type="dxa"/>
            <w:tcBorders>
              <w:left w:val="single" w:sz="4" w:space="0" w:color="000000"/>
              <w:bottom w:val="single" w:sz="4" w:space="0" w:color="000000"/>
            </w:tcBorders>
            <w:shd w:val="clear" w:color="auto" w:fill="auto"/>
            <w:vAlign w:val="center"/>
          </w:tcPr>
          <w:p w14:paraId="732E1E5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0,2</w:t>
            </w:r>
          </w:p>
        </w:tc>
        <w:tc>
          <w:tcPr>
            <w:tcW w:w="1403" w:type="dxa"/>
            <w:tcBorders>
              <w:left w:val="single" w:sz="4" w:space="0" w:color="000000"/>
              <w:bottom w:val="single" w:sz="4" w:space="0" w:color="000000"/>
            </w:tcBorders>
            <w:shd w:val="clear" w:color="auto" w:fill="auto"/>
            <w:vAlign w:val="center"/>
          </w:tcPr>
          <w:p w14:paraId="4B4DF0A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720" w:type="dxa"/>
            <w:tcBorders>
              <w:left w:val="single" w:sz="4" w:space="0" w:color="000000"/>
              <w:bottom w:val="single" w:sz="4" w:space="0" w:color="000000"/>
              <w:right w:val="single" w:sz="4" w:space="0" w:color="000000"/>
            </w:tcBorders>
            <w:shd w:val="clear" w:color="auto" w:fill="auto"/>
            <w:vAlign w:val="center"/>
          </w:tcPr>
          <w:p w14:paraId="0817026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5434B401" w14:textId="77777777" w:rsidR="008E45EA" w:rsidRPr="005E58C8" w:rsidRDefault="00000000" w:rsidP="0042763B">
      <w:pPr>
        <w:widowControl w:val="0"/>
        <w:autoSpaceDE w:val="0"/>
        <w:spacing w:after="120"/>
        <w:jc w:val="both"/>
        <w:rPr>
          <w:rFonts w:ascii="Arial" w:hAnsi="Arial" w:cs="Arial"/>
          <w:iCs/>
          <w:lang w:eastAsia="zh-CN"/>
        </w:rPr>
      </w:pPr>
      <w:r w:rsidRPr="005E58C8">
        <w:rPr>
          <w:rFonts w:ascii="Arial" w:hAnsi="Arial" w:cs="Arial"/>
          <w:lang w:eastAsia="zh-CN"/>
        </w:rPr>
        <w:t>Vysvětlivka</w:t>
      </w:r>
      <w:r w:rsidRPr="005E58C8">
        <w:rPr>
          <w:rFonts w:ascii="Arial" w:hAnsi="Arial" w:cs="Arial"/>
          <w:iCs/>
          <w:lang w:eastAsia="zh-CN"/>
        </w:rPr>
        <w:t>:</w:t>
      </w:r>
    </w:p>
    <w:p w14:paraId="04EA6CC0" w14:textId="77777777" w:rsidR="00C718A9" w:rsidRPr="005E58C8" w:rsidRDefault="00000000" w:rsidP="0042763B">
      <w:pPr>
        <w:widowControl w:val="0"/>
        <w:autoSpaceDE w:val="0"/>
        <w:spacing w:after="120"/>
        <w:jc w:val="both"/>
        <w:rPr>
          <w:rFonts w:ascii="Arial" w:hAnsi="Arial" w:cs="Arial"/>
          <w:lang w:eastAsia="zh-CN"/>
        </w:rPr>
      </w:pPr>
      <w:r w:rsidRPr="005E58C8">
        <w:rPr>
          <w:rFonts w:ascii="Arial" w:hAnsi="Arial" w:cs="Arial"/>
          <w:iCs/>
          <w:lang w:eastAsia="zh-CN"/>
        </w:rPr>
        <w:t xml:space="preserve">1) </w:t>
      </w:r>
      <w:r w:rsidRPr="005E58C8">
        <w:rPr>
          <w:rFonts w:ascii="Arial" w:hAnsi="Arial" w:cs="Arial"/>
          <w:lang w:eastAsia="zh-CN"/>
        </w:rPr>
        <w:t>Benzo(b)fluoranten, benzo(a)pyren, indeno(1,2,3-c,d)pyren, benzo(k)fluoranten.</w:t>
      </w:r>
    </w:p>
    <w:p w14:paraId="305AA1D2" w14:textId="77777777" w:rsidR="00C718A9" w:rsidRPr="005E58C8" w:rsidRDefault="00C718A9" w:rsidP="0042763B">
      <w:pPr>
        <w:numPr>
          <w:ilvl w:val="2"/>
          <w:numId w:val="0"/>
        </w:numPr>
        <w:tabs>
          <w:tab w:val="num" w:pos="0"/>
        </w:tabs>
        <w:spacing w:before="120" w:after="120"/>
        <w:ind w:left="720"/>
        <w:jc w:val="both"/>
        <w:outlineLvl w:val="2"/>
        <w:rPr>
          <w:rFonts w:ascii="Arial" w:hAnsi="Arial" w:cs="Arial"/>
          <w:lang w:eastAsia="zh-CN"/>
        </w:rPr>
      </w:pPr>
    </w:p>
    <w:p w14:paraId="1FFEC53D" w14:textId="77777777" w:rsidR="00C718A9" w:rsidRPr="005E58C8" w:rsidRDefault="00000000" w:rsidP="0042763B">
      <w:pPr>
        <w:numPr>
          <w:ilvl w:val="2"/>
          <w:numId w:val="0"/>
        </w:numPr>
        <w:tabs>
          <w:tab w:val="num" w:pos="0"/>
        </w:tabs>
        <w:spacing w:before="120" w:after="120"/>
        <w:jc w:val="both"/>
        <w:outlineLvl w:val="2"/>
        <w:rPr>
          <w:rFonts w:ascii="Arial" w:hAnsi="Arial" w:cs="Arial"/>
          <w:lang w:eastAsia="zh-CN"/>
        </w:rPr>
      </w:pPr>
      <w:r w:rsidRPr="005E58C8">
        <w:rPr>
          <w:rFonts w:ascii="Arial" w:hAnsi="Arial" w:cs="Arial"/>
          <w:lang w:eastAsia="zh-CN"/>
        </w:rPr>
        <w:lastRenderedPageBreak/>
        <w:t>Technické podmínky provozu:</w:t>
      </w:r>
    </w:p>
    <w:p w14:paraId="0BE187BC" w14:textId="77777777" w:rsidR="00C718A9" w:rsidRPr="005E58C8" w:rsidRDefault="00000000" w:rsidP="0042763B">
      <w:pPr>
        <w:numPr>
          <w:ilvl w:val="2"/>
          <w:numId w:val="0"/>
        </w:numPr>
        <w:tabs>
          <w:tab w:val="num" w:pos="0"/>
          <w:tab w:val="left" w:pos="284"/>
        </w:tabs>
        <w:spacing w:before="120" w:after="120"/>
        <w:ind w:left="284" w:hanging="284"/>
        <w:jc w:val="both"/>
        <w:outlineLvl w:val="2"/>
        <w:rPr>
          <w:rFonts w:ascii="Arial" w:hAnsi="Arial" w:cs="Arial"/>
          <w:lang w:eastAsia="zh-CN"/>
        </w:rPr>
      </w:pPr>
      <w:r w:rsidRPr="005E58C8">
        <w:rPr>
          <w:rFonts w:ascii="Arial" w:hAnsi="Arial" w:cs="Arial"/>
          <w:lang w:eastAsia="zh-CN"/>
        </w:rPr>
        <w:t xml:space="preserve">a) Koksárenský plyn používaný pro otop koksárenských baterií musí být odsířený. </w:t>
      </w:r>
    </w:p>
    <w:p w14:paraId="6620F137" w14:textId="77777777" w:rsidR="00C718A9" w:rsidRPr="005E58C8" w:rsidRDefault="00000000" w:rsidP="0042763B">
      <w:pPr>
        <w:numPr>
          <w:ilvl w:val="2"/>
          <w:numId w:val="0"/>
        </w:numPr>
        <w:tabs>
          <w:tab w:val="num" w:pos="0"/>
          <w:tab w:val="left" w:pos="284"/>
        </w:tabs>
        <w:spacing w:before="120" w:after="120"/>
        <w:ind w:left="284" w:hanging="284"/>
        <w:jc w:val="both"/>
        <w:outlineLvl w:val="2"/>
        <w:rPr>
          <w:rFonts w:ascii="Arial" w:hAnsi="Arial" w:cs="Arial"/>
          <w:lang w:eastAsia="zh-CN"/>
        </w:rPr>
      </w:pPr>
      <w:r w:rsidRPr="005E58C8">
        <w:rPr>
          <w:rFonts w:ascii="Arial" w:hAnsi="Arial" w:cs="Arial"/>
          <w:lang w:eastAsia="zh-CN"/>
        </w:rPr>
        <w:t>b) Plnicí plyny při plnění koksovacích komor jsou odváděny do surového koksárenského plynu nebo do jiné koksovací komory. Podmínky průběhu operačního cyklu stanoví provozní řád.</w:t>
      </w:r>
    </w:p>
    <w:p w14:paraId="18D2B47B" w14:textId="77777777" w:rsidR="00C718A9" w:rsidRPr="005E58C8" w:rsidRDefault="00000000" w:rsidP="0042763B">
      <w:pPr>
        <w:numPr>
          <w:ilvl w:val="2"/>
          <w:numId w:val="0"/>
        </w:numPr>
        <w:tabs>
          <w:tab w:val="num" w:pos="0"/>
          <w:tab w:val="left" w:pos="284"/>
        </w:tabs>
        <w:spacing w:before="120" w:after="120"/>
        <w:ind w:left="284" w:hanging="284"/>
        <w:jc w:val="both"/>
        <w:outlineLvl w:val="2"/>
        <w:rPr>
          <w:rFonts w:ascii="Arial" w:hAnsi="Arial" w:cs="Arial"/>
          <w:lang w:eastAsia="zh-CN"/>
        </w:rPr>
      </w:pPr>
      <w:r w:rsidRPr="005E58C8">
        <w:rPr>
          <w:rFonts w:ascii="Arial" w:hAnsi="Arial" w:cs="Arial"/>
          <w:lang w:eastAsia="zh-CN"/>
        </w:rPr>
        <w:t>c) Zařízení chemických provozů koksoven jsou zabezpečena proti únikům VOC do vnějšího ovzduší. Voda z přímého chlazení plynu nesmí být v přímém styku s ovzduším.</w:t>
      </w:r>
    </w:p>
    <w:p w14:paraId="6662A2EE" w14:textId="77777777" w:rsidR="00C718A9" w:rsidRPr="005E58C8" w:rsidRDefault="00000000" w:rsidP="0042763B">
      <w:pPr>
        <w:numPr>
          <w:ilvl w:val="2"/>
          <w:numId w:val="0"/>
        </w:numPr>
        <w:tabs>
          <w:tab w:val="num" w:pos="0"/>
          <w:tab w:val="left" w:pos="284"/>
        </w:tabs>
        <w:spacing w:before="120" w:after="120"/>
        <w:ind w:left="284" w:hanging="284"/>
        <w:jc w:val="both"/>
        <w:outlineLvl w:val="2"/>
        <w:rPr>
          <w:rFonts w:ascii="Arial" w:hAnsi="Arial" w:cs="Arial"/>
          <w:lang w:eastAsia="zh-CN"/>
        </w:rPr>
      </w:pPr>
      <w:r w:rsidRPr="005E58C8">
        <w:rPr>
          <w:rFonts w:ascii="Arial" w:hAnsi="Arial" w:cs="Arial"/>
          <w:lang w:eastAsia="zh-CN"/>
        </w:rPr>
        <w:t>d) Obsah sulfanu v koksárenském plynu na výstupu z chemických provozů nesmí překročit 500 mg/m</w:t>
      </w:r>
      <w:r w:rsidRPr="005E58C8">
        <w:rPr>
          <w:rFonts w:ascii="Arial" w:hAnsi="Arial" w:cs="Arial"/>
          <w:vertAlign w:val="superscript"/>
          <w:lang w:eastAsia="zh-CN"/>
        </w:rPr>
        <w:t>3</w:t>
      </w:r>
      <w:r w:rsidRPr="005E58C8">
        <w:rPr>
          <w:rFonts w:ascii="Arial" w:hAnsi="Arial" w:cs="Arial"/>
          <w:lang w:eastAsia="zh-CN"/>
        </w:rPr>
        <w:t>. Obsah sulfanu se zjišťuje trvale provozním měřením.</w:t>
      </w:r>
    </w:p>
    <w:p w14:paraId="711172E7" w14:textId="77777777" w:rsidR="00C718A9" w:rsidRPr="005E58C8" w:rsidRDefault="00000000" w:rsidP="0042763B">
      <w:pPr>
        <w:numPr>
          <w:ilvl w:val="2"/>
          <w:numId w:val="0"/>
        </w:numPr>
        <w:tabs>
          <w:tab w:val="num" w:pos="0"/>
          <w:tab w:val="left" w:pos="284"/>
        </w:tabs>
        <w:spacing w:before="120" w:after="120"/>
        <w:ind w:left="284" w:hanging="284"/>
        <w:jc w:val="both"/>
        <w:outlineLvl w:val="2"/>
        <w:rPr>
          <w:rFonts w:ascii="Arial" w:hAnsi="Arial" w:cs="Arial"/>
          <w:lang w:eastAsia="zh-CN"/>
        </w:rPr>
      </w:pPr>
      <w:r w:rsidRPr="005E58C8">
        <w:rPr>
          <w:rFonts w:ascii="Arial" w:hAnsi="Arial" w:cs="Arial"/>
          <w:lang w:eastAsia="zh-CN"/>
        </w:rPr>
        <w:t>e) Vypouštění koksárenského plynu do ovzduší není dovoleno. Podmínky pro jeho případné řízené spalování v souladu s bodem 2 části I této přílohy je třeba stanovit v provozním řádu.</w:t>
      </w:r>
    </w:p>
    <w:p w14:paraId="4571FE14" w14:textId="77777777" w:rsidR="00C718A9" w:rsidRPr="005E58C8" w:rsidRDefault="00000000" w:rsidP="0042763B">
      <w:pPr>
        <w:numPr>
          <w:ilvl w:val="2"/>
          <w:numId w:val="0"/>
        </w:numPr>
        <w:tabs>
          <w:tab w:val="num" w:pos="0"/>
          <w:tab w:val="left" w:pos="284"/>
        </w:tabs>
        <w:spacing w:before="120" w:after="120"/>
        <w:ind w:left="284" w:hanging="284"/>
        <w:jc w:val="both"/>
        <w:outlineLvl w:val="2"/>
        <w:rPr>
          <w:rFonts w:ascii="Arial" w:hAnsi="Arial" w:cs="Arial"/>
          <w:lang w:eastAsia="zh-CN"/>
        </w:rPr>
      </w:pPr>
      <w:r w:rsidRPr="005E58C8">
        <w:rPr>
          <w:rFonts w:ascii="Arial" w:hAnsi="Arial" w:cs="Arial"/>
          <w:lang w:eastAsia="zh-CN"/>
        </w:rPr>
        <w:t xml:space="preserve">f) Těsnost dveří koksovacích komor musí být trvale zajištěna pravidelným čištěním, seřizováním, opravami a náhradním způsobem tak, aby nebyly zjevné emise posuzované ze vzdálenosti cca 30 m u více než 10 % dveří komor na strojové i koksové straně. </w:t>
      </w:r>
    </w:p>
    <w:p w14:paraId="412D3057" w14:textId="77777777" w:rsidR="00C718A9" w:rsidRPr="005E58C8" w:rsidRDefault="00000000" w:rsidP="0042763B">
      <w:pPr>
        <w:numPr>
          <w:ilvl w:val="2"/>
          <w:numId w:val="0"/>
        </w:numPr>
        <w:tabs>
          <w:tab w:val="num" w:pos="0"/>
          <w:tab w:val="left" w:pos="284"/>
        </w:tabs>
        <w:spacing w:before="120" w:after="120"/>
        <w:ind w:left="284" w:hanging="284"/>
        <w:jc w:val="both"/>
        <w:outlineLvl w:val="2"/>
        <w:rPr>
          <w:rFonts w:ascii="Arial" w:hAnsi="Arial" w:cs="Arial"/>
          <w:lang w:eastAsia="zh-CN"/>
        </w:rPr>
      </w:pPr>
      <w:r w:rsidRPr="005E58C8">
        <w:rPr>
          <w:rFonts w:ascii="Arial" w:hAnsi="Arial" w:cs="Arial"/>
          <w:lang w:eastAsia="zh-CN"/>
        </w:rPr>
        <w:t>g) Při vytlačování koksu z koksovacích komor musí být odpadní plyny jímány a zaváděny do odprašovacího zařízení.</w:t>
      </w:r>
    </w:p>
    <w:p w14:paraId="7DA442BB" w14:textId="77777777" w:rsidR="00C718A9" w:rsidRPr="005E58C8" w:rsidRDefault="00000000" w:rsidP="0042763B">
      <w:pPr>
        <w:numPr>
          <w:ilvl w:val="2"/>
          <w:numId w:val="0"/>
        </w:numPr>
        <w:tabs>
          <w:tab w:val="num" w:pos="0"/>
          <w:tab w:val="left" w:pos="284"/>
        </w:tabs>
        <w:spacing w:before="120" w:after="120"/>
        <w:ind w:left="284" w:hanging="284"/>
        <w:jc w:val="both"/>
        <w:outlineLvl w:val="2"/>
        <w:rPr>
          <w:rFonts w:ascii="Arial" w:hAnsi="Arial" w:cs="Arial"/>
          <w:lang w:eastAsia="zh-CN"/>
        </w:rPr>
      </w:pPr>
      <w:r w:rsidRPr="005E58C8">
        <w:rPr>
          <w:rFonts w:ascii="Arial" w:hAnsi="Arial" w:cs="Arial"/>
          <w:lang w:eastAsia="zh-CN"/>
        </w:rPr>
        <w:t>h) Při poruše na odsávání surového koksárenského plynu z koksárenských baterií a při nutnosti spalovat jej na flérách musí být zastaveno vytlačování a plnění koksovacích komor.</w:t>
      </w:r>
    </w:p>
    <w:p w14:paraId="21A10AEE" w14:textId="77777777" w:rsidR="00C718A9" w:rsidRPr="005E58C8" w:rsidRDefault="00000000" w:rsidP="0042763B">
      <w:pPr>
        <w:numPr>
          <w:ilvl w:val="2"/>
          <w:numId w:val="0"/>
        </w:numPr>
        <w:tabs>
          <w:tab w:val="num" w:pos="0"/>
          <w:tab w:val="left" w:pos="284"/>
        </w:tabs>
        <w:spacing w:before="120" w:after="120"/>
        <w:ind w:left="284" w:hanging="284"/>
        <w:outlineLvl w:val="2"/>
        <w:rPr>
          <w:rFonts w:ascii="Arial" w:hAnsi="Arial" w:cs="Arial"/>
          <w:lang w:eastAsia="zh-CN"/>
        </w:rPr>
      </w:pPr>
      <w:r w:rsidRPr="005E58C8">
        <w:rPr>
          <w:rFonts w:ascii="Arial" w:hAnsi="Arial" w:cs="Arial"/>
          <w:lang w:eastAsia="zh-CN"/>
        </w:rPr>
        <w:t>i)  Emise TZL ze všech zařízení a míst vzniku TZL se musí podle technických možností omezit odsáváním, odprášením, případně hermetizací.</w:t>
      </w:r>
    </w:p>
    <w:p w14:paraId="3A2CFDD7" w14:textId="77777777" w:rsidR="00C718A9" w:rsidRPr="005E58C8" w:rsidRDefault="00C718A9" w:rsidP="0042763B">
      <w:pPr>
        <w:widowControl w:val="0"/>
        <w:tabs>
          <w:tab w:val="left" w:pos="284"/>
        </w:tabs>
        <w:autoSpaceDE w:val="0"/>
        <w:spacing w:before="60" w:after="120" w:line="300" w:lineRule="exact"/>
        <w:jc w:val="both"/>
        <w:rPr>
          <w:rFonts w:ascii="Arial" w:hAnsi="Arial" w:cs="Arial"/>
          <w:lang w:eastAsia="zh-CN"/>
        </w:rPr>
      </w:pPr>
    </w:p>
    <w:p w14:paraId="6B12EF7A" w14:textId="77777777" w:rsidR="00267C0D" w:rsidRPr="005E58C8" w:rsidRDefault="00267C0D" w:rsidP="0042763B">
      <w:pPr>
        <w:widowControl w:val="0"/>
        <w:tabs>
          <w:tab w:val="left" w:pos="284"/>
        </w:tabs>
        <w:autoSpaceDE w:val="0"/>
        <w:spacing w:before="60" w:after="120" w:line="300" w:lineRule="exact"/>
        <w:jc w:val="both"/>
        <w:rPr>
          <w:rFonts w:ascii="Arial" w:hAnsi="Arial" w:cs="Arial"/>
          <w:lang w:eastAsia="zh-CN"/>
        </w:rPr>
      </w:pPr>
    </w:p>
    <w:p w14:paraId="507A1B5F" w14:textId="77777777" w:rsidR="00C718A9" w:rsidRPr="005E58C8" w:rsidRDefault="00000000" w:rsidP="0042763B">
      <w:pPr>
        <w:widowControl w:val="0"/>
        <w:tabs>
          <w:tab w:val="left" w:pos="284"/>
        </w:tabs>
        <w:autoSpaceDE w:val="0"/>
        <w:spacing w:before="60" w:after="120" w:line="300" w:lineRule="exact"/>
        <w:jc w:val="both"/>
        <w:rPr>
          <w:rFonts w:ascii="Arial" w:hAnsi="Arial" w:cs="Arial"/>
          <w:b/>
          <w:bCs/>
          <w:lang w:eastAsia="zh-CN"/>
        </w:rPr>
      </w:pPr>
      <w:r w:rsidRPr="005E58C8">
        <w:rPr>
          <w:rFonts w:ascii="Arial" w:hAnsi="Arial" w:cs="Arial"/>
          <w:b/>
          <w:bCs/>
          <w:lang w:eastAsia="zh-CN"/>
        </w:rPr>
        <w:t>2.3.4. Třídění koksu (kód 3.5.5. přílohy č. 2 k zákonu)</w:t>
      </w:r>
    </w:p>
    <w:p w14:paraId="7778F5AF" w14:textId="77777777" w:rsidR="00C718A9" w:rsidRPr="005E58C8" w:rsidRDefault="00C718A9" w:rsidP="0042763B">
      <w:pPr>
        <w:widowControl w:val="0"/>
        <w:tabs>
          <w:tab w:val="left" w:pos="284"/>
        </w:tabs>
        <w:autoSpaceDE w:val="0"/>
        <w:spacing w:before="60" w:after="120" w:line="300" w:lineRule="exact"/>
        <w:jc w:val="both"/>
        <w:rPr>
          <w:rFonts w:ascii="Arial" w:hAnsi="Arial" w:cs="Arial"/>
          <w:lang w:eastAsia="zh-CN"/>
        </w:rPr>
      </w:pPr>
    </w:p>
    <w:tbl>
      <w:tblPr>
        <w:tblW w:w="9126" w:type="dxa"/>
        <w:tblInd w:w="-15" w:type="dxa"/>
        <w:tblLayout w:type="fixed"/>
        <w:tblLook w:val="0000" w:firstRow="0" w:lastRow="0" w:firstColumn="0" w:lastColumn="0" w:noHBand="0" w:noVBand="0"/>
      </w:tblPr>
      <w:tblGrid>
        <w:gridCol w:w="4808"/>
        <w:gridCol w:w="4318"/>
      </w:tblGrid>
      <w:tr w:rsidR="004B225B" w14:paraId="2EE252A3" w14:textId="77777777" w:rsidTr="00FB5FAC">
        <w:trPr>
          <w:cantSplit/>
          <w:trHeight w:hRule="exact" w:val="474"/>
        </w:trPr>
        <w:tc>
          <w:tcPr>
            <w:tcW w:w="4808" w:type="dxa"/>
            <w:tcBorders>
              <w:top w:val="single" w:sz="4" w:space="0" w:color="000000"/>
              <w:left w:val="single" w:sz="4" w:space="0" w:color="000000"/>
              <w:bottom w:val="single" w:sz="4" w:space="0" w:color="000000"/>
            </w:tcBorders>
            <w:shd w:val="clear" w:color="auto" w:fill="auto"/>
            <w:vAlign w:val="center"/>
          </w:tcPr>
          <w:p w14:paraId="7676232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4318" w:type="dxa"/>
            <w:vMerge w:val="restart"/>
            <w:tcBorders>
              <w:top w:val="single" w:sz="4" w:space="0" w:color="000000"/>
              <w:left w:val="single" w:sz="4" w:space="0" w:color="000000"/>
              <w:right w:val="single" w:sz="4" w:space="0" w:color="000000"/>
            </w:tcBorders>
            <w:shd w:val="clear" w:color="auto" w:fill="auto"/>
            <w:vAlign w:val="center"/>
          </w:tcPr>
          <w:p w14:paraId="2D303EB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43B47FE9" w14:textId="77777777" w:rsidTr="00FB5FAC">
        <w:trPr>
          <w:cantSplit/>
          <w:trHeight w:hRule="exact" w:val="474"/>
        </w:trPr>
        <w:tc>
          <w:tcPr>
            <w:tcW w:w="4808" w:type="dxa"/>
            <w:tcBorders>
              <w:top w:val="single" w:sz="4" w:space="0" w:color="000000"/>
              <w:left w:val="single" w:sz="4" w:space="0" w:color="000000"/>
              <w:bottom w:val="single" w:sz="4" w:space="0" w:color="000000"/>
            </w:tcBorders>
            <w:shd w:val="clear" w:color="auto" w:fill="auto"/>
            <w:vAlign w:val="center"/>
          </w:tcPr>
          <w:p w14:paraId="3B89097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4318" w:type="dxa"/>
            <w:vMerge/>
            <w:tcBorders>
              <w:left w:val="single" w:sz="4" w:space="0" w:color="000000"/>
              <w:bottom w:val="single" w:sz="4" w:space="0" w:color="000000"/>
              <w:right w:val="single" w:sz="4" w:space="0" w:color="000000"/>
            </w:tcBorders>
            <w:shd w:val="clear" w:color="auto" w:fill="auto"/>
            <w:vAlign w:val="center"/>
          </w:tcPr>
          <w:p w14:paraId="133DC4D3" w14:textId="77777777" w:rsidR="00C718A9" w:rsidRPr="005E58C8" w:rsidRDefault="00C718A9" w:rsidP="0042763B">
            <w:pPr>
              <w:snapToGrid w:val="0"/>
              <w:spacing w:after="120"/>
              <w:jc w:val="center"/>
              <w:rPr>
                <w:rFonts w:ascii="Arial" w:hAnsi="Arial" w:cs="Arial"/>
                <w:lang w:eastAsia="zh-CN"/>
              </w:rPr>
            </w:pPr>
          </w:p>
        </w:tc>
      </w:tr>
      <w:tr w:rsidR="004B225B" w14:paraId="38F2A191" w14:textId="77777777" w:rsidTr="00FB5FAC">
        <w:trPr>
          <w:cantSplit/>
          <w:trHeight w:hRule="exact" w:val="474"/>
        </w:trPr>
        <w:tc>
          <w:tcPr>
            <w:tcW w:w="4808" w:type="dxa"/>
            <w:tcBorders>
              <w:left w:val="single" w:sz="4" w:space="0" w:color="000000"/>
              <w:bottom w:val="single" w:sz="4" w:space="0" w:color="000000"/>
            </w:tcBorders>
            <w:shd w:val="clear" w:color="auto" w:fill="auto"/>
            <w:vAlign w:val="center"/>
          </w:tcPr>
          <w:p w14:paraId="7E9BDC6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w:t>
            </w:r>
          </w:p>
        </w:tc>
        <w:tc>
          <w:tcPr>
            <w:tcW w:w="4318" w:type="dxa"/>
            <w:tcBorders>
              <w:left w:val="single" w:sz="4" w:space="0" w:color="000000"/>
              <w:bottom w:val="single" w:sz="4" w:space="0" w:color="000000"/>
              <w:right w:val="single" w:sz="4" w:space="0" w:color="000000"/>
            </w:tcBorders>
            <w:shd w:val="clear" w:color="auto" w:fill="auto"/>
            <w:vAlign w:val="center"/>
          </w:tcPr>
          <w:p w14:paraId="3C62E4D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4F2D02C1" w14:textId="77777777" w:rsidR="00C718A9" w:rsidRPr="005E58C8" w:rsidRDefault="00C718A9" w:rsidP="0042763B">
      <w:pPr>
        <w:widowControl w:val="0"/>
        <w:tabs>
          <w:tab w:val="left" w:pos="284"/>
        </w:tabs>
        <w:autoSpaceDE w:val="0"/>
        <w:spacing w:before="60" w:after="120" w:line="300" w:lineRule="exact"/>
        <w:jc w:val="both"/>
        <w:rPr>
          <w:rFonts w:ascii="Arial" w:hAnsi="Arial" w:cs="Arial"/>
          <w:lang w:eastAsia="zh-CN"/>
        </w:rPr>
      </w:pPr>
    </w:p>
    <w:p w14:paraId="0CCF801B" w14:textId="77777777" w:rsidR="00C718A9" w:rsidRPr="005E58C8" w:rsidRDefault="00000000" w:rsidP="0042763B">
      <w:pPr>
        <w:widowControl w:val="0"/>
        <w:tabs>
          <w:tab w:val="left" w:pos="284"/>
        </w:tabs>
        <w:autoSpaceDE w:val="0"/>
        <w:spacing w:before="60" w:after="120" w:line="300" w:lineRule="exact"/>
        <w:jc w:val="both"/>
        <w:rPr>
          <w:rFonts w:ascii="Arial" w:hAnsi="Arial" w:cs="Arial"/>
          <w:lang w:eastAsia="zh-CN"/>
        </w:rPr>
      </w:pPr>
      <w:r w:rsidRPr="005E58C8">
        <w:rPr>
          <w:rFonts w:ascii="Arial" w:hAnsi="Arial" w:cs="Arial"/>
          <w:lang w:eastAsia="zh-CN"/>
        </w:rPr>
        <w:t xml:space="preserve">Technická podmínka provozu: </w:t>
      </w:r>
    </w:p>
    <w:p w14:paraId="0F72450F" w14:textId="77777777" w:rsidR="00C718A9" w:rsidRPr="005E58C8" w:rsidRDefault="00000000" w:rsidP="0042763B">
      <w:pPr>
        <w:widowControl w:val="0"/>
        <w:tabs>
          <w:tab w:val="left" w:pos="284"/>
        </w:tabs>
        <w:autoSpaceDE w:val="0"/>
        <w:spacing w:before="60" w:after="120" w:line="300" w:lineRule="exact"/>
        <w:jc w:val="both"/>
        <w:rPr>
          <w:rFonts w:ascii="Arial" w:hAnsi="Arial" w:cs="Arial"/>
          <w:lang w:eastAsia="zh-CN"/>
        </w:rPr>
      </w:pPr>
      <w:r w:rsidRPr="005E58C8">
        <w:rPr>
          <w:rFonts w:ascii="Arial" w:hAnsi="Arial" w:cs="Arial"/>
          <w:lang w:eastAsia="zh-CN"/>
        </w:rPr>
        <w:t>Zařízení na drcení a třídění koksu je odsáváno a vzdušina je svedena do zařízení ke snižování emisí.</w:t>
      </w:r>
    </w:p>
    <w:p w14:paraId="2DCFFB3C" w14:textId="77777777" w:rsidR="00C718A9" w:rsidRPr="005E58C8" w:rsidRDefault="00C718A9" w:rsidP="0042763B">
      <w:pPr>
        <w:widowControl w:val="0"/>
        <w:tabs>
          <w:tab w:val="left" w:pos="284"/>
        </w:tabs>
        <w:autoSpaceDE w:val="0"/>
        <w:spacing w:before="60" w:after="120" w:line="300" w:lineRule="exact"/>
        <w:jc w:val="both"/>
        <w:rPr>
          <w:rFonts w:ascii="Arial" w:hAnsi="Arial" w:cs="Arial"/>
          <w:lang w:eastAsia="zh-CN"/>
        </w:rPr>
      </w:pPr>
    </w:p>
    <w:p w14:paraId="1EE5FBC6" w14:textId="77777777" w:rsidR="00C718A9" w:rsidRPr="005E58C8" w:rsidRDefault="00000000" w:rsidP="0042763B">
      <w:pPr>
        <w:widowControl w:val="0"/>
        <w:tabs>
          <w:tab w:val="left" w:pos="284"/>
        </w:tabs>
        <w:autoSpaceDE w:val="0"/>
        <w:spacing w:before="60" w:after="120" w:line="300" w:lineRule="exact"/>
        <w:jc w:val="both"/>
        <w:rPr>
          <w:rFonts w:ascii="Arial" w:hAnsi="Arial" w:cs="Arial"/>
          <w:b/>
          <w:bCs/>
          <w:lang w:eastAsia="zh-CN"/>
        </w:rPr>
      </w:pPr>
      <w:r w:rsidRPr="005E58C8">
        <w:rPr>
          <w:rFonts w:ascii="Arial" w:hAnsi="Arial" w:cs="Arial"/>
          <w:b/>
          <w:bCs/>
          <w:lang w:eastAsia="zh-CN"/>
        </w:rPr>
        <w:t>2.3.5. Chlazení koksu (kód 3.5.6. přílohy č. 2 k zákonu)</w:t>
      </w:r>
    </w:p>
    <w:p w14:paraId="77F89FA3" w14:textId="77777777" w:rsidR="00C718A9" w:rsidRPr="005E58C8" w:rsidRDefault="00C718A9" w:rsidP="0042763B">
      <w:pPr>
        <w:keepNext/>
        <w:numPr>
          <w:ilvl w:val="2"/>
          <w:numId w:val="0"/>
        </w:numPr>
        <w:tabs>
          <w:tab w:val="num" w:pos="0"/>
        </w:tabs>
        <w:spacing w:after="120"/>
        <w:ind w:left="720"/>
        <w:outlineLvl w:val="2"/>
        <w:rPr>
          <w:rFonts w:ascii="Arial" w:hAnsi="Arial" w:cs="Arial"/>
          <w:i/>
          <w:lang w:eastAsia="zh-CN"/>
        </w:rPr>
      </w:pPr>
    </w:p>
    <w:p w14:paraId="18111FB6" w14:textId="77777777" w:rsidR="00C718A9" w:rsidRPr="005E58C8" w:rsidRDefault="00000000" w:rsidP="0042763B">
      <w:pPr>
        <w:keepNext/>
        <w:numPr>
          <w:ilvl w:val="1"/>
          <w:numId w:val="0"/>
        </w:numPr>
        <w:tabs>
          <w:tab w:val="num" w:pos="0"/>
        </w:tabs>
        <w:suppressAutoHyphens/>
        <w:spacing w:after="120"/>
        <w:ind w:left="576" w:hanging="576"/>
        <w:outlineLvl w:val="2"/>
        <w:rPr>
          <w:rFonts w:ascii="Arial" w:hAnsi="Arial" w:cs="Arial"/>
          <w:lang w:eastAsia="zh-CN"/>
        </w:rPr>
      </w:pPr>
      <w:r w:rsidRPr="005E58C8">
        <w:rPr>
          <w:rFonts w:ascii="Arial" w:hAnsi="Arial" w:cs="Arial"/>
          <w:lang w:eastAsia="zh-CN"/>
        </w:rPr>
        <w:t>Technické podmínky provozu:</w:t>
      </w:r>
    </w:p>
    <w:p w14:paraId="63FA4761" w14:textId="77777777" w:rsidR="00C718A9" w:rsidRPr="005E58C8" w:rsidRDefault="00000000" w:rsidP="0042763B">
      <w:pPr>
        <w:numPr>
          <w:ilvl w:val="2"/>
          <w:numId w:val="0"/>
        </w:numPr>
        <w:tabs>
          <w:tab w:val="num" w:pos="0"/>
        </w:tabs>
        <w:spacing w:before="120" w:after="120"/>
        <w:jc w:val="both"/>
        <w:outlineLvl w:val="2"/>
        <w:rPr>
          <w:rFonts w:ascii="Arial" w:hAnsi="Arial" w:cs="Arial"/>
          <w:lang w:eastAsia="zh-CN"/>
        </w:rPr>
      </w:pPr>
      <w:r w:rsidRPr="005E58C8">
        <w:rPr>
          <w:rFonts w:ascii="Arial" w:hAnsi="Arial" w:cs="Arial"/>
          <w:lang w:eastAsia="zh-CN"/>
        </w:rPr>
        <w:t>Hasicí věže musí být vybaveny přepážkami na snižování emisí tuhých znečišťujících látek. U nových hasicích věží musí být jejich minimální výška alespoň 30 m.</w:t>
      </w:r>
    </w:p>
    <w:p w14:paraId="13915245" w14:textId="77777777" w:rsidR="00C718A9" w:rsidRPr="005E58C8" w:rsidRDefault="00C718A9" w:rsidP="0042763B">
      <w:pPr>
        <w:keepNext/>
        <w:numPr>
          <w:ilvl w:val="2"/>
          <w:numId w:val="0"/>
        </w:numPr>
        <w:tabs>
          <w:tab w:val="num" w:pos="0"/>
        </w:tabs>
        <w:spacing w:after="120"/>
        <w:ind w:left="720"/>
        <w:outlineLvl w:val="2"/>
        <w:rPr>
          <w:rFonts w:ascii="Arial" w:hAnsi="Arial" w:cs="Arial"/>
          <w:i/>
          <w:lang w:eastAsia="zh-CN"/>
        </w:rPr>
      </w:pPr>
    </w:p>
    <w:p w14:paraId="490DE879"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2.4. Úprava uhlí a výroba plynů a olejů</w:t>
      </w:r>
    </w:p>
    <w:p w14:paraId="359C47C5" w14:textId="77777777" w:rsidR="00C718A9" w:rsidRPr="005E58C8" w:rsidRDefault="00C718A9" w:rsidP="0042763B">
      <w:pPr>
        <w:keepNext/>
        <w:numPr>
          <w:ilvl w:val="2"/>
          <w:numId w:val="0"/>
        </w:numPr>
        <w:tabs>
          <w:tab w:val="num" w:pos="0"/>
        </w:tabs>
        <w:spacing w:before="60" w:after="120"/>
        <w:ind w:left="720"/>
        <w:jc w:val="both"/>
        <w:outlineLvl w:val="2"/>
        <w:rPr>
          <w:rFonts w:ascii="Arial" w:hAnsi="Arial" w:cs="Arial"/>
          <w:lang w:eastAsia="zh-CN"/>
        </w:rPr>
      </w:pPr>
    </w:p>
    <w:p w14:paraId="477A13ED" w14:textId="77777777" w:rsidR="00C718A9" w:rsidRPr="005E58C8" w:rsidRDefault="00000000" w:rsidP="0042763B">
      <w:pPr>
        <w:keepNext/>
        <w:numPr>
          <w:ilvl w:val="2"/>
          <w:numId w:val="0"/>
        </w:numPr>
        <w:tabs>
          <w:tab w:val="num" w:pos="0"/>
        </w:tabs>
        <w:spacing w:before="60" w:after="120"/>
        <w:jc w:val="both"/>
        <w:outlineLvl w:val="2"/>
        <w:rPr>
          <w:rFonts w:ascii="Arial" w:hAnsi="Arial" w:cs="Arial"/>
          <w:b/>
          <w:bCs/>
          <w:lang w:eastAsia="zh-CN"/>
        </w:rPr>
      </w:pPr>
      <w:r w:rsidRPr="005E58C8">
        <w:rPr>
          <w:rFonts w:ascii="Arial" w:hAnsi="Arial" w:cs="Arial"/>
          <w:b/>
          <w:bCs/>
          <w:lang w:eastAsia="zh-CN"/>
        </w:rPr>
        <w:t>2.4.1. Rafinace minerálních nebo pyrolýzních olejů, rafinace plynů, zplyňování nebo pyrolýza uhlí, biomasy, odpadů nebo jiných organických látek (nespadají-li tyto procesy pod kód 2.1.) (kód 3.6. přílohy č. 2 k zákonu)</w:t>
      </w:r>
    </w:p>
    <w:tbl>
      <w:tblPr>
        <w:tblW w:w="9224" w:type="dxa"/>
        <w:tblInd w:w="-15" w:type="dxa"/>
        <w:tblLayout w:type="fixed"/>
        <w:tblLook w:val="0000" w:firstRow="0" w:lastRow="0" w:firstColumn="0" w:lastColumn="0" w:noHBand="0" w:noVBand="0"/>
      </w:tblPr>
      <w:tblGrid>
        <w:gridCol w:w="1090"/>
        <w:gridCol w:w="1321"/>
        <w:gridCol w:w="1321"/>
        <w:gridCol w:w="1321"/>
        <w:gridCol w:w="1321"/>
        <w:gridCol w:w="1506"/>
        <w:gridCol w:w="1344"/>
      </w:tblGrid>
      <w:tr w:rsidR="004B225B" w14:paraId="22FB52CE" w14:textId="77777777" w:rsidTr="00FE4CDB">
        <w:trPr>
          <w:cantSplit/>
          <w:trHeight w:hRule="exact" w:val="340"/>
        </w:trPr>
        <w:tc>
          <w:tcPr>
            <w:tcW w:w="7880" w:type="dxa"/>
            <w:gridSpan w:val="6"/>
            <w:tcBorders>
              <w:top w:val="single" w:sz="4" w:space="0" w:color="000000"/>
              <w:left w:val="single" w:sz="4" w:space="0" w:color="000000"/>
              <w:bottom w:val="single" w:sz="4" w:space="0" w:color="000000"/>
            </w:tcBorders>
            <w:shd w:val="clear" w:color="auto" w:fill="auto"/>
          </w:tcPr>
          <w:p w14:paraId="315B504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r w:rsidRPr="005E58C8">
              <w:rPr>
                <w:rFonts w:ascii="Arial" w:hAnsi="Arial" w:cs="Arial"/>
                <w:vertAlign w:val="superscript"/>
                <w:lang w:eastAsia="zh-CN"/>
              </w:rPr>
              <w:t xml:space="preserve"> 1)</w:t>
            </w:r>
          </w:p>
        </w:tc>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22895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B4BE133" w14:textId="77777777" w:rsidTr="00FE4CDB">
        <w:trPr>
          <w:cantSplit/>
          <w:trHeight w:hRule="exact" w:val="719"/>
        </w:trPr>
        <w:tc>
          <w:tcPr>
            <w:tcW w:w="1090" w:type="dxa"/>
            <w:tcBorders>
              <w:left w:val="single" w:sz="4" w:space="0" w:color="000000"/>
              <w:bottom w:val="single" w:sz="4" w:space="0" w:color="000000"/>
            </w:tcBorders>
            <w:shd w:val="clear" w:color="auto" w:fill="auto"/>
            <w:vAlign w:val="center"/>
          </w:tcPr>
          <w:p w14:paraId="1EA462E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321" w:type="dxa"/>
            <w:tcBorders>
              <w:left w:val="single" w:sz="4" w:space="0" w:color="000000"/>
              <w:bottom w:val="single" w:sz="4" w:space="0" w:color="000000"/>
            </w:tcBorders>
            <w:shd w:val="clear" w:color="auto" w:fill="auto"/>
            <w:vAlign w:val="center"/>
          </w:tcPr>
          <w:p w14:paraId="23732F5B"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321" w:type="dxa"/>
            <w:tcBorders>
              <w:left w:val="single" w:sz="4" w:space="0" w:color="000000"/>
              <w:bottom w:val="single" w:sz="4" w:space="0" w:color="000000"/>
            </w:tcBorders>
            <w:shd w:val="clear" w:color="auto" w:fill="auto"/>
            <w:vAlign w:val="center"/>
          </w:tcPr>
          <w:p w14:paraId="14EC7E11"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321" w:type="dxa"/>
            <w:tcBorders>
              <w:left w:val="single" w:sz="4" w:space="0" w:color="000000"/>
              <w:bottom w:val="single" w:sz="4" w:space="0" w:color="000000"/>
            </w:tcBorders>
            <w:shd w:val="clear" w:color="auto" w:fill="auto"/>
            <w:vAlign w:val="center"/>
          </w:tcPr>
          <w:p w14:paraId="4FAD1B0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CO</w:t>
            </w:r>
          </w:p>
        </w:tc>
        <w:tc>
          <w:tcPr>
            <w:tcW w:w="1321" w:type="dxa"/>
            <w:tcBorders>
              <w:left w:val="single" w:sz="4" w:space="0" w:color="000000"/>
              <w:bottom w:val="single" w:sz="4" w:space="0" w:color="000000"/>
            </w:tcBorders>
            <w:shd w:val="clear" w:color="auto" w:fill="auto"/>
            <w:vAlign w:val="center"/>
          </w:tcPr>
          <w:p w14:paraId="3EF1E47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sulfan</w:t>
            </w:r>
          </w:p>
        </w:tc>
        <w:tc>
          <w:tcPr>
            <w:tcW w:w="1506" w:type="dxa"/>
            <w:tcBorders>
              <w:left w:val="single" w:sz="4" w:space="0" w:color="000000"/>
              <w:bottom w:val="single" w:sz="4" w:space="0" w:color="000000"/>
            </w:tcBorders>
            <w:shd w:val="clear" w:color="auto" w:fill="auto"/>
            <w:vAlign w:val="center"/>
          </w:tcPr>
          <w:p w14:paraId="60D72AD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amoniak</w:t>
            </w:r>
          </w:p>
        </w:tc>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319A7" w14:textId="77777777" w:rsidR="00C718A9" w:rsidRPr="005E58C8" w:rsidRDefault="00C718A9" w:rsidP="0042763B">
            <w:pPr>
              <w:snapToGrid w:val="0"/>
              <w:spacing w:after="120"/>
              <w:rPr>
                <w:rFonts w:ascii="Arial" w:hAnsi="Arial" w:cs="Arial"/>
                <w:lang w:eastAsia="zh-CN"/>
              </w:rPr>
            </w:pPr>
          </w:p>
        </w:tc>
      </w:tr>
      <w:tr w:rsidR="004B225B" w14:paraId="3DD097F9" w14:textId="77777777" w:rsidTr="00FE4CDB">
        <w:trPr>
          <w:trHeight w:hRule="exact" w:val="646"/>
        </w:trPr>
        <w:tc>
          <w:tcPr>
            <w:tcW w:w="1090" w:type="dxa"/>
            <w:tcBorders>
              <w:left w:val="single" w:sz="4" w:space="0" w:color="000000"/>
              <w:bottom w:val="single" w:sz="4" w:space="0" w:color="000000"/>
            </w:tcBorders>
            <w:shd w:val="clear" w:color="auto" w:fill="auto"/>
            <w:vAlign w:val="center"/>
          </w:tcPr>
          <w:p w14:paraId="090B50F3"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50</w:t>
            </w:r>
          </w:p>
        </w:tc>
        <w:tc>
          <w:tcPr>
            <w:tcW w:w="1321" w:type="dxa"/>
            <w:tcBorders>
              <w:left w:val="single" w:sz="4" w:space="0" w:color="000000"/>
              <w:bottom w:val="single" w:sz="4" w:space="0" w:color="000000"/>
            </w:tcBorders>
            <w:shd w:val="clear" w:color="auto" w:fill="auto"/>
            <w:vAlign w:val="center"/>
          </w:tcPr>
          <w:p w14:paraId="122D319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2500</w:t>
            </w:r>
          </w:p>
        </w:tc>
        <w:tc>
          <w:tcPr>
            <w:tcW w:w="1321" w:type="dxa"/>
            <w:tcBorders>
              <w:left w:val="single" w:sz="4" w:space="0" w:color="000000"/>
              <w:bottom w:val="single" w:sz="4" w:space="0" w:color="000000"/>
            </w:tcBorders>
            <w:shd w:val="clear" w:color="auto" w:fill="auto"/>
            <w:vAlign w:val="center"/>
          </w:tcPr>
          <w:p w14:paraId="6AD3B03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500</w:t>
            </w:r>
          </w:p>
        </w:tc>
        <w:tc>
          <w:tcPr>
            <w:tcW w:w="1321" w:type="dxa"/>
            <w:tcBorders>
              <w:left w:val="single" w:sz="4" w:space="0" w:color="000000"/>
              <w:bottom w:val="single" w:sz="4" w:space="0" w:color="000000"/>
            </w:tcBorders>
            <w:shd w:val="clear" w:color="auto" w:fill="auto"/>
            <w:vAlign w:val="center"/>
          </w:tcPr>
          <w:p w14:paraId="561B0ED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800</w:t>
            </w:r>
          </w:p>
        </w:tc>
        <w:tc>
          <w:tcPr>
            <w:tcW w:w="1321" w:type="dxa"/>
            <w:tcBorders>
              <w:left w:val="single" w:sz="4" w:space="0" w:color="000000"/>
              <w:bottom w:val="single" w:sz="4" w:space="0" w:color="000000"/>
            </w:tcBorders>
            <w:shd w:val="clear" w:color="auto" w:fill="auto"/>
            <w:vAlign w:val="center"/>
          </w:tcPr>
          <w:p w14:paraId="6714E2B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w:t>
            </w:r>
          </w:p>
        </w:tc>
        <w:tc>
          <w:tcPr>
            <w:tcW w:w="1506" w:type="dxa"/>
            <w:tcBorders>
              <w:left w:val="single" w:sz="4" w:space="0" w:color="000000"/>
              <w:bottom w:val="single" w:sz="4" w:space="0" w:color="000000"/>
            </w:tcBorders>
            <w:shd w:val="clear" w:color="auto" w:fill="auto"/>
            <w:vAlign w:val="center"/>
          </w:tcPr>
          <w:p w14:paraId="274A381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60E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0662F052" w14:textId="77777777" w:rsidR="00897D99" w:rsidRPr="005E58C8" w:rsidRDefault="00000000" w:rsidP="0042763B">
      <w:pPr>
        <w:widowControl w:val="0"/>
        <w:autoSpaceDE w:val="0"/>
        <w:spacing w:after="120"/>
        <w:jc w:val="both"/>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 xml:space="preserve">: </w:t>
      </w:r>
    </w:p>
    <w:p w14:paraId="1CAA2A7F" w14:textId="77777777" w:rsidR="00C718A9" w:rsidRPr="005E58C8" w:rsidRDefault="00000000" w:rsidP="0042763B">
      <w:pPr>
        <w:widowControl w:val="0"/>
        <w:autoSpaceDE w:val="0"/>
        <w:spacing w:after="120"/>
        <w:jc w:val="both"/>
        <w:rPr>
          <w:rFonts w:ascii="Arial" w:hAnsi="Arial" w:cs="Arial"/>
          <w:iCs/>
          <w:lang w:eastAsia="zh-CN"/>
        </w:rPr>
      </w:pPr>
      <w:r w:rsidRPr="005E58C8">
        <w:rPr>
          <w:rFonts w:ascii="Arial" w:hAnsi="Arial" w:cs="Arial"/>
          <w:iCs/>
          <w:lang w:eastAsia="zh-CN"/>
        </w:rPr>
        <w:t>1) Platí pro zplyňování a zkapalňování uhlí.</w:t>
      </w:r>
    </w:p>
    <w:p w14:paraId="472D0029"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Technická podmínka provozu:</w:t>
      </w:r>
    </w:p>
    <w:p w14:paraId="246BFD50" w14:textId="77777777" w:rsidR="007E0C64" w:rsidRPr="005E58C8" w:rsidRDefault="00000000" w:rsidP="0042763B">
      <w:pPr>
        <w:spacing w:after="120"/>
        <w:rPr>
          <w:rFonts w:ascii="Arial" w:hAnsi="Arial" w:cs="Arial"/>
          <w:lang w:eastAsia="zh-CN"/>
        </w:rPr>
      </w:pPr>
      <w:r w:rsidRPr="005E58C8">
        <w:rPr>
          <w:rFonts w:ascii="Arial" w:hAnsi="Arial" w:cs="Arial"/>
        </w:rPr>
        <w:t>Nakládání s látkami obtěžujícími zápachem je možné pouze v uzavřeném systému bez styku s venkovním ovzduším tak, aby tyto činnosti nebyly zdrojem emisí znečišťujících látek obtěžujících zápachem.</w:t>
      </w:r>
    </w:p>
    <w:p w14:paraId="5DE1A66D" w14:textId="77777777" w:rsidR="00C718A9" w:rsidRPr="005E58C8" w:rsidRDefault="00C718A9" w:rsidP="0042763B">
      <w:pPr>
        <w:spacing w:after="120"/>
        <w:rPr>
          <w:rFonts w:ascii="Arial" w:hAnsi="Arial" w:cs="Arial"/>
          <w:lang w:eastAsia="zh-CN"/>
        </w:rPr>
      </w:pPr>
    </w:p>
    <w:p w14:paraId="34BA7E90" w14:textId="77777777" w:rsidR="00C718A9" w:rsidRPr="005E58C8" w:rsidRDefault="00C718A9" w:rsidP="0042763B">
      <w:pPr>
        <w:spacing w:after="120"/>
        <w:rPr>
          <w:rFonts w:ascii="Arial" w:hAnsi="Arial" w:cs="Arial"/>
          <w:lang w:eastAsia="zh-CN"/>
        </w:rPr>
      </w:pPr>
    </w:p>
    <w:p w14:paraId="7196216B" w14:textId="77777777" w:rsidR="00C718A9" w:rsidRPr="005E58C8" w:rsidRDefault="00000000" w:rsidP="0042763B">
      <w:pPr>
        <w:keepNext/>
        <w:numPr>
          <w:ilvl w:val="1"/>
          <w:numId w:val="0"/>
        </w:numPr>
        <w:tabs>
          <w:tab w:val="num" w:pos="0"/>
        </w:tabs>
        <w:spacing w:before="60" w:after="120"/>
        <w:ind w:left="576" w:hanging="576"/>
        <w:jc w:val="both"/>
        <w:outlineLvl w:val="1"/>
        <w:rPr>
          <w:rFonts w:ascii="Arial" w:hAnsi="Arial" w:cs="Arial"/>
          <w:b/>
          <w:bCs/>
          <w:caps/>
          <w:lang w:eastAsia="zh-CN"/>
        </w:rPr>
      </w:pPr>
      <w:r w:rsidRPr="005E58C8">
        <w:rPr>
          <w:rFonts w:ascii="Arial" w:hAnsi="Arial" w:cs="Arial"/>
          <w:b/>
          <w:bCs/>
          <w:caps/>
          <w:lang w:eastAsia="zh-CN"/>
        </w:rPr>
        <w:t xml:space="preserve">3. Výroba a zpracování kovů a plastů </w:t>
      </w:r>
    </w:p>
    <w:p w14:paraId="278CEE2C" w14:textId="77777777" w:rsidR="00C718A9" w:rsidRPr="005E58C8" w:rsidRDefault="00C718A9" w:rsidP="0042763B">
      <w:pPr>
        <w:spacing w:after="120"/>
        <w:rPr>
          <w:rFonts w:ascii="Arial" w:hAnsi="Arial" w:cs="Arial"/>
          <w:b/>
          <w:bCs/>
          <w:lang w:eastAsia="zh-CN"/>
        </w:rPr>
      </w:pPr>
    </w:p>
    <w:p w14:paraId="6499E1D4"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3.1. Pražení nebo slinování kovové rudy, včetně sirníkové rudy</w:t>
      </w:r>
    </w:p>
    <w:p w14:paraId="7E7965AB" w14:textId="77777777" w:rsidR="00C718A9" w:rsidRPr="005E58C8" w:rsidRDefault="00C718A9" w:rsidP="0042763B">
      <w:pPr>
        <w:spacing w:after="120"/>
        <w:rPr>
          <w:rFonts w:ascii="Arial" w:hAnsi="Arial" w:cs="Arial"/>
          <w:b/>
          <w:bCs/>
          <w:lang w:eastAsia="zh-CN"/>
        </w:rPr>
      </w:pPr>
    </w:p>
    <w:p w14:paraId="123E414B" w14:textId="77777777" w:rsidR="00267C0D" w:rsidRPr="005E58C8" w:rsidRDefault="00267C0D" w:rsidP="0042763B">
      <w:pPr>
        <w:spacing w:after="120"/>
        <w:rPr>
          <w:rFonts w:ascii="Arial" w:hAnsi="Arial" w:cs="Arial"/>
          <w:b/>
          <w:bCs/>
          <w:lang w:eastAsia="zh-CN"/>
        </w:rPr>
      </w:pPr>
    </w:p>
    <w:p w14:paraId="795B8A92" w14:textId="77777777" w:rsidR="00267C0D" w:rsidRPr="005E58C8" w:rsidRDefault="00267C0D" w:rsidP="0042763B">
      <w:pPr>
        <w:spacing w:after="120"/>
        <w:rPr>
          <w:rFonts w:ascii="Arial" w:hAnsi="Arial" w:cs="Arial"/>
          <w:b/>
          <w:bCs/>
          <w:lang w:eastAsia="zh-CN"/>
        </w:rPr>
      </w:pPr>
    </w:p>
    <w:p w14:paraId="47E0094F" w14:textId="77777777" w:rsidR="00C718A9" w:rsidRPr="005E58C8" w:rsidRDefault="00000000" w:rsidP="0042763B">
      <w:pPr>
        <w:keepNext/>
        <w:numPr>
          <w:ilvl w:val="2"/>
          <w:numId w:val="0"/>
        </w:numPr>
        <w:tabs>
          <w:tab w:val="num" w:pos="0"/>
        </w:tabs>
        <w:spacing w:before="60" w:after="120"/>
        <w:ind w:left="720" w:hanging="720"/>
        <w:jc w:val="both"/>
        <w:outlineLvl w:val="2"/>
        <w:rPr>
          <w:rFonts w:ascii="Arial" w:hAnsi="Arial" w:cs="Arial"/>
          <w:b/>
          <w:bCs/>
          <w:lang w:eastAsia="zh-CN"/>
        </w:rPr>
      </w:pPr>
      <w:r w:rsidRPr="005E58C8">
        <w:rPr>
          <w:rFonts w:ascii="Arial" w:hAnsi="Arial" w:cs="Arial"/>
          <w:b/>
          <w:bCs/>
          <w:lang w:eastAsia="zh-CN"/>
        </w:rPr>
        <w:t>3.1.1. Příprava vsázky (kód 4.1.1. přílohy č. 2 k zákonu)</w:t>
      </w:r>
    </w:p>
    <w:tbl>
      <w:tblPr>
        <w:tblW w:w="9224" w:type="dxa"/>
        <w:tblInd w:w="-15" w:type="dxa"/>
        <w:tblLayout w:type="fixed"/>
        <w:tblLook w:val="0000" w:firstRow="0" w:lastRow="0" w:firstColumn="0" w:lastColumn="0" w:noHBand="0" w:noVBand="0"/>
      </w:tblPr>
      <w:tblGrid>
        <w:gridCol w:w="4785"/>
        <w:gridCol w:w="4439"/>
      </w:tblGrid>
      <w:tr w:rsidR="004B225B" w14:paraId="5F551C62" w14:textId="77777777" w:rsidTr="00FE4CDB">
        <w:trPr>
          <w:cantSplit/>
          <w:trHeight w:hRule="exact" w:val="340"/>
        </w:trPr>
        <w:tc>
          <w:tcPr>
            <w:tcW w:w="4785" w:type="dxa"/>
            <w:tcBorders>
              <w:top w:val="single" w:sz="4" w:space="0" w:color="000000"/>
              <w:left w:val="single" w:sz="4" w:space="0" w:color="000000"/>
              <w:bottom w:val="single" w:sz="4" w:space="0" w:color="000000"/>
            </w:tcBorders>
            <w:shd w:val="clear" w:color="auto" w:fill="auto"/>
            <w:vAlign w:val="center"/>
          </w:tcPr>
          <w:p w14:paraId="78D208B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4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A55FB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42B52638" w14:textId="77777777" w:rsidTr="00FE4CDB">
        <w:trPr>
          <w:cantSplit/>
          <w:trHeight w:hRule="exact" w:val="552"/>
        </w:trPr>
        <w:tc>
          <w:tcPr>
            <w:tcW w:w="4785" w:type="dxa"/>
            <w:tcBorders>
              <w:left w:val="single" w:sz="4" w:space="0" w:color="000000"/>
              <w:bottom w:val="single" w:sz="4" w:space="0" w:color="000000"/>
            </w:tcBorders>
            <w:shd w:val="clear" w:color="auto" w:fill="auto"/>
            <w:vAlign w:val="center"/>
          </w:tcPr>
          <w:p w14:paraId="5F2ECAF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4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2C7C9C" w14:textId="77777777" w:rsidR="00C718A9" w:rsidRPr="005E58C8" w:rsidRDefault="00C718A9" w:rsidP="0042763B">
            <w:pPr>
              <w:snapToGrid w:val="0"/>
              <w:spacing w:after="120"/>
              <w:rPr>
                <w:rFonts w:ascii="Arial" w:hAnsi="Arial" w:cs="Arial"/>
                <w:lang w:eastAsia="zh-CN"/>
              </w:rPr>
            </w:pPr>
          </w:p>
        </w:tc>
      </w:tr>
      <w:tr w:rsidR="004B225B" w14:paraId="774BECC3" w14:textId="77777777" w:rsidTr="00FE4CDB">
        <w:trPr>
          <w:cantSplit/>
          <w:trHeight w:hRule="exact" w:val="614"/>
        </w:trPr>
        <w:tc>
          <w:tcPr>
            <w:tcW w:w="4785" w:type="dxa"/>
            <w:tcBorders>
              <w:left w:val="single" w:sz="4" w:space="0" w:color="000000"/>
              <w:bottom w:val="single" w:sz="4" w:space="0" w:color="000000"/>
            </w:tcBorders>
            <w:shd w:val="clear" w:color="auto" w:fill="auto"/>
            <w:vAlign w:val="center"/>
          </w:tcPr>
          <w:p w14:paraId="3A87F90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4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859DB" w14:textId="77777777" w:rsidR="00C718A9" w:rsidRPr="005E58C8" w:rsidRDefault="00000000" w:rsidP="0042763B">
            <w:pPr>
              <w:snapToGrid w:val="0"/>
              <w:spacing w:after="120"/>
              <w:jc w:val="center"/>
              <w:rPr>
                <w:rFonts w:ascii="Arial" w:hAnsi="Arial" w:cs="Arial"/>
                <w:iCs/>
                <w:lang w:eastAsia="zh-CN"/>
              </w:rPr>
            </w:pPr>
            <w:r w:rsidRPr="005E58C8">
              <w:rPr>
                <w:rFonts w:ascii="Arial" w:hAnsi="Arial" w:cs="Arial"/>
                <w:lang w:eastAsia="zh-CN"/>
              </w:rPr>
              <w:t>A</w:t>
            </w:r>
          </w:p>
        </w:tc>
      </w:tr>
    </w:tbl>
    <w:p w14:paraId="36C6FC9C" w14:textId="77777777" w:rsidR="00C718A9" w:rsidRPr="005E58C8" w:rsidRDefault="00C718A9" w:rsidP="0042763B">
      <w:pPr>
        <w:widowControl w:val="0"/>
        <w:tabs>
          <w:tab w:val="left" w:pos="284"/>
        </w:tabs>
        <w:autoSpaceDE w:val="0"/>
        <w:spacing w:after="120"/>
        <w:jc w:val="both"/>
        <w:rPr>
          <w:rFonts w:ascii="Arial" w:hAnsi="Arial" w:cs="Arial"/>
          <w:iCs/>
          <w:lang w:eastAsia="zh-CN"/>
        </w:rPr>
      </w:pPr>
    </w:p>
    <w:p w14:paraId="0AD5CB9C" w14:textId="77777777" w:rsidR="00C718A9" w:rsidRPr="005E58C8" w:rsidRDefault="00000000" w:rsidP="0042763B">
      <w:pPr>
        <w:keepNext/>
        <w:numPr>
          <w:ilvl w:val="2"/>
          <w:numId w:val="0"/>
        </w:numPr>
        <w:tabs>
          <w:tab w:val="num" w:pos="0"/>
        </w:tabs>
        <w:spacing w:before="60" w:after="120"/>
        <w:ind w:left="720" w:hanging="720"/>
        <w:jc w:val="both"/>
        <w:outlineLvl w:val="2"/>
        <w:rPr>
          <w:rFonts w:ascii="Arial" w:hAnsi="Arial" w:cs="Arial"/>
          <w:lang w:eastAsia="zh-CN"/>
        </w:rPr>
      </w:pPr>
      <w:r w:rsidRPr="005E58C8">
        <w:rPr>
          <w:rFonts w:ascii="Arial" w:hAnsi="Arial" w:cs="Arial"/>
          <w:b/>
          <w:bCs/>
          <w:lang w:eastAsia="zh-CN"/>
        </w:rPr>
        <w:t>3.1.2. Spékací pásy aglomerace (kód 4.1.2. přílohy č. 2 k zákonu</w:t>
      </w:r>
      <w:r w:rsidRPr="005E58C8">
        <w:rPr>
          <w:rFonts w:ascii="Arial" w:hAnsi="Arial" w:cs="Arial"/>
          <w:lang w:eastAsia="zh-CN"/>
        </w:rPr>
        <w:t>)</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965"/>
        <w:gridCol w:w="965"/>
        <w:gridCol w:w="1509"/>
        <w:gridCol w:w="2838"/>
        <w:gridCol w:w="1984"/>
      </w:tblGrid>
      <w:tr w:rsidR="004B225B" w14:paraId="31AEC1F3" w14:textId="77777777" w:rsidTr="00FE4CDB">
        <w:trPr>
          <w:cantSplit/>
          <w:trHeight w:hRule="exact" w:val="871"/>
        </w:trPr>
        <w:tc>
          <w:tcPr>
            <w:tcW w:w="7240" w:type="dxa"/>
            <w:gridSpan w:val="5"/>
            <w:shd w:val="clear" w:color="auto" w:fill="auto"/>
            <w:vAlign w:val="center"/>
          </w:tcPr>
          <w:p w14:paraId="46F0D87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984" w:type="dxa"/>
            <w:vMerge w:val="restart"/>
            <w:shd w:val="clear" w:color="auto" w:fill="auto"/>
            <w:vAlign w:val="center"/>
          </w:tcPr>
          <w:p w14:paraId="20AD414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262BB423" w14:textId="77777777" w:rsidTr="00FE4CDB">
        <w:trPr>
          <w:cantSplit/>
          <w:trHeight w:hRule="exact" w:val="871"/>
        </w:trPr>
        <w:tc>
          <w:tcPr>
            <w:tcW w:w="963" w:type="dxa"/>
            <w:shd w:val="clear" w:color="auto" w:fill="auto"/>
            <w:vAlign w:val="center"/>
          </w:tcPr>
          <w:p w14:paraId="185349B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965" w:type="dxa"/>
            <w:shd w:val="clear" w:color="auto" w:fill="auto"/>
            <w:vAlign w:val="center"/>
          </w:tcPr>
          <w:p w14:paraId="4E40B5EB"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965" w:type="dxa"/>
            <w:shd w:val="clear" w:color="auto" w:fill="auto"/>
            <w:vAlign w:val="center"/>
          </w:tcPr>
          <w:p w14:paraId="238FE58B"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509" w:type="dxa"/>
            <w:shd w:val="clear" w:color="auto" w:fill="auto"/>
            <w:vAlign w:val="center"/>
          </w:tcPr>
          <w:p w14:paraId="6265D1E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plynné sloučeniny rtuti</w:t>
            </w:r>
          </w:p>
        </w:tc>
        <w:tc>
          <w:tcPr>
            <w:tcW w:w="2838" w:type="dxa"/>
            <w:shd w:val="clear" w:color="auto" w:fill="auto"/>
            <w:vAlign w:val="center"/>
          </w:tcPr>
          <w:p w14:paraId="77332F0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PCDD/F</w:t>
            </w:r>
          </w:p>
        </w:tc>
        <w:tc>
          <w:tcPr>
            <w:tcW w:w="1984" w:type="dxa"/>
            <w:vMerge/>
            <w:shd w:val="clear" w:color="auto" w:fill="auto"/>
            <w:vAlign w:val="center"/>
          </w:tcPr>
          <w:p w14:paraId="01A15AF9" w14:textId="77777777" w:rsidR="00C718A9" w:rsidRPr="005E58C8" w:rsidRDefault="00C718A9" w:rsidP="0042763B">
            <w:pPr>
              <w:snapToGrid w:val="0"/>
              <w:spacing w:after="120"/>
              <w:rPr>
                <w:rFonts w:ascii="Arial" w:hAnsi="Arial" w:cs="Arial"/>
                <w:lang w:eastAsia="zh-CN"/>
              </w:rPr>
            </w:pPr>
          </w:p>
        </w:tc>
      </w:tr>
      <w:tr w:rsidR="004B225B" w14:paraId="20F7E5EC" w14:textId="77777777" w:rsidTr="00FE4CDB">
        <w:trPr>
          <w:cantSplit/>
          <w:trHeight w:val="660"/>
        </w:trPr>
        <w:tc>
          <w:tcPr>
            <w:tcW w:w="963" w:type="dxa"/>
            <w:shd w:val="clear" w:color="auto" w:fill="auto"/>
            <w:vAlign w:val="center"/>
          </w:tcPr>
          <w:p w14:paraId="75AA669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lastRenderedPageBreak/>
              <w:t>30</w:t>
            </w:r>
          </w:p>
        </w:tc>
        <w:tc>
          <w:tcPr>
            <w:tcW w:w="965" w:type="dxa"/>
            <w:shd w:val="clear" w:color="auto" w:fill="auto"/>
            <w:vAlign w:val="center"/>
          </w:tcPr>
          <w:p w14:paraId="252EF6A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965" w:type="dxa"/>
            <w:shd w:val="clear" w:color="auto" w:fill="auto"/>
            <w:vAlign w:val="center"/>
          </w:tcPr>
          <w:p w14:paraId="15B938A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509" w:type="dxa"/>
            <w:shd w:val="clear" w:color="auto" w:fill="auto"/>
            <w:vAlign w:val="center"/>
          </w:tcPr>
          <w:p w14:paraId="7DBF9CF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0,05</w:t>
            </w:r>
          </w:p>
        </w:tc>
        <w:tc>
          <w:tcPr>
            <w:tcW w:w="2838" w:type="dxa"/>
            <w:shd w:val="clear" w:color="auto" w:fill="auto"/>
            <w:vAlign w:val="center"/>
          </w:tcPr>
          <w:p w14:paraId="3AF6577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0,4 ng-I-TEQ/Nm</w:t>
            </w:r>
            <w:r w:rsidRPr="005E58C8">
              <w:rPr>
                <w:rFonts w:ascii="Arial" w:hAnsi="Arial" w:cs="Arial"/>
                <w:vertAlign w:val="superscript"/>
                <w:lang w:eastAsia="zh-CN"/>
              </w:rPr>
              <w:t>3</w:t>
            </w:r>
          </w:p>
        </w:tc>
        <w:tc>
          <w:tcPr>
            <w:tcW w:w="1984" w:type="dxa"/>
            <w:shd w:val="clear" w:color="auto" w:fill="auto"/>
            <w:vAlign w:val="center"/>
          </w:tcPr>
          <w:p w14:paraId="17869467" w14:textId="77777777" w:rsidR="00C718A9" w:rsidRPr="005E58C8" w:rsidRDefault="00000000" w:rsidP="0042763B">
            <w:pPr>
              <w:snapToGrid w:val="0"/>
              <w:spacing w:after="120"/>
              <w:jc w:val="center"/>
              <w:rPr>
                <w:rFonts w:ascii="Arial" w:hAnsi="Arial" w:cs="Arial"/>
                <w:iCs/>
                <w:lang w:eastAsia="zh-CN"/>
              </w:rPr>
            </w:pPr>
            <w:r w:rsidRPr="005E58C8">
              <w:rPr>
                <w:rFonts w:ascii="Arial" w:hAnsi="Arial" w:cs="Arial"/>
                <w:lang w:eastAsia="zh-CN"/>
              </w:rPr>
              <w:t>A</w:t>
            </w:r>
          </w:p>
        </w:tc>
      </w:tr>
    </w:tbl>
    <w:p w14:paraId="613C528B" w14:textId="77777777" w:rsidR="00C718A9" w:rsidRPr="005E58C8" w:rsidRDefault="00C718A9" w:rsidP="0042763B">
      <w:pPr>
        <w:widowControl w:val="0"/>
        <w:tabs>
          <w:tab w:val="left" w:pos="284"/>
        </w:tabs>
        <w:autoSpaceDE w:val="0"/>
        <w:spacing w:after="120"/>
        <w:jc w:val="both"/>
        <w:rPr>
          <w:rFonts w:ascii="Arial" w:hAnsi="Arial" w:cs="Arial"/>
          <w:iCs/>
          <w:lang w:eastAsia="zh-CN"/>
        </w:rPr>
      </w:pPr>
    </w:p>
    <w:p w14:paraId="62378718" w14:textId="77777777" w:rsidR="00C718A9" w:rsidRPr="005E58C8" w:rsidRDefault="00C718A9" w:rsidP="0042763B">
      <w:pPr>
        <w:widowControl w:val="0"/>
        <w:tabs>
          <w:tab w:val="left" w:pos="284"/>
        </w:tabs>
        <w:autoSpaceDE w:val="0"/>
        <w:spacing w:after="120"/>
        <w:jc w:val="both"/>
        <w:rPr>
          <w:rFonts w:ascii="Arial" w:hAnsi="Arial" w:cs="Arial"/>
          <w:iCs/>
          <w:lang w:eastAsia="zh-CN"/>
        </w:rPr>
      </w:pPr>
    </w:p>
    <w:p w14:paraId="07469371" w14:textId="77777777" w:rsidR="00C718A9" w:rsidRPr="005E58C8" w:rsidRDefault="00000000" w:rsidP="0042763B">
      <w:pPr>
        <w:keepNext/>
        <w:numPr>
          <w:ilvl w:val="2"/>
          <w:numId w:val="0"/>
        </w:numPr>
        <w:tabs>
          <w:tab w:val="num" w:pos="0"/>
        </w:tabs>
        <w:spacing w:before="120" w:after="120"/>
        <w:ind w:left="720" w:hanging="720"/>
        <w:outlineLvl w:val="2"/>
        <w:rPr>
          <w:rFonts w:ascii="Arial" w:hAnsi="Arial" w:cs="Arial"/>
          <w:b/>
          <w:bCs/>
          <w:lang w:eastAsia="zh-CN"/>
        </w:rPr>
      </w:pPr>
      <w:r w:rsidRPr="005E58C8">
        <w:rPr>
          <w:rFonts w:ascii="Arial" w:hAnsi="Arial" w:cs="Arial"/>
          <w:b/>
          <w:bCs/>
          <w:lang w:eastAsia="zh-CN"/>
        </w:rPr>
        <w:t>3.1.3. Manipulace se spečencem nebo jeho zpracování (chlazení, drcení, mletí, třídění) (kód 4.1.3. přílohy č. 2 k zákonu)</w:t>
      </w:r>
    </w:p>
    <w:tbl>
      <w:tblPr>
        <w:tblW w:w="9224" w:type="dxa"/>
        <w:tblInd w:w="-15" w:type="dxa"/>
        <w:tblLayout w:type="fixed"/>
        <w:tblLook w:val="0000" w:firstRow="0" w:lastRow="0" w:firstColumn="0" w:lastColumn="0" w:noHBand="0" w:noVBand="0"/>
      </w:tblPr>
      <w:tblGrid>
        <w:gridCol w:w="4785"/>
        <w:gridCol w:w="4439"/>
      </w:tblGrid>
      <w:tr w:rsidR="004B225B" w14:paraId="008DE29B" w14:textId="77777777" w:rsidTr="00FE4CDB">
        <w:trPr>
          <w:cantSplit/>
          <w:trHeight w:hRule="exact" w:val="340"/>
        </w:trPr>
        <w:tc>
          <w:tcPr>
            <w:tcW w:w="4785" w:type="dxa"/>
            <w:tcBorders>
              <w:top w:val="single" w:sz="4" w:space="0" w:color="000000"/>
              <w:left w:val="single" w:sz="4" w:space="0" w:color="000000"/>
              <w:bottom w:val="single" w:sz="4" w:space="0" w:color="000000"/>
            </w:tcBorders>
            <w:shd w:val="clear" w:color="auto" w:fill="auto"/>
            <w:vAlign w:val="center"/>
          </w:tcPr>
          <w:p w14:paraId="399302D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4439" w:type="dxa"/>
            <w:vMerge w:val="restart"/>
            <w:tcBorders>
              <w:top w:val="single" w:sz="4" w:space="0" w:color="000000"/>
              <w:left w:val="single" w:sz="4" w:space="0" w:color="000000"/>
              <w:right w:val="single" w:sz="4" w:space="0" w:color="000000"/>
            </w:tcBorders>
            <w:shd w:val="clear" w:color="auto" w:fill="auto"/>
            <w:vAlign w:val="center"/>
          </w:tcPr>
          <w:p w14:paraId="57E17D3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3AAFB3C7" w14:textId="77777777" w:rsidTr="00FE4CDB">
        <w:trPr>
          <w:cantSplit/>
          <w:trHeight w:hRule="exact" w:val="340"/>
        </w:trPr>
        <w:tc>
          <w:tcPr>
            <w:tcW w:w="4785" w:type="dxa"/>
            <w:tcBorders>
              <w:top w:val="single" w:sz="4" w:space="0" w:color="000000"/>
              <w:left w:val="single" w:sz="4" w:space="0" w:color="000000"/>
              <w:bottom w:val="single" w:sz="4" w:space="0" w:color="000000"/>
            </w:tcBorders>
            <w:shd w:val="clear" w:color="auto" w:fill="auto"/>
            <w:vAlign w:val="center"/>
          </w:tcPr>
          <w:p w14:paraId="5E3B013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4439" w:type="dxa"/>
            <w:vMerge/>
            <w:tcBorders>
              <w:left w:val="single" w:sz="4" w:space="0" w:color="000000"/>
              <w:bottom w:val="single" w:sz="4" w:space="0" w:color="000000"/>
              <w:right w:val="single" w:sz="4" w:space="0" w:color="000000"/>
            </w:tcBorders>
            <w:shd w:val="clear" w:color="auto" w:fill="auto"/>
            <w:vAlign w:val="center"/>
          </w:tcPr>
          <w:p w14:paraId="18A98713" w14:textId="77777777" w:rsidR="00C718A9" w:rsidRPr="005E58C8" w:rsidRDefault="00C718A9" w:rsidP="0042763B">
            <w:pPr>
              <w:snapToGrid w:val="0"/>
              <w:spacing w:after="120"/>
              <w:jc w:val="center"/>
              <w:rPr>
                <w:rFonts w:ascii="Arial" w:hAnsi="Arial" w:cs="Arial"/>
                <w:lang w:eastAsia="zh-CN"/>
              </w:rPr>
            </w:pPr>
          </w:p>
        </w:tc>
      </w:tr>
      <w:tr w:rsidR="004B225B" w14:paraId="5CCCB558" w14:textId="77777777" w:rsidTr="00FE4CDB">
        <w:trPr>
          <w:cantSplit/>
          <w:trHeight w:hRule="exact" w:val="340"/>
        </w:trPr>
        <w:tc>
          <w:tcPr>
            <w:tcW w:w="4785" w:type="dxa"/>
            <w:tcBorders>
              <w:top w:val="single" w:sz="4" w:space="0" w:color="000000"/>
              <w:left w:val="single" w:sz="4" w:space="0" w:color="000000"/>
              <w:bottom w:val="single" w:sz="4" w:space="0" w:color="000000"/>
            </w:tcBorders>
            <w:shd w:val="clear" w:color="auto" w:fill="auto"/>
            <w:vAlign w:val="center"/>
          </w:tcPr>
          <w:p w14:paraId="0190A4E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w:t>
            </w:r>
          </w:p>
        </w:tc>
        <w:tc>
          <w:tcPr>
            <w:tcW w:w="4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2C99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3455D03E" w14:textId="77777777" w:rsidR="003325CB" w:rsidRPr="005E58C8" w:rsidRDefault="003325CB" w:rsidP="00267C0D">
      <w:pPr>
        <w:keepNext/>
        <w:numPr>
          <w:ilvl w:val="2"/>
          <w:numId w:val="0"/>
        </w:numPr>
        <w:tabs>
          <w:tab w:val="num" w:pos="0"/>
        </w:tabs>
        <w:spacing w:before="120" w:after="120"/>
        <w:outlineLvl w:val="2"/>
        <w:rPr>
          <w:rFonts w:ascii="Arial" w:hAnsi="Arial" w:cs="Arial"/>
          <w:lang w:eastAsia="zh-CN"/>
        </w:rPr>
      </w:pPr>
    </w:p>
    <w:p w14:paraId="5B229F75" w14:textId="77777777" w:rsidR="00C718A9" w:rsidRPr="005E58C8" w:rsidRDefault="00000000" w:rsidP="0042763B">
      <w:pPr>
        <w:keepNext/>
        <w:numPr>
          <w:ilvl w:val="2"/>
          <w:numId w:val="0"/>
        </w:numPr>
        <w:tabs>
          <w:tab w:val="num" w:pos="0"/>
        </w:tabs>
        <w:spacing w:before="120" w:after="120"/>
        <w:outlineLvl w:val="2"/>
        <w:rPr>
          <w:rFonts w:ascii="Arial" w:hAnsi="Arial" w:cs="Arial"/>
          <w:b/>
          <w:bCs/>
          <w:lang w:eastAsia="zh-CN"/>
        </w:rPr>
      </w:pPr>
      <w:r w:rsidRPr="005E58C8">
        <w:rPr>
          <w:rFonts w:ascii="Arial" w:hAnsi="Arial" w:cs="Arial"/>
          <w:b/>
          <w:bCs/>
          <w:lang w:eastAsia="zh-CN"/>
        </w:rPr>
        <w:t>3.1.4. Peletizační provozy (drcení, sušení, peletizace) (kód 4.1.4. přílohy č. 2 k zákonu)</w:t>
      </w:r>
    </w:p>
    <w:tbl>
      <w:tblPr>
        <w:tblW w:w="9224" w:type="dxa"/>
        <w:tblInd w:w="-15" w:type="dxa"/>
        <w:tblLayout w:type="fixed"/>
        <w:tblLook w:val="0000" w:firstRow="0" w:lastRow="0" w:firstColumn="0" w:lastColumn="0" w:noHBand="0" w:noVBand="0"/>
      </w:tblPr>
      <w:tblGrid>
        <w:gridCol w:w="1881"/>
        <w:gridCol w:w="1881"/>
        <w:gridCol w:w="1752"/>
        <w:gridCol w:w="1753"/>
        <w:gridCol w:w="1957"/>
      </w:tblGrid>
      <w:tr w:rsidR="004B225B" w14:paraId="273F00D9" w14:textId="77777777" w:rsidTr="00FE4CDB">
        <w:trPr>
          <w:cantSplit/>
          <w:trHeight w:hRule="exact" w:val="340"/>
        </w:trPr>
        <w:tc>
          <w:tcPr>
            <w:tcW w:w="7267" w:type="dxa"/>
            <w:gridSpan w:val="4"/>
            <w:tcBorders>
              <w:top w:val="single" w:sz="4" w:space="0" w:color="000000"/>
              <w:left w:val="single" w:sz="4" w:space="0" w:color="000000"/>
              <w:bottom w:val="single" w:sz="4" w:space="0" w:color="000000"/>
            </w:tcBorders>
            <w:shd w:val="clear" w:color="auto" w:fill="auto"/>
            <w:vAlign w:val="center"/>
          </w:tcPr>
          <w:p w14:paraId="5A4C298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E26B6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6F5DA551" w14:textId="77777777" w:rsidTr="00FE4CDB">
        <w:trPr>
          <w:cantSplit/>
          <w:trHeight w:hRule="exact" w:val="588"/>
        </w:trPr>
        <w:tc>
          <w:tcPr>
            <w:tcW w:w="1881" w:type="dxa"/>
            <w:tcBorders>
              <w:left w:val="single" w:sz="4" w:space="0" w:color="000000"/>
              <w:bottom w:val="single" w:sz="4" w:space="0" w:color="000000"/>
            </w:tcBorders>
            <w:shd w:val="clear" w:color="auto" w:fill="auto"/>
            <w:vAlign w:val="center"/>
          </w:tcPr>
          <w:p w14:paraId="371041A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881" w:type="dxa"/>
            <w:tcBorders>
              <w:left w:val="single" w:sz="4" w:space="0" w:color="000000"/>
              <w:bottom w:val="single" w:sz="4" w:space="0" w:color="000000"/>
            </w:tcBorders>
            <w:shd w:val="clear" w:color="auto" w:fill="auto"/>
            <w:vAlign w:val="center"/>
          </w:tcPr>
          <w:p w14:paraId="05B4503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752" w:type="dxa"/>
            <w:tcBorders>
              <w:left w:val="single" w:sz="4" w:space="0" w:color="000000"/>
              <w:bottom w:val="single" w:sz="4" w:space="0" w:color="000000"/>
            </w:tcBorders>
            <w:shd w:val="clear" w:color="auto" w:fill="auto"/>
            <w:vAlign w:val="center"/>
          </w:tcPr>
          <w:p w14:paraId="7175CA3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HF</w:t>
            </w:r>
          </w:p>
        </w:tc>
        <w:tc>
          <w:tcPr>
            <w:tcW w:w="1753" w:type="dxa"/>
            <w:tcBorders>
              <w:left w:val="single" w:sz="4" w:space="0" w:color="000000"/>
              <w:bottom w:val="single" w:sz="4" w:space="0" w:color="000000"/>
            </w:tcBorders>
            <w:shd w:val="clear" w:color="auto" w:fill="auto"/>
            <w:vAlign w:val="center"/>
          </w:tcPr>
          <w:p w14:paraId="4EDC367D" w14:textId="77777777" w:rsidR="00C718A9" w:rsidRPr="005E58C8" w:rsidRDefault="00000000" w:rsidP="0042763B">
            <w:pPr>
              <w:keepNext/>
              <w:tabs>
                <w:tab w:val="left" w:pos="0"/>
              </w:tabs>
              <w:snapToGrid w:val="0"/>
              <w:spacing w:after="120"/>
              <w:jc w:val="center"/>
              <w:rPr>
                <w:rFonts w:ascii="Arial" w:hAnsi="Arial" w:cs="Arial"/>
                <w:lang w:eastAsia="zh-CN"/>
              </w:rPr>
            </w:pPr>
            <w:r w:rsidRPr="005E58C8">
              <w:rPr>
                <w:rFonts w:ascii="Arial" w:hAnsi="Arial" w:cs="Arial"/>
                <w:lang w:eastAsia="zh-CN"/>
              </w:rPr>
              <w:t>HCl</w:t>
            </w:r>
          </w:p>
        </w:tc>
        <w:tc>
          <w:tcPr>
            <w:tcW w:w="19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33964" w14:textId="77777777" w:rsidR="00C718A9" w:rsidRPr="005E58C8" w:rsidRDefault="00C718A9" w:rsidP="0042763B">
            <w:pPr>
              <w:snapToGrid w:val="0"/>
              <w:spacing w:after="120"/>
              <w:rPr>
                <w:rFonts w:ascii="Arial" w:hAnsi="Arial" w:cs="Arial"/>
                <w:lang w:eastAsia="zh-CN"/>
              </w:rPr>
            </w:pPr>
          </w:p>
        </w:tc>
      </w:tr>
      <w:tr w:rsidR="004B225B" w14:paraId="5818EC8D" w14:textId="77777777" w:rsidTr="00FE4CDB">
        <w:trPr>
          <w:cantSplit/>
          <w:trHeight w:hRule="exact" w:val="588"/>
        </w:trPr>
        <w:tc>
          <w:tcPr>
            <w:tcW w:w="9224" w:type="dxa"/>
            <w:gridSpan w:val="5"/>
            <w:tcBorders>
              <w:left w:val="single" w:sz="4" w:space="0" w:color="000000"/>
              <w:bottom w:val="single" w:sz="4" w:space="0" w:color="000000"/>
              <w:right w:val="single" w:sz="4" w:space="0" w:color="000000"/>
            </w:tcBorders>
            <w:shd w:val="clear" w:color="auto" w:fill="auto"/>
            <w:vAlign w:val="center"/>
          </w:tcPr>
          <w:p w14:paraId="769BF528"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Drcení, sušení</w:t>
            </w:r>
          </w:p>
        </w:tc>
      </w:tr>
      <w:tr w:rsidR="004B225B" w14:paraId="3052DF9D" w14:textId="77777777" w:rsidTr="00FE4CDB">
        <w:trPr>
          <w:cantSplit/>
          <w:trHeight w:hRule="exact" w:val="340"/>
        </w:trPr>
        <w:tc>
          <w:tcPr>
            <w:tcW w:w="1881" w:type="dxa"/>
            <w:tcBorders>
              <w:left w:val="single" w:sz="4" w:space="0" w:color="000000"/>
              <w:bottom w:val="single" w:sz="4" w:space="0" w:color="000000"/>
            </w:tcBorders>
            <w:shd w:val="clear" w:color="auto" w:fill="auto"/>
            <w:vAlign w:val="center"/>
          </w:tcPr>
          <w:p w14:paraId="4F37C22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881" w:type="dxa"/>
            <w:tcBorders>
              <w:left w:val="single" w:sz="4" w:space="0" w:color="000000"/>
              <w:bottom w:val="single" w:sz="4" w:space="0" w:color="000000"/>
            </w:tcBorders>
            <w:shd w:val="clear" w:color="auto" w:fill="auto"/>
            <w:vAlign w:val="center"/>
          </w:tcPr>
          <w:p w14:paraId="29201F5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752" w:type="dxa"/>
            <w:tcBorders>
              <w:left w:val="single" w:sz="4" w:space="0" w:color="000000"/>
              <w:bottom w:val="single" w:sz="4" w:space="0" w:color="000000"/>
            </w:tcBorders>
            <w:shd w:val="clear" w:color="auto" w:fill="auto"/>
            <w:vAlign w:val="center"/>
          </w:tcPr>
          <w:p w14:paraId="505F504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p w14:paraId="7396ACE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753" w:type="dxa"/>
            <w:tcBorders>
              <w:left w:val="single" w:sz="4" w:space="0" w:color="000000"/>
              <w:bottom w:val="single" w:sz="4" w:space="0" w:color="000000"/>
            </w:tcBorders>
            <w:shd w:val="clear" w:color="auto" w:fill="auto"/>
            <w:vAlign w:val="center"/>
          </w:tcPr>
          <w:p w14:paraId="7674B55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957" w:type="dxa"/>
            <w:tcBorders>
              <w:left w:val="single" w:sz="4" w:space="0" w:color="000000"/>
              <w:bottom w:val="single" w:sz="4" w:space="0" w:color="000000"/>
              <w:right w:val="single" w:sz="4" w:space="0" w:color="000000"/>
            </w:tcBorders>
            <w:shd w:val="clear" w:color="auto" w:fill="auto"/>
            <w:vAlign w:val="center"/>
          </w:tcPr>
          <w:p w14:paraId="765EDD0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5E64D987" w14:textId="77777777" w:rsidTr="00FE4CDB">
        <w:trPr>
          <w:cantSplit/>
          <w:trHeight w:hRule="exact" w:val="340"/>
        </w:trPr>
        <w:tc>
          <w:tcPr>
            <w:tcW w:w="9224" w:type="dxa"/>
            <w:gridSpan w:val="5"/>
            <w:tcBorders>
              <w:left w:val="single" w:sz="4" w:space="0" w:color="000000"/>
              <w:bottom w:val="single" w:sz="4" w:space="0" w:color="000000"/>
              <w:right w:val="single" w:sz="4" w:space="0" w:color="000000"/>
            </w:tcBorders>
            <w:shd w:val="clear" w:color="auto" w:fill="auto"/>
            <w:vAlign w:val="center"/>
          </w:tcPr>
          <w:p w14:paraId="7659642C"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Vytvrzovací pás</w:t>
            </w:r>
          </w:p>
        </w:tc>
      </w:tr>
      <w:tr w:rsidR="004B225B" w14:paraId="3222B85D" w14:textId="77777777" w:rsidTr="00FE4CDB">
        <w:trPr>
          <w:cantSplit/>
          <w:trHeight w:hRule="exact" w:val="340"/>
        </w:trPr>
        <w:tc>
          <w:tcPr>
            <w:tcW w:w="1881" w:type="dxa"/>
            <w:tcBorders>
              <w:left w:val="single" w:sz="4" w:space="0" w:color="000000"/>
              <w:bottom w:val="single" w:sz="4" w:space="0" w:color="000000"/>
            </w:tcBorders>
            <w:shd w:val="clear" w:color="auto" w:fill="auto"/>
            <w:vAlign w:val="center"/>
          </w:tcPr>
          <w:p w14:paraId="5DF9FF7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15</w:t>
            </w:r>
          </w:p>
        </w:tc>
        <w:tc>
          <w:tcPr>
            <w:tcW w:w="1881" w:type="dxa"/>
            <w:tcBorders>
              <w:left w:val="single" w:sz="4" w:space="0" w:color="000000"/>
              <w:bottom w:val="single" w:sz="4" w:space="0" w:color="000000"/>
            </w:tcBorders>
            <w:shd w:val="clear" w:color="auto" w:fill="auto"/>
            <w:vAlign w:val="center"/>
          </w:tcPr>
          <w:p w14:paraId="5ACA2F8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1752" w:type="dxa"/>
            <w:tcBorders>
              <w:left w:val="single" w:sz="4" w:space="0" w:color="000000"/>
              <w:bottom w:val="single" w:sz="4" w:space="0" w:color="000000"/>
            </w:tcBorders>
            <w:shd w:val="clear" w:color="auto" w:fill="auto"/>
            <w:vAlign w:val="center"/>
          </w:tcPr>
          <w:p w14:paraId="198E29D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w:t>
            </w:r>
          </w:p>
        </w:tc>
        <w:tc>
          <w:tcPr>
            <w:tcW w:w="1753" w:type="dxa"/>
            <w:tcBorders>
              <w:left w:val="single" w:sz="4" w:space="0" w:color="000000"/>
              <w:bottom w:val="single" w:sz="4" w:space="0" w:color="000000"/>
            </w:tcBorders>
            <w:shd w:val="clear" w:color="auto" w:fill="auto"/>
            <w:vAlign w:val="center"/>
          </w:tcPr>
          <w:p w14:paraId="7DE7976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w:t>
            </w:r>
          </w:p>
        </w:tc>
        <w:tc>
          <w:tcPr>
            <w:tcW w:w="1957" w:type="dxa"/>
            <w:tcBorders>
              <w:left w:val="single" w:sz="4" w:space="0" w:color="000000"/>
              <w:bottom w:val="single" w:sz="4" w:space="0" w:color="000000"/>
              <w:right w:val="single" w:sz="4" w:space="0" w:color="000000"/>
            </w:tcBorders>
            <w:shd w:val="clear" w:color="auto" w:fill="auto"/>
            <w:vAlign w:val="center"/>
          </w:tcPr>
          <w:p w14:paraId="38A8787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79078BAB" w14:textId="77777777" w:rsidR="00267C0D" w:rsidRPr="005E58C8" w:rsidRDefault="00267C0D" w:rsidP="0042763B">
      <w:pPr>
        <w:widowControl w:val="0"/>
        <w:tabs>
          <w:tab w:val="left" w:pos="284"/>
        </w:tabs>
        <w:autoSpaceDE w:val="0"/>
        <w:spacing w:after="120"/>
        <w:jc w:val="both"/>
        <w:rPr>
          <w:rFonts w:ascii="Arial" w:hAnsi="Arial" w:cs="Arial"/>
          <w:iCs/>
          <w:lang w:eastAsia="zh-CN"/>
        </w:rPr>
      </w:pPr>
    </w:p>
    <w:p w14:paraId="31860EB1" w14:textId="77777777" w:rsidR="00267C0D" w:rsidRPr="005E58C8" w:rsidRDefault="00267C0D" w:rsidP="0042763B">
      <w:pPr>
        <w:widowControl w:val="0"/>
        <w:tabs>
          <w:tab w:val="left" w:pos="284"/>
        </w:tabs>
        <w:autoSpaceDE w:val="0"/>
        <w:spacing w:after="120"/>
        <w:jc w:val="both"/>
        <w:rPr>
          <w:rFonts w:ascii="Arial" w:hAnsi="Arial" w:cs="Arial"/>
          <w:iCs/>
          <w:lang w:eastAsia="zh-CN"/>
        </w:rPr>
      </w:pPr>
    </w:p>
    <w:p w14:paraId="7EEE619B" w14:textId="77777777" w:rsidR="00267C0D" w:rsidRPr="005E58C8" w:rsidRDefault="00267C0D" w:rsidP="0042763B">
      <w:pPr>
        <w:widowControl w:val="0"/>
        <w:tabs>
          <w:tab w:val="left" w:pos="284"/>
        </w:tabs>
        <w:autoSpaceDE w:val="0"/>
        <w:spacing w:after="120"/>
        <w:jc w:val="both"/>
        <w:rPr>
          <w:rFonts w:ascii="Arial" w:hAnsi="Arial" w:cs="Arial"/>
          <w:iCs/>
          <w:lang w:eastAsia="zh-CN"/>
        </w:rPr>
      </w:pPr>
    </w:p>
    <w:p w14:paraId="1A237830" w14:textId="77777777" w:rsidR="00267C0D" w:rsidRPr="005E58C8" w:rsidRDefault="00267C0D" w:rsidP="0042763B">
      <w:pPr>
        <w:widowControl w:val="0"/>
        <w:tabs>
          <w:tab w:val="left" w:pos="284"/>
        </w:tabs>
        <w:autoSpaceDE w:val="0"/>
        <w:spacing w:after="120"/>
        <w:jc w:val="both"/>
        <w:rPr>
          <w:rFonts w:ascii="Arial" w:hAnsi="Arial" w:cs="Arial"/>
          <w:iCs/>
          <w:lang w:eastAsia="zh-CN"/>
        </w:rPr>
      </w:pPr>
    </w:p>
    <w:p w14:paraId="5DC68D19" w14:textId="77777777" w:rsidR="00267C0D" w:rsidRPr="005E58C8" w:rsidRDefault="00267C0D" w:rsidP="0042763B">
      <w:pPr>
        <w:widowControl w:val="0"/>
        <w:tabs>
          <w:tab w:val="left" w:pos="284"/>
        </w:tabs>
        <w:autoSpaceDE w:val="0"/>
        <w:spacing w:after="120"/>
        <w:jc w:val="both"/>
        <w:rPr>
          <w:rFonts w:ascii="Arial" w:hAnsi="Arial" w:cs="Arial"/>
          <w:iCs/>
          <w:lang w:eastAsia="zh-CN"/>
        </w:rPr>
      </w:pPr>
    </w:p>
    <w:p w14:paraId="251FD2BF" w14:textId="77777777" w:rsidR="00267C0D" w:rsidRPr="005E58C8" w:rsidRDefault="00267C0D" w:rsidP="0042763B">
      <w:pPr>
        <w:widowControl w:val="0"/>
        <w:tabs>
          <w:tab w:val="left" w:pos="284"/>
        </w:tabs>
        <w:autoSpaceDE w:val="0"/>
        <w:spacing w:after="120"/>
        <w:jc w:val="both"/>
        <w:rPr>
          <w:rFonts w:ascii="Arial" w:hAnsi="Arial" w:cs="Arial"/>
          <w:iCs/>
          <w:lang w:eastAsia="zh-CN"/>
        </w:rPr>
      </w:pPr>
    </w:p>
    <w:p w14:paraId="50E4BAFC" w14:textId="77777777" w:rsidR="00C718A9" w:rsidRPr="005E58C8" w:rsidRDefault="00000000" w:rsidP="0042763B">
      <w:pPr>
        <w:keepNext/>
        <w:numPr>
          <w:ilvl w:val="2"/>
          <w:numId w:val="0"/>
        </w:numPr>
        <w:tabs>
          <w:tab w:val="num" w:pos="0"/>
        </w:tabs>
        <w:spacing w:before="60" w:after="120"/>
        <w:outlineLvl w:val="2"/>
        <w:rPr>
          <w:rFonts w:ascii="Arial" w:hAnsi="Arial" w:cs="Arial"/>
          <w:b/>
          <w:bCs/>
          <w:lang w:eastAsia="zh-CN"/>
        </w:rPr>
      </w:pPr>
      <w:r w:rsidRPr="005E58C8">
        <w:rPr>
          <w:rFonts w:ascii="Arial" w:hAnsi="Arial" w:cs="Arial"/>
          <w:b/>
          <w:bCs/>
          <w:lang w:eastAsia="zh-CN"/>
        </w:rPr>
        <w:t xml:space="preserve">3.2. Výroba železa </w:t>
      </w:r>
    </w:p>
    <w:tbl>
      <w:tblPr>
        <w:tblW w:w="9253" w:type="dxa"/>
        <w:tblInd w:w="-15" w:type="dxa"/>
        <w:tblLayout w:type="fixed"/>
        <w:tblLook w:val="0000" w:firstRow="0" w:lastRow="0" w:firstColumn="0" w:lastColumn="0" w:noHBand="0" w:noVBand="0"/>
      </w:tblPr>
      <w:tblGrid>
        <w:gridCol w:w="1687"/>
        <w:gridCol w:w="8"/>
        <w:gridCol w:w="1699"/>
        <w:gridCol w:w="1699"/>
        <w:gridCol w:w="7"/>
        <w:gridCol w:w="1696"/>
        <w:gridCol w:w="10"/>
        <w:gridCol w:w="1217"/>
        <w:gridCol w:w="13"/>
        <w:gridCol w:w="1217"/>
      </w:tblGrid>
      <w:tr w:rsidR="004B225B" w14:paraId="7E44F3E1" w14:textId="77777777" w:rsidTr="00FB5FAC">
        <w:trPr>
          <w:cantSplit/>
          <w:trHeight w:hRule="exact" w:val="423"/>
        </w:trPr>
        <w:tc>
          <w:tcPr>
            <w:tcW w:w="6796" w:type="dxa"/>
            <w:gridSpan w:val="6"/>
            <w:tcBorders>
              <w:top w:val="single" w:sz="4" w:space="0" w:color="000000"/>
              <w:left w:val="single" w:sz="4" w:space="0" w:color="000000"/>
              <w:bottom w:val="single" w:sz="4" w:space="0" w:color="000000"/>
            </w:tcBorders>
            <w:shd w:val="clear" w:color="auto" w:fill="auto"/>
            <w:vAlign w:val="center"/>
          </w:tcPr>
          <w:p w14:paraId="71E627F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240" w:type="dxa"/>
            <w:gridSpan w:val="3"/>
            <w:vMerge w:val="restart"/>
            <w:tcBorders>
              <w:top w:val="single" w:sz="4" w:space="0" w:color="000000"/>
              <w:left w:val="single" w:sz="4" w:space="0" w:color="000000"/>
              <w:bottom w:val="single" w:sz="4" w:space="0" w:color="000000"/>
            </w:tcBorders>
            <w:shd w:val="clear" w:color="auto" w:fill="auto"/>
            <w:vAlign w:val="center"/>
          </w:tcPr>
          <w:p w14:paraId="25982771"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O</w:t>
            </w:r>
            <w:r w:rsidRPr="005E58C8">
              <w:rPr>
                <w:rFonts w:ascii="Arial" w:hAnsi="Arial" w:cs="Arial"/>
                <w:vertAlign w:val="subscript"/>
                <w:lang w:eastAsia="zh-CN"/>
              </w:rPr>
              <w:t>2R</w:t>
            </w:r>
          </w:p>
          <w:p w14:paraId="592DE581" w14:textId="77777777" w:rsidR="00C718A9" w:rsidRPr="005E58C8" w:rsidRDefault="00000000" w:rsidP="0042763B">
            <w:pPr>
              <w:spacing w:after="120"/>
              <w:jc w:val="center"/>
              <w:rPr>
                <w:rFonts w:ascii="Arial" w:hAnsi="Arial" w:cs="Arial"/>
                <w:lang w:eastAsia="zh-CN"/>
              </w:rPr>
            </w:pPr>
            <w:r w:rsidRPr="005E58C8">
              <w:rPr>
                <w:rFonts w:ascii="Arial" w:hAnsi="Arial" w:cs="Arial"/>
                <w:lang w:eastAsia="zh-CN"/>
              </w:rPr>
              <w:t>[%]</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CA5C5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47506FBA" w14:textId="77777777" w:rsidTr="00FB5FAC">
        <w:trPr>
          <w:cantSplit/>
          <w:trHeight w:hRule="exact" w:val="731"/>
        </w:trPr>
        <w:tc>
          <w:tcPr>
            <w:tcW w:w="1695" w:type="dxa"/>
            <w:gridSpan w:val="2"/>
            <w:tcBorders>
              <w:top w:val="single" w:sz="4" w:space="0" w:color="000000"/>
              <w:left w:val="single" w:sz="4" w:space="0" w:color="000000"/>
              <w:bottom w:val="single" w:sz="4" w:space="0" w:color="000000"/>
            </w:tcBorders>
            <w:shd w:val="clear" w:color="auto" w:fill="auto"/>
            <w:vAlign w:val="center"/>
          </w:tcPr>
          <w:p w14:paraId="364CF81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699" w:type="dxa"/>
            <w:tcBorders>
              <w:top w:val="single" w:sz="4" w:space="0" w:color="000000"/>
              <w:left w:val="single" w:sz="4" w:space="0" w:color="000000"/>
              <w:bottom w:val="single" w:sz="4" w:space="0" w:color="000000"/>
            </w:tcBorders>
            <w:shd w:val="clear" w:color="auto" w:fill="auto"/>
            <w:vAlign w:val="center"/>
          </w:tcPr>
          <w:p w14:paraId="41D7A0FE"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699" w:type="dxa"/>
            <w:tcBorders>
              <w:top w:val="single" w:sz="4" w:space="0" w:color="000000"/>
              <w:left w:val="single" w:sz="4" w:space="0" w:color="000000"/>
              <w:bottom w:val="single" w:sz="4" w:space="0" w:color="000000"/>
            </w:tcBorders>
            <w:shd w:val="clear" w:color="auto" w:fill="auto"/>
            <w:vAlign w:val="center"/>
          </w:tcPr>
          <w:p w14:paraId="0848010D"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D5CFBD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CO</w:t>
            </w:r>
          </w:p>
        </w:tc>
        <w:tc>
          <w:tcPr>
            <w:tcW w:w="1240" w:type="dxa"/>
            <w:gridSpan w:val="3"/>
            <w:vMerge/>
            <w:tcBorders>
              <w:top w:val="single" w:sz="4" w:space="0" w:color="000000"/>
              <w:left w:val="single" w:sz="4" w:space="0" w:color="000000"/>
              <w:bottom w:val="single" w:sz="4" w:space="0" w:color="000000"/>
            </w:tcBorders>
            <w:shd w:val="clear" w:color="auto" w:fill="auto"/>
            <w:vAlign w:val="center"/>
          </w:tcPr>
          <w:p w14:paraId="0336D9E1" w14:textId="77777777" w:rsidR="00C718A9" w:rsidRPr="005E58C8" w:rsidRDefault="00C718A9" w:rsidP="0042763B">
            <w:pPr>
              <w:snapToGrid w:val="0"/>
              <w:spacing w:after="120"/>
              <w:rPr>
                <w:rFonts w:ascii="Arial" w:hAnsi="Arial" w:cs="Arial"/>
                <w:lang w:eastAsia="zh-CN"/>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512DA1" w14:textId="77777777" w:rsidR="00C718A9" w:rsidRPr="005E58C8" w:rsidRDefault="00C718A9" w:rsidP="0042763B">
            <w:pPr>
              <w:snapToGrid w:val="0"/>
              <w:spacing w:after="120"/>
              <w:rPr>
                <w:rFonts w:ascii="Arial" w:hAnsi="Arial" w:cs="Arial"/>
                <w:lang w:eastAsia="zh-CN"/>
              </w:rPr>
            </w:pPr>
          </w:p>
        </w:tc>
      </w:tr>
      <w:tr w:rsidR="004B225B" w14:paraId="36C83AB0" w14:textId="77777777" w:rsidTr="00FB5FAC">
        <w:trPr>
          <w:cantSplit/>
          <w:trHeight w:hRule="exact" w:val="423"/>
        </w:trPr>
        <w:tc>
          <w:tcPr>
            <w:tcW w:w="9253" w:type="dxa"/>
            <w:gridSpan w:val="10"/>
            <w:tcBorders>
              <w:left w:val="single" w:sz="4" w:space="0" w:color="000000"/>
              <w:bottom w:val="single" w:sz="4" w:space="0" w:color="000000"/>
              <w:right w:val="single" w:sz="4" w:space="0" w:color="000000"/>
            </w:tcBorders>
            <w:shd w:val="clear" w:color="auto" w:fill="auto"/>
            <w:vAlign w:val="center"/>
          </w:tcPr>
          <w:p w14:paraId="73DB152C"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 xml:space="preserve">3.2.1. Doprava a manipulace s vysokopecní vsázkou (kód 4.2.1. přílohy č. 2  k zákonu) </w:t>
            </w:r>
          </w:p>
        </w:tc>
      </w:tr>
      <w:tr w:rsidR="004B225B" w14:paraId="4250F0F6" w14:textId="77777777" w:rsidTr="00FB5FAC">
        <w:trPr>
          <w:cantSplit/>
          <w:trHeight w:hRule="exact" w:val="866"/>
        </w:trPr>
        <w:tc>
          <w:tcPr>
            <w:tcW w:w="1695" w:type="dxa"/>
            <w:gridSpan w:val="2"/>
            <w:tcBorders>
              <w:left w:val="single" w:sz="4" w:space="0" w:color="000000"/>
              <w:bottom w:val="single" w:sz="4" w:space="0" w:color="000000"/>
            </w:tcBorders>
            <w:shd w:val="clear" w:color="auto" w:fill="auto"/>
            <w:vAlign w:val="center"/>
          </w:tcPr>
          <w:p w14:paraId="3A80359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699" w:type="dxa"/>
            <w:tcBorders>
              <w:left w:val="single" w:sz="4" w:space="0" w:color="000000"/>
              <w:bottom w:val="single" w:sz="4" w:space="0" w:color="000000"/>
            </w:tcBorders>
            <w:shd w:val="clear" w:color="auto" w:fill="auto"/>
            <w:vAlign w:val="center"/>
          </w:tcPr>
          <w:p w14:paraId="6395093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699" w:type="dxa"/>
            <w:tcBorders>
              <w:left w:val="single" w:sz="4" w:space="0" w:color="000000"/>
              <w:bottom w:val="single" w:sz="4" w:space="0" w:color="000000"/>
            </w:tcBorders>
            <w:shd w:val="clear" w:color="auto" w:fill="auto"/>
            <w:vAlign w:val="center"/>
          </w:tcPr>
          <w:p w14:paraId="6790877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701" w:type="dxa"/>
            <w:gridSpan w:val="2"/>
            <w:tcBorders>
              <w:left w:val="single" w:sz="4" w:space="0" w:color="000000"/>
              <w:bottom w:val="single" w:sz="4" w:space="0" w:color="000000"/>
            </w:tcBorders>
            <w:shd w:val="clear" w:color="auto" w:fill="auto"/>
            <w:vAlign w:val="center"/>
          </w:tcPr>
          <w:p w14:paraId="2EAA727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240" w:type="dxa"/>
            <w:gridSpan w:val="3"/>
            <w:tcBorders>
              <w:left w:val="single" w:sz="4" w:space="0" w:color="000000"/>
              <w:bottom w:val="single" w:sz="4" w:space="0" w:color="000000"/>
            </w:tcBorders>
            <w:shd w:val="clear" w:color="auto" w:fill="auto"/>
            <w:vAlign w:val="center"/>
          </w:tcPr>
          <w:p w14:paraId="5BF637F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217" w:type="dxa"/>
            <w:tcBorders>
              <w:left w:val="single" w:sz="4" w:space="0" w:color="000000"/>
              <w:bottom w:val="single" w:sz="4" w:space="0" w:color="000000"/>
              <w:right w:val="single" w:sz="4" w:space="0" w:color="000000"/>
            </w:tcBorders>
            <w:shd w:val="clear" w:color="auto" w:fill="auto"/>
            <w:vAlign w:val="center"/>
          </w:tcPr>
          <w:p w14:paraId="0FCCE3E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3E6FA06B" w14:textId="77777777" w:rsidTr="00FB5FAC">
        <w:trPr>
          <w:cantSplit/>
          <w:trHeight w:hRule="exact" w:val="423"/>
        </w:trPr>
        <w:tc>
          <w:tcPr>
            <w:tcW w:w="9253" w:type="dxa"/>
            <w:gridSpan w:val="10"/>
            <w:tcBorders>
              <w:left w:val="single" w:sz="4" w:space="0" w:color="000000"/>
              <w:bottom w:val="single" w:sz="4" w:space="0" w:color="000000"/>
              <w:right w:val="single" w:sz="4" w:space="0" w:color="000000"/>
            </w:tcBorders>
            <w:shd w:val="clear" w:color="auto" w:fill="auto"/>
            <w:vAlign w:val="center"/>
          </w:tcPr>
          <w:p w14:paraId="3638DC7E"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3.2.2. Odlévání</w:t>
            </w:r>
            <w:r w:rsidRPr="005E58C8">
              <w:rPr>
                <w:rFonts w:ascii="Arial" w:hAnsi="Arial" w:cs="Arial"/>
                <w:vertAlign w:val="superscript"/>
                <w:lang w:eastAsia="zh-CN"/>
              </w:rPr>
              <w:t xml:space="preserve"> </w:t>
            </w:r>
            <w:r w:rsidRPr="005E58C8">
              <w:rPr>
                <w:rFonts w:ascii="Arial" w:hAnsi="Arial" w:cs="Arial"/>
                <w:lang w:eastAsia="zh-CN"/>
              </w:rPr>
              <w:t>(vysoká pec) (kód 4.2.2. přílohy č. 2 k zákonu)</w:t>
            </w:r>
          </w:p>
        </w:tc>
      </w:tr>
      <w:tr w:rsidR="004B225B" w14:paraId="3B7187AB" w14:textId="77777777" w:rsidTr="00FB5FAC">
        <w:trPr>
          <w:cantSplit/>
          <w:trHeight w:hRule="exact" w:val="423"/>
        </w:trPr>
        <w:tc>
          <w:tcPr>
            <w:tcW w:w="1695" w:type="dxa"/>
            <w:gridSpan w:val="2"/>
            <w:tcBorders>
              <w:left w:val="single" w:sz="4" w:space="0" w:color="000000"/>
              <w:bottom w:val="single" w:sz="4" w:space="0" w:color="000000"/>
            </w:tcBorders>
            <w:shd w:val="clear" w:color="auto" w:fill="auto"/>
            <w:vAlign w:val="center"/>
          </w:tcPr>
          <w:p w14:paraId="5B6A101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15</w:t>
            </w:r>
          </w:p>
        </w:tc>
        <w:tc>
          <w:tcPr>
            <w:tcW w:w="1699" w:type="dxa"/>
            <w:tcBorders>
              <w:left w:val="single" w:sz="4" w:space="0" w:color="000000"/>
              <w:bottom w:val="single" w:sz="4" w:space="0" w:color="000000"/>
            </w:tcBorders>
            <w:shd w:val="clear" w:color="auto" w:fill="auto"/>
            <w:vAlign w:val="center"/>
          </w:tcPr>
          <w:p w14:paraId="0EF95AA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699" w:type="dxa"/>
            <w:tcBorders>
              <w:left w:val="single" w:sz="4" w:space="0" w:color="000000"/>
              <w:bottom w:val="single" w:sz="4" w:space="0" w:color="000000"/>
            </w:tcBorders>
            <w:shd w:val="clear" w:color="auto" w:fill="auto"/>
            <w:vAlign w:val="center"/>
          </w:tcPr>
          <w:p w14:paraId="0F17163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701" w:type="dxa"/>
            <w:gridSpan w:val="2"/>
            <w:tcBorders>
              <w:left w:val="single" w:sz="4" w:space="0" w:color="000000"/>
              <w:bottom w:val="single" w:sz="4" w:space="0" w:color="000000"/>
            </w:tcBorders>
            <w:shd w:val="clear" w:color="auto" w:fill="auto"/>
            <w:vAlign w:val="center"/>
          </w:tcPr>
          <w:p w14:paraId="03BB8D7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240" w:type="dxa"/>
            <w:gridSpan w:val="3"/>
            <w:tcBorders>
              <w:left w:val="single" w:sz="4" w:space="0" w:color="000000"/>
              <w:bottom w:val="single" w:sz="4" w:space="0" w:color="000000"/>
            </w:tcBorders>
            <w:shd w:val="clear" w:color="auto" w:fill="auto"/>
            <w:vAlign w:val="center"/>
          </w:tcPr>
          <w:p w14:paraId="4D2E565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217" w:type="dxa"/>
            <w:tcBorders>
              <w:left w:val="single" w:sz="4" w:space="0" w:color="000000"/>
              <w:bottom w:val="single" w:sz="4" w:space="0" w:color="000000"/>
              <w:right w:val="single" w:sz="4" w:space="0" w:color="000000"/>
            </w:tcBorders>
            <w:shd w:val="clear" w:color="auto" w:fill="auto"/>
            <w:vAlign w:val="center"/>
          </w:tcPr>
          <w:p w14:paraId="05B2E7C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623AB6B2" w14:textId="77777777" w:rsidTr="00FB5FAC">
        <w:trPr>
          <w:cantSplit/>
          <w:trHeight w:hRule="exact" w:val="423"/>
        </w:trPr>
        <w:tc>
          <w:tcPr>
            <w:tcW w:w="9253" w:type="dxa"/>
            <w:gridSpan w:val="10"/>
            <w:tcBorders>
              <w:left w:val="single" w:sz="4" w:space="0" w:color="000000"/>
              <w:bottom w:val="single" w:sz="4" w:space="0" w:color="auto"/>
              <w:right w:val="single" w:sz="4" w:space="0" w:color="000000"/>
            </w:tcBorders>
            <w:shd w:val="clear" w:color="auto" w:fill="auto"/>
            <w:vAlign w:val="center"/>
          </w:tcPr>
          <w:p w14:paraId="0D6E7993"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3.2.3. Ohřívače větru (kód 4.2.3. přílohy č. 2 k zákonu)</w:t>
            </w:r>
          </w:p>
        </w:tc>
      </w:tr>
      <w:tr w:rsidR="004B225B" w14:paraId="3038640C" w14:textId="77777777" w:rsidTr="00FB5FAC">
        <w:trPr>
          <w:cantSplit/>
          <w:trHeight w:hRule="exact" w:val="423"/>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017FB0A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8659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200</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DF57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100</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E067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50DB08E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1618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7E62E3B7" w14:textId="77777777" w:rsidR="00C718A9" w:rsidRPr="005E58C8" w:rsidRDefault="00C718A9" w:rsidP="0042763B">
      <w:pPr>
        <w:tabs>
          <w:tab w:val="left" w:pos="284"/>
        </w:tabs>
        <w:spacing w:before="60" w:after="120"/>
        <w:rPr>
          <w:rFonts w:ascii="Arial" w:hAnsi="Arial" w:cs="Arial"/>
          <w:lang w:eastAsia="zh-CN"/>
        </w:rPr>
      </w:pPr>
    </w:p>
    <w:p w14:paraId="32C6EF00" w14:textId="77777777" w:rsidR="00C718A9" w:rsidRPr="005E58C8" w:rsidRDefault="00000000" w:rsidP="0042763B">
      <w:pPr>
        <w:keepNext/>
        <w:numPr>
          <w:ilvl w:val="2"/>
          <w:numId w:val="0"/>
        </w:numPr>
        <w:tabs>
          <w:tab w:val="num" w:pos="0"/>
        </w:tabs>
        <w:spacing w:before="120" w:after="120"/>
        <w:outlineLvl w:val="2"/>
        <w:rPr>
          <w:rFonts w:ascii="Arial" w:hAnsi="Arial" w:cs="Arial"/>
          <w:lang w:eastAsia="zh-CN"/>
        </w:rPr>
      </w:pPr>
      <w:r w:rsidRPr="005E58C8">
        <w:rPr>
          <w:rFonts w:ascii="Arial" w:hAnsi="Arial" w:cs="Arial"/>
          <w:lang w:eastAsia="zh-CN"/>
        </w:rPr>
        <w:lastRenderedPageBreak/>
        <w:t>Technická podmínka provozu:</w:t>
      </w:r>
    </w:p>
    <w:p w14:paraId="14CB8EDF" w14:textId="77777777" w:rsidR="00C718A9" w:rsidRPr="005E58C8" w:rsidRDefault="00000000" w:rsidP="0042763B">
      <w:pPr>
        <w:spacing w:before="60" w:after="120" w:line="240" w:lineRule="atLeast"/>
        <w:jc w:val="both"/>
        <w:rPr>
          <w:rFonts w:ascii="Arial" w:hAnsi="Arial" w:cs="Arial"/>
          <w:lang w:eastAsia="zh-CN"/>
        </w:rPr>
      </w:pPr>
      <w:r w:rsidRPr="005E58C8">
        <w:rPr>
          <w:rFonts w:ascii="Arial" w:hAnsi="Arial" w:cs="Arial"/>
          <w:lang w:eastAsia="zh-CN"/>
        </w:rPr>
        <w:t>Vysokopecní plyn je třeba jímat, odprašovat a dále jej využívat; koncentrace zbytkového prachu ve vyčištěném vysokopecním plynu nesmí přesahovat 10 mg/m</w:t>
      </w:r>
      <w:r w:rsidRPr="005E58C8">
        <w:rPr>
          <w:rFonts w:ascii="Arial" w:hAnsi="Arial" w:cs="Arial"/>
          <w:vertAlign w:val="superscript"/>
          <w:lang w:eastAsia="zh-CN"/>
        </w:rPr>
        <w:t>3</w:t>
      </w:r>
      <w:r w:rsidRPr="005E58C8">
        <w:rPr>
          <w:rFonts w:ascii="Arial" w:hAnsi="Arial" w:cs="Arial"/>
          <w:lang w:eastAsia="zh-CN"/>
        </w:rPr>
        <w:t xml:space="preserve"> v suchém plynu za normálních podmínek.</w:t>
      </w:r>
    </w:p>
    <w:p w14:paraId="6034B982" w14:textId="77777777" w:rsidR="00C718A9" w:rsidRPr="005E58C8" w:rsidRDefault="00C718A9" w:rsidP="0042763B">
      <w:pPr>
        <w:widowControl w:val="0"/>
        <w:tabs>
          <w:tab w:val="left" w:pos="284"/>
        </w:tabs>
        <w:autoSpaceDE w:val="0"/>
        <w:spacing w:after="120"/>
        <w:jc w:val="both"/>
        <w:rPr>
          <w:rFonts w:ascii="Arial" w:hAnsi="Arial" w:cs="Arial"/>
          <w:iCs/>
          <w:lang w:eastAsia="zh-CN"/>
        </w:rPr>
      </w:pPr>
    </w:p>
    <w:p w14:paraId="61BD886A"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3.3. Výroba oceli</w:t>
      </w:r>
    </w:p>
    <w:p w14:paraId="3F2742B1"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3.3.1. Doprava a manipulace se vsázkou nebo produktem (kód 4.3.1. přílohy č. 2 k zákonu)</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3734"/>
      </w:tblGrid>
      <w:tr w:rsidR="004B225B" w14:paraId="7F6C5B75" w14:textId="77777777" w:rsidTr="00FE4CDB">
        <w:trPr>
          <w:cantSplit/>
          <w:trHeight w:hRule="exact" w:val="586"/>
        </w:trPr>
        <w:tc>
          <w:tcPr>
            <w:tcW w:w="5490" w:type="dxa"/>
            <w:shd w:val="clear" w:color="auto" w:fill="auto"/>
            <w:vAlign w:val="center"/>
          </w:tcPr>
          <w:p w14:paraId="603667A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734" w:type="dxa"/>
            <w:vMerge w:val="restart"/>
            <w:shd w:val="clear" w:color="auto" w:fill="auto"/>
            <w:vAlign w:val="center"/>
          </w:tcPr>
          <w:p w14:paraId="2232517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2A3EE392" w14:textId="77777777" w:rsidTr="00FE4CDB">
        <w:trPr>
          <w:cantSplit/>
          <w:trHeight w:hRule="exact" w:val="586"/>
        </w:trPr>
        <w:tc>
          <w:tcPr>
            <w:tcW w:w="5490" w:type="dxa"/>
            <w:shd w:val="clear" w:color="auto" w:fill="auto"/>
            <w:vAlign w:val="center"/>
          </w:tcPr>
          <w:p w14:paraId="7AFD82C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3734" w:type="dxa"/>
            <w:vMerge/>
            <w:shd w:val="clear" w:color="auto" w:fill="auto"/>
            <w:vAlign w:val="center"/>
          </w:tcPr>
          <w:p w14:paraId="6A8FD081" w14:textId="77777777" w:rsidR="00C718A9" w:rsidRPr="005E58C8" w:rsidRDefault="00C718A9" w:rsidP="0042763B">
            <w:pPr>
              <w:snapToGrid w:val="0"/>
              <w:spacing w:after="120"/>
              <w:jc w:val="center"/>
              <w:rPr>
                <w:rFonts w:ascii="Arial" w:hAnsi="Arial" w:cs="Arial"/>
                <w:lang w:eastAsia="zh-CN"/>
              </w:rPr>
            </w:pPr>
          </w:p>
        </w:tc>
      </w:tr>
      <w:tr w:rsidR="004B225B" w14:paraId="2369B8E1" w14:textId="77777777" w:rsidTr="00FE4CDB">
        <w:trPr>
          <w:cantSplit/>
          <w:trHeight w:hRule="exact" w:val="702"/>
        </w:trPr>
        <w:tc>
          <w:tcPr>
            <w:tcW w:w="5490" w:type="dxa"/>
            <w:shd w:val="clear" w:color="auto" w:fill="auto"/>
            <w:vAlign w:val="center"/>
          </w:tcPr>
          <w:p w14:paraId="49AD116F"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20</w:t>
            </w:r>
            <w:r w:rsidRPr="005E58C8">
              <w:rPr>
                <w:rFonts w:ascii="Arial" w:hAnsi="Arial" w:cs="Arial"/>
                <w:vertAlign w:val="superscript"/>
                <w:lang w:eastAsia="zh-CN"/>
              </w:rPr>
              <w:t>1)</w:t>
            </w:r>
          </w:p>
        </w:tc>
        <w:tc>
          <w:tcPr>
            <w:tcW w:w="3734" w:type="dxa"/>
            <w:shd w:val="clear" w:color="auto" w:fill="auto"/>
            <w:vAlign w:val="center"/>
          </w:tcPr>
          <w:p w14:paraId="0F82AE69" w14:textId="77777777" w:rsidR="00C718A9" w:rsidRPr="005E58C8" w:rsidRDefault="00000000" w:rsidP="003325CB">
            <w:pPr>
              <w:snapToGrid w:val="0"/>
              <w:spacing w:after="120"/>
              <w:jc w:val="center"/>
              <w:rPr>
                <w:rFonts w:ascii="Arial" w:hAnsi="Arial" w:cs="Arial"/>
                <w:lang w:eastAsia="zh-CN"/>
              </w:rPr>
            </w:pPr>
            <w:r w:rsidRPr="005E58C8">
              <w:rPr>
                <w:rFonts w:ascii="Arial" w:hAnsi="Arial" w:cs="Arial"/>
                <w:lang w:eastAsia="zh-CN"/>
              </w:rPr>
              <w:t>A</w:t>
            </w:r>
          </w:p>
        </w:tc>
      </w:tr>
    </w:tbl>
    <w:p w14:paraId="29E65533"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 xml:space="preserve">Vysvětlivka:  </w:t>
      </w:r>
    </w:p>
    <w:p w14:paraId="045F479E" w14:textId="77777777" w:rsidR="00C718A9" w:rsidRPr="005E58C8" w:rsidRDefault="00000000" w:rsidP="0042763B">
      <w:pPr>
        <w:suppressAutoHyphens/>
        <w:spacing w:before="60" w:after="120" w:line="240" w:lineRule="auto"/>
        <w:rPr>
          <w:rFonts w:ascii="Arial" w:hAnsi="Arial" w:cs="Arial"/>
          <w:lang w:eastAsia="zh-CN"/>
        </w:rPr>
      </w:pPr>
      <w:r w:rsidRPr="005E58C8">
        <w:rPr>
          <w:rFonts w:ascii="Arial" w:hAnsi="Arial" w:cs="Arial"/>
          <w:lang w:eastAsia="zh-CN"/>
        </w:rPr>
        <w:t>1)</w:t>
      </w:r>
      <w:r w:rsidRPr="005E58C8">
        <w:rPr>
          <w:rFonts w:ascii="Arial" w:hAnsi="Arial" w:cs="Arial"/>
          <w:lang w:eastAsia="zh-CN"/>
        </w:rPr>
        <w:tab/>
        <w:t>Platí rovněž pro mletí a třídění strusky</w:t>
      </w:r>
    </w:p>
    <w:p w14:paraId="564B33D1" w14:textId="77777777" w:rsidR="00C718A9" w:rsidRPr="005E58C8" w:rsidRDefault="00000000" w:rsidP="0042763B">
      <w:pPr>
        <w:keepNext/>
        <w:numPr>
          <w:ilvl w:val="2"/>
          <w:numId w:val="0"/>
        </w:numPr>
        <w:tabs>
          <w:tab w:val="left" w:pos="0"/>
        </w:tabs>
        <w:spacing w:before="240" w:after="120"/>
        <w:ind w:left="709" w:hanging="720"/>
        <w:outlineLvl w:val="2"/>
        <w:rPr>
          <w:rFonts w:ascii="Arial" w:hAnsi="Arial" w:cs="Arial"/>
          <w:lang w:eastAsia="zh-CN"/>
        </w:rPr>
      </w:pPr>
      <w:r w:rsidRPr="005E58C8">
        <w:rPr>
          <w:rFonts w:ascii="Arial" w:hAnsi="Arial" w:cs="Arial"/>
          <w:lang w:eastAsia="zh-CN"/>
        </w:rPr>
        <w:t xml:space="preserve">Technická podmínka provozu: </w:t>
      </w:r>
    </w:p>
    <w:p w14:paraId="1E0FB457" w14:textId="77777777" w:rsidR="00C718A9" w:rsidRPr="005E58C8" w:rsidRDefault="00000000" w:rsidP="0042763B">
      <w:pPr>
        <w:keepNext/>
        <w:numPr>
          <w:ilvl w:val="2"/>
          <w:numId w:val="0"/>
        </w:numPr>
        <w:tabs>
          <w:tab w:val="left" w:pos="0"/>
        </w:tabs>
        <w:spacing w:before="240" w:after="120"/>
        <w:ind w:hanging="11"/>
        <w:outlineLvl w:val="2"/>
        <w:rPr>
          <w:rFonts w:ascii="Arial" w:hAnsi="Arial" w:cs="Arial"/>
          <w:lang w:eastAsia="zh-CN"/>
        </w:rPr>
      </w:pPr>
      <w:r w:rsidRPr="005E58C8">
        <w:rPr>
          <w:rFonts w:ascii="Arial" w:hAnsi="Arial" w:cs="Arial"/>
          <w:lang w:eastAsia="zh-CN"/>
        </w:rPr>
        <w:t xml:space="preserve">Odsávat a odlučovat znečišťující látky při dělení těžkého kovového odpadu řezáním v případech, kdy je to technicky možné. </w:t>
      </w:r>
    </w:p>
    <w:p w14:paraId="5B863828" w14:textId="77777777" w:rsidR="00C718A9" w:rsidRPr="005E58C8" w:rsidRDefault="00C718A9" w:rsidP="0042763B">
      <w:pPr>
        <w:spacing w:before="60" w:after="120"/>
        <w:rPr>
          <w:rFonts w:ascii="Arial" w:hAnsi="Arial" w:cs="Arial"/>
          <w:lang w:eastAsia="zh-CN"/>
        </w:rPr>
      </w:pPr>
    </w:p>
    <w:p w14:paraId="47254C78"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3.3.2. Nístějové pece s intenzifikací kyslíkem (kód 4.3.2. přílohy č. 2 k zákonu)</w:t>
      </w:r>
    </w:p>
    <w:tbl>
      <w:tblPr>
        <w:tblW w:w="9224" w:type="dxa"/>
        <w:tblInd w:w="-15" w:type="dxa"/>
        <w:tblLayout w:type="fixed"/>
        <w:tblLook w:val="0000" w:firstRow="0" w:lastRow="0" w:firstColumn="0" w:lastColumn="0" w:noHBand="0" w:noVBand="0"/>
      </w:tblPr>
      <w:tblGrid>
        <w:gridCol w:w="1864"/>
        <w:gridCol w:w="1899"/>
        <w:gridCol w:w="1899"/>
        <w:gridCol w:w="3562"/>
      </w:tblGrid>
      <w:tr w:rsidR="004B225B" w14:paraId="6EC7E17E" w14:textId="77777777" w:rsidTr="00FE4CDB">
        <w:trPr>
          <w:cantSplit/>
          <w:trHeight w:hRule="exact" w:val="340"/>
        </w:trPr>
        <w:tc>
          <w:tcPr>
            <w:tcW w:w="5662" w:type="dxa"/>
            <w:gridSpan w:val="3"/>
            <w:tcBorders>
              <w:top w:val="single" w:sz="4" w:space="0" w:color="000000"/>
              <w:left w:val="single" w:sz="4" w:space="0" w:color="000000"/>
              <w:bottom w:val="single" w:sz="4" w:space="0" w:color="000000"/>
            </w:tcBorders>
            <w:shd w:val="clear" w:color="auto" w:fill="auto"/>
            <w:vAlign w:val="center"/>
          </w:tcPr>
          <w:p w14:paraId="7CF36DA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C3C77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5F296D7" w14:textId="77777777" w:rsidTr="00FE4CDB">
        <w:trPr>
          <w:cantSplit/>
          <w:trHeight w:hRule="exact" w:val="589"/>
        </w:trPr>
        <w:tc>
          <w:tcPr>
            <w:tcW w:w="1864" w:type="dxa"/>
            <w:tcBorders>
              <w:left w:val="single" w:sz="4" w:space="0" w:color="000000"/>
              <w:bottom w:val="single" w:sz="4" w:space="0" w:color="000000"/>
            </w:tcBorders>
            <w:shd w:val="clear" w:color="auto" w:fill="auto"/>
            <w:vAlign w:val="center"/>
          </w:tcPr>
          <w:p w14:paraId="052280A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899" w:type="dxa"/>
            <w:tcBorders>
              <w:left w:val="single" w:sz="4" w:space="0" w:color="000000"/>
              <w:bottom w:val="single" w:sz="4" w:space="0" w:color="000000"/>
            </w:tcBorders>
            <w:shd w:val="clear" w:color="auto" w:fill="auto"/>
            <w:vAlign w:val="center"/>
          </w:tcPr>
          <w:p w14:paraId="17AD8306"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899" w:type="dxa"/>
            <w:tcBorders>
              <w:left w:val="single" w:sz="4" w:space="0" w:color="000000"/>
              <w:bottom w:val="single" w:sz="4" w:space="0" w:color="000000"/>
            </w:tcBorders>
            <w:shd w:val="clear" w:color="auto" w:fill="auto"/>
            <w:vAlign w:val="center"/>
          </w:tcPr>
          <w:p w14:paraId="76882B2F"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3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ED9824" w14:textId="77777777" w:rsidR="00C718A9" w:rsidRPr="005E58C8" w:rsidRDefault="00C718A9" w:rsidP="0042763B">
            <w:pPr>
              <w:snapToGrid w:val="0"/>
              <w:spacing w:after="120"/>
              <w:rPr>
                <w:rFonts w:ascii="Arial" w:hAnsi="Arial" w:cs="Arial"/>
                <w:lang w:eastAsia="zh-CN"/>
              </w:rPr>
            </w:pPr>
          </w:p>
        </w:tc>
      </w:tr>
      <w:tr w:rsidR="004B225B" w14:paraId="370DF6B5" w14:textId="77777777" w:rsidTr="00FE4CDB">
        <w:trPr>
          <w:cantSplit/>
          <w:trHeight w:hRule="exact" w:val="707"/>
        </w:trPr>
        <w:tc>
          <w:tcPr>
            <w:tcW w:w="1864" w:type="dxa"/>
            <w:tcBorders>
              <w:left w:val="single" w:sz="4" w:space="0" w:color="000000"/>
              <w:bottom w:val="single" w:sz="4" w:space="0" w:color="000000"/>
            </w:tcBorders>
            <w:shd w:val="clear" w:color="auto" w:fill="auto"/>
            <w:vAlign w:val="center"/>
          </w:tcPr>
          <w:p w14:paraId="16916FF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1899" w:type="dxa"/>
            <w:tcBorders>
              <w:left w:val="single" w:sz="4" w:space="0" w:color="000000"/>
              <w:bottom w:val="single" w:sz="4" w:space="0" w:color="000000"/>
            </w:tcBorders>
            <w:shd w:val="clear" w:color="auto" w:fill="auto"/>
            <w:vAlign w:val="center"/>
          </w:tcPr>
          <w:p w14:paraId="64809FC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899" w:type="dxa"/>
            <w:tcBorders>
              <w:left w:val="single" w:sz="4" w:space="0" w:color="000000"/>
              <w:bottom w:val="single" w:sz="4" w:space="0" w:color="000000"/>
            </w:tcBorders>
            <w:shd w:val="clear" w:color="auto" w:fill="auto"/>
            <w:vAlign w:val="center"/>
          </w:tcPr>
          <w:p w14:paraId="357F9C9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654B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2DBE56FF" w14:textId="77777777" w:rsidR="00C718A9" w:rsidRPr="005E58C8" w:rsidRDefault="00C718A9" w:rsidP="0042763B">
      <w:pPr>
        <w:spacing w:before="60" w:after="120"/>
        <w:rPr>
          <w:rFonts w:ascii="Arial" w:hAnsi="Arial" w:cs="Arial"/>
          <w:lang w:eastAsia="zh-CN"/>
        </w:rPr>
      </w:pPr>
    </w:p>
    <w:p w14:paraId="7A1C34EC"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3.3.3. Kyslíkové konvertory (kód 4.3.3. přílohy č. 2 k zákonu)</w:t>
      </w:r>
    </w:p>
    <w:tbl>
      <w:tblPr>
        <w:tblW w:w="9298" w:type="dxa"/>
        <w:tblInd w:w="-15" w:type="dxa"/>
        <w:tblLayout w:type="fixed"/>
        <w:tblLook w:val="0000" w:firstRow="0" w:lastRow="0" w:firstColumn="0" w:lastColumn="0" w:noHBand="0" w:noVBand="0"/>
      </w:tblPr>
      <w:tblGrid>
        <w:gridCol w:w="4823"/>
        <w:gridCol w:w="4475"/>
      </w:tblGrid>
      <w:tr w:rsidR="004B225B" w14:paraId="57F41EB6" w14:textId="77777777" w:rsidTr="00FB5FAC">
        <w:trPr>
          <w:cantSplit/>
          <w:trHeight w:hRule="exact" w:val="483"/>
        </w:trPr>
        <w:tc>
          <w:tcPr>
            <w:tcW w:w="4823" w:type="dxa"/>
            <w:tcBorders>
              <w:top w:val="single" w:sz="4" w:space="0" w:color="000000"/>
              <w:left w:val="single" w:sz="4" w:space="0" w:color="000000"/>
              <w:bottom w:val="single" w:sz="4" w:space="0" w:color="000000"/>
            </w:tcBorders>
            <w:shd w:val="clear" w:color="auto" w:fill="auto"/>
            <w:vAlign w:val="center"/>
          </w:tcPr>
          <w:p w14:paraId="27273C1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4475" w:type="dxa"/>
            <w:vMerge w:val="restart"/>
            <w:tcBorders>
              <w:top w:val="single" w:sz="4" w:space="0" w:color="000000"/>
              <w:left w:val="single" w:sz="4" w:space="0" w:color="000000"/>
              <w:right w:val="single" w:sz="4" w:space="0" w:color="000000"/>
            </w:tcBorders>
            <w:shd w:val="clear" w:color="auto" w:fill="auto"/>
            <w:vAlign w:val="center"/>
          </w:tcPr>
          <w:p w14:paraId="2739300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29B8B4DC" w14:textId="77777777" w:rsidTr="00FB5FAC">
        <w:trPr>
          <w:cantSplit/>
          <w:trHeight w:hRule="exact" w:val="768"/>
        </w:trPr>
        <w:tc>
          <w:tcPr>
            <w:tcW w:w="4823" w:type="dxa"/>
            <w:tcBorders>
              <w:left w:val="single" w:sz="4" w:space="0" w:color="000000"/>
              <w:bottom w:val="single" w:sz="4" w:space="0" w:color="000000"/>
            </w:tcBorders>
            <w:shd w:val="clear" w:color="auto" w:fill="auto"/>
            <w:vAlign w:val="center"/>
          </w:tcPr>
          <w:p w14:paraId="4B4AFF5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4475" w:type="dxa"/>
            <w:vMerge/>
            <w:tcBorders>
              <w:left w:val="single" w:sz="4" w:space="0" w:color="000000"/>
              <w:bottom w:val="single" w:sz="4" w:space="0" w:color="000000"/>
              <w:right w:val="single" w:sz="4" w:space="0" w:color="000000"/>
            </w:tcBorders>
            <w:shd w:val="clear" w:color="auto" w:fill="auto"/>
            <w:vAlign w:val="center"/>
          </w:tcPr>
          <w:p w14:paraId="1733650F" w14:textId="77777777" w:rsidR="00C718A9" w:rsidRPr="005E58C8" w:rsidRDefault="00C718A9" w:rsidP="0042763B">
            <w:pPr>
              <w:snapToGrid w:val="0"/>
              <w:spacing w:after="120"/>
              <w:rPr>
                <w:rFonts w:ascii="Arial" w:hAnsi="Arial" w:cs="Arial"/>
                <w:lang w:eastAsia="zh-CN"/>
              </w:rPr>
            </w:pPr>
          </w:p>
        </w:tc>
      </w:tr>
      <w:tr w:rsidR="004B225B" w14:paraId="00249F95" w14:textId="77777777" w:rsidTr="00FB5FAC">
        <w:trPr>
          <w:cantSplit/>
          <w:trHeight w:hRule="exact" w:val="925"/>
        </w:trPr>
        <w:tc>
          <w:tcPr>
            <w:tcW w:w="4823" w:type="dxa"/>
            <w:tcBorders>
              <w:left w:val="single" w:sz="4" w:space="0" w:color="000000"/>
              <w:bottom w:val="single" w:sz="4" w:space="0" w:color="000000"/>
            </w:tcBorders>
            <w:shd w:val="clear" w:color="auto" w:fill="auto"/>
            <w:vAlign w:val="center"/>
          </w:tcPr>
          <w:p w14:paraId="2DFF2F8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p w14:paraId="31CFB63F" w14:textId="77777777" w:rsidR="00C718A9" w:rsidRPr="00FB5FAC" w:rsidRDefault="00000000" w:rsidP="00FB5FAC">
            <w:pPr>
              <w:snapToGrid w:val="0"/>
              <w:spacing w:after="120"/>
              <w:jc w:val="center"/>
              <w:rPr>
                <w:rFonts w:ascii="Arial" w:hAnsi="Arial" w:cs="Arial"/>
                <w:vertAlign w:val="superscript"/>
                <w:lang w:eastAsia="zh-CN"/>
              </w:rPr>
            </w:pPr>
            <w:r w:rsidRPr="005E58C8">
              <w:rPr>
                <w:rFonts w:ascii="Arial" w:hAnsi="Arial" w:cs="Arial"/>
                <w:lang w:eastAsia="zh-CN"/>
              </w:rPr>
              <w:t>20</w:t>
            </w:r>
            <w:r w:rsidRPr="005E58C8">
              <w:rPr>
                <w:rFonts w:ascii="Arial" w:hAnsi="Arial" w:cs="Arial"/>
                <w:vertAlign w:val="superscript"/>
                <w:lang w:eastAsia="zh-CN"/>
              </w:rPr>
              <w:t>1)</w:t>
            </w:r>
          </w:p>
        </w:tc>
        <w:tc>
          <w:tcPr>
            <w:tcW w:w="4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F650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180AD446" w14:textId="77777777" w:rsidR="00C65E69" w:rsidRPr="005E58C8" w:rsidRDefault="00000000" w:rsidP="0042763B">
      <w:pPr>
        <w:spacing w:before="60" w:after="120"/>
        <w:rPr>
          <w:rFonts w:ascii="Arial" w:hAnsi="Arial" w:cs="Arial"/>
          <w:lang w:eastAsia="zh-CN"/>
        </w:rPr>
      </w:pPr>
      <w:r w:rsidRPr="005E58C8">
        <w:rPr>
          <w:rFonts w:ascii="Arial" w:hAnsi="Arial" w:cs="Arial"/>
          <w:lang w:eastAsia="zh-CN"/>
        </w:rPr>
        <w:t xml:space="preserve">Vysvětlivka: </w:t>
      </w:r>
    </w:p>
    <w:p w14:paraId="727E3D4C"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1) Platí pro sekundární odprášení.</w:t>
      </w:r>
    </w:p>
    <w:p w14:paraId="700279D5" w14:textId="77777777" w:rsidR="00C718A9" w:rsidRPr="005E58C8" w:rsidRDefault="00C718A9" w:rsidP="0042763B">
      <w:pPr>
        <w:keepNext/>
        <w:numPr>
          <w:ilvl w:val="2"/>
          <w:numId w:val="0"/>
        </w:numPr>
        <w:tabs>
          <w:tab w:val="num" w:pos="0"/>
        </w:tabs>
        <w:spacing w:after="120"/>
        <w:ind w:left="720"/>
        <w:outlineLvl w:val="2"/>
        <w:rPr>
          <w:rFonts w:ascii="Arial" w:hAnsi="Arial" w:cs="Arial"/>
          <w:lang w:eastAsia="zh-CN"/>
        </w:rPr>
      </w:pPr>
    </w:p>
    <w:p w14:paraId="2A08E215" w14:textId="77777777" w:rsidR="00C718A9" w:rsidRPr="005E58C8" w:rsidRDefault="00000000" w:rsidP="0042763B">
      <w:pPr>
        <w:keepNext/>
        <w:numPr>
          <w:ilvl w:val="2"/>
          <w:numId w:val="0"/>
        </w:numPr>
        <w:tabs>
          <w:tab w:val="num" w:pos="0"/>
        </w:tabs>
        <w:spacing w:after="120"/>
        <w:outlineLvl w:val="2"/>
        <w:rPr>
          <w:rFonts w:ascii="Arial" w:hAnsi="Arial" w:cs="Arial"/>
          <w:lang w:eastAsia="zh-CN"/>
        </w:rPr>
      </w:pPr>
      <w:r w:rsidRPr="005E58C8">
        <w:rPr>
          <w:rFonts w:ascii="Arial" w:hAnsi="Arial" w:cs="Arial"/>
          <w:lang w:eastAsia="zh-CN"/>
        </w:rPr>
        <w:t xml:space="preserve">Technické podmínky provozu: </w:t>
      </w:r>
    </w:p>
    <w:p w14:paraId="31D6034A" w14:textId="77777777" w:rsidR="00C718A9" w:rsidRPr="005E58C8" w:rsidRDefault="00000000">
      <w:pPr>
        <w:numPr>
          <w:ilvl w:val="0"/>
          <w:numId w:val="17"/>
        </w:numPr>
        <w:suppressAutoHyphens/>
        <w:spacing w:before="60" w:after="120" w:line="240" w:lineRule="atLeast"/>
        <w:ind w:left="284" w:hanging="284"/>
        <w:jc w:val="both"/>
        <w:rPr>
          <w:rFonts w:ascii="Arial" w:hAnsi="Arial" w:cs="Arial"/>
          <w:lang w:eastAsia="zh-CN"/>
        </w:rPr>
      </w:pPr>
      <w:r w:rsidRPr="005E58C8">
        <w:rPr>
          <w:rFonts w:ascii="Arial" w:hAnsi="Arial" w:cs="Arial"/>
          <w:lang w:eastAsia="zh-CN"/>
        </w:rPr>
        <w:t>Konvertorový plyn je třeba jímat s ohledem na procesní možnosti a dále jej využívat.</w:t>
      </w:r>
    </w:p>
    <w:p w14:paraId="7A49088B" w14:textId="77777777" w:rsidR="00C718A9" w:rsidRPr="005E58C8" w:rsidRDefault="00000000">
      <w:pPr>
        <w:numPr>
          <w:ilvl w:val="0"/>
          <w:numId w:val="17"/>
        </w:numPr>
        <w:suppressAutoHyphens/>
        <w:spacing w:before="60" w:after="120" w:line="240" w:lineRule="atLeast"/>
        <w:ind w:left="284" w:hanging="284"/>
        <w:jc w:val="both"/>
        <w:rPr>
          <w:rFonts w:ascii="Arial" w:hAnsi="Arial" w:cs="Arial"/>
          <w:lang w:eastAsia="zh-CN"/>
        </w:rPr>
      </w:pPr>
      <w:r w:rsidRPr="005E58C8">
        <w:rPr>
          <w:rFonts w:ascii="Arial" w:hAnsi="Arial" w:cs="Arial"/>
          <w:lang w:eastAsia="zh-CN"/>
        </w:rPr>
        <w:t xml:space="preserve">Účinnost odsávání prachu z haly ocelárny musí být vyšší než 90 %. </w:t>
      </w:r>
    </w:p>
    <w:p w14:paraId="5ED9B474" w14:textId="77777777" w:rsidR="00C718A9" w:rsidRPr="005E58C8" w:rsidRDefault="00C718A9" w:rsidP="0042763B">
      <w:pPr>
        <w:widowControl w:val="0"/>
        <w:tabs>
          <w:tab w:val="left" w:pos="284"/>
        </w:tabs>
        <w:autoSpaceDE w:val="0"/>
        <w:spacing w:after="120" w:line="300" w:lineRule="exact"/>
        <w:jc w:val="both"/>
        <w:rPr>
          <w:rFonts w:ascii="Arial" w:hAnsi="Arial" w:cs="Arial"/>
          <w:lang w:eastAsia="zh-CN"/>
        </w:rPr>
      </w:pPr>
    </w:p>
    <w:p w14:paraId="60ECBF00"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3.3.4. – 3.3.6. (kód 4.3.4. – 4.3.6. přílohy č. 2 k zákonu)</w:t>
      </w:r>
    </w:p>
    <w:tbl>
      <w:tblPr>
        <w:tblW w:w="91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34"/>
        <w:gridCol w:w="18"/>
        <w:gridCol w:w="1145"/>
        <w:gridCol w:w="1143"/>
        <w:gridCol w:w="1573"/>
        <w:gridCol w:w="4030"/>
      </w:tblGrid>
      <w:tr w:rsidR="004B225B" w14:paraId="0D132787" w14:textId="77777777" w:rsidTr="00FB5FAC">
        <w:trPr>
          <w:cantSplit/>
          <w:trHeight w:hRule="exact" w:val="371"/>
        </w:trPr>
        <w:tc>
          <w:tcPr>
            <w:tcW w:w="5126" w:type="dxa"/>
            <w:gridSpan w:val="6"/>
            <w:shd w:val="clear" w:color="auto" w:fill="auto"/>
            <w:vAlign w:val="center"/>
          </w:tcPr>
          <w:p w14:paraId="75683C5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4029" w:type="dxa"/>
            <w:vMerge w:val="restart"/>
            <w:shd w:val="clear" w:color="auto" w:fill="auto"/>
            <w:vAlign w:val="center"/>
          </w:tcPr>
          <w:p w14:paraId="3ADEB6A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3837E75C" w14:textId="77777777" w:rsidTr="00FB5FAC">
        <w:trPr>
          <w:cantSplit/>
          <w:trHeight w:hRule="exact" w:val="606"/>
        </w:trPr>
        <w:tc>
          <w:tcPr>
            <w:tcW w:w="1247" w:type="dxa"/>
            <w:gridSpan w:val="2"/>
            <w:shd w:val="clear" w:color="auto" w:fill="auto"/>
            <w:vAlign w:val="center"/>
          </w:tcPr>
          <w:p w14:paraId="32E0124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163" w:type="dxa"/>
            <w:gridSpan w:val="2"/>
            <w:shd w:val="clear" w:color="auto" w:fill="auto"/>
            <w:vAlign w:val="center"/>
          </w:tcPr>
          <w:p w14:paraId="59290188"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143" w:type="dxa"/>
            <w:shd w:val="clear" w:color="auto" w:fill="auto"/>
            <w:vAlign w:val="center"/>
          </w:tcPr>
          <w:p w14:paraId="152CA7E9"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572" w:type="dxa"/>
            <w:shd w:val="clear" w:color="auto" w:fill="auto"/>
            <w:vAlign w:val="center"/>
          </w:tcPr>
          <w:p w14:paraId="6D323F8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CO</w:t>
            </w:r>
          </w:p>
        </w:tc>
        <w:tc>
          <w:tcPr>
            <w:tcW w:w="4029" w:type="dxa"/>
            <w:vMerge/>
            <w:shd w:val="clear" w:color="auto" w:fill="auto"/>
            <w:vAlign w:val="center"/>
          </w:tcPr>
          <w:p w14:paraId="3BBC0C7D" w14:textId="77777777" w:rsidR="00C718A9" w:rsidRPr="005E58C8" w:rsidRDefault="00C718A9" w:rsidP="0042763B">
            <w:pPr>
              <w:snapToGrid w:val="0"/>
              <w:spacing w:after="120"/>
              <w:rPr>
                <w:rFonts w:ascii="Arial" w:hAnsi="Arial" w:cs="Arial"/>
                <w:lang w:eastAsia="zh-CN"/>
              </w:rPr>
            </w:pPr>
          </w:p>
        </w:tc>
      </w:tr>
      <w:tr w:rsidR="004B225B" w14:paraId="294E9E8F" w14:textId="77777777" w:rsidTr="00FB5FAC">
        <w:trPr>
          <w:cantSplit/>
          <w:trHeight w:hRule="exact" w:val="371"/>
        </w:trPr>
        <w:tc>
          <w:tcPr>
            <w:tcW w:w="9156" w:type="dxa"/>
            <w:gridSpan w:val="7"/>
            <w:shd w:val="clear" w:color="auto" w:fill="auto"/>
            <w:vAlign w:val="center"/>
          </w:tcPr>
          <w:p w14:paraId="53B386FE"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3.3.4. Elektrické obloukové pece (kód 4.3.4. přílohy č. 2 k zákonu)</w:t>
            </w:r>
          </w:p>
        </w:tc>
      </w:tr>
      <w:tr w:rsidR="004B225B" w14:paraId="0C21005D" w14:textId="77777777" w:rsidTr="00FB5FAC">
        <w:trPr>
          <w:cantSplit/>
          <w:trHeight w:hRule="exact" w:val="425"/>
        </w:trPr>
        <w:tc>
          <w:tcPr>
            <w:tcW w:w="1265" w:type="dxa"/>
            <w:gridSpan w:val="3"/>
            <w:shd w:val="clear" w:color="auto" w:fill="auto"/>
            <w:vAlign w:val="center"/>
          </w:tcPr>
          <w:p w14:paraId="4825971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145" w:type="dxa"/>
            <w:shd w:val="clear" w:color="auto" w:fill="auto"/>
            <w:vAlign w:val="center"/>
          </w:tcPr>
          <w:p w14:paraId="6521F73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143" w:type="dxa"/>
            <w:shd w:val="clear" w:color="auto" w:fill="auto"/>
            <w:vAlign w:val="center"/>
          </w:tcPr>
          <w:p w14:paraId="6316CD9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572" w:type="dxa"/>
            <w:shd w:val="clear" w:color="auto" w:fill="auto"/>
            <w:vAlign w:val="center"/>
          </w:tcPr>
          <w:p w14:paraId="7CDA831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4029" w:type="dxa"/>
            <w:shd w:val="clear" w:color="auto" w:fill="auto"/>
            <w:vAlign w:val="center"/>
          </w:tcPr>
          <w:p w14:paraId="65E48DC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4D1B1946" w14:textId="77777777" w:rsidTr="00FB5FAC">
        <w:trPr>
          <w:cantSplit/>
          <w:trHeight w:hRule="exact" w:val="425"/>
        </w:trPr>
        <w:tc>
          <w:tcPr>
            <w:tcW w:w="9156" w:type="dxa"/>
            <w:gridSpan w:val="7"/>
            <w:shd w:val="clear" w:color="auto" w:fill="auto"/>
            <w:vAlign w:val="center"/>
          </w:tcPr>
          <w:p w14:paraId="6917B22B" w14:textId="77777777" w:rsidR="00C718A9" w:rsidRPr="005E58C8" w:rsidRDefault="00000000" w:rsidP="0042763B">
            <w:pPr>
              <w:snapToGrid w:val="0"/>
              <w:spacing w:after="120"/>
              <w:jc w:val="both"/>
              <w:rPr>
                <w:rFonts w:ascii="Arial" w:hAnsi="Arial" w:cs="Arial"/>
                <w:lang w:eastAsia="zh-CN"/>
              </w:rPr>
            </w:pPr>
            <w:r w:rsidRPr="005E58C8">
              <w:rPr>
                <w:rFonts w:ascii="Arial" w:hAnsi="Arial" w:cs="Arial"/>
                <w:lang w:eastAsia="zh-CN"/>
              </w:rPr>
              <w:t xml:space="preserve">3.3.5. Pánvové pece (kód 4.3.5. přílohy č. 2 k zákonu) </w:t>
            </w:r>
          </w:p>
        </w:tc>
      </w:tr>
      <w:tr w:rsidR="004B225B" w14:paraId="79F1AA99" w14:textId="77777777" w:rsidTr="00FB5FAC">
        <w:trPr>
          <w:cantSplit/>
          <w:trHeight w:hRule="exact" w:val="633"/>
        </w:trPr>
        <w:tc>
          <w:tcPr>
            <w:tcW w:w="1213" w:type="dxa"/>
            <w:shd w:val="clear" w:color="auto" w:fill="auto"/>
            <w:vAlign w:val="center"/>
          </w:tcPr>
          <w:p w14:paraId="23A583B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196" w:type="dxa"/>
            <w:gridSpan w:val="3"/>
            <w:shd w:val="clear" w:color="auto" w:fill="auto"/>
            <w:vAlign w:val="center"/>
          </w:tcPr>
          <w:p w14:paraId="1FBB1C4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143" w:type="dxa"/>
            <w:shd w:val="clear" w:color="auto" w:fill="auto"/>
            <w:vAlign w:val="center"/>
          </w:tcPr>
          <w:p w14:paraId="6837F7D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572" w:type="dxa"/>
            <w:shd w:val="clear" w:color="auto" w:fill="auto"/>
            <w:vAlign w:val="center"/>
          </w:tcPr>
          <w:p w14:paraId="462B506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1000</w:t>
            </w:r>
          </w:p>
        </w:tc>
        <w:tc>
          <w:tcPr>
            <w:tcW w:w="4029" w:type="dxa"/>
            <w:shd w:val="clear" w:color="auto" w:fill="auto"/>
            <w:vAlign w:val="center"/>
          </w:tcPr>
          <w:p w14:paraId="06B8C88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4895C726" w14:textId="77777777" w:rsidTr="00FB5FAC">
        <w:trPr>
          <w:cantSplit/>
          <w:trHeight w:hRule="exact" w:val="607"/>
        </w:trPr>
        <w:tc>
          <w:tcPr>
            <w:tcW w:w="9156" w:type="dxa"/>
            <w:gridSpan w:val="7"/>
            <w:shd w:val="clear" w:color="auto" w:fill="auto"/>
            <w:vAlign w:val="center"/>
          </w:tcPr>
          <w:p w14:paraId="472A9B54"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3.3.6. Elektrické indukční pece s celkovou projektovanou kapacitou 2,5 t za hodinu a více (kód 4.3.6. přílohy č. 2 k zákonu)</w:t>
            </w:r>
          </w:p>
        </w:tc>
      </w:tr>
      <w:tr w:rsidR="004B225B" w14:paraId="5CA1B858" w14:textId="77777777" w:rsidTr="00FB5FAC">
        <w:trPr>
          <w:cantSplit/>
          <w:trHeight w:hRule="exact" w:val="607"/>
        </w:trPr>
        <w:tc>
          <w:tcPr>
            <w:tcW w:w="1265" w:type="dxa"/>
            <w:gridSpan w:val="3"/>
            <w:shd w:val="clear" w:color="auto" w:fill="auto"/>
            <w:vAlign w:val="center"/>
          </w:tcPr>
          <w:p w14:paraId="3505CA4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1145" w:type="dxa"/>
            <w:shd w:val="clear" w:color="auto" w:fill="auto"/>
            <w:vAlign w:val="center"/>
          </w:tcPr>
          <w:p w14:paraId="3A2DFEF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143" w:type="dxa"/>
            <w:shd w:val="clear" w:color="auto" w:fill="auto"/>
            <w:vAlign w:val="center"/>
          </w:tcPr>
          <w:p w14:paraId="119AA57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572" w:type="dxa"/>
            <w:shd w:val="clear" w:color="auto" w:fill="auto"/>
            <w:vAlign w:val="center"/>
          </w:tcPr>
          <w:p w14:paraId="74CAA35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4029" w:type="dxa"/>
            <w:shd w:val="clear" w:color="auto" w:fill="auto"/>
            <w:vAlign w:val="center"/>
          </w:tcPr>
          <w:p w14:paraId="1CEA1E8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4329F49D" w14:textId="77777777" w:rsidR="00C718A9" w:rsidRPr="005E58C8" w:rsidRDefault="00C718A9" w:rsidP="0042763B">
      <w:pPr>
        <w:spacing w:before="60" w:after="120"/>
        <w:rPr>
          <w:rFonts w:ascii="Arial" w:hAnsi="Arial" w:cs="Arial"/>
          <w:lang w:eastAsia="zh-CN"/>
        </w:rPr>
      </w:pPr>
    </w:p>
    <w:p w14:paraId="3B9A1369" w14:textId="77777777" w:rsidR="00C718A9" w:rsidRPr="005E58C8" w:rsidRDefault="00000000" w:rsidP="0042763B">
      <w:pPr>
        <w:keepNext/>
        <w:numPr>
          <w:ilvl w:val="2"/>
          <w:numId w:val="0"/>
        </w:numPr>
        <w:tabs>
          <w:tab w:val="num" w:pos="0"/>
        </w:tabs>
        <w:spacing w:before="60" w:after="120"/>
        <w:ind w:left="720" w:hanging="720"/>
        <w:outlineLvl w:val="2"/>
        <w:rPr>
          <w:rFonts w:ascii="Arial" w:hAnsi="Arial" w:cs="Arial"/>
          <w:b/>
          <w:bCs/>
          <w:lang w:eastAsia="zh-CN"/>
        </w:rPr>
      </w:pPr>
      <w:r w:rsidRPr="005E58C8">
        <w:rPr>
          <w:rFonts w:ascii="Arial" w:hAnsi="Arial" w:cs="Arial"/>
          <w:b/>
          <w:bCs/>
          <w:lang w:eastAsia="zh-CN"/>
        </w:rPr>
        <w:t>3.4. Zpracování železných kovů ve válcovnách a kovárnách</w:t>
      </w:r>
    </w:p>
    <w:p w14:paraId="20E77DF6" w14:textId="77777777" w:rsidR="00C718A9" w:rsidRPr="005E58C8" w:rsidRDefault="00000000" w:rsidP="0042763B">
      <w:pPr>
        <w:keepNext/>
        <w:keepLines/>
        <w:spacing w:after="120"/>
        <w:jc w:val="both"/>
        <w:rPr>
          <w:rFonts w:ascii="Arial" w:hAnsi="Arial" w:cs="Arial"/>
          <w:lang w:eastAsia="zh-CN"/>
        </w:rPr>
      </w:pPr>
      <w:r w:rsidRPr="005E58C8">
        <w:rPr>
          <w:rFonts w:ascii="Arial" w:hAnsi="Arial" w:cs="Arial"/>
          <w:lang w:eastAsia="zh-CN"/>
        </w:rPr>
        <w:t xml:space="preserve">Uvedené emisní limity platí pro pece s přímým procesním ohřevem nebo při použití speciální ochranné atmosféry. </w:t>
      </w:r>
    </w:p>
    <w:p w14:paraId="6BD7FF89" w14:textId="77777777" w:rsidR="00C718A9" w:rsidRPr="005E58C8" w:rsidRDefault="00000000" w:rsidP="0042763B">
      <w:pPr>
        <w:widowControl w:val="0"/>
        <w:tabs>
          <w:tab w:val="left" w:pos="284"/>
        </w:tabs>
        <w:autoSpaceDE w:val="0"/>
        <w:spacing w:after="120"/>
        <w:jc w:val="both"/>
        <w:rPr>
          <w:rFonts w:ascii="Arial" w:hAnsi="Arial" w:cs="Arial"/>
          <w:iCs/>
          <w:lang w:eastAsia="zh-CN"/>
        </w:rPr>
      </w:pPr>
      <w:r w:rsidRPr="005E58C8">
        <w:rPr>
          <w:rFonts w:ascii="Arial" w:hAnsi="Arial" w:cs="Arial"/>
          <w:iCs/>
          <w:lang w:eastAsia="zh-CN"/>
        </w:rPr>
        <w:t>Emisní limit na SO</w:t>
      </w:r>
      <w:r w:rsidRPr="005E58C8">
        <w:rPr>
          <w:rFonts w:ascii="Arial" w:hAnsi="Arial" w:cs="Arial"/>
          <w:iCs/>
          <w:vertAlign w:val="subscript"/>
          <w:lang w:eastAsia="zh-CN"/>
        </w:rPr>
        <w:t>2</w:t>
      </w:r>
      <w:r w:rsidRPr="005E58C8">
        <w:rPr>
          <w:rFonts w:ascii="Arial" w:hAnsi="Arial" w:cs="Arial"/>
          <w:iCs/>
          <w:lang w:eastAsia="zh-CN"/>
        </w:rPr>
        <w:t xml:space="preserve"> neplatí pro pece používající jako palivo pouze zemní plyn.</w:t>
      </w:r>
    </w:p>
    <w:p w14:paraId="58731B50" w14:textId="77777777" w:rsidR="00C718A9" w:rsidRPr="005E58C8" w:rsidRDefault="00C718A9" w:rsidP="0042763B">
      <w:pPr>
        <w:widowControl w:val="0"/>
        <w:autoSpaceDE w:val="0"/>
        <w:spacing w:after="120"/>
        <w:jc w:val="both"/>
        <w:rPr>
          <w:rFonts w:ascii="Arial" w:hAnsi="Arial" w:cs="Arial"/>
          <w:lang w:eastAsia="zh-CN"/>
        </w:rPr>
      </w:pPr>
    </w:p>
    <w:p w14:paraId="52EB9F4F" w14:textId="77777777" w:rsidR="00C718A9" w:rsidRPr="005E58C8" w:rsidRDefault="00000000" w:rsidP="0042763B">
      <w:pPr>
        <w:widowControl w:val="0"/>
        <w:autoSpaceDE w:val="0"/>
        <w:spacing w:after="120"/>
        <w:jc w:val="both"/>
        <w:rPr>
          <w:rFonts w:ascii="Arial" w:hAnsi="Arial" w:cs="Arial"/>
          <w:b/>
          <w:bCs/>
          <w:lang w:eastAsia="zh-CN"/>
        </w:rPr>
      </w:pPr>
      <w:r w:rsidRPr="005E58C8">
        <w:rPr>
          <w:rFonts w:ascii="Arial" w:hAnsi="Arial" w:cs="Arial"/>
          <w:b/>
          <w:bCs/>
          <w:lang w:eastAsia="zh-CN"/>
        </w:rPr>
        <w:t>3.4.1. Válcovny za tepla nebo za studena, včetně ohřívacích pecí nebo pecí na tepelné zpracování (kód 4.4. přílohy č. 2 k zákonu)</w:t>
      </w:r>
    </w:p>
    <w:tbl>
      <w:tblPr>
        <w:tblW w:w="9134" w:type="dxa"/>
        <w:tblInd w:w="-6" w:type="dxa"/>
        <w:tblLayout w:type="fixed"/>
        <w:tblCellMar>
          <w:left w:w="10" w:type="dxa"/>
          <w:right w:w="10" w:type="dxa"/>
        </w:tblCellMar>
        <w:tblLook w:val="0000" w:firstRow="0" w:lastRow="0" w:firstColumn="0" w:lastColumn="0" w:noHBand="0" w:noVBand="0"/>
      </w:tblPr>
      <w:tblGrid>
        <w:gridCol w:w="1628"/>
        <w:gridCol w:w="1628"/>
        <w:gridCol w:w="1764"/>
        <w:gridCol w:w="1915"/>
        <w:gridCol w:w="2199"/>
      </w:tblGrid>
      <w:tr w:rsidR="004B225B" w14:paraId="7D8D5F44" w14:textId="77777777" w:rsidTr="00FB5FAC">
        <w:trPr>
          <w:cantSplit/>
          <w:trHeight w:hRule="exact" w:val="351"/>
        </w:trPr>
        <w:tc>
          <w:tcPr>
            <w:tcW w:w="6935" w:type="dxa"/>
            <w:gridSpan w:val="4"/>
            <w:tcBorders>
              <w:top w:val="single" w:sz="2" w:space="0" w:color="000000"/>
              <w:left w:val="single" w:sz="2" w:space="0" w:color="000000"/>
              <w:bottom w:val="single" w:sz="2" w:space="0" w:color="000000"/>
            </w:tcBorders>
          </w:tcPr>
          <w:p w14:paraId="344B6BF9"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199" w:type="dxa"/>
            <w:vMerge w:val="restart"/>
            <w:tcBorders>
              <w:top w:val="single" w:sz="2" w:space="0" w:color="000000"/>
              <w:left w:val="single" w:sz="2" w:space="0" w:color="000000"/>
              <w:right w:val="single" w:sz="2" w:space="0" w:color="000000"/>
            </w:tcBorders>
            <w:shd w:val="clear" w:color="auto" w:fill="auto"/>
            <w:vAlign w:val="center"/>
          </w:tcPr>
          <w:p w14:paraId="4C79F3DE"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45EF0C00" w14:textId="77777777" w:rsidTr="00FB5FAC">
        <w:trPr>
          <w:trHeight w:hRule="exact" w:val="614"/>
        </w:trPr>
        <w:tc>
          <w:tcPr>
            <w:tcW w:w="1628" w:type="dxa"/>
            <w:tcBorders>
              <w:top w:val="single" w:sz="2" w:space="0" w:color="000000"/>
              <w:left w:val="single" w:sz="2" w:space="0" w:color="000000"/>
              <w:bottom w:val="single" w:sz="2" w:space="0" w:color="000000"/>
            </w:tcBorders>
            <w:vAlign w:val="center"/>
          </w:tcPr>
          <w:p w14:paraId="338CA8D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1628" w:type="dxa"/>
            <w:tcBorders>
              <w:top w:val="single" w:sz="2" w:space="0" w:color="000000"/>
              <w:left w:val="single" w:sz="2" w:space="0" w:color="000000"/>
              <w:bottom w:val="single" w:sz="2" w:space="0" w:color="000000"/>
            </w:tcBorders>
            <w:shd w:val="clear" w:color="auto" w:fill="auto"/>
            <w:vAlign w:val="center"/>
          </w:tcPr>
          <w:p w14:paraId="3635302B"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764" w:type="dxa"/>
            <w:tcBorders>
              <w:top w:val="single" w:sz="2" w:space="0" w:color="000000"/>
              <w:left w:val="single" w:sz="2" w:space="0" w:color="000000"/>
              <w:bottom w:val="single" w:sz="2" w:space="0" w:color="000000"/>
            </w:tcBorders>
            <w:shd w:val="clear" w:color="auto" w:fill="auto"/>
            <w:vAlign w:val="center"/>
          </w:tcPr>
          <w:p w14:paraId="3185BE15"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913" w:type="dxa"/>
            <w:tcBorders>
              <w:top w:val="single" w:sz="2" w:space="0" w:color="000000"/>
              <w:left w:val="single" w:sz="2" w:space="0" w:color="000000"/>
              <w:bottom w:val="single" w:sz="2" w:space="0" w:color="000000"/>
            </w:tcBorders>
            <w:shd w:val="clear" w:color="auto" w:fill="auto"/>
            <w:vAlign w:val="center"/>
          </w:tcPr>
          <w:p w14:paraId="72DA0B03"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CO</w:t>
            </w:r>
          </w:p>
        </w:tc>
        <w:tc>
          <w:tcPr>
            <w:tcW w:w="2199" w:type="dxa"/>
            <w:vMerge/>
            <w:tcBorders>
              <w:left w:val="single" w:sz="2" w:space="0" w:color="000000"/>
              <w:bottom w:val="single" w:sz="2" w:space="0" w:color="000000"/>
              <w:right w:val="single" w:sz="2" w:space="0" w:color="000000"/>
            </w:tcBorders>
            <w:shd w:val="clear" w:color="auto" w:fill="auto"/>
            <w:vAlign w:val="center"/>
          </w:tcPr>
          <w:p w14:paraId="31E554B2"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1AA43223" w14:textId="77777777" w:rsidTr="00FB5FAC">
        <w:trPr>
          <w:trHeight w:hRule="exact" w:val="614"/>
        </w:trPr>
        <w:tc>
          <w:tcPr>
            <w:tcW w:w="1628" w:type="dxa"/>
            <w:tcBorders>
              <w:top w:val="single" w:sz="2" w:space="0" w:color="000000"/>
              <w:left w:val="single" w:sz="2" w:space="0" w:color="000000"/>
              <w:bottom w:val="single" w:sz="2" w:space="0" w:color="000000"/>
            </w:tcBorders>
            <w:vAlign w:val="center"/>
          </w:tcPr>
          <w:p w14:paraId="7EAC45F2"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100</w:t>
            </w:r>
            <w:r w:rsidRPr="005E58C8">
              <w:rPr>
                <w:rFonts w:ascii="Arial" w:hAnsi="Arial" w:cs="Arial"/>
                <w:vertAlign w:val="superscript"/>
                <w:lang w:eastAsia="zh-CN"/>
              </w:rPr>
              <w:t>1)</w:t>
            </w:r>
          </w:p>
        </w:tc>
        <w:tc>
          <w:tcPr>
            <w:tcW w:w="1628" w:type="dxa"/>
            <w:tcBorders>
              <w:top w:val="single" w:sz="2" w:space="0" w:color="000000"/>
              <w:left w:val="single" w:sz="2" w:space="0" w:color="000000"/>
              <w:bottom w:val="single" w:sz="2" w:space="0" w:color="000000"/>
            </w:tcBorders>
            <w:shd w:val="clear" w:color="auto" w:fill="auto"/>
            <w:vAlign w:val="center"/>
          </w:tcPr>
          <w:p w14:paraId="32044EF9"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p>
        </w:tc>
        <w:tc>
          <w:tcPr>
            <w:tcW w:w="1764" w:type="dxa"/>
            <w:tcBorders>
              <w:top w:val="single" w:sz="2" w:space="0" w:color="000000"/>
              <w:left w:val="single" w:sz="2" w:space="0" w:color="000000"/>
              <w:bottom w:val="single" w:sz="2" w:space="0" w:color="000000"/>
            </w:tcBorders>
            <w:shd w:val="clear" w:color="auto" w:fill="auto"/>
            <w:vAlign w:val="center"/>
          </w:tcPr>
          <w:p w14:paraId="6A567C3F"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p>
        </w:tc>
        <w:tc>
          <w:tcPr>
            <w:tcW w:w="1913" w:type="dxa"/>
            <w:tcBorders>
              <w:top w:val="single" w:sz="2" w:space="0" w:color="000000"/>
              <w:left w:val="single" w:sz="2" w:space="0" w:color="000000"/>
              <w:bottom w:val="single" w:sz="2" w:space="0" w:color="000000"/>
            </w:tcBorders>
            <w:shd w:val="clear" w:color="auto" w:fill="auto"/>
            <w:vAlign w:val="center"/>
          </w:tcPr>
          <w:p w14:paraId="12E97C45"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800</w:t>
            </w:r>
          </w:p>
        </w:tc>
        <w:tc>
          <w:tcPr>
            <w:tcW w:w="21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510E74"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282432D2" w14:textId="77777777" w:rsidR="00267C0D" w:rsidRPr="005E58C8" w:rsidRDefault="00267C0D" w:rsidP="0042763B">
      <w:pPr>
        <w:widowControl w:val="0"/>
        <w:autoSpaceDE w:val="0"/>
        <w:spacing w:after="120"/>
        <w:jc w:val="both"/>
        <w:rPr>
          <w:rFonts w:ascii="Arial" w:hAnsi="Arial" w:cs="Arial"/>
          <w:lang w:eastAsia="zh-CN"/>
        </w:rPr>
      </w:pPr>
    </w:p>
    <w:p w14:paraId="0FBE6E6B" w14:textId="77777777" w:rsidR="00267C0D" w:rsidRPr="005E58C8" w:rsidRDefault="00000000" w:rsidP="0042763B">
      <w:pPr>
        <w:widowControl w:val="0"/>
        <w:autoSpaceDE w:val="0"/>
        <w:spacing w:after="120"/>
        <w:jc w:val="both"/>
        <w:rPr>
          <w:rFonts w:ascii="Arial" w:hAnsi="Arial" w:cs="Arial"/>
          <w:lang w:eastAsia="zh-CN"/>
        </w:rPr>
      </w:pPr>
      <w:r w:rsidRPr="005E58C8">
        <w:rPr>
          <w:rFonts w:ascii="Arial" w:hAnsi="Arial" w:cs="Arial"/>
          <w:lang w:eastAsia="zh-CN"/>
        </w:rPr>
        <w:t xml:space="preserve">Vysvětlivka: </w:t>
      </w:r>
    </w:p>
    <w:p w14:paraId="179EC754" w14:textId="77777777" w:rsidR="00C718A9" w:rsidRPr="005E58C8" w:rsidRDefault="00000000" w:rsidP="0042763B">
      <w:pPr>
        <w:widowControl w:val="0"/>
        <w:autoSpaceDE w:val="0"/>
        <w:spacing w:after="120"/>
        <w:jc w:val="both"/>
        <w:rPr>
          <w:rFonts w:ascii="Arial" w:hAnsi="Arial" w:cs="Arial"/>
          <w:lang w:eastAsia="zh-CN"/>
        </w:rPr>
      </w:pPr>
      <w:r w:rsidRPr="005E58C8">
        <w:rPr>
          <w:rFonts w:ascii="Arial" w:hAnsi="Arial" w:cs="Arial"/>
          <w:lang w:eastAsia="zh-CN"/>
        </w:rPr>
        <w:t xml:space="preserve">1) </w:t>
      </w:r>
      <w:r w:rsidR="00C65E69" w:rsidRPr="005E58C8">
        <w:rPr>
          <w:rFonts w:ascii="Arial" w:hAnsi="Arial" w:cs="Arial"/>
          <w:lang w:eastAsia="zh-CN"/>
        </w:rPr>
        <w:t>P</w:t>
      </w:r>
      <w:r w:rsidRPr="005E58C8">
        <w:rPr>
          <w:rFonts w:ascii="Arial" w:hAnsi="Arial" w:cs="Arial"/>
          <w:lang w:eastAsia="zh-CN"/>
        </w:rPr>
        <w:t>latí pro manipulaci s výrobky, povrchové úpravy válcováním a mechanické úpravy</w:t>
      </w:r>
    </w:p>
    <w:p w14:paraId="4151ADCB" w14:textId="77777777" w:rsidR="00C718A9" w:rsidRPr="005E58C8" w:rsidRDefault="00C718A9" w:rsidP="0042763B">
      <w:pPr>
        <w:widowControl w:val="0"/>
        <w:autoSpaceDE w:val="0"/>
        <w:spacing w:after="120"/>
        <w:jc w:val="both"/>
        <w:rPr>
          <w:rFonts w:ascii="Arial" w:hAnsi="Arial" w:cs="Arial"/>
          <w:lang w:eastAsia="zh-CN"/>
        </w:rPr>
      </w:pPr>
    </w:p>
    <w:p w14:paraId="75851B23" w14:textId="77777777" w:rsidR="00C718A9" w:rsidRPr="005E58C8" w:rsidRDefault="00000000" w:rsidP="0042763B">
      <w:pPr>
        <w:widowControl w:val="0"/>
        <w:autoSpaceDE w:val="0"/>
        <w:spacing w:after="120"/>
        <w:jc w:val="both"/>
        <w:rPr>
          <w:rFonts w:ascii="Arial" w:hAnsi="Arial" w:cs="Arial"/>
          <w:b/>
          <w:bCs/>
          <w:lang w:eastAsia="zh-CN"/>
        </w:rPr>
      </w:pPr>
      <w:r w:rsidRPr="005E58C8">
        <w:rPr>
          <w:rFonts w:ascii="Arial" w:hAnsi="Arial" w:cs="Arial"/>
          <w:b/>
          <w:bCs/>
          <w:lang w:eastAsia="zh-CN"/>
        </w:rPr>
        <w:t xml:space="preserve">3.4.2. </w:t>
      </w:r>
      <w:r w:rsidR="00267C0D" w:rsidRPr="005E58C8">
        <w:rPr>
          <w:rFonts w:ascii="Arial" w:hAnsi="Arial" w:cs="Arial"/>
          <w:b/>
          <w:bCs/>
          <w:lang w:eastAsia="zh-CN"/>
        </w:rPr>
        <w:t>Kovárny – ohřívací</w:t>
      </w:r>
      <w:r w:rsidRPr="005E58C8">
        <w:rPr>
          <w:rFonts w:ascii="Arial" w:hAnsi="Arial" w:cs="Arial"/>
          <w:b/>
          <w:bCs/>
          <w:lang w:eastAsia="zh-CN"/>
        </w:rPr>
        <w:t xml:space="preserve"> pece nebo pece na tepelné zpracování o celkovém jmenovitém tepelném příkonu od 1 MW včetně (kód 4.5. přílohy č. 2 k zákonu)</w:t>
      </w:r>
    </w:p>
    <w:tbl>
      <w:tblPr>
        <w:tblW w:w="9217" w:type="dxa"/>
        <w:tblInd w:w="-6" w:type="dxa"/>
        <w:tblLayout w:type="fixed"/>
        <w:tblCellMar>
          <w:left w:w="10" w:type="dxa"/>
          <w:right w:w="10" w:type="dxa"/>
        </w:tblCellMar>
        <w:tblLook w:val="0000" w:firstRow="0" w:lastRow="0" w:firstColumn="0" w:lastColumn="0" w:noHBand="0" w:noVBand="0"/>
      </w:tblPr>
      <w:tblGrid>
        <w:gridCol w:w="1693"/>
        <w:gridCol w:w="1669"/>
        <w:gridCol w:w="1901"/>
        <w:gridCol w:w="3954"/>
      </w:tblGrid>
      <w:tr w:rsidR="004B225B" w14:paraId="47979B34" w14:textId="77777777" w:rsidTr="00FE4CDB">
        <w:trPr>
          <w:cantSplit/>
          <w:trHeight w:hRule="exact" w:val="341"/>
        </w:trPr>
        <w:tc>
          <w:tcPr>
            <w:tcW w:w="5263" w:type="dxa"/>
            <w:gridSpan w:val="3"/>
            <w:tcBorders>
              <w:top w:val="single" w:sz="2" w:space="0" w:color="000000"/>
              <w:left w:val="single" w:sz="2" w:space="0" w:color="000000"/>
              <w:bottom w:val="single" w:sz="2" w:space="0" w:color="000000"/>
            </w:tcBorders>
            <w:shd w:val="clear" w:color="auto" w:fill="auto"/>
            <w:vAlign w:val="center"/>
          </w:tcPr>
          <w:p w14:paraId="0E6EF81E"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954" w:type="dxa"/>
            <w:vMerge w:val="restart"/>
            <w:tcBorders>
              <w:top w:val="single" w:sz="2" w:space="0" w:color="000000"/>
              <w:left w:val="single" w:sz="2" w:space="0" w:color="000000"/>
              <w:right w:val="single" w:sz="2" w:space="0" w:color="000000"/>
            </w:tcBorders>
            <w:shd w:val="clear" w:color="auto" w:fill="auto"/>
            <w:vAlign w:val="center"/>
          </w:tcPr>
          <w:p w14:paraId="523147AD"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4064610" w14:textId="77777777" w:rsidTr="00FE4CDB">
        <w:trPr>
          <w:trHeight w:hRule="exact" w:val="637"/>
        </w:trPr>
        <w:tc>
          <w:tcPr>
            <w:tcW w:w="1693" w:type="dxa"/>
            <w:tcBorders>
              <w:top w:val="single" w:sz="2" w:space="0" w:color="000000"/>
              <w:left w:val="single" w:sz="2" w:space="0" w:color="000000"/>
              <w:bottom w:val="single" w:sz="2" w:space="0" w:color="000000"/>
            </w:tcBorders>
            <w:shd w:val="clear" w:color="auto" w:fill="auto"/>
            <w:vAlign w:val="center"/>
          </w:tcPr>
          <w:p w14:paraId="1E29EE30"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lastRenderedPageBreak/>
              <w:t>SO</w:t>
            </w:r>
            <w:r w:rsidRPr="005E58C8">
              <w:rPr>
                <w:rFonts w:ascii="Arial" w:hAnsi="Arial" w:cs="Arial"/>
                <w:vertAlign w:val="subscript"/>
                <w:lang w:eastAsia="zh-CN"/>
              </w:rPr>
              <w:t>2</w:t>
            </w:r>
          </w:p>
        </w:tc>
        <w:tc>
          <w:tcPr>
            <w:tcW w:w="1669" w:type="dxa"/>
            <w:tcBorders>
              <w:top w:val="single" w:sz="2" w:space="0" w:color="000000"/>
              <w:left w:val="single" w:sz="2" w:space="0" w:color="000000"/>
              <w:bottom w:val="single" w:sz="2" w:space="0" w:color="000000"/>
            </w:tcBorders>
            <w:shd w:val="clear" w:color="auto" w:fill="auto"/>
            <w:vAlign w:val="center"/>
          </w:tcPr>
          <w:p w14:paraId="49A3682D"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901" w:type="dxa"/>
            <w:tcBorders>
              <w:top w:val="single" w:sz="2" w:space="0" w:color="000000"/>
              <w:left w:val="single" w:sz="2" w:space="0" w:color="000000"/>
              <w:bottom w:val="single" w:sz="2" w:space="0" w:color="000000"/>
            </w:tcBorders>
            <w:shd w:val="clear" w:color="auto" w:fill="auto"/>
            <w:vAlign w:val="center"/>
          </w:tcPr>
          <w:p w14:paraId="1CE05DC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CO</w:t>
            </w:r>
          </w:p>
        </w:tc>
        <w:tc>
          <w:tcPr>
            <w:tcW w:w="3954" w:type="dxa"/>
            <w:vMerge/>
            <w:tcBorders>
              <w:left w:val="single" w:sz="2" w:space="0" w:color="000000"/>
              <w:bottom w:val="single" w:sz="2" w:space="0" w:color="000000"/>
              <w:right w:val="single" w:sz="2" w:space="0" w:color="000000"/>
            </w:tcBorders>
            <w:shd w:val="clear" w:color="auto" w:fill="auto"/>
            <w:vAlign w:val="center"/>
          </w:tcPr>
          <w:p w14:paraId="667AE73F"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5C1143CD" w14:textId="77777777" w:rsidTr="00FE4CDB">
        <w:trPr>
          <w:trHeight w:hRule="exact" w:val="637"/>
        </w:trPr>
        <w:tc>
          <w:tcPr>
            <w:tcW w:w="1693" w:type="dxa"/>
            <w:tcBorders>
              <w:top w:val="single" w:sz="2" w:space="0" w:color="000000"/>
              <w:left w:val="single" w:sz="2" w:space="0" w:color="000000"/>
              <w:bottom w:val="single" w:sz="2" w:space="0" w:color="000000"/>
            </w:tcBorders>
            <w:shd w:val="clear" w:color="auto" w:fill="auto"/>
            <w:vAlign w:val="center"/>
          </w:tcPr>
          <w:p w14:paraId="4FBA960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p>
        </w:tc>
        <w:tc>
          <w:tcPr>
            <w:tcW w:w="1669" w:type="dxa"/>
            <w:tcBorders>
              <w:top w:val="single" w:sz="2" w:space="0" w:color="000000"/>
              <w:left w:val="single" w:sz="2" w:space="0" w:color="000000"/>
              <w:bottom w:val="single" w:sz="2" w:space="0" w:color="000000"/>
            </w:tcBorders>
            <w:shd w:val="clear" w:color="auto" w:fill="auto"/>
            <w:vAlign w:val="center"/>
          </w:tcPr>
          <w:p w14:paraId="441B3A14"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p>
        </w:tc>
        <w:tc>
          <w:tcPr>
            <w:tcW w:w="1901" w:type="dxa"/>
            <w:tcBorders>
              <w:top w:val="single" w:sz="2" w:space="0" w:color="000000"/>
              <w:left w:val="single" w:sz="2" w:space="0" w:color="000000"/>
              <w:bottom w:val="single" w:sz="2" w:space="0" w:color="000000"/>
            </w:tcBorders>
            <w:shd w:val="clear" w:color="auto" w:fill="auto"/>
            <w:vAlign w:val="center"/>
          </w:tcPr>
          <w:p w14:paraId="638FE46F"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800</w:t>
            </w:r>
          </w:p>
        </w:tc>
        <w:tc>
          <w:tcPr>
            <w:tcW w:w="39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3B67FE"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1D630915" w14:textId="77777777" w:rsidR="00C718A9" w:rsidRPr="005E58C8" w:rsidRDefault="00C718A9" w:rsidP="0042763B">
      <w:pPr>
        <w:spacing w:after="120"/>
        <w:rPr>
          <w:rFonts w:ascii="Arial" w:hAnsi="Arial" w:cs="Arial"/>
          <w:lang w:eastAsia="zh-CN"/>
        </w:rPr>
      </w:pPr>
    </w:p>
    <w:p w14:paraId="7B603CE6" w14:textId="77777777" w:rsidR="00C718A9" w:rsidRPr="005E58C8" w:rsidRDefault="00000000" w:rsidP="0042763B">
      <w:pPr>
        <w:keepNext/>
        <w:numPr>
          <w:ilvl w:val="1"/>
          <w:numId w:val="0"/>
        </w:numPr>
        <w:tabs>
          <w:tab w:val="num" w:pos="0"/>
          <w:tab w:val="left" w:pos="420"/>
        </w:tabs>
        <w:suppressAutoHyphens/>
        <w:spacing w:before="60" w:after="120"/>
        <w:ind w:left="576" w:hanging="576"/>
        <w:outlineLvl w:val="2"/>
        <w:rPr>
          <w:rFonts w:ascii="Arial" w:hAnsi="Arial" w:cs="Arial"/>
          <w:b/>
          <w:bCs/>
          <w:lang w:eastAsia="zh-CN"/>
        </w:rPr>
      </w:pPr>
      <w:r w:rsidRPr="005E58C8">
        <w:rPr>
          <w:rFonts w:ascii="Arial" w:hAnsi="Arial" w:cs="Arial"/>
          <w:b/>
          <w:bCs/>
          <w:lang w:eastAsia="zh-CN"/>
        </w:rPr>
        <w:t>3.5. Slévárny železných kovů (slitin železa)</w:t>
      </w:r>
    </w:p>
    <w:p w14:paraId="360D2E54" w14:textId="77777777" w:rsidR="00C718A9" w:rsidRPr="005E58C8" w:rsidRDefault="00C718A9" w:rsidP="0042763B">
      <w:pPr>
        <w:spacing w:after="120"/>
        <w:rPr>
          <w:rFonts w:ascii="Arial" w:hAnsi="Arial" w:cs="Arial"/>
          <w:b/>
          <w:bCs/>
          <w:lang w:eastAsia="zh-CN"/>
        </w:rPr>
      </w:pPr>
    </w:p>
    <w:p w14:paraId="32B72036"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3.5.1. Doprava a manipulace se vsázkou nebo produktem (kód 4.6.1. přílohy č. 2 k zákonu)</w:t>
      </w:r>
    </w:p>
    <w:p w14:paraId="365B8D56"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Včetně ostatních technologických uzlů, jako jsou úpravárenská zařízení, výroby forem a jader, odlévání, čištění odlitků, dokončovací operace.</w:t>
      </w:r>
    </w:p>
    <w:tbl>
      <w:tblPr>
        <w:tblW w:w="9224" w:type="dxa"/>
        <w:tblInd w:w="-15" w:type="dxa"/>
        <w:tblLayout w:type="fixed"/>
        <w:tblLook w:val="0000" w:firstRow="0" w:lastRow="0" w:firstColumn="0" w:lastColumn="0" w:noHBand="0" w:noVBand="0"/>
      </w:tblPr>
      <w:tblGrid>
        <w:gridCol w:w="3271"/>
        <w:gridCol w:w="2976"/>
        <w:gridCol w:w="2977"/>
      </w:tblGrid>
      <w:tr w:rsidR="004B225B" w14:paraId="19A43FE3" w14:textId="77777777" w:rsidTr="00FE4CDB">
        <w:trPr>
          <w:cantSplit/>
          <w:trHeight w:hRule="exact" w:val="340"/>
        </w:trPr>
        <w:tc>
          <w:tcPr>
            <w:tcW w:w="6247" w:type="dxa"/>
            <w:gridSpan w:val="2"/>
            <w:tcBorders>
              <w:top w:val="single" w:sz="4" w:space="0" w:color="000000"/>
              <w:left w:val="single" w:sz="4" w:space="0" w:color="000000"/>
              <w:bottom w:val="single" w:sz="4" w:space="0" w:color="000000"/>
            </w:tcBorders>
            <w:shd w:val="clear" w:color="auto" w:fill="auto"/>
            <w:vAlign w:val="center"/>
          </w:tcPr>
          <w:p w14:paraId="7149EE4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62C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75B9BEF8" w14:textId="77777777" w:rsidTr="00FE4CDB">
        <w:trPr>
          <w:cantSplit/>
          <w:trHeight w:hRule="exact" w:val="406"/>
        </w:trPr>
        <w:tc>
          <w:tcPr>
            <w:tcW w:w="3271" w:type="dxa"/>
            <w:tcBorders>
              <w:left w:val="single" w:sz="4" w:space="0" w:color="000000"/>
              <w:bottom w:val="single" w:sz="4" w:space="0" w:color="auto"/>
            </w:tcBorders>
            <w:shd w:val="clear" w:color="auto" w:fill="auto"/>
            <w:vAlign w:val="center"/>
          </w:tcPr>
          <w:p w14:paraId="4D339CA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2976" w:type="dxa"/>
            <w:tcBorders>
              <w:left w:val="single" w:sz="4" w:space="0" w:color="000000"/>
              <w:bottom w:val="single" w:sz="4" w:space="0" w:color="auto"/>
            </w:tcBorders>
          </w:tcPr>
          <w:p w14:paraId="500DFE3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TOC</w:t>
            </w:r>
          </w:p>
        </w:tc>
        <w:tc>
          <w:tcPr>
            <w:tcW w:w="2977"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43DFA495" w14:textId="77777777" w:rsidR="00C718A9" w:rsidRPr="005E58C8" w:rsidRDefault="00C718A9" w:rsidP="0042763B">
            <w:pPr>
              <w:snapToGrid w:val="0"/>
              <w:spacing w:after="120"/>
              <w:rPr>
                <w:rFonts w:ascii="Arial" w:hAnsi="Arial" w:cs="Arial"/>
                <w:lang w:eastAsia="zh-CN"/>
              </w:rPr>
            </w:pPr>
          </w:p>
        </w:tc>
      </w:tr>
      <w:tr w:rsidR="004B225B" w14:paraId="383B3DA3" w14:textId="77777777" w:rsidTr="00FE4CDB">
        <w:trPr>
          <w:cantSplit/>
          <w:trHeight w:hRule="exact" w:val="761"/>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1E01DF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100</w:t>
            </w:r>
          </w:p>
          <w:p w14:paraId="3DE9651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r w:rsidRPr="005E58C8">
              <w:rPr>
                <w:rFonts w:ascii="Arial" w:hAnsi="Arial" w:cs="Arial"/>
                <w:vertAlign w:val="superscript"/>
                <w:lang w:eastAsia="zh-CN"/>
              </w:rPr>
              <w:t>1)</w:t>
            </w:r>
            <w:r w:rsidRPr="005E58C8">
              <w:rPr>
                <w:rFonts w:ascii="Arial" w:hAnsi="Arial" w:cs="Arial"/>
                <w:lang w:eastAsia="zh-CN"/>
              </w:rPr>
              <w:t xml:space="preserve"> </w:t>
            </w:r>
          </w:p>
        </w:tc>
        <w:tc>
          <w:tcPr>
            <w:tcW w:w="2976" w:type="dxa"/>
            <w:tcBorders>
              <w:top w:val="single" w:sz="4" w:space="0" w:color="auto"/>
              <w:left w:val="single" w:sz="4" w:space="0" w:color="auto"/>
              <w:bottom w:val="single" w:sz="4" w:space="0" w:color="auto"/>
              <w:right w:val="single" w:sz="4" w:space="0" w:color="auto"/>
            </w:tcBorders>
          </w:tcPr>
          <w:p w14:paraId="3DD8FD2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r w:rsidRPr="005E58C8">
              <w:rPr>
                <w:rFonts w:ascii="Arial" w:hAnsi="Arial" w:cs="Arial"/>
                <w:vertAlign w:val="superscript"/>
                <w:lang w:eastAsia="zh-CN"/>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747F0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53B8723A" w14:textId="77777777" w:rsidR="00267C0D" w:rsidRPr="005E58C8" w:rsidRDefault="00267C0D" w:rsidP="0042763B">
      <w:pPr>
        <w:spacing w:after="120"/>
        <w:rPr>
          <w:rFonts w:ascii="Arial" w:hAnsi="Arial" w:cs="Arial"/>
          <w:lang w:eastAsia="zh-CN"/>
        </w:rPr>
      </w:pPr>
    </w:p>
    <w:p w14:paraId="6602F701"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xml:space="preserve">Vysvětlivky: </w:t>
      </w:r>
    </w:p>
    <w:p w14:paraId="1ACADCB3" w14:textId="77777777" w:rsidR="00C718A9" w:rsidRPr="005E58C8" w:rsidRDefault="00000000">
      <w:pPr>
        <w:pStyle w:val="Odstavecseseznamem"/>
        <w:numPr>
          <w:ilvl w:val="0"/>
          <w:numId w:val="29"/>
        </w:numPr>
        <w:spacing w:after="120" w:line="259" w:lineRule="auto"/>
        <w:contextualSpacing w:val="0"/>
        <w:rPr>
          <w:rFonts w:ascii="Arial" w:eastAsiaTheme="minorHAnsi" w:hAnsi="Arial" w:cs="Arial"/>
          <w:lang w:eastAsia="zh-CN"/>
        </w:rPr>
      </w:pPr>
      <w:r w:rsidRPr="005E58C8">
        <w:rPr>
          <w:rFonts w:ascii="Arial" w:eastAsiaTheme="minorHAnsi" w:hAnsi="Arial" w:cs="Arial"/>
          <w:lang w:eastAsia="zh-CN"/>
        </w:rPr>
        <w:t>Platí pro slévárny železných kovů o celkové projektované výrobní kapacitě větší než 20 t za den.</w:t>
      </w:r>
    </w:p>
    <w:p w14:paraId="738171C0" w14:textId="77777777" w:rsidR="00C718A9" w:rsidRPr="005E58C8" w:rsidRDefault="00000000">
      <w:pPr>
        <w:pStyle w:val="Odstavecseseznamem"/>
        <w:numPr>
          <w:ilvl w:val="0"/>
          <w:numId w:val="29"/>
        </w:numPr>
        <w:spacing w:after="120" w:line="259" w:lineRule="auto"/>
        <w:contextualSpacing w:val="0"/>
        <w:rPr>
          <w:rFonts w:ascii="Arial" w:hAnsi="Arial" w:cs="Arial"/>
          <w:lang w:eastAsia="zh-CN"/>
        </w:rPr>
      </w:pPr>
      <w:r w:rsidRPr="005E58C8">
        <w:rPr>
          <w:rFonts w:ascii="Arial" w:hAnsi="Arial" w:cs="Arial"/>
          <w:lang w:eastAsia="zh-CN"/>
        </w:rPr>
        <w:t>Platí od 1. 1. 2026 pro výrobu forem a jader u sléváren o celkové projektované kapacitě větší než 20 t za den.</w:t>
      </w:r>
    </w:p>
    <w:p w14:paraId="47F5D1D4"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xml:space="preserve"> Technické podmínky provozu:</w:t>
      </w:r>
    </w:p>
    <w:p w14:paraId="3C7F8E41"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xml:space="preserve">Omezování emisí VOC vznikajících při výrobě forem a jader zařízením ke snížení emisí (u sléváren o celkové projektované kapacitě větší než 20 t za den) a běžně dostupnými prostředky např. minimalizací spotřeby pojiva, náhradou nátěrů na bázi alkoholu za nátěry na bázi vody, použitím takových rozpouštědel pro výrobu jader cold-box, která nejsou na bázi aromatických uhlovodíků. </w:t>
      </w:r>
    </w:p>
    <w:p w14:paraId="04811E19" w14:textId="77777777" w:rsidR="00C718A9" w:rsidRPr="005E58C8" w:rsidRDefault="00C718A9">
      <w:pPr>
        <w:widowControl w:val="0"/>
        <w:numPr>
          <w:ilvl w:val="0"/>
          <w:numId w:val="16"/>
        </w:numPr>
        <w:suppressAutoHyphens/>
        <w:autoSpaceDE w:val="0"/>
        <w:spacing w:after="120" w:line="240" w:lineRule="auto"/>
        <w:jc w:val="both"/>
        <w:rPr>
          <w:rFonts w:ascii="Arial" w:hAnsi="Arial" w:cs="Arial"/>
          <w:lang w:eastAsia="zh-CN"/>
        </w:rPr>
      </w:pPr>
    </w:p>
    <w:p w14:paraId="686C4752" w14:textId="77777777" w:rsidR="00C718A9" w:rsidRPr="005E58C8" w:rsidRDefault="00000000">
      <w:pPr>
        <w:widowControl w:val="0"/>
        <w:numPr>
          <w:ilvl w:val="0"/>
          <w:numId w:val="16"/>
        </w:numPr>
        <w:suppressAutoHyphens/>
        <w:autoSpaceDE w:val="0"/>
        <w:spacing w:after="120" w:line="240" w:lineRule="auto"/>
        <w:jc w:val="both"/>
        <w:rPr>
          <w:rFonts w:ascii="Arial" w:hAnsi="Arial" w:cs="Arial"/>
          <w:lang w:eastAsia="zh-CN"/>
        </w:rPr>
      </w:pPr>
      <w:r w:rsidRPr="005E58C8">
        <w:rPr>
          <w:rFonts w:ascii="Arial" w:hAnsi="Arial" w:cs="Arial"/>
          <w:lang w:eastAsia="zh-CN"/>
        </w:rPr>
        <w:t>Musí být snižovány emise tuhých znečišťujících látek na všech technologických uzlech včetně skladování a přepravy materiálu, kde dochází k emisím tuhých znečišťujících látek do ovzduší. Lze použít například:</w:t>
      </w:r>
    </w:p>
    <w:p w14:paraId="1CF9155E" w14:textId="77777777" w:rsidR="00C718A9" w:rsidRPr="005E58C8" w:rsidRDefault="00000000">
      <w:pPr>
        <w:numPr>
          <w:ilvl w:val="0"/>
          <w:numId w:val="19"/>
        </w:numPr>
        <w:suppressAutoHyphens/>
        <w:spacing w:after="120" w:line="240" w:lineRule="auto"/>
        <w:ind w:left="426" w:hanging="426"/>
        <w:jc w:val="both"/>
        <w:rPr>
          <w:rFonts w:ascii="Arial" w:hAnsi="Arial" w:cs="Arial"/>
          <w:lang w:eastAsia="zh-CN"/>
        </w:rPr>
      </w:pPr>
      <w:r w:rsidRPr="005E58C8">
        <w:rPr>
          <w:rFonts w:ascii="Arial" w:hAnsi="Arial" w:cs="Arial"/>
          <w:lang w:eastAsia="zh-CN"/>
        </w:rPr>
        <w:t xml:space="preserve">opatření pro skladování prašných </w:t>
      </w:r>
      <w:r w:rsidR="00267C0D" w:rsidRPr="005E58C8">
        <w:rPr>
          <w:rFonts w:ascii="Arial" w:hAnsi="Arial" w:cs="Arial"/>
          <w:lang w:eastAsia="zh-CN"/>
        </w:rPr>
        <w:t>materiálů – uzavřené</w:t>
      </w:r>
      <w:r w:rsidRPr="005E58C8">
        <w:rPr>
          <w:rFonts w:ascii="Arial" w:hAnsi="Arial" w:cs="Arial"/>
          <w:lang w:eastAsia="zh-CN"/>
        </w:rPr>
        <w:t xml:space="preserve"> skladovací prostory, umisťování venkovních skládek na závětrnou stranu, jejich skrápění a budování zástěn,</w:t>
      </w:r>
    </w:p>
    <w:p w14:paraId="1AB5854D" w14:textId="77777777" w:rsidR="00C718A9" w:rsidRPr="005E58C8" w:rsidRDefault="00000000">
      <w:pPr>
        <w:numPr>
          <w:ilvl w:val="0"/>
          <w:numId w:val="19"/>
        </w:numPr>
        <w:suppressAutoHyphens/>
        <w:spacing w:after="120" w:line="240" w:lineRule="auto"/>
        <w:ind w:left="426" w:hanging="426"/>
        <w:jc w:val="both"/>
        <w:rPr>
          <w:rFonts w:ascii="Arial" w:hAnsi="Arial" w:cs="Arial"/>
          <w:lang w:eastAsia="zh-CN"/>
        </w:rPr>
      </w:pPr>
      <w:r w:rsidRPr="005E58C8">
        <w:rPr>
          <w:rFonts w:ascii="Arial" w:hAnsi="Arial" w:cs="Arial"/>
          <w:lang w:eastAsia="zh-CN"/>
        </w:rPr>
        <w:t xml:space="preserve">opatření pro přepravu </w:t>
      </w:r>
      <w:r w:rsidR="00267C0D" w:rsidRPr="005E58C8">
        <w:rPr>
          <w:rFonts w:ascii="Arial" w:hAnsi="Arial" w:cs="Arial"/>
          <w:lang w:eastAsia="zh-CN"/>
        </w:rPr>
        <w:t>materiálů – pravidelná</w:t>
      </w:r>
      <w:r w:rsidRPr="005E58C8">
        <w:rPr>
          <w:rFonts w:ascii="Arial" w:hAnsi="Arial" w:cs="Arial"/>
          <w:lang w:eastAsia="zh-CN"/>
        </w:rPr>
        <w:t xml:space="preserve"> očista a skrápění komunikací a manipulačních ploch, omezení rychlosti pohybu vozidel v areálu zdroje, zakrývání nákladních prostorů expedujících dopravních prostředků.</w:t>
      </w:r>
    </w:p>
    <w:p w14:paraId="40C79FC2" w14:textId="77777777" w:rsidR="00C718A9" w:rsidRPr="005E58C8" w:rsidRDefault="00C718A9" w:rsidP="0042763B">
      <w:pPr>
        <w:spacing w:after="120"/>
        <w:rPr>
          <w:rFonts w:ascii="Arial" w:hAnsi="Arial" w:cs="Arial"/>
          <w:lang w:eastAsia="zh-CN"/>
        </w:rPr>
      </w:pPr>
    </w:p>
    <w:p w14:paraId="4548A593"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Odsávat a odlučovat znečišťující látky při dělení těžkého kovového odpadu řezáním tam, kde je to technicky možné.</w:t>
      </w:r>
    </w:p>
    <w:p w14:paraId="0F04D8EA" w14:textId="77777777" w:rsidR="00C718A9" w:rsidRPr="005E58C8" w:rsidRDefault="00C718A9" w:rsidP="0042763B">
      <w:pPr>
        <w:spacing w:after="120"/>
        <w:rPr>
          <w:rFonts w:ascii="Arial" w:hAnsi="Arial" w:cs="Arial"/>
          <w:lang w:eastAsia="zh-CN"/>
        </w:rPr>
      </w:pPr>
    </w:p>
    <w:p w14:paraId="48023AAF" w14:textId="77777777" w:rsidR="00851517" w:rsidRPr="005E58C8" w:rsidRDefault="00000000" w:rsidP="00477845">
      <w:pPr>
        <w:spacing w:after="120"/>
        <w:rPr>
          <w:rFonts w:ascii="Arial" w:hAnsi="Arial" w:cs="Arial"/>
          <w:b/>
          <w:bCs/>
          <w:lang w:eastAsia="zh-CN"/>
        </w:rPr>
      </w:pPr>
      <w:bookmarkStart w:id="15" w:name="_Hlk191020706"/>
      <w:r w:rsidRPr="005E58C8">
        <w:rPr>
          <w:rFonts w:ascii="Arial" w:hAnsi="Arial" w:cs="Arial"/>
          <w:b/>
          <w:bCs/>
          <w:lang w:eastAsia="zh-CN"/>
        </w:rPr>
        <w:lastRenderedPageBreak/>
        <w:t>3.5.2. Žíhací nebo sušící pece o celkovém jmenovitém tepelném příkonu 0,3 MW a více (kód 4.6.2. přílohy č. 2 k zákonu)</w:t>
      </w:r>
    </w:p>
    <w:tbl>
      <w:tblPr>
        <w:tblStyle w:val="Mkatabulky"/>
        <w:tblW w:w="9204" w:type="dxa"/>
        <w:tblBorders>
          <w:top w:val="nil"/>
          <w:left w:val="nil"/>
          <w:bottom w:val="nil"/>
          <w:right w:val="nil"/>
          <w:insideH w:val="nil"/>
          <w:insideV w:val="nil"/>
        </w:tblBorders>
        <w:tblLook w:val="04A0" w:firstRow="1" w:lastRow="0" w:firstColumn="1" w:lastColumn="0" w:noHBand="0" w:noVBand="1"/>
      </w:tblPr>
      <w:tblGrid>
        <w:gridCol w:w="1240"/>
        <w:gridCol w:w="1237"/>
        <w:gridCol w:w="3750"/>
        <w:gridCol w:w="2977"/>
      </w:tblGrid>
      <w:tr w:rsidR="004B225B" w14:paraId="5885C528" w14:textId="77777777" w:rsidTr="00FE4CDB">
        <w:trPr>
          <w:trHeight w:val="443"/>
        </w:trPr>
        <w:tc>
          <w:tcPr>
            <w:tcW w:w="6227" w:type="dxa"/>
            <w:gridSpan w:val="3"/>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189235D3"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 xml:space="preserve">Emisní limity </w:t>
            </w:r>
            <w:r w:rsidRPr="005E58C8">
              <w:rPr>
                <w:rFonts w:ascii="Arial" w:hAnsi="Arial" w:cs="Arial"/>
                <w:vertAlign w:val="superscript"/>
                <w:lang w:eastAsia="zh-CN"/>
              </w:rPr>
              <w:t>1)</w:t>
            </w:r>
            <w:r w:rsidRPr="005E58C8">
              <w:rPr>
                <w:rFonts w:ascii="Arial" w:hAnsi="Arial" w:cs="Arial"/>
                <w:lang w:eastAsia="zh-CN"/>
              </w:rPr>
              <w:t xml:space="preserve"> [mg/m</w:t>
            </w:r>
            <w:r w:rsidRPr="005E58C8">
              <w:rPr>
                <w:rFonts w:ascii="Arial" w:hAnsi="Arial" w:cs="Arial"/>
                <w:vertAlign w:val="superscript"/>
                <w:lang w:eastAsia="zh-CN"/>
              </w:rPr>
              <w:t>3</w:t>
            </w:r>
            <w:r w:rsidRPr="005E58C8">
              <w:rPr>
                <w:rFonts w:ascii="Arial" w:hAnsi="Arial" w:cs="Arial"/>
                <w:lang w:eastAsia="zh-CN"/>
              </w:rPr>
              <w:t>]</w:t>
            </w:r>
          </w:p>
        </w:tc>
        <w:tc>
          <w:tcPr>
            <w:tcW w:w="297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3C27A8DC"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Vztažné podmínky</w:t>
            </w:r>
          </w:p>
        </w:tc>
      </w:tr>
      <w:tr w:rsidR="004B225B" w14:paraId="5CE4C321" w14:textId="77777777" w:rsidTr="00FE4CDB">
        <w:trPr>
          <w:trHeight w:val="433"/>
        </w:trPr>
        <w:tc>
          <w:tcPr>
            <w:tcW w:w="124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1EE96314"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23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A8ABE0B"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3750"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7A9ACA6"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CO</w:t>
            </w:r>
          </w:p>
        </w:tc>
        <w:tc>
          <w:tcPr>
            <w:tcW w:w="2977" w:type="dxa"/>
            <w:vMerge w:val="restart"/>
            <w:tcBorders>
              <w:top w:val="nil"/>
              <w:left w:val="nil"/>
              <w:bottom w:val="single" w:sz="8" w:space="0" w:color="000000"/>
              <w:right w:val="single" w:sz="8" w:space="0" w:color="000000"/>
            </w:tcBorders>
            <w:tcMar>
              <w:top w:w="0" w:type="dxa"/>
              <w:left w:w="10" w:type="dxa"/>
              <w:bottom w:w="0" w:type="dxa"/>
              <w:right w:w="10" w:type="dxa"/>
            </w:tcMar>
            <w:vAlign w:val="center"/>
          </w:tcPr>
          <w:p w14:paraId="03513181"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A</w:t>
            </w:r>
          </w:p>
        </w:tc>
      </w:tr>
      <w:tr w:rsidR="004B225B" w14:paraId="3D760688" w14:textId="77777777" w:rsidTr="00FE4CDB">
        <w:trPr>
          <w:trHeight w:val="483"/>
        </w:trPr>
        <w:tc>
          <w:tcPr>
            <w:tcW w:w="124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F1EBBB5"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400</w:t>
            </w:r>
            <w:r w:rsidRPr="005E58C8">
              <w:rPr>
                <w:rFonts w:ascii="Arial" w:hAnsi="Arial" w:cs="Arial"/>
                <w:vertAlign w:val="superscript"/>
                <w:lang w:eastAsia="zh-CN"/>
              </w:rPr>
              <w:t>2)</w:t>
            </w:r>
          </w:p>
        </w:tc>
        <w:tc>
          <w:tcPr>
            <w:tcW w:w="123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913DCC1"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400</w:t>
            </w:r>
          </w:p>
        </w:tc>
        <w:tc>
          <w:tcPr>
            <w:tcW w:w="3750"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A08B553" w14:textId="77777777" w:rsidR="00477845" w:rsidRPr="005E58C8" w:rsidRDefault="00000000" w:rsidP="00851517">
            <w:pPr>
              <w:spacing w:after="120" w:line="259" w:lineRule="auto"/>
              <w:jc w:val="center"/>
              <w:rPr>
                <w:rFonts w:ascii="Arial" w:hAnsi="Arial" w:cs="Arial"/>
                <w:lang w:eastAsia="zh-CN"/>
              </w:rPr>
            </w:pPr>
            <w:r w:rsidRPr="005E58C8">
              <w:rPr>
                <w:rFonts w:ascii="Arial" w:hAnsi="Arial" w:cs="Arial"/>
                <w:lang w:eastAsia="zh-CN"/>
              </w:rPr>
              <w:t>800</w:t>
            </w:r>
          </w:p>
        </w:tc>
        <w:tc>
          <w:tcPr>
            <w:tcW w:w="2977" w:type="dxa"/>
            <w:vMerge/>
            <w:tcBorders>
              <w:top w:val="nil"/>
              <w:left w:val="nil"/>
              <w:bottom w:val="single" w:sz="8" w:space="0" w:color="000000"/>
              <w:right w:val="single" w:sz="8" w:space="0" w:color="000000"/>
            </w:tcBorders>
          </w:tcPr>
          <w:p w14:paraId="7B21097D" w14:textId="77777777" w:rsidR="00477845" w:rsidRPr="005E58C8" w:rsidRDefault="00477845" w:rsidP="00851517">
            <w:pPr>
              <w:spacing w:after="120" w:line="259" w:lineRule="auto"/>
              <w:jc w:val="center"/>
              <w:rPr>
                <w:rFonts w:ascii="Arial" w:hAnsi="Arial" w:cs="Arial"/>
                <w:lang w:eastAsia="zh-CN"/>
              </w:rPr>
            </w:pPr>
          </w:p>
        </w:tc>
      </w:tr>
    </w:tbl>
    <w:p w14:paraId="73E56EA3" w14:textId="77777777" w:rsidR="00851517" w:rsidRPr="005E58C8" w:rsidRDefault="00851517" w:rsidP="00477845">
      <w:pPr>
        <w:spacing w:after="120"/>
        <w:rPr>
          <w:rFonts w:ascii="Arial" w:hAnsi="Arial" w:cs="Arial"/>
          <w:lang w:eastAsia="zh-CN"/>
        </w:rPr>
      </w:pPr>
    </w:p>
    <w:p w14:paraId="43D25E3F" w14:textId="77777777" w:rsidR="00477845" w:rsidRPr="005E58C8" w:rsidRDefault="00000000" w:rsidP="00477845">
      <w:pPr>
        <w:spacing w:after="120"/>
        <w:rPr>
          <w:rFonts w:ascii="Arial" w:hAnsi="Arial" w:cs="Arial"/>
          <w:lang w:eastAsia="zh-CN"/>
        </w:rPr>
      </w:pPr>
      <w:r w:rsidRPr="005E58C8">
        <w:rPr>
          <w:rFonts w:ascii="Arial" w:hAnsi="Arial" w:cs="Arial"/>
          <w:lang w:eastAsia="zh-CN"/>
        </w:rPr>
        <w:t>Vysvětlivky:</w:t>
      </w:r>
    </w:p>
    <w:p w14:paraId="78767A9D" w14:textId="77777777" w:rsidR="00477845" w:rsidRPr="005E58C8" w:rsidRDefault="00000000" w:rsidP="00851517">
      <w:pPr>
        <w:spacing w:after="120"/>
        <w:rPr>
          <w:rFonts w:ascii="Arial" w:hAnsi="Arial" w:cs="Arial"/>
          <w:lang w:eastAsia="zh-CN"/>
        </w:rPr>
      </w:pPr>
      <w:r w:rsidRPr="005E58C8">
        <w:rPr>
          <w:rFonts w:ascii="Arial" w:hAnsi="Arial" w:cs="Arial"/>
          <w:lang w:eastAsia="zh-CN"/>
        </w:rPr>
        <w:t>1) Platí pro spalovací jednotky.</w:t>
      </w:r>
    </w:p>
    <w:p w14:paraId="744AD02B"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xml:space="preserve">2) </w:t>
      </w:r>
      <w:r w:rsidRPr="005E58C8">
        <w:rPr>
          <w:rFonts w:ascii="Arial" w:hAnsi="Arial" w:cs="Arial"/>
          <w:lang w:eastAsia="zh-CN"/>
        </w:rPr>
        <w:tab/>
        <w:t>Neplatí pro pece používající jako palivo pouze zemní plyn.</w:t>
      </w:r>
    </w:p>
    <w:bookmarkEnd w:id="15"/>
    <w:p w14:paraId="7520FAA1" w14:textId="77777777" w:rsidR="00C718A9" w:rsidRPr="005E58C8" w:rsidRDefault="00C718A9" w:rsidP="0042763B">
      <w:pPr>
        <w:spacing w:after="120"/>
        <w:rPr>
          <w:rFonts w:ascii="Arial" w:hAnsi="Arial" w:cs="Arial"/>
          <w:lang w:eastAsia="zh-CN"/>
        </w:rPr>
      </w:pPr>
    </w:p>
    <w:p w14:paraId="0D3BD9D1" w14:textId="77777777" w:rsidR="00C718A9" w:rsidRPr="005E58C8" w:rsidRDefault="00000000" w:rsidP="0042763B">
      <w:pPr>
        <w:spacing w:after="120"/>
        <w:ind w:left="-142" w:firstLine="142"/>
        <w:rPr>
          <w:rFonts w:ascii="Arial" w:hAnsi="Arial" w:cs="Arial"/>
          <w:b/>
          <w:bCs/>
          <w:lang w:eastAsia="zh-CN"/>
        </w:rPr>
      </w:pPr>
      <w:r w:rsidRPr="005E58C8">
        <w:rPr>
          <w:rFonts w:ascii="Arial" w:hAnsi="Arial" w:cs="Arial"/>
          <w:b/>
          <w:bCs/>
          <w:lang w:eastAsia="zh-CN"/>
        </w:rPr>
        <w:t>3.5.3. – 3.5.7. (kód 4.6.3. – 4.6.7. dle přílohy č. 2 zákona)</w:t>
      </w:r>
    </w:p>
    <w:tbl>
      <w:tblPr>
        <w:tblW w:w="8941" w:type="dxa"/>
        <w:tblInd w:w="-15" w:type="dxa"/>
        <w:tblLayout w:type="fixed"/>
        <w:tblLook w:val="0000" w:firstRow="0" w:lastRow="0" w:firstColumn="0" w:lastColumn="0" w:noHBand="0" w:noVBand="0"/>
      </w:tblPr>
      <w:tblGrid>
        <w:gridCol w:w="1420"/>
        <w:gridCol w:w="1378"/>
        <w:gridCol w:w="1537"/>
        <w:gridCol w:w="8"/>
        <w:gridCol w:w="1167"/>
        <w:gridCol w:w="1417"/>
        <w:gridCol w:w="2014"/>
      </w:tblGrid>
      <w:tr w:rsidR="004B225B" w14:paraId="6924A7A1" w14:textId="77777777" w:rsidTr="00FB5FAC">
        <w:trPr>
          <w:cantSplit/>
          <w:trHeight w:hRule="exact" w:val="371"/>
        </w:trPr>
        <w:tc>
          <w:tcPr>
            <w:tcW w:w="6927" w:type="dxa"/>
            <w:gridSpan w:val="6"/>
            <w:tcBorders>
              <w:top w:val="single" w:sz="4" w:space="0" w:color="000000"/>
              <w:left w:val="single" w:sz="4" w:space="0" w:color="000000"/>
              <w:bottom w:val="single" w:sz="4" w:space="0" w:color="000000"/>
            </w:tcBorders>
            <w:shd w:val="clear" w:color="auto" w:fill="auto"/>
            <w:vAlign w:val="center"/>
          </w:tcPr>
          <w:p w14:paraId="4C1FECF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D3530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A08F707" w14:textId="77777777" w:rsidTr="00FB5FAC">
        <w:trPr>
          <w:cantSplit/>
          <w:trHeight w:hRule="exact" w:val="443"/>
        </w:trPr>
        <w:tc>
          <w:tcPr>
            <w:tcW w:w="1420" w:type="dxa"/>
            <w:tcBorders>
              <w:left w:val="single" w:sz="4" w:space="0" w:color="000000"/>
              <w:bottom w:val="single" w:sz="4" w:space="0" w:color="000000"/>
            </w:tcBorders>
            <w:shd w:val="clear" w:color="auto" w:fill="auto"/>
            <w:vAlign w:val="center"/>
          </w:tcPr>
          <w:p w14:paraId="3E3FA9F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378" w:type="dxa"/>
            <w:tcBorders>
              <w:left w:val="single" w:sz="4" w:space="0" w:color="000000"/>
              <w:bottom w:val="single" w:sz="4" w:space="0" w:color="000000"/>
            </w:tcBorders>
            <w:shd w:val="clear" w:color="auto" w:fill="auto"/>
            <w:vAlign w:val="center"/>
          </w:tcPr>
          <w:p w14:paraId="2B68912C"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537" w:type="dxa"/>
            <w:tcBorders>
              <w:left w:val="single" w:sz="4" w:space="0" w:color="000000"/>
              <w:bottom w:val="single" w:sz="4" w:space="0" w:color="000000"/>
            </w:tcBorders>
            <w:shd w:val="clear" w:color="auto" w:fill="auto"/>
            <w:vAlign w:val="center"/>
          </w:tcPr>
          <w:p w14:paraId="6596050C"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175" w:type="dxa"/>
            <w:gridSpan w:val="2"/>
            <w:tcBorders>
              <w:left w:val="single" w:sz="4" w:space="0" w:color="000000"/>
              <w:bottom w:val="single" w:sz="4" w:space="0" w:color="000000"/>
            </w:tcBorders>
            <w:shd w:val="clear" w:color="auto" w:fill="auto"/>
            <w:vAlign w:val="center"/>
          </w:tcPr>
          <w:p w14:paraId="474C82D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CO</w:t>
            </w:r>
          </w:p>
        </w:tc>
        <w:tc>
          <w:tcPr>
            <w:tcW w:w="1417" w:type="dxa"/>
            <w:tcBorders>
              <w:left w:val="single" w:sz="4" w:space="0" w:color="000000"/>
              <w:bottom w:val="single" w:sz="4" w:space="0" w:color="000000"/>
            </w:tcBorders>
            <w:shd w:val="clear" w:color="auto" w:fill="auto"/>
            <w:vAlign w:val="center"/>
          </w:tcPr>
          <w:p w14:paraId="5D433D2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TOC</w:t>
            </w: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8DE7F7" w14:textId="77777777" w:rsidR="00C718A9" w:rsidRPr="005E58C8" w:rsidRDefault="00C718A9" w:rsidP="0042763B">
            <w:pPr>
              <w:snapToGrid w:val="0"/>
              <w:spacing w:after="120"/>
              <w:rPr>
                <w:rFonts w:ascii="Arial" w:hAnsi="Arial" w:cs="Arial"/>
                <w:lang w:eastAsia="zh-CN"/>
              </w:rPr>
            </w:pPr>
          </w:p>
        </w:tc>
      </w:tr>
      <w:tr w:rsidR="004B225B" w14:paraId="4879DE0F" w14:textId="77777777" w:rsidTr="00FB5FAC">
        <w:trPr>
          <w:cantSplit/>
          <w:trHeight w:hRule="exact" w:val="371"/>
        </w:trPr>
        <w:tc>
          <w:tcPr>
            <w:tcW w:w="8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4F98A9A"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3.5.3. Tavení v elektrické obloukové peci (kód 4.6.3. dle přílohy č. 2 zákona)</w:t>
            </w:r>
          </w:p>
          <w:p w14:paraId="54472596" w14:textId="77777777" w:rsidR="00C718A9" w:rsidRPr="005E58C8" w:rsidRDefault="00C718A9" w:rsidP="0042763B">
            <w:pPr>
              <w:snapToGrid w:val="0"/>
              <w:spacing w:after="120"/>
              <w:rPr>
                <w:rFonts w:ascii="Arial" w:hAnsi="Arial" w:cs="Arial"/>
                <w:lang w:eastAsia="zh-CN"/>
              </w:rPr>
            </w:pPr>
          </w:p>
        </w:tc>
      </w:tr>
      <w:tr w:rsidR="004B225B" w14:paraId="69878113" w14:textId="77777777" w:rsidTr="00FB5FAC">
        <w:trPr>
          <w:cantSplit/>
          <w:trHeight w:hRule="exact" w:val="386"/>
        </w:trPr>
        <w:tc>
          <w:tcPr>
            <w:tcW w:w="1420" w:type="dxa"/>
            <w:tcBorders>
              <w:left w:val="single" w:sz="4" w:space="0" w:color="000000"/>
              <w:bottom w:val="single" w:sz="4" w:space="0" w:color="000000"/>
            </w:tcBorders>
            <w:shd w:val="clear" w:color="auto" w:fill="auto"/>
            <w:vAlign w:val="center"/>
          </w:tcPr>
          <w:p w14:paraId="0648B4E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378" w:type="dxa"/>
            <w:tcBorders>
              <w:left w:val="single" w:sz="4" w:space="0" w:color="000000"/>
              <w:bottom w:val="single" w:sz="4" w:space="0" w:color="000000"/>
            </w:tcBorders>
            <w:shd w:val="clear" w:color="auto" w:fill="auto"/>
            <w:vAlign w:val="center"/>
          </w:tcPr>
          <w:p w14:paraId="2E4FBD8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545" w:type="dxa"/>
            <w:gridSpan w:val="2"/>
            <w:tcBorders>
              <w:left w:val="single" w:sz="4" w:space="0" w:color="000000"/>
              <w:bottom w:val="single" w:sz="4" w:space="0" w:color="000000"/>
            </w:tcBorders>
            <w:shd w:val="clear" w:color="auto" w:fill="auto"/>
            <w:vAlign w:val="center"/>
          </w:tcPr>
          <w:p w14:paraId="4426E12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167" w:type="dxa"/>
            <w:tcBorders>
              <w:left w:val="single" w:sz="4" w:space="0" w:color="000000"/>
              <w:bottom w:val="single" w:sz="4" w:space="0" w:color="000000"/>
            </w:tcBorders>
            <w:shd w:val="clear" w:color="auto" w:fill="auto"/>
            <w:vAlign w:val="center"/>
          </w:tcPr>
          <w:p w14:paraId="22993BD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417" w:type="dxa"/>
            <w:tcBorders>
              <w:left w:val="single" w:sz="4" w:space="0" w:color="000000"/>
              <w:bottom w:val="single" w:sz="4" w:space="0" w:color="000000"/>
              <w:right w:val="single" w:sz="4" w:space="0" w:color="000000"/>
            </w:tcBorders>
            <w:shd w:val="clear" w:color="auto" w:fill="auto"/>
            <w:vAlign w:val="center"/>
          </w:tcPr>
          <w:p w14:paraId="6B9A4FD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2014" w:type="dxa"/>
            <w:tcBorders>
              <w:left w:val="single" w:sz="4" w:space="0" w:color="000000"/>
              <w:bottom w:val="single" w:sz="4" w:space="0" w:color="000000"/>
              <w:right w:val="single" w:sz="4" w:space="0" w:color="000000"/>
            </w:tcBorders>
            <w:shd w:val="clear" w:color="auto" w:fill="auto"/>
            <w:vAlign w:val="center"/>
          </w:tcPr>
          <w:p w14:paraId="19F5108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25D9F5EE" w14:textId="77777777" w:rsidTr="00FB5FAC">
        <w:trPr>
          <w:cantSplit/>
          <w:trHeight w:hRule="exact" w:val="371"/>
        </w:trPr>
        <w:tc>
          <w:tcPr>
            <w:tcW w:w="8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E6FB00A"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3.5.4. Tavení v elektrické indukční peci (kód 4.6.4. dle přílohy č. 2 zákona)</w:t>
            </w:r>
          </w:p>
          <w:p w14:paraId="6DC125F4" w14:textId="77777777" w:rsidR="00C718A9" w:rsidRPr="005E58C8" w:rsidRDefault="00C718A9" w:rsidP="0042763B">
            <w:pPr>
              <w:snapToGrid w:val="0"/>
              <w:spacing w:after="120"/>
              <w:rPr>
                <w:rFonts w:ascii="Arial" w:hAnsi="Arial" w:cs="Arial"/>
                <w:lang w:eastAsia="zh-CN"/>
              </w:rPr>
            </w:pPr>
          </w:p>
        </w:tc>
      </w:tr>
      <w:tr w:rsidR="004B225B" w14:paraId="20A7955A" w14:textId="77777777" w:rsidTr="00FB5FAC">
        <w:trPr>
          <w:cantSplit/>
          <w:trHeight w:hRule="exact" w:val="371"/>
        </w:trPr>
        <w:tc>
          <w:tcPr>
            <w:tcW w:w="1420" w:type="dxa"/>
            <w:tcBorders>
              <w:left w:val="single" w:sz="4" w:space="0" w:color="000000"/>
              <w:bottom w:val="single" w:sz="4" w:space="0" w:color="000000"/>
            </w:tcBorders>
            <w:shd w:val="clear" w:color="auto" w:fill="auto"/>
            <w:vAlign w:val="center"/>
          </w:tcPr>
          <w:p w14:paraId="35BC81B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378" w:type="dxa"/>
            <w:tcBorders>
              <w:left w:val="single" w:sz="4" w:space="0" w:color="000000"/>
              <w:bottom w:val="single" w:sz="4" w:space="0" w:color="000000"/>
            </w:tcBorders>
            <w:shd w:val="clear" w:color="auto" w:fill="auto"/>
            <w:vAlign w:val="center"/>
          </w:tcPr>
          <w:p w14:paraId="1BC8B2D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537" w:type="dxa"/>
            <w:tcBorders>
              <w:left w:val="single" w:sz="4" w:space="0" w:color="000000"/>
              <w:bottom w:val="single" w:sz="4" w:space="0" w:color="000000"/>
            </w:tcBorders>
            <w:shd w:val="clear" w:color="auto" w:fill="auto"/>
            <w:vAlign w:val="center"/>
          </w:tcPr>
          <w:p w14:paraId="7D82349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175" w:type="dxa"/>
            <w:gridSpan w:val="2"/>
            <w:tcBorders>
              <w:left w:val="single" w:sz="4" w:space="0" w:color="000000"/>
              <w:bottom w:val="single" w:sz="4" w:space="0" w:color="000000"/>
            </w:tcBorders>
            <w:shd w:val="clear" w:color="auto" w:fill="auto"/>
            <w:vAlign w:val="center"/>
          </w:tcPr>
          <w:p w14:paraId="0727F46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417" w:type="dxa"/>
            <w:tcBorders>
              <w:left w:val="single" w:sz="4" w:space="0" w:color="000000"/>
              <w:bottom w:val="single" w:sz="4" w:space="0" w:color="000000"/>
            </w:tcBorders>
            <w:shd w:val="clear" w:color="auto" w:fill="auto"/>
            <w:vAlign w:val="center"/>
          </w:tcPr>
          <w:p w14:paraId="22D6BBD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2014" w:type="dxa"/>
            <w:tcBorders>
              <w:left w:val="single" w:sz="4" w:space="0" w:color="000000"/>
              <w:bottom w:val="single" w:sz="4" w:space="0" w:color="000000"/>
              <w:right w:val="single" w:sz="4" w:space="0" w:color="000000"/>
            </w:tcBorders>
            <w:shd w:val="clear" w:color="auto" w:fill="auto"/>
            <w:vAlign w:val="center"/>
          </w:tcPr>
          <w:p w14:paraId="22F15DC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7A29CC73" w14:textId="77777777" w:rsidTr="00FB5FAC">
        <w:trPr>
          <w:cantSplit/>
          <w:trHeight w:hRule="exact" w:val="371"/>
        </w:trPr>
        <w:tc>
          <w:tcPr>
            <w:tcW w:w="8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19736A"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3.5.5. Kuplovny (kód 4.6.5. dle přílohy č. 2 zákona)</w:t>
            </w:r>
          </w:p>
          <w:p w14:paraId="636D7B8D" w14:textId="77777777" w:rsidR="00C718A9" w:rsidRPr="005E58C8" w:rsidRDefault="00C718A9" w:rsidP="0042763B">
            <w:pPr>
              <w:snapToGrid w:val="0"/>
              <w:spacing w:after="120"/>
              <w:rPr>
                <w:rFonts w:ascii="Arial" w:hAnsi="Arial" w:cs="Arial"/>
                <w:lang w:eastAsia="zh-CN"/>
              </w:rPr>
            </w:pPr>
          </w:p>
        </w:tc>
      </w:tr>
      <w:tr w:rsidR="004B225B" w14:paraId="30575F55" w14:textId="77777777" w:rsidTr="00FB5FAC">
        <w:trPr>
          <w:cantSplit/>
          <w:trHeight w:hRule="exact" w:val="407"/>
        </w:trPr>
        <w:tc>
          <w:tcPr>
            <w:tcW w:w="1420" w:type="dxa"/>
            <w:tcBorders>
              <w:top w:val="single" w:sz="4" w:space="0" w:color="000000"/>
              <w:left w:val="single" w:sz="4" w:space="0" w:color="000000"/>
              <w:bottom w:val="single" w:sz="4" w:space="0" w:color="000000"/>
            </w:tcBorders>
            <w:shd w:val="clear" w:color="auto" w:fill="auto"/>
            <w:vAlign w:val="center"/>
          </w:tcPr>
          <w:p w14:paraId="30955E2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378" w:type="dxa"/>
            <w:tcBorders>
              <w:top w:val="single" w:sz="4" w:space="0" w:color="000000"/>
              <w:left w:val="single" w:sz="4" w:space="0" w:color="000000"/>
              <w:bottom w:val="single" w:sz="4" w:space="0" w:color="000000"/>
            </w:tcBorders>
            <w:shd w:val="clear" w:color="auto" w:fill="auto"/>
            <w:vAlign w:val="center"/>
          </w:tcPr>
          <w:p w14:paraId="6D48BF5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537" w:type="dxa"/>
            <w:tcBorders>
              <w:top w:val="single" w:sz="4" w:space="0" w:color="000000"/>
              <w:left w:val="single" w:sz="4" w:space="0" w:color="000000"/>
              <w:bottom w:val="single" w:sz="4" w:space="0" w:color="000000"/>
            </w:tcBorders>
            <w:shd w:val="clear" w:color="auto" w:fill="auto"/>
            <w:vAlign w:val="center"/>
          </w:tcPr>
          <w:p w14:paraId="1AE0BAD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175" w:type="dxa"/>
            <w:gridSpan w:val="2"/>
            <w:tcBorders>
              <w:top w:val="single" w:sz="4" w:space="0" w:color="000000"/>
              <w:left w:val="single" w:sz="4" w:space="0" w:color="000000"/>
              <w:bottom w:val="single" w:sz="4" w:space="0" w:color="000000"/>
            </w:tcBorders>
            <w:shd w:val="clear" w:color="auto" w:fill="auto"/>
            <w:vAlign w:val="center"/>
          </w:tcPr>
          <w:p w14:paraId="3A6D2605"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1000</w:t>
            </w:r>
            <w:r w:rsidRPr="005E58C8">
              <w:rPr>
                <w:rFonts w:ascii="Arial" w:hAnsi="Arial" w:cs="Arial"/>
                <w:vertAlign w:val="superscript"/>
                <w:lang w:eastAsia="zh-CN"/>
              </w:rPr>
              <w:t>1)</w:t>
            </w:r>
          </w:p>
        </w:tc>
        <w:tc>
          <w:tcPr>
            <w:tcW w:w="1417" w:type="dxa"/>
            <w:tcBorders>
              <w:top w:val="single" w:sz="4" w:space="0" w:color="000000"/>
              <w:left w:val="single" w:sz="4" w:space="0" w:color="000000"/>
              <w:bottom w:val="single" w:sz="4" w:space="0" w:color="000000"/>
            </w:tcBorders>
            <w:shd w:val="clear" w:color="auto" w:fill="auto"/>
            <w:vAlign w:val="center"/>
          </w:tcPr>
          <w:p w14:paraId="08586C14"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2)</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021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4F14B704" w14:textId="77777777" w:rsidTr="00FB5FAC">
        <w:trPr>
          <w:cantSplit/>
          <w:trHeight w:hRule="exact" w:val="371"/>
        </w:trPr>
        <w:tc>
          <w:tcPr>
            <w:tcW w:w="8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2F0FDD9"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3.5.6. Tavení v ostatních pecích – kapalná paliva (kód 4.6.6. dle přílohy č. 2 zákona)</w:t>
            </w:r>
          </w:p>
          <w:p w14:paraId="124729A1" w14:textId="77777777" w:rsidR="00C718A9" w:rsidRPr="005E58C8" w:rsidRDefault="00C718A9" w:rsidP="0042763B">
            <w:pPr>
              <w:snapToGrid w:val="0"/>
              <w:spacing w:after="120"/>
              <w:rPr>
                <w:rFonts w:ascii="Arial" w:hAnsi="Arial" w:cs="Arial"/>
                <w:lang w:eastAsia="zh-CN"/>
              </w:rPr>
            </w:pPr>
          </w:p>
        </w:tc>
      </w:tr>
      <w:tr w:rsidR="004B225B" w14:paraId="26A002AB" w14:textId="77777777" w:rsidTr="00FB5FAC">
        <w:trPr>
          <w:cantSplit/>
          <w:trHeight w:hRule="exact" w:val="708"/>
        </w:trPr>
        <w:tc>
          <w:tcPr>
            <w:tcW w:w="1420" w:type="dxa"/>
            <w:tcBorders>
              <w:left w:val="single" w:sz="4" w:space="0" w:color="000000"/>
              <w:bottom w:val="single" w:sz="4" w:space="0" w:color="000000"/>
            </w:tcBorders>
            <w:shd w:val="clear" w:color="auto" w:fill="auto"/>
            <w:vAlign w:val="center"/>
          </w:tcPr>
          <w:p w14:paraId="68BDF0C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378" w:type="dxa"/>
            <w:tcBorders>
              <w:left w:val="single" w:sz="4" w:space="0" w:color="000000"/>
              <w:bottom w:val="single" w:sz="4" w:space="0" w:color="000000"/>
            </w:tcBorders>
            <w:shd w:val="clear" w:color="auto" w:fill="auto"/>
            <w:vAlign w:val="center"/>
          </w:tcPr>
          <w:p w14:paraId="59CA60A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1700</w:t>
            </w:r>
          </w:p>
        </w:tc>
        <w:tc>
          <w:tcPr>
            <w:tcW w:w="1537" w:type="dxa"/>
            <w:tcBorders>
              <w:left w:val="single" w:sz="4" w:space="0" w:color="000000"/>
              <w:bottom w:val="single" w:sz="4" w:space="0" w:color="000000"/>
            </w:tcBorders>
            <w:shd w:val="clear" w:color="auto" w:fill="auto"/>
            <w:vAlign w:val="center"/>
          </w:tcPr>
          <w:p w14:paraId="43EAAB2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175" w:type="dxa"/>
            <w:gridSpan w:val="2"/>
            <w:tcBorders>
              <w:left w:val="single" w:sz="4" w:space="0" w:color="000000"/>
              <w:bottom w:val="single" w:sz="4" w:space="0" w:color="000000"/>
            </w:tcBorders>
            <w:shd w:val="clear" w:color="auto" w:fill="auto"/>
            <w:vAlign w:val="center"/>
          </w:tcPr>
          <w:p w14:paraId="1CB4D1C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300</w:t>
            </w:r>
          </w:p>
        </w:tc>
        <w:tc>
          <w:tcPr>
            <w:tcW w:w="1417" w:type="dxa"/>
            <w:tcBorders>
              <w:left w:val="single" w:sz="4" w:space="0" w:color="000000"/>
              <w:bottom w:val="single" w:sz="4" w:space="0" w:color="000000"/>
            </w:tcBorders>
            <w:shd w:val="clear" w:color="auto" w:fill="auto"/>
            <w:vAlign w:val="center"/>
          </w:tcPr>
          <w:p w14:paraId="5FDFCA1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2014" w:type="dxa"/>
            <w:tcBorders>
              <w:left w:val="single" w:sz="4" w:space="0" w:color="000000"/>
              <w:bottom w:val="single" w:sz="4" w:space="0" w:color="000000"/>
              <w:right w:val="single" w:sz="4" w:space="0" w:color="000000"/>
            </w:tcBorders>
            <w:shd w:val="clear" w:color="auto" w:fill="auto"/>
            <w:vAlign w:val="center"/>
          </w:tcPr>
          <w:p w14:paraId="2759445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r w:rsidR="004B225B" w14:paraId="602692FC" w14:textId="77777777" w:rsidTr="00FB5FAC">
        <w:trPr>
          <w:cantSplit/>
          <w:trHeight w:hRule="exact" w:val="371"/>
        </w:trPr>
        <w:tc>
          <w:tcPr>
            <w:tcW w:w="8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3932905"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3.5.7. Tavení v ostatních pecích – plynná paliva (kód 4.6.7. dle přílohy č. 2 zákona)</w:t>
            </w:r>
          </w:p>
          <w:p w14:paraId="1F9988EC" w14:textId="77777777" w:rsidR="00C718A9" w:rsidRPr="005E58C8" w:rsidRDefault="00C718A9" w:rsidP="0042763B">
            <w:pPr>
              <w:snapToGrid w:val="0"/>
              <w:spacing w:after="120"/>
              <w:rPr>
                <w:rFonts w:ascii="Arial" w:hAnsi="Arial" w:cs="Arial"/>
                <w:lang w:eastAsia="zh-CN"/>
              </w:rPr>
            </w:pPr>
          </w:p>
        </w:tc>
      </w:tr>
      <w:tr w:rsidR="004B225B" w14:paraId="3A902662" w14:textId="77777777" w:rsidTr="00FB5FAC">
        <w:trPr>
          <w:cantSplit/>
          <w:trHeight w:hRule="exact" w:val="415"/>
        </w:trPr>
        <w:tc>
          <w:tcPr>
            <w:tcW w:w="1420" w:type="dxa"/>
            <w:tcBorders>
              <w:left w:val="single" w:sz="4" w:space="0" w:color="000000"/>
              <w:bottom w:val="single" w:sz="4" w:space="0" w:color="000000"/>
            </w:tcBorders>
            <w:shd w:val="clear" w:color="auto" w:fill="auto"/>
            <w:vAlign w:val="center"/>
          </w:tcPr>
          <w:p w14:paraId="42E1B1C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p>
        </w:tc>
        <w:tc>
          <w:tcPr>
            <w:tcW w:w="1378" w:type="dxa"/>
            <w:tcBorders>
              <w:left w:val="single" w:sz="4" w:space="0" w:color="000000"/>
              <w:bottom w:val="single" w:sz="4" w:space="0" w:color="000000"/>
            </w:tcBorders>
            <w:shd w:val="clear" w:color="auto" w:fill="auto"/>
            <w:vAlign w:val="center"/>
          </w:tcPr>
          <w:p w14:paraId="676EE0A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537" w:type="dxa"/>
            <w:tcBorders>
              <w:left w:val="single" w:sz="4" w:space="0" w:color="000000"/>
              <w:bottom w:val="single" w:sz="4" w:space="0" w:color="000000"/>
            </w:tcBorders>
            <w:shd w:val="clear" w:color="auto" w:fill="auto"/>
            <w:vAlign w:val="center"/>
          </w:tcPr>
          <w:p w14:paraId="23AD8F6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175" w:type="dxa"/>
            <w:gridSpan w:val="2"/>
            <w:tcBorders>
              <w:left w:val="single" w:sz="4" w:space="0" w:color="000000"/>
              <w:bottom w:val="single" w:sz="4" w:space="0" w:color="000000"/>
            </w:tcBorders>
            <w:shd w:val="clear" w:color="auto" w:fill="auto"/>
            <w:vAlign w:val="center"/>
          </w:tcPr>
          <w:p w14:paraId="546364B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200</w:t>
            </w:r>
          </w:p>
        </w:tc>
        <w:tc>
          <w:tcPr>
            <w:tcW w:w="1417" w:type="dxa"/>
            <w:tcBorders>
              <w:left w:val="single" w:sz="4" w:space="0" w:color="000000"/>
              <w:bottom w:val="single" w:sz="4" w:space="0" w:color="000000"/>
            </w:tcBorders>
            <w:shd w:val="clear" w:color="auto" w:fill="auto"/>
            <w:vAlign w:val="center"/>
          </w:tcPr>
          <w:p w14:paraId="041BBBD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2014" w:type="dxa"/>
            <w:tcBorders>
              <w:left w:val="single" w:sz="4" w:space="0" w:color="000000"/>
              <w:bottom w:val="single" w:sz="4" w:space="0" w:color="000000"/>
              <w:right w:val="single" w:sz="4" w:space="0" w:color="000000"/>
            </w:tcBorders>
            <w:shd w:val="clear" w:color="auto" w:fill="auto"/>
            <w:vAlign w:val="center"/>
          </w:tcPr>
          <w:p w14:paraId="3700F3A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471D59D7" w14:textId="77777777" w:rsidR="00C718A9" w:rsidRPr="005E58C8" w:rsidRDefault="00000000" w:rsidP="0042763B">
      <w:pPr>
        <w:spacing w:before="60" w:after="120" w:line="300" w:lineRule="exact"/>
        <w:rPr>
          <w:rFonts w:ascii="Arial" w:hAnsi="Arial" w:cs="Arial"/>
          <w:lang w:eastAsia="zh-CN"/>
        </w:rPr>
      </w:pPr>
      <w:r w:rsidRPr="005E58C8">
        <w:rPr>
          <w:rFonts w:ascii="Arial" w:hAnsi="Arial" w:cs="Arial"/>
          <w:lang w:eastAsia="zh-CN"/>
        </w:rPr>
        <w:t>Vysvětlivky:</w:t>
      </w:r>
    </w:p>
    <w:p w14:paraId="4C0C5795" w14:textId="77777777" w:rsidR="00C718A9" w:rsidRPr="005E58C8" w:rsidRDefault="00000000" w:rsidP="0042763B">
      <w:pPr>
        <w:keepNext/>
        <w:keepLines/>
        <w:suppressAutoHyphens/>
        <w:spacing w:after="120"/>
        <w:jc w:val="both"/>
        <w:rPr>
          <w:rFonts w:ascii="Arial" w:hAnsi="Arial" w:cs="Arial"/>
          <w:iCs/>
          <w:lang w:eastAsia="zh-CN"/>
        </w:rPr>
      </w:pPr>
      <w:r w:rsidRPr="005E58C8">
        <w:rPr>
          <w:rFonts w:ascii="Arial" w:hAnsi="Arial" w:cs="Arial"/>
          <w:iCs/>
          <w:lang w:eastAsia="zh-CN"/>
        </w:rPr>
        <w:t xml:space="preserve">1) </w:t>
      </w:r>
      <w:r w:rsidRPr="005E58C8">
        <w:rPr>
          <w:rFonts w:ascii="Arial" w:hAnsi="Arial" w:cs="Arial"/>
          <w:iCs/>
          <w:lang w:eastAsia="zh-CN"/>
        </w:rPr>
        <w:tab/>
        <w:t>Platí v komíně za rekuperátorem u horkovětrných kuploven.</w:t>
      </w:r>
    </w:p>
    <w:p w14:paraId="1088DE1A" w14:textId="77777777" w:rsidR="00C718A9" w:rsidRPr="005E58C8" w:rsidRDefault="00000000" w:rsidP="0042763B">
      <w:pPr>
        <w:keepNext/>
        <w:keepLines/>
        <w:suppressAutoHyphens/>
        <w:spacing w:after="120"/>
        <w:jc w:val="both"/>
        <w:rPr>
          <w:rFonts w:ascii="Arial" w:hAnsi="Arial" w:cs="Arial"/>
          <w:iCs/>
          <w:lang w:eastAsia="zh-CN"/>
        </w:rPr>
      </w:pPr>
      <w:r w:rsidRPr="005E58C8">
        <w:rPr>
          <w:rFonts w:ascii="Arial" w:hAnsi="Arial" w:cs="Arial"/>
          <w:iCs/>
          <w:lang w:eastAsia="zh-CN"/>
        </w:rPr>
        <w:t>2)</w:t>
      </w:r>
      <w:r w:rsidRPr="005E58C8">
        <w:rPr>
          <w:rFonts w:ascii="Arial" w:hAnsi="Arial" w:cs="Arial"/>
          <w:iCs/>
          <w:lang w:eastAsia="zh-CN"/>
        </w:rPr>
        <w:tab/>
        <w:t>Platí pro studenovětrné kuplovny.</w:t>
      </w:r>
    </w:p>
    <w:p w14:paraId="6DBD3F4B" w14:textId="77777777" w:rsidR="00C718A9" w:rsidRPr="005E58C8" w:rsidRDefault="00C718A9" w:rsidP="0042763B">
      <w:pPr>
        <w:widowControl w:val="0"/>
        <w:autoSpaceDE w:val="0"/>
        <w:spacing w:before="60" w:after="120" w:line="300" w:lineRule="exact"/>
        <w:jc w:val="both"/>
        <w:rPr>
          <w:rFonts w:ascii="Arial" w:hAnsi="Arial" w:cs="Arial"/>
          <w:lang w:eastAsia="zh-CN"/>
        </w:rPr>
      </w:pPr>
    </w:p>
    <w:p w14:paraId="103214C3"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Technická podmínka provozu:</w:t>
      </w:r>
    </w:p>
    <w:p w14:paraId="6C5341B2" w14:textId="77777777" w:rsidR="00C718A9" w:rsidRPr="005E58C8" w:rsidRDefault="00000000">
      <w:pPr>
        <w:pStyle w:val="Odstavecseseznamem"/>
        <w:keepNext/>
        <w:keepLines/>
        <w:numPr>
          <w:ilvl w:val="0"/>
          <w:numId w:val="28"/>
        </w:numPr>
        <w:tabs>
          <w:tab w:val="left" w:pos="180"/>
        </w:tabs>
        <w:suppressAutoHyphens/>
        <w:spacing w:after="120" w:line="240" w:lineRule="auto"/>
        <w:contextualSpacing w:val="0"/>
        <w:jc w:val="both"/>
        <w:rPr>
          <w:rFonts w:ascii="Arial" w:hAnsi="Arial" w:cs="Arial"/>
          <w:lang w:eastAsia="zh-CN"/>
        </w:rPr>
      </w:pPr>
      <w:r w:rsidRPr="005E58C8">
        <w:rPr>
          <w:rFonts w:ascii="Arial" w:hAnsi="Arial" w:cs="Arial"/>
          <w:lang w:eastAsia="zh-CN"/>
        </w:rPr>
        <w:lastRenderedPageBreak/>
        <w:t>U studenovětrných kuploven omezování emisí CO běžně dostupnými prostředky</w:t>
      </w:r>
      <w:r w:rsidR="00412CC5" w:rsidRPr="005E58C8">
        <w:rPr>
          <w:rFonts w:ascii="Arial" w:hAnsi="Arial" w:cs="Arial"/>
          <w:lang w:eastAsia="zh-CN"/>
        </w:rPr>
        <w:t>,</w:t>
      </w:r>
      <w:r w:rsidRPr="005E58C8">
        <w:rPr>
          <w:rFonts w:ascii="Arial" w:hAnsi="Arial" w:cs="Arial"/>
          <w:lang w:eastAsia="zh-CN"/>
        </w:rPr>
        <w:t xml:space="preserve"> např. zlepšením tepelné účinnosti kuplovny, řízením jakosti koksu na vstupu, dodatečným spalováním, použitím biofiltru.</w:t>
      </w:r>
    </w:p>
    <w:p w14:paraId="510C4718" w14:textId="77777777" w:rsidR="00C718A9" w:rsidRPr="005E58C8" w:rsidRDefault="00C718A9" w:rsidP="0042763B">
      <w:pPr>
        <w:keepNext/>
        <w:keepLines/>
        <w:tabs>
          <w:tab w:val="left" w:pos="180"/>
        </w:tabs>
        <w:spacing w:after="120"/>
        <w:jc w:val="both"/>
        <w:rPr>
          <w:rFonts w:ascii="Arial" w:hAnsi="Arial" w:cs="Arial"/>
          <w:lang w:eastAsia="zh-CN"/>
        </w:rPr>
      </w:pPr>
    </w:p>
    <w:p w14:paraId="5F104041" w14:textId="77777777" w:rsidR="00C718A9" w:rsidRPr="005E58C8" w:rsidRDefault="00000000">
      <w:pPr>
        <w:pStyle w:val="Odstavecseseznamem"/>
        <w:keepNext/>
        <w:keepLines/>
        <w:numPr>
          <w:ilvl w:val="0"/>
          <w:numId w:val="28"/>
        </w:numPr>
        <w:tabs>
          <w:tab w:val="left" w:pos="180"/>
        </w:tabs>
        <w:suppressAutoHyphens/>
        <w:spacing w:after="120" w:line="240" w:lineRule="auto"/>
        <w:contextualSpacing w:val="0"/>
        <w:jc w:val="both"/>
        <w:rPr>
          <w:rFonts w:ascii="Arial" w:hAnsi="Arial" w:cs="Arial"/>
          <w:lang w:eastAsia="zh-CN"/>
        </w:rPr>
      </w:pPr>
      <w:r w:rsidRPr="005E58C8">
        <w:rPr>
          <w:rFonts w:ascii="Arial" w:hAnsi="Arial" w:cs="Arial"/>
          <w:lang w:eastAsia="zh-CN"/>
        </w:rPr>
        <w:t>Při tavení a odlévání jsou za účelem snížení fugitivních emisí prachu (včetně otevřeného pecního víka) používány odtahové zákryty, sběrné systémy či jiná zařízení pro záchyt těchto emisí s obdobnou účinností a tyto jsou svedeny do zařízení ke snižování emisí.</w:t>
      </w:r>
    </w:p>
    <w:p w14:paraId="0D7DE3F8" w14:textId="77777777" w:rsidR="00C718A9" w:rsidRPr="005E58C8" w:rsidRDefault="00C718A9" w:rsidP="0042763B">
      <w:pPr>
        <w:widowControl w:val="0"/>
        <w:autoSpaceDE w:val="0"/>
        <w:spacing w:before="60" w:after="120" w:line="300" w:lineRule="exact"/>
        <w:jc w:val="both"/>
        <w:rPr>
          <w:rFonts w:ascii="Arial" w:hAnsi="Arial" w:cs="Arial"/>
          <w:lang w:eastAsia="zh-CN"/>
        </w:rPr>
      </w:pPr>
    </w:p>
    <w:p w14:paraId="319F5937" w14:textId="77777777" w:rsidR="00C718A9" w:rsidRPr="005E58C8" w:rsidRDefault="00000000" w:rsidP="0042763B">
      <w:pPr>
        <w:keepNext/>
        <w:numPr>
          <w:ilvl w:val="2"/>
          <w:numId w:val="0"/>
        </w:numPr>
        <w:tabs>
          <w:tab w:val="num" w:pos="0"/>
        </w:tabs>
        <w:spacing w:before="60" w:after="120"/>
        <w:ind w:left="720" w:hanging="720"/>
        <w:outlineLvl w:val="2"/>
        <w:rPr>
          <w:rFonts w:ascii="Arial" w:hAnsi="Arial" w:cs="Arial"/>
          <w:b/>
          <w:bCs/>
          <w:lang w:eastAsia="zh-CN"/>
        </w:rPr>
      </w:pPr>
      <w:r w:rsidRPr="005E58C8">
        <w:rPr>
          <w:rFonts w:ascii="Arial" w:hAnsi="Arial" w:cs="Arial"/>
          <w:b/>
          <w:bCs/>
          <w:lang w:eastAsia="zh-CN"/>
        </w:rPr>
        <w:t xml:space="preserve">3.6. Metalurgie neželezných kovů </w:t>
      </w:r>
    </w:p>
    <w:p w14:paraId="492E6EB1" w14:textId="77777777" w:rsidR="00C718A9" w:rsidRPr="005E58C8" w:rsidRDefault="00C718A9" w:rsidP="0042763B">
      <w:pPr>
        <w:spacing w:after="120"/>
        <w:rPr>
          <w:rFonts w:ascii="Arial" w:hAnsi="Arial" w:cs="Arial"/>
          <w:lang w:eastAsia="zh-CN"/>
        </w:rPr>
      </w:pPr>
    </w:p>
    <w:p w14:paraId="155962BB" w14:textId="77777777" w:rsidR="00C718A9" w:rsidRPr="005E58C8" w:rsidRDefault="00000000" w:rsidP="0042763B">
      <w:pPr>
        <w:widowControl w:val="0"/>
        <w:autoSpaceDE w:val="0"/>
        <w:spacing w:after="120"/>
        <w:jc w:val="both"/>
        <w:rPr>
          <w:rFonts w:ascii="Arial" w:hAnsi="Arial" w:cs="Arial"/>
          <w:b/>
          <w:bCs/>
          <w:i/>
          <w:lang w:eastAsia="zh-CN"/>
        </w:rPr>
      </w:pPr>
      <w:r w:rsidRPr="005E58C8">
        <w:rPr>
          <w:rFonts w:ascii="Arial" w:hAnsi="Arial" w:cs="Arial"/>
          <w:b/>
          <w:bCs/>
          <w:lang w:eastAsia="zh-CN"/>
        </w:rPr>
        <w:t>3.6.1. Úprava rud neželezných kovů (kód 4.7. dle přílohy č. 2 zákona)</w:t>
      </w:r>
      <w:r w:rsidRPr="005E58C8">
        <w:rPr>
          <w:rFonts w:ascii="Arial" w:hAnsi="Arial" w:cs="Arial"/>
          <w:b/>
          <w:bCs/>
          <w:i/>
          <w:lang w:eastAsia="zh-CN"/>
        </w:rPr>
        <w:t xml:space="preserve"> </w:t>
      </w:r>
    </w:p>
    <w:tbl>
      <w:tblPr>
        <w:tblW w:w="9224" w:type="dxa"/>
        <w:tblInd w:w="-15" w:type="dxa"/>
        <w:tblLayout w:type="fixed"/>
        <w:tblLook w:val="0000" w:firstRow="0" w:lastRow="0" w:firstColumn="0" w:lastColumn="0" w:noHBand="0" w:noVBand="0"/>
      </w:tblPr>
      <w:tblGrid>
        <w:gridCol w:w="5285"/>
        <w:gridCol w:w="3939"/>
      </w:tblGrid>
      <w:tr w:rsidR="004B225B" w14:paraId="65F8AC5E" w14:textId="77777777" w:rsidTr="00FE4CDB">
        <w:trPr>
          <w:cantSplit/>
          <w:trHeight w:hRule="exact" w:val="492"/>
        </w:trPr>
        <w:tc>
          <w:tcPr>
            <w:tcW w:w="5285" w:type="dxa"/>
            <w:tcBorders>
              <w:top w:val="single" w:sz="4" w:space="0" w:color="000000"/>
              <w:left w:val="single" w:sz="4" w:space="0" w:color="000000"/>
              <w:bottom w:val="single" w:sz="4" w:space="0" w:color="000000"/>
            </w:tcBorders>
            <w:shd w:val="clear" w:color="auto" w:fill="auto"/>
            <w:vAlign w:val="center"/>
          </w:tcPr>
          <w:p w14:paraId="212D5F0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A340C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0DDBCBB7" w14:textId="77777777" w:rsidTr="00FE4CDB">
        <w:trPr>
          <w:cantSplit/>
          <w:trHeight w:hRule="exact" w:val="492"/>
        </w:trPr>
        <w:tc>
          <w:tcPr>
            <w:tcW w:w="5285" w:type="dxa"/>
            <w:tcBorders>
              <w:top w:val="single" w:sz="4" w:space="0" w:color="000000"/>
              <w:left w:val="single" w:sz="4" w:space="0" w:color="000000"/>
              <w:bottom w:val="single" w:sz="4" w:space="0" w:color="000000"/>
            </w:tcBorders>
            <w:shd w:val="clear" w:color="auto" w:fill="auto"/>
            <w:vAlign w:val="center"/>
          </w:tcPr>
          <w:p w14:paraId="0FF9741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39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70C9D" w14:textId="77777777" w:rsidR="00C718A9" w:rsidRPr="005E58C8" w:rsidRDefault="00C718A9" w:rsidP="0042763B">
            <w:pPr>
              <w:snapToGrid w:val="0"/>
              <w:spacing w:after="120"/>
              <w:jc w:val="center"/>
              <w:rPr>
                <w:rFonts w:ascii="Arial" w:hAnsi="Arial" w:cs="Arial"/>
                <w:lang w:eastAsia="zh-CN"/>
              </w:rPr>
            </w:pPr>
          </w:p>
        </w:tc>
      </w:tr>
      <w:tr w:rsidR="004B225B" w14:paraId="096A84D7" w14:textId="77777777" w:rsidTr="00FE4CDB">
        <w:trPr>
          <w:trHeight w:hRule="exact" w:val="827"/>
        </w:trPr>
        <w:tc>
          <w:tcPr>
            <w:tcW w:w="5285" w:type="dxa"/>
            <w:tcBorders>
              <w:top w:val="single" w:sz="4" w:space="0" w:color="000000"/>
              <w:left w:val="single" w:sz="4" w:space="0" w:color="000000"/>
              <w:bottom w:val="single" w:sz="4" w:space="0" w:color="000000"/>
            </w:tcBorders>
            <w:shd w:val="clear" w:color="auto" w:fill="auto"/>
            <w:vAlign w:val="center"/>
          </w:tcPr>
          <w:p w14:paraId="4422D58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p w14:paraId="0765FEF9"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1)</w:t>
            </w: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35E0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5676E75F" w14:textId="77777777" w:rsidR="00267C0D" w:rsidRPr="005E58C8" w:rsidRDefault="00000000" w:rsidP="0042763B">
      <w:pPr>
        <w:spacing w:before="60" w:after="120" w:line="300" w:lineRule="exact"/>
        <w:rPr>
          <w:rFonts w:ascii="Arial" w:hAnsi="Arial" w:cs="Arial"/>
          <w:lang w:eastAsia="zh-CN"/>
        </w:rPr>
      </w:pPr>
      <w:r w:rsidRPr="005E58C8">
        <w:rPr>
          <w:rFonts w:ascii="Arial" w:hAnsi="Arial" w:cs="Arial"/>
          <w:lang w:eastAsia="zh-CN"/>
        </w:rPr>
        <w:t xml:space="preserve">Vysvětlivka: </w:t>
      </w:r>
    </w:p>
    <w:p w14:paraId="2A971B5A" w14:textId="77777777" w:rsidR="00C718A9" w:rsidRPr="005E58C8" w:rsidRDefault="00000000" w:rsidP="0042763B">
      <w:pPr>
        <w:spacing w:before="60" w:after="120" w:line="300" w:lineRule="exact"/>
        <w:rPr>
          <w:rFonts w:ascii="Arial" w:hAnsi="Arial" w:cs="Arial"/>
          <w:lang w:eastAsia="zh-CN"/>
        </w:rPr>
      </w:pPr>
      <w:r w:rsidRPr="005E58C8">
        <w:rPr>
          <w:rFonts w:ascii="Arial" w:hAnsi="Arial" w:cs="Arial"/>
          <w:lang w:eastAsia="zh-CN"/>
        </w:rPr>
        <w:t>1) Při zpracování rud na získání olova.</w:t>
      </w:r>
    </w:p>
    <w:p w14:paraId="02011E7F" w14:textId="77777777" w:rsidR="00C718A9" w:rsidRPr="005E58C8" w:rsidRDefault="00C718A9" w:rsidP="0042763B">
      <w:pPr>
        <w:spacing w:after="120"/>
        <w:rPr>
          <w:rFonts w:ascii="Arial" w:hAnsi="Arial" w:cs="Arial"/>
          <w:lang w:eastAsia="zh-CN"/>
        </w:rPr>
      </w:pPr>
    </w:p>
    <w:p w14:paraId="7FFB9698" w14:textId="77777777" w:rsidR="00C718A9" w:rsidRPr="005E58C8" w:rsidRDefault="00000000" w:rsidP="0042763B">
      <w:pPr>
        <w:widowControl w:val="0"/>
        <w:autoSpaceDE w:val="0"/>
        <w:spacing w:after="120"/>
        <w:jc w:val="both"/>
        <w:rPr>
          <w:rFonts w:ascii="Arial" w:hAnsi="Arial" w:cs="Arial"/>
          <w:b/>
          <w:bCs/>
          <w:lang w:eastAsia="zh-CN"/>
        </w:rPr>
      </w:pPr>
      <w:r w:rsidRPr="005E58C8">
        <w:rPr>
          <w:rFonts w:ascii="Arial" w:hAnsi="Arial" w:cs="Arial"/>
          <w:b/>
          <w:bCs/>
          <w:lang w:eastAsia="zh-CN"/>
        </w:rPr>
        <w:t xml:space="preserve">3.7. Výroba nebo tavení neželezných kovů, včetně slévání slitin a přetavování produktů, rafinace a výroby odlitků </w:t>
      </w:r>
    </w:p>
    <w:p w14:paraId="71CD48B8" w14:textId="77777777" w:rsidR="00C718A9" w:rsidRPr="005E58C8" w:rsidRDefault="00C718A9" w:rsidP="0042763B">
      <w:pPr>
        <w:widowControl w:val="0"/>
        <w:autoSpaceDE w:val="0"/>
        <w:spacing w:after="120"/>
        <w:jc w:val="both"/>
        <w:rPr>
          <w:rFonts w:ascii="Arial" w:hAnsi="Arial" w:cs="Arial"/>
          <w:b/>
          <w:bCs/>
          <w:i/>
          <w:lang w:eastAsia="zh-CN"/>
        </w:rPr>
      </w:pPr>
    </w:p>
    <w:p w14:paraId="6B6BA337"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3.7.1. Doprava a manipulace se vsázkou nebo produktem (kód 4.8.1. dle přílohy č. 2 zákona)</w:t>
      </w:r>
    </w:p>
    <w:p w14:paraId="1B61763C" w14:textId="77777777" w:rsidR="00C718A9" w:rsidRPr="005E58C8" w:rsidRDefault="00C718A9" w:rsidP="0042763B">
      <w:pPr>
        <w:widowControl w:val="0"/>
        <w:autoSpaceDE w:val="0"/>
        <w:spacing w:after="120"/>
        <w:jc w:val="both"/>
        <w:rPr>
          <w:rFonts w:ascii="Arial" w:hAnsi="Arial" w:cs="Arial"/>
          <w:lang w:eastAsia="zh-CN"/>
        </w:rPr>
      </w:pPr>
    </w:p>
    <w:p w14:paraId="05019C04" w14:textId="77777777" w:rsidR="00C718A9" w:rsidRPr="005E58C8" w:rsidRDefault="00000000" w:rsidP="0042763B">
      <w:pPr>
        <w:spacing w:after="120"/>
        <w:jc w:val="both"/>
        <w:rPr>
          <w:rFonts w:ascii="Arial" w:hAnsi="Arial" w:cs="Arial"/>
          <w:i/>
          <w:lang w:eastAsia="zh-CN"/>
        </w:rPr>
      </w:pPr>
      <w:r w:rsidRPr="005E58C8">
        <w:rPr>
          <w:rFonts w:ascii="Arial" w:hAnsi="Arial" w:cs="Arial"/>
          <w:lang w:eastAsia="zh-CN"/>
        </w:rPr>
        <w:t>Včetně ostatních technologických uzlů, jako úpravárenských zařízení, výroby forem a jader, spalovací procesy (žíhací a sušící pece), odlévání, čištění odlitků, dokončovacích operací apod.</w:t>
      </w:r>
      <w:r w:rsidRPr="005E58C8">
        <w:rPr>
          <w:rFonts w:ascii="Arial" w:hAnsi="Arial" w:cs="Arial"/>
          <w:i/>
          <w:lang w:eastAsia="zh-CN"/>
        </w:rPr>
        <w:t xml:space="preserve"> </w:t>
      </w:r>
    </w:p>
    <w:tbl>
      <w:tblPr>
        <w:tblW w:w="9186" w:type="dxa"/>
        <w:tblInd w:w="-15" w:type="dxa"/>
        <w:tblLayout w:type="fixed"/>
        <w:tblLook w:val="0000" w:firstRow="0" w:lastRow="0" w:firstColumn="0" w:lastColumn="0" w:noHBand="0" w:noVBand="0"/>
      </w:tblPr>
      <w:tblGrid>
        <w:gridCol w:w="1336"/>
        <w:gridCol w:w="1336"/>
        <w:gridCol w:w="1336"/>
        <w:gridCol w:w="1338"/>
        <w:gridCol w:w="3840"/>
      </w:tblGrid>
      <w:tr w:rsidR="004B225B" w14:paraId="3682FA70" w14:textId="77777777" w:rsidTr="00FB5FAC">
        <w:trPr>
          <w:cantSplit/>
          <w:trHeight w:hRule="exact" w:val="623"/>
        </w:trPr>
        <w:tc>
          <w:tcPr>
            <w:tcW w:w="5346" w:type="dxa"/>
            <w:gridSpan w:val="4"/>
            <w:tcBorders>
              <w:top w:val="single" w:sz="4" w:space="0" w:color="000000"/>
              <w:left w:val="single" w:sz="4" w:space="0" w:color="000000"/>
              <w:bottom w:val="single" w:sz="4" w:space="0" w:color="000000"/>
            </w:tcBorders>
            <w:shd w:val="clear" w:color="auto" w:fill="auto"/>
            <w:vAlign w:val="center"/>
          </w:tcPr>
          <w:p w14:paraId="29CAEC1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D10A3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0F6AA2C1" w14:textId="77777777" w:rsidTr="00FB5FAC">
        <w:trPr>
          <w:cantSplit/>
          <w:trHeight w:hRule="exact" w:val="483"/>
        </w:trPr>
        <w:tc>
          <w:tcPr>
            <w:tcW w:w="1336" w:type="dxa"/>
            <w:tcBorders>
              <w:top w:val="single" w:sz="4" w:space="0" w:color="000000"/>
              <w:left w:val="single" w:sz="4" w:space="0" w:color="000000"/>
              <w:bottom w:val="single" w:sz="4" w:space="0" w:color="000000"/>
            </w:tcBorders>
            <w:shd w:val="clear" w:color="auto" w:fill="auto"/>
            <w:vAlign w:val="center"/>
          </w:tcPr>
          <w:p w14:paraId="59CE759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336" w:type="dxa"/>
            <w:tcBorders>
              <w:top w:val="single" w:sz="4" w:space="0" w:color="000000"/>
              <w:left w:val="single" w:sz="4" w:space="0" w:color="000000"/>
              <w:bottom w:val="single" w:sz="4" w:space="0" w:color="000000"/>
            </w:tcBorders>
            <w:shd w:val="clear" w:color="auto" w:fill="auto"/>
            <w:vAlign w:val="center"/>
          </w:tcPr>
          <w:p w14:paraId="60816EE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SO</w:t>
            </w:r>
            <w:r w:rsidRPr="005E58C8">
              <w:rPr>
                <w:rFonts w:ascii="Arial" w:hAnsi="Arial" w:cs="Arial"/>
                <w:vertAlign w:val="subscript"/>
                <w:lang w:eastAsia="zh-CN"/>
              </w:rPr>
              <w:t>2</w:t>
            </w:r>
            <w:r w:rsidRPr="005E58C8">
              <w:rPr>
                <w:rFonts w:ascii="Arial" w:hAnsi="Arial" w:cs="Arial"/>
                <w:vertAlign w:val="superscript"/>
                <w:lang w:eastAsia="zh-CN"/>
              </w:rPr>
              <w:t>1)</w:t>
            </w:r>
          </w:p>
        </w:tc>
        <w:tc>
          <w:tcPr>
            <w:tcW w:w="1336" w:type="dxa"/>
            <w:tcBorders>
              <w:top w:val="single" w:sz="4" w:space="0" w:color="000000"/>
              <w:left w:val="single" w:sz="4" w:space="0" w:color="000000"/>
              <w:bottom w:val="single" w:sz="4" w:space="0" w:color="000000"/>
            </w:tcBorders>
            <w:shd w:val="clear" w:color="auto" w:fill="auto"/>
            <w:vAlign w:val="center"/>
          </w:tcPr>
          <w:p w14:paraId="6088805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NO</w:t>
            </w:r>
            <w:r w:rsidRPr="005E58C8">
              <w:rPr>
                <w:rFonts w:ascii="Arial" w:hAnsi="Arial" w:cs="Arial"/>
                <w:vertAlign w:val="subscript"/>
                <w:lang w:eastAsia="zh-CN"/>
              </w:rPr>
              <w:t>x</w:t>
            </w:r>
            <w:r w:rsidRPr="005E58C8">
              <w:rPr>
                <w:rFonts w:ascii="Arial" w:hAnsi="Arial" w:cs="Arial"/>
                <w:vertAlign w:val="superscript"/>
                <w:lang w:eastAsia="zh-CN"/>
              </w:rPr>
              <w:t>1)</w:t>
            </w:r>
          </w:p>
        </w:tc>
        <w:tc>
          <w:tcPr>
            <w:tcW w:w="1337" w:type="dxa"/>
            <w:tcBorders>
              <w:top w:val="single" w:sz="4" w:space="0" w:color="000000"/>
              <w:left w:val="single" w:sz="4" w:space="0" w:color="000000"/>
              <w:bottom w:val="single" w:sz="4" w:space="0" w:color="000000"/>
            </w:tcBorders>
            <w:shd w:val="clear" w:color="auto" w:fill="auto"/>
            <w:vAlign w:val="center"/>
          </w:tcPr>
          <w:p w14:paraId="6FB05D1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CO</w:t>
            </w:r>
            <w:r w:rsidRPr="005E58C8">
              <w:rPr>
                <w:rFonts w:ascii="Arial" w:hAnsi="Arial" w:cs="Arial"/>
                <w:vertAlign w:val="superscript"/>
                <w:lang w:eastAsia="zh-CN"/>
              </w:rPr>
              <w:t>1)</w:t>
            </w: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F8914" w14:textId="77777777" w:rsidR="00C718A9" w:rsidRPr="005E58C8" w:rsidRDefault="00C718A9" w:rsidP="0042763B">
            <w:pPr>
              <w:snapToGrid w:val="0"/>
              <w:spacing w:after="120"/>
              <w:jc w:val="center"/>
              <w:rPr>
                <w:rFonts w:ascii="Arial" w:hAnsi="Arial" w:cs="Arial"/>
                <w:lang w:eastAsia="zh-CN"/>
              </w:rPr>
            </w:pPr>
          </w:p>
        </w:tc>
      </w:tr>
      <w:tr w:rsidR="004B225B" w14:paraId="12C55BDB" w14:textId="77777777" w:rsidTr="00FB5FAC">
        <w:trPr>
          <w:trHeight w:hRule="exact" w:val="877"/>
        </w:trPr>
        <w:tc>
          <w:tcPr>
            <w:tcW w:w="1336" w:type="dxa"/>
            <w:tcBorders>
              <w:top w:val="single" w:sz="4" w:space="0" w:color="000000"/>
              <w:left w:val="single" w:sz="4" w:space="0" w:color="000000"/>
              <w:bottom w:val="single" w:sz="4" w:space="0" w:color="000000"/>
            </w:tcBorders>
            <w:shd w:val="clear" w:color="auto" w:fill="auto"/>
            <w:vAlign w:val="center"/>
          </w:tcPr>
          <w:p w14:paraId="08F27B7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p w14:paraId="5977444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r w:rsidRPr="005E58C8">
              <w:rPr>
                <w:rFonts w:ascii="Arial" w:hAnsi="Arial" w:cs="Arial"/>
                <w:vertAlign w:val="superscript"/>
                <w:lang w:eastAsia="zh-CN"/>
              </w:rPr>
              <w:t>2)</w:t>
            </w:r>
          </w:p>
        </w:tc>
        <w:tc>
          <w:tcPr>
            <w:tcW w:w="1336" w:type="dxa"/>
            <w:tcBorders>
              <w:top w:val="single" w:sz="4" w:space="0" w:color="000000"/>
              <w:left w:val="single" w:sz="4" w:space="0" w:color="000000"/>
              <w:bottom w:val="single" w:sz="4" w:space="0" w:color="000000"/>
            </w:tcBorders>
            <w:shd w:val="clear" w:color="auto" w:fill="auto"/>
            <w:vAlign w:val="center"/>
          </w:tcPr>
          <w:p w14:paraId="4F83D6B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r w:rsidRPr="005E58C8">
              <w:rPr>
                <w:rFonts w:ascii="Arial" w:hAnsi="Arial" w:cs="Arial"/>
                <w:vertAlign w:val="superscript"/>
                <w:lang w:eastAsia="zh-CN"/>
              </w:rPr>
              <w:t>3)</w:t>
            </w:r>
          </w:p>
        </w:tc>
        <w:tc>
          <w:tcPr>
            <w:tcW w:w="1336" w:type="dxa"/>
            <w:tcBorders>
              <w:top w:val="single" w:sz="4" w:space="0" w:color="000000"/>
              <w:left w:val="single" w:sz="4" w:space="0" w:color="000000"/>
              <w:bottom w:val="single" w:sz="4" w:space="0" w:color="000000"/>
            </w:tcBorders>
            <w:shd w:val="clear" w:color="auto" w:fill="auto"/>
            <w:vAlign w:val="center"/>
          </w:tcPr>
          <w:p w14:paraId="0FD0689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337" w:type="dxa"/>
            <w:tcBorders>
              <w:top w:val="single" w:sz="4" w:space="0" w:color="000000"/>
              <w:left w:val="single" w:sz="4" w:space="0" w:color="000000"/>
              <w:bottom w:val="single" w:sz="4" w:space="0" w:color="000000"/>
            </w:tcBorders>
            <w:shd w:val="clear" w:color="auto" w:fill="auto"/>
            <w:vAlign w:val="center"/>
          </w:tcPr>
          <w:p w14:paraId="494A5C3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800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FF27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3861A2DF" w14:textId="77777777" w:rsidR="00C718A9" w:rsidRPr="005E58C8" w:rsidRDefault="00000000" w:rsidP="0042763B">
      <w:pPr>
        <w:spacing w:before="60" w:after="120" w:line="300" w:lineRule="exact"/>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 xml:space="preserve">: </w:t>
      </w:r>
    </w:p>
    <w:p w14:paraId="14B21556" w14:textId="77777777" w:rsidR="00C718A9" w:rsidRPr="005E58C8" w:rsidRDefault="00000000" w:rsidP="0042763B">
      <w:pPr>
        <w:tabs>
          <w:tab w:val="left" w:pos="284"/>
        </w:tabs>
        <w:spacing w:after="120" w:line="240" w:lineRule="auto"/>
        <w:rPr>
          <w:rFonts w:ascii="Arial" w:hAnsi="Arial" w:cs="Arial"/>
          <w:iCs/>
          <w:lang w:eastAsia="zh-CN"/>
        </w:rPr>
      </w:pPr>
      <w:r w:rsidRPr="005E58C8">
        <w:rPr>
          <w:rFonts w:ascii="Arial" w:hAnsi="Arial" w:cs="Arial"/>
          <w:iCs/>
          <w:lang w:eastAsia="zh-CN"/>
        </w:rPr>
        <w:t>1)</w:t>
      </w:r>
      <w:r w:rsidRPr="005E58C8">
        <w:rPr>
          <w:rFonts w:ascii="Arial" w:hAnsi="Arial" w:cs="Arial"/>
          <w:iCs/>
          <w:lang w:eastAsia="zh-CN"/>
        </w:rPr>
        <w:tab/>
        <w:t>Platí pro spalovací procesy.</w:t>
      </w:r>
    </w:p>
    <w:p w14:paraId="0EE9534B" w14:textId="77777777" w:rsidR="00C718A9" w:rsidRPr="005E58C8" w:rsidRDefault="00000000" w:rsidP="0042763B">
      <w:pPr>
        <w:tabs>
          <w:tab w:val="left" w:pos="284"/>
        </w:tabs>
        <w:spacing w:after="120"/>
        <w:jc w:val="both"/>
        <w:rPr>
          <w:rFonts w:ascii="Arial" w:hAnsi="Arial" w:cs="Arial"/>
          <w:iCs/>
          <w:lang w:eastAsia="zh-CN"/>
        </w:rPr>
      </w:pPr>
      <w:r w:rsidRPr="005E58C8">
        <w:rPr>
          <w:rFonts w:ascii="Arial" w:hAnsi="Arial" w:cs="Arial"/>
          <w:iCs/>
          <w:lang w:eastAsia="zh-CN"/>
        </w:rPr>
        <w:t>2)</w:t>
      </w:r>
      <w:r w:rsidRPr="005E58C8">
        <w:rPr>
          <w:rFonts w:ascii="Arial" w:hAnsi="Arial" w:cs="Arial"/>
          <w:iCs/>
          <w:lang w:eastAsia="zh-CN"/>
        </w:rPr>
        <w:tab/>
        <w:t>Platí pro provoz sléváren neželezných kovů o celkové projektované kapacitě tavení větší než 4 t za den.</w:t>
      </w:r>
    </w:p>
    <w:p w14:paraId="282D2FED" w14:textId="77777777" w:rsidR="00C718A9" w:rsidRPr="005E58C8" w:rsidRDefault="00000000" w:rsidP="0042763B">
      <w:pPr>
        <w:tabs>
          <w:tab w:val="left" w:pos="284"/>
        </w:tabs>
        <w:spacing w:after="120" w:line="240" w:lineRule="auto"/>
        <w:jc w:val="both"/>
        <w:rPr>
          <w:rFonts w:ascii="Arial" w:hAnsi="Arial" w:cs="Arial"/>
          <w:iCs/>
          <w:lang w:eastAsia="zh-CN"/>
        </w:rPr>
      </w:pPr>
      <w:r w:rsidRPr="005E58C8">
        <w:rPr>
          <w:rFonts w:ascii="Arial" w:hAnsi="Arial" w:cs="Arial"/>
          <w:iCs/>
          <w:lang w:eastAsia="zh-CN"/>
        </w:rPr>
        <w:t>3) Neplatí pro pece používající jako palivo pouze zemní plyn.</w:t>
      </w:r>
    </w:p>
    <w:p w14:paraId="68945C1B" w14:textId="77777777" w:rsidR="00C718A9" w:rsidRPr="005E58C8" w:rsidRDefault="00C718A9" w:rsidP="0042763B">
      <w:pPr>
        <w:spacing w:before="60" w:after="120" w:line="300" w:lineRule="exact"/>
        <w:ind w:left="720"/>
        <w:rPr>
          <w:rFonts w:ascii="Arial" w:hAnsi="Arial" w:cs="Arial"/>
          <w:lang w:eastAsia="zh-CN"/>
        </w:rPr>
      </w:pPr>
    </w:p>
    <w:p w14:paraId="1E9E5CD0"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Technická podmínka provozu:</w:t>
      </w:r>
    </w:p>
    <w:p w14:paraId="3C5B6BB5"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Omezování emisí VOC vznikajících při výrobě forem a jader např. minimalizací spotřeby pojiva, náhradou nátěrů na bázi alkoholu za nátěry na bázi vody, použitím takových rozpouštědel pro výrobu jader cold-box, která nejsou na bázi aromatických uhlovodíků.</w:t>
      </w:r>
    </w:p>
    <w:p w14:paraId="1A3FD7EC" w14:textId="77777777" w:rsidR="00C718A9" w:rsidRPr="005E58C8" w:rsidRDefault="00C718A9" w:rsidP="0042763B">
      <w:pPr>
        <w:spacing w:after="120"/>
        <w:rPr>
          <w:rFonts w:ascii="Arial" w:hAnsi="Arial" w:cs="Arial"/>
          <w:lang w:eastAsia="zh-CN"/>
        </w:rPr>
      </w:pPr>
    </w:p>
    <w:p w14:paraId="1E4B320F" w14:textId="77777777" w:rsidR="00C718A9" w:rsidRPr="005E58C8" w:rsidRDefault="00000000">
      <w:pPr>
        <w:widowControl w:val="0"/>
        <w:numPr>
          <w:ilvl w:val="0"/>
          <w:numId w:val="16"/>
        </w:numPr>
        <w:suppressAutoHyphens/>
        <w:autoSpaceDE w:val="0"/>
        <w:spacing w:after="120" w:line="240" w:lineRule="auto"/>
        <w:jc w:val="both"/>
        <w:rPr>
          <w:rFonts w:ascii="Arial" w:hAnsi="Arial" w:cs="Arial"/>
          <w:lang w:eastAsia="zh-CN"/>
        </w:rPr>
      </w:pPr>
      <w:r w:rsidRPr="005E58C8">
        <w:rPr>
          <w:rFonts w:ascii="Arial" w:hAnsi="Arial" w:cs="Arial"/>
          <w:lang w:eastAsia="zh-CN"/>
        </w:rPr>
        <w:t>Musí být snižovány emise tuhých znečišťujících látek na všech technologických uzlech včetně skladování a přepravy materiálu, kde dochází k emisím tuhých znečišťujících látek do ovzduší. Lze použít například:</w:t>
      </w:r>
    </w:p>
    <w:p w14:paraId="45CC1B34" w14:textId="77777777" w:rsidR="00C718A9" w:rsidRPr="005E58C8" w:rsidRDefault="00000000">
      <w:pPr>
        <w:numPr>
          <w:ilvl w:val="0"/>
          <w:numId w:val="20"/>
        </w:numPr>
        <w:suppressAutoHyphens/>
        <w:spacing w:after="120" w:line="240" w:lineRule="auto"/>
        <w:ind w:left="426" w:hanging="426"/>
        <w:jc w:val="both"/>
        <w:rPr>
          <w:rFonts w:ascii="Arial" w:hAnsi="Arial" w:cs="Arial"/>
          <w:lang w:eastAsia="zh-CN"/>
        </w:rPr>
      </w:pPr>
      <w:r w:rsidRPr="005E58C8">
        <w:rPr>
          <w:rFonts w:ascii="Arial" w:hAnsi="Arial" w:cs="Arial"/>
          <w:lang w:eastAsia="zh-CN"/>
        </w:rPr>
        <w:t xml:space="preserve">opatření pro skladování prašných </w:t>
      </w:r>
      <w:r w:rsidR="00C65E69" w:rsidRPr="005E58C8">
        <w:rPr>
          <w:rFonts w:ascii="Arial" w:hAnsi="Arial" w:cs="Arial"/>
          <w:lang w:eastAsia="zh-CN"/>
        </w:rPr>
        <w:t>materiálů – uzavřené</w:t>
      </w:r>
      <w:r w:rsidRPr="005E58C8">
        <w:rPr>
          <w:rFonts w:ascii="Arial" w:hAnsi="Arial" w:cs="Arial"/>
          <w:lang w:eastAsia="zh-CN"/>
        </w:rPr>
        <w:t xml:space="preserve"> skladovací prostory, umisťování venkovních skládek na závětrnou stranu, jejich skrápění a budování zástěn,</w:t>
      </w:r>
    </w:p>
    <w:p w14:paraId="423C64BF" w14:textId="77777777" w:rsidR="00C718A9" w:rsidRPr="005E58C8" w:rsidRDefault="00000000">
      <w:pPr>
        <w:numPr>
          <w:ilvl w:val="0"/>
          <w:numId w:val="20"/>
        </w:numPr>
        <w:suppressAutoHyphens/>
        <w:spacing w:after="120" w:line="240" w:lineRule="auto"/>
        <w:ind w:left="426" w:hanging="426"/>
        <w:jc w:val="both"/>
        <w:rPr>
          <w:rFonts w:ascii="Arial" w:hAnsi="Arial" w:cs="Arial"/>
          <w:lang w:eastAsia="zh-CN"/>
        </w:rPr>
      </w:pPr>
      <w:r w:rsidRPr="005E58C8">
        <w:rPr>
          <w:rFonts w:ascii="Arial" w:hAnsi="Arial" w:cs="Arial"/>
          <w:lang w:eastAsia="zh-CN"/>
        </w:rPr>
        <w:t xml:space="preserve">opatření pro přepravu </w:t>
      </w:r>
      <w:r w:rsidR="00C65E69" w:rsidRPr="005E58C8">
        <w:rPr>
          <w:rFonts w:ascii="Arial" w:hAnsi="Arial" w:cs="Arial"/>
          <w:lang w:eastAsia="zh-CN"/>
        </w:rPr>
        <w:t>materiálů – pravidelná</w:t>
      </w:r>
      <w:r w:rsidRPr="005E58C8">
        <w:rPr>
          <w:rFonts w:ascii="Arial" w:hAnsi="Arial" w:cs="Arial"/>
          <w:lang w:eastAsia="zh-CN"/>
        </w:rPr>
        <w:t xml:space="preserve"> očista a skrápění komunikací a manipulačních ploch, omezení rychlosti pohybu vozidel v areálu zdroje, zakrývání nákladních prostorů expedujících dopravních prostředků.</w:t>
      </w:r>
    </w:p>
    <w:p w14:paraId="21F1B879" w14:textId="77777777" w:rsidR="00C718A9" w:rsidRPr="005E58C8" w:rsidRDefault="00C718A9" w:rsidP="0042763B">
      <w:pPr>
        <w:keepNext/>
        <w:keepLines/>
        <w:tabs>
          <w:tab w:val="left" w:pos="284"/>
        </w:tabs>
        <w:autoSpaceDE w:val="0"/>
        <w:spacing w:after="120"/>
        <w:jc w:val="both"/>
        <w:rPr>
          <w:rFonts w:ascii="Arial" w:hAnsi="Arial" w:cs="Arial"/>
          <w:lang w:eastAsia="zh-CN"/>
        </w:rPr>
      </w:pPr>
    </w:p>
    <w:p w14:paraId="513EBF91"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3.7.2. Pecní agregáty pro výrobu neželezných kovů (kód 4.8.2. dle přílohy č. 2 zákona)</w:t>
      </w:r>
    </w:p>
    <w:tbl>
      <w:tblPr>
        <w:tblW w:w="9104" w:type="dxa"/>
        <w:tblInd w:w="-6" w:type="dxa"/>
        <w:tblLayout w:type="fixed"/>
        <w:tblCellMar>
          <w:left w:w="10" w:type="dxa"/>
          <w:right w:w="10" w:type="dxa"/>
        </w:tblCellMar>
        <w:tblLook w:val="0000" w:firstRow="0" w:lastRow="0" w:firstColumn="0" w:lastColumn="0" w:noHBand="0" w:noVBand="0"/>
      </w:tblPr>
      <w:tblGrid>
        <w:gridCol w:w="2494"/>
        <w:gridCol w:w="2494"/>
        <w:gridCol w:w="2498"/>
        <w:gridCol w:w="1618"/>
      </w:tblGrid>
      <w:tr w:rsidR="004B225B" w14:paraId="288627EA" w14:textId="77777777" w:rsidTr="00FB5FAC">
        <w:trPr>
          <w:cantSplit/>
          <w:trHeight w:hRule="exact" w:val="417"/>
        </w:trPr>
        <w:tc>
          <w:tcPr>
            <w:tcW w:w="7486" w:type="dxa"/>
            <w:gridSpan w:val="3"/>
            <w:tcBorders>
              <w:top w:val="single" w:sz="2" w:space="0" w:color="000000"/>
              <w:left w:val="single" w:sz="2" w:space="0" w:color="000000"/>
              <w:bottom w:val="single" w:sz="2" w:space="0" w:color="000000"/>
            </w:tcBorders>
            <w:shd w:val="clear" w:color="auto" w:fill="auto"/>
            <w:vAlign w:val="center"/>
          </w:tcPr>
          <w:p w14:paraId="6F47EDB2"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618" w:type="dxa"/>
            <w:vMerge w:val="restart"/>
            <w:tcBorders>
              <w:top w:val="single" w:sz="2" w:space="0" w:color="000000"/>
              <w:left w:val="single" w:sz="2" w:space="0" w:color="000000"/>
              <w:right w:val="single" w:sz="2" w:space="0" w:color="000000"/>
            </w:tcBorders>
            <w:shd w:val="clear" w:color="auto" w:fill="auto"/>
            <w:vAlign w:val="center"/>
          </w:tcPr>
          <w:p w14:paraId="3576C59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7599FD49" w14:textId="77777777" w:rsidTr="00FB5FAC">
        <w:trPr>
          <w:cantSplit/>
          <w:trHeight w:hRule="exact" w:val="718"/>
        </w:trPr>
        <w:tc>
          <w:tcPr>
            <w:tcW w:w="2494" w:type="dxa"/>
            <w:tcBorders>
              <w:top w:val="single" w:sz="2" w:space="0" w:color="000000"/>
              <w:left w:val="single" w:sz="2" w:space="0" w:color="000000"/>
              <w:bottom w:val="single" w:sz="2" w:space="0" w:color="000000"/>
            </w:tcBorders>
            <w:shd w:val="clear" w:color="auto" w:fill="auto"/>
            <w:vAlign w:val="center"/>
          </w:tcPr>
          <w:p w14:paraId="3DB6067D"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2494" w:type="dxa"/>
            <w:tcBorders>
              <w:top w:val="single" w:sz="2" w:space="0" w:color="000000"/>
              <w:left w:val="single" w:sz="2" w:space="0" w:color="000000"/>
              <w:bottom w:val="single" w:sz="2" w:space="0" w:color="000000"/>
            </w:tcBorders>
            <w:shd w:val="clear" w:color="auto" w:fill="auto"/>
            <w:vAlign w:val="center"/>
          </w:tcPr>
          <w:p w14:paraId="0B23B205"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2498" w:type="dxa"/>
            <w:tcBorders>
              <w:top w:val="single" w:sz="2" w:space="0" w:color="000000"/>
              <w:left w:val="single" w:sz="2" w:space="0" w:color="000000"/>
              <w:bottom w:val="single" w:sz="2" w:space="0" w:color="000000"/>
            </w:tcBorders>
            <w:shd w:val="clear" w:color="auto" w:fill="auto"/>
            <w:vAlign w:val="center"/>
          </w:tcPr>
          <w:p w14:paraId="73711DAA"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TOC</w:t>
            </w:r>
          </w:p>
        </w:tc>
        <w:tc>
          <w:tcPr>
            <w:tcW w:w="1618" w:type="dxa"/>
            <w:vMerge/>
            <w:tcBorders>
              <w:left w:val="single" w:sz="2" w:space="0" w:color="000000"/>
              <w:bottom w:val="single" w:sz="2" w:space="0" w:color="000000"/>
              <w:right w:val="single" w:sz="2" w:space="0" w:color="000000"/>
            </w:tcBorders>
            <w:shd w:val="clear" w:color="auto" w:fill="auto"/>
            <w:vAlign w:val="center"/>
          </w:tcPr>
          <w:p w14:paraId="558BF745"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325E5B69" w14:textId="77777777" w:rsidTr="00FB5FAC">
        <w:trPr>
          <w:cantSplit/>
          <w:trHeight w:hRule="exact" w:val="1344"/>
        </w:trPr>
        <w:tc>
          <w:tcPr>
            <w:tcW w:w="2494" w:type="dxa"/>
            <w:tcBorders>
              <w:top w:val="single" w:sz="2" w:space="0" w:color="000000"/>
              <w:left w:val="single" w:sz="2" w:space="0" w:color="000000"/>
              <w:bottom w:val="single" w:sz="2" w:space="0" w:color="000000"/>
            </w:tcBorders>
            <w:shd w:val="clear" w:color="auto" w:fill="auto"/>
            <w:vAlign w:val="center"/>
          </w:tcPr>
          <w:p w14:paraId="2F96D6F3"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1)</w:t>
            </w:r>
          </w:p>
          <w:p w14:paraId="48C104D0" w14:textId="77777777" w:rsidR="00C718A9" w:rsidRPr="005E58C8" w:rsidRDefault="00000000" w:rsidP="0042763B">
            <w:pPr>
              <w:widowControl w:val="0"/>
              <w:autoSpaceDE w:val="0"/>
              <w:spacing w:after="120"/>
              <w:jc w:val="center"/>
              <w:rPr>
                <w:rFonts w:ascii="Arial" w:hAnsi="Arial" w:cs="Arial"/>
                <w:vertAlign w:val="superscript"/>
                <w:lang w:eastAsia="zh-CN"/>
              </w:rPr>
            </w:pPr>
            <w:r w:rsidRPr="005E58C8">
              <w:rPr>
                <w:rFonts w:ascii="Arial" w:hAnsi="Arial" w:cs="Arial"/>
                <w:lang w:eastAsia="zh-CN"/>
              </w:rPr>
              <w:t>20</w:t>
            </w:r>
            <w:r w:rsidRPr="005E58C8">
              <w:rPr>
                <w:rFonts w:ascii="Arial" w:hAnsi="Arial" w:cs="Arial"/>
                <w:vertAlign w:val="superscript"/>
                <w:lang w:eastAsia="zh-CN"/>
              </w:rPr>
              <w:t>2)</w:t>
            </w:r>
          </w:p>
          <w:p w14:paraId="2FE285EA" w14:textId="77777777" w:rsidR="00C718A9" w:rsidRPr="005E58C8" w:rsidRDefault="00000000" w:rsidP="0042763B">
            <w:pPr>
              <w:widowControl w:val="0"/>
              <w:autoSpaceDE w:val="0"/>
              <w:spacing w:after="120"/>
              <w:jc w:val="center"/>
              <w:rPr>
                <w:rFonts w:ascii="Arial" w:hAnsi="Arial" w:cs="Arial"/>
                <w:vertAlign w:val="superscript"/>
                <w:lang w:eastAsia="zh-CN"/>
              </w:rPr>
            </w:pPr>
            <w:r w:rsidRPr="005E58C8">
              <w:rPr>
                <w:rFonts w:ascii="Arial" w:hAnsi="Arial" w:cs="Arial"/>
                <w:lang w:eastAsia="zh-CN"/>
              </w:rPr>
              <w:t>30</w:t>
            </w:r>
            <w:r w:rsidRPr="005E58C8">
              <w:rPr>
                <w:rFonts w:ascii="Arial" w:hAnsi="Arial" w:cs="Arial"/>
                <w:vertAlign w:val="superscript"/>
                <w:lang w:eastAsia="zh-CN"/>
              </w:rPr>
              <w:t>3)</w:t>
            </w:r>
          </w:p>
        </w:tc>
        <w:tc>
          <w:tcPr>
            <w:tcW w:w="2494" w:type="dxa"/>
            <w:tcBorders>
              <w:top w:val="single" w:sz="2" w:space="0" w:color="000000"/>
              <w:left w:val="single" w:sz="2" w:space="0" w:color="000000"/>
              <w:bottom w:val="single" w:sz="2" w:space="0" w:color="000000"/>
            </w:tcBorders>
            <w:shd w:val="clear" w:color="auto" w:fill="auto"/>
            <w:vAlign w:val="center"/>
          </w:tcPr>
          <w:p w14:paraId="2038407F"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p>
        </w:tc>
        <w:tc>
          <w:tcPr>
            <w:tcW w:w="2498" w:type="dxa"/>
            <w:tcBorders>
              <w:top w:val="single" w:sz="2" w:space="0" w:color="000000"/>
              <w:left w:val="single" w:sz="2" w:space="0" w:color="000000"/>
              <w:bottom w:val="single" w:sz="2" w:space="0" w:color="000000"/>
            </w:tcBorders>
            <w:shd w:val="clear" w:color="auto" w:fill="auto"/>
            <w:vAlign w:val="center"/>
          </w:tcPr>
          <w:p w14:paraId="290EFD7D"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50</w:t>
            </w:r>
          </w:p>
        </w:tc>
        <w:tc>
          <w:tcPr>
            <w:tcW w:w="16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1F6479"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68E5A2BC" w14:textId="77777777" w:rsidR="00267C0D" w:rsidRPr="005E58C8" w:rsidRDefault="00267C0D" w:rsidP="0042763B">
      <w:pPr>
        <w:widowControl w:val="0"/>
        <w:autoSpaceDE w:val="0"/>
        <w:spacing w:after="120" w:line="200" w:lineRule="exact"/>
        <w:jc w:val="both"/>
        <w:rPr>
          <w:rFonts w:ascii="Arial" w:hAnsi="Arial" w:cs="Arial"/>
          <w:lang w:eastAsia="zh-CN"/>
        </w:rPr>
      </w:pPr>
    </w:p>
    <w:p w14:paraId="4CA0ED19" w14:textId="77777777" w:rsidR="00C718A9" w:rsidRPr="005E58C8" w:rsidRDefault="00000000" w:rsidP="0042763B">
      <w:pPr>
        <w:widowControl w:val="0"/>
        <w:autoSpaceDE w:val="0"/>
        <w:spacing w:after="120" w:line="200" w:lineRule="exact"/>
        <w:jc w:val="both"/>
        <w:rPr>
          <w:rFonts w:ascii="Arial" w:hAnsi="Arial" w:cs="Arial"/>
          <w:lang w:eastAsia="zh-CN"/>
        </w:rPr>
      </w:pPr>
      <w:r w:rsidRPr="005E58C8">
        <w:rPr>
          <w:rFonts w:ascii="Arial" w:hAnsi="Arial" w:cs="Arial"/>
          <w:lang w:eastAsia="zh-CN"/>
        </w:rPr>
        <w:t>Vysvětlivky:</w:t>
      </w:r>
    </w:p>
    <w:p w14:paraId="54B4BA03" w14:textId="77777777" w:rsidR="00C718A9" w:rsidRPr="005E58C8" w:rsidRDefault="00000000" w:rsidP="0042763B">
      <w:pPr>
        <w:widowControl w:val="0"/>
        <w:suppressAutoHyphens/>
        <w:autoSpaceDE w:val="0"/>
        <w:spacing w:after="120" w:line="200" w:lineRule="exact"/>
        <w:jc w:val="both"/>
        <w:rPr>
          <w:rFonts w:ascii="Arial" w:hAnsi="Arial" w:cs="Arial"/>
          <w:lang w:eastAsia="zh-CN"/>
        </w:rPr>
      </w:pPr>
      <w:r w:rsidRPr="005E58C8">
        <w:rPr>
          <w:rFonts w:ascii="Arial" w:hAnsi="Arial" w:cs="Arial"/>
          <w:lang w:eastAsia="zh-CN"/>
        </w:rPr>
        <w:t>1)</w:t>
      </w:r>
      <w:r w:rsidRPr="005E58C8">
        <w:rPr>
          <w:rFonts w:ascii="Arial" w:hAnsi="Arial" w:cs="Arial"/>
          <w:lang w:eastAsia="zh-CN"/>
        </w:rPr>
        <w:tab/>
        <w:t>Platí při výrobě olova</w:t>
      </w:r>
    </w:p>
    <w:p w14:paraId="3450EE71" w14:textId="77777777" w:rsidR="00C718A9" w:rsidRPr="005E58C8" w:rsidRDefault="00000000" w:rsidP="0042763B">
      <w:pPr>
        <w:widowControl w:val="0"/>
        <w:suppressAutoHyphens/>
        <w:autoSpaceDE w:val="0"/>
        <w:spacing w:after="120" w:line="200" w:lineRule="exact"/>
        <w:jc w:val="both"/>
        <w:rPr>
          <w:rFonts w:ascii="Arial" w:hAnsi="Arial" w:cs="Arial"/>
          <w:lang w:eastAsia="zh-CN"/>
        </w:rPr>
      </w:pPr>
      <w:r w:rsidRPr="005E58C8">
        <w:rPr>
          <w:rFonts w:ascii="Arial" w:hAnsi="Arial" w:cs="Arial"/>
          <w:lang w:eastAsia="zh-CN"/>
        </w:rPr>
        <w:t>2)</w:t>
      </w:r>
      <w:r w:rsidRPr="005E58C8">
        <w:rPr>
          <w:rFonts w:ascii="Arial" w:hAnsi="Arial" w:cs="Arial"/>
          <w:lang w:eastAsia="zh-CN"/>
        </w:rPr>
        <w:tab/>
        <w:t>Platí při výrobě mědi a zinku, včetně pecí Imperial Smelting.</w:t>
      </w:r>
    </w:p>
    <w:p w14:paraId="1FD8275D" w14:textId="77777777" w:rsidR="00C718A9" w:rsidRPr="005E58C8" w:rsidRDefault="00000000" w:rsidP="00267C0D">
      <w:pPr>
        <w:widowControl w:val="0"/>
        <w:suppressAutoHyphens/>
        <w:autoSpaceDE w:val="0"/>
        <w:spacing w:before="60" w:after="120" w:line="200" w:lineRule="exact"/>
        <w:jc w:val="both"/>
        <w:rPr>
          <w:rFonts w:ascii="Arial" w:hAnsi="Arial" w:cs="Arial"/>
          <w:lang w:eastAsia="zh-CN"/>
        </w:rPr>
      </w:pPr>
      <w:r w:rsidRPr="005E58C8">
        <w:rPr>
          <w:rFonts w:ascii="Arial" w:hAnsi="Arial" w:cs="Arial"/>
          <w:lang w:eastAsia="zh-CN"/>
        </w:rPr>
        <w:t>3)</w:t>
      </w:r>
      <w:r w:rsidRPr="005E58C8">
        <w:rPr>
          <w:rFonts w:ascii="Arial" w:hAnsi="Arial" w:cs="Arial"/>
          <w:lang w:eastAsia="zh-CN"/>
        </w:rPr>
        <w:tab/>
        <w:t xml:space="preserve">Platí pro ostatní výroby. </w:t>
      </w:r>
    </w:p>
    <w:p w14:paraId="426AEB1C" w14:textId="77777777" w:rsidR="00C718A9" w:rsidRPr="005E58C8" w:rsidRDefault="00C718A9" w:rsidP="0042763B">
      <w:pPr>
        <w:widowControl w:val="0"/>
        <w:autoSpaceDE w:val="0"/>
        <w:spacing w:before="60" w:after="120" w:line="200" w:lineRule="exact"/>
        <w:jc w:val="both"/>
        <w:rPr>
          <w:rFonts w:ascii="Arial" w:hAnsi="Arial" w:cs="Arial"/>
          <w:lang w:eastAsia="zh-CN"/>
        </w:rPr>
      </w:pPr>
    </w:p>
    <w:p w14:paraId="1ACA6039" w14:textId="77777777" w:rsidR="00C718A9" w:rsidRPr="005E58C8" w:rsidRDefault="00000000" w:rsidP="0042763B">
      <w:pPr>
        <w:spacing w:after="120"/>
        <w:rPr>
          <w:rFonts w:ascii="Arial" w:hAnsi="Arial" w:cs="Arial"/>
          <w:b/>
          <w:bCs/>
          <w:i/>
          <w:lang w:eastAsia="zh-CN"/>
        </w:rPr>
      </w:pPr>
      <w:r w:rsidRPr="005E58C8">
        <w:rPr>
          <w:rFonts w:ascii="Arial" w:hAnsi="Arial" w:cs="Arial"/>
          <w:b/>
          <w:bCs/>
          <w:lang w:eastAsia="zh-CN"/>
        </w:rPr>
        <w:t>3.7.3. Elektrolytická výroba hliníku (kód 4.9. dle přílohy č. 2 zákona)</w:t>
      </w:r>
      <w:r w:rsidRPr="005E58C8">
        <w:rPr>
          <w:rFonts w:ascii="Arial" w:hAnsi="Arial" w:cs="Arial"/>
          <w:b/>
          <w:bCs/>
          <w:i/>
          <w:lang w:eastAsia="zh-CN"/>
        </w:rPr>
        <w:t xml:space="preserve"> </w:t>
      </w:r>
    </w:p>
    <w:tbl>
      <w:tblPr>
        <w:tblW w:w="907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44"/>
        <w:gridCol w:w="3442"/>
        <w:gridCol w:w="2187"/>
      </w:tblGrid>
      <w:tr w:rsidR="004B225B" w14:paraId="7C478D75" w14:textId="77777777" w:rsidTr="00FE4CDB">
        <w:trPr>
          <w:cantSplit/>
          <w:trHeight w:hRule="exact" w:val="341"/>
        </w:trPr>
        <w:tc>
          <w:tcPr>
            <w:tcW w:w="6886" w:type="dxa"/>
            <w:gridSpan w:val="2"/>
            <w:shd w:val="clear" w:color="auto" w:fill="auto"/>
            <w:vAlign w:val="center"/>
          </w:tcPr>
          <w:p w14:paraId="60DA3662"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187" w:type="dxa"/>
            <w:shd w:val="clear" w:color="auto" w:fill="auto"/>
            <w:vAlign w:val="center"/>
          </w:tcPr>
          <w:p w14:paraId="2E6538FA"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3586069E" w14:textId="77777777" w:rsidTr="00FE4CDB">
        <w:trPr>
          <w:cantSplit/>
          <w:trHeight w:hRule="exact" w:val="747"/>
        </w:trPr>
        <w:tc>
          <w:tcPr>
            <w:tcW w:w="3444" w:type="dxa"/>
            <w:shd w:val="clear" w:color="auto" w:fill="auto"/>
            <w:vAlign w:val="center"/>
          </w:tcPr>
          <w:p w14:paraId="600ABC03"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3442" w:type="dxa"/>
            <w:shd w:val="clear" w:color="auto" w:fill="auto"/>
            <w:vAlign w:val="center"/>
          </w:tcPr>
          <w:p w14:paraId="16DB9855"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HF</w:t>
            </w:r>
          </w:p>
        </w:tc>
        <w:tc>
          <w:tcPr>
            <w:tcW w:w="2187" w:type="dxa"/>
            <w:vMerge w:val="restart"/>
            <w:shd w:val="clear" w:color="auto" w:fill="auto"/>
            <w:vAlign w:val="center"/>
          </w:tcPr>
          <w:p w14:paraId="016FB52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r w:rsidR="004B225B" w14:paraId="3343B292" w14:textId="77777777" w:rsidTr="00FE4CDB">
        <w:trPr>
          <w:cantSplit/>
          <w:trHeight w:hRule="exact" w:val="747"/>
        </w:trPr>
        <w:tc>
          <w:tcPr>
            <w:tcW w:w="3444" w:type="dxa"/>
            <w:shd w:val="clear" w:color="auto" w:fill="auto"/>
            <w:vAlign w:val="center"/>
          </w:tcPr>
          <w:p w14:paraId="71B8A6A0" w14:textId="77777777" w:rsidR="00C718A9" w:rsidRPr="005E58C8" w:rsidRDefault="00C718A9" w:rsidP="0042763B">
            <w:pPr>
              <w:widowControl w:val="0"/>
              <w:autoSpaceDE w:val="0"/>
              <w:snapToGrid w:val="0"/>
              <w:spacing w:after="120"/>
              <w:jc w:val="center"/>
              <w:rPr>
                <w:rFonts w:ascii="Arial" w:hAnsi="Arial" w:cs="Arial"/>
                <w:lang w:eastAsia="zh-CN"/>
              </w:rPr>
            </w:pPr>
          </w:p>
          <w:p w14:paraId="53DD3B84"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20</w:t>
            </w:r>
          </w:p>
        </w:tc>
        <w:tc>
          <w:tcPr>
            <w:tcW w:w="3442" w:type="dxa"/>
            <w:shd w:val="clear" w:color="auto" w:fill="auto"/>
            <w:vAlign w:val="center"/>
          </w:tcPr>
          <w:p w14:paraId="6941064D"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2</w:t>
            </w:r>
          </w:p>
        </w:tc>
        <w:tc>
          <w:tcPr>
            <w:tcW w:w="2187" w:type="dxa"/>
            <w:vMerge/>
            <w:shd w:val="clear" w:color="auto" w:fill="auto"/>
            <w:vAlign w:val="center"/>
          </w:tcPr>
          <w:p w14:paraId="7E9B9F85"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624167ED" w14:textId="77777777" w:rsidTr="00FE4CDB">
        <w:trPr>
          <w:cantSplit/>
          <w:trHeight w:hRule="exact" w:val="541"/>
        </w:trPr>
        <w:tc>
          <w:tcPr>
            <w:tcW w:w="6886" w:type="dxa"/>
            <w:gridSpan w:val="2"/>
            <w:shd w:val="clear" w:color="auto" w:fill="auto"/>
            <w:vAlign w:val="center"/>
          </w:tcPr>
          <w:p w14:paraId="47264B4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[kg/t hliníku] zjištěné z denních průměrů</w:t>
            </w:r>
          </w:p>
        </w:tc>
        <w:tc>
          <w:tcPr>
            <w:tcW w:w="2187" w:type="dxa"/>
            <w:vMerge/>
            <w:shd w:val="clear" w:color="auto" w:fill="auto"/>
            <w:vAlign w:val="center"/>
          </w:tcPr>
          <w:p w14:paraId="2321C9A4"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17B61479" w14:textId="77777777" w:rsidTr="00FE4CDB">
        <w:trPr>
          <w:cantSplit/>
          <w:trHeight w:hRule="exact" w:val="336"/>
        </w:trPr>
        <w:tc>
          <w:tcPr>
            <w:tcW w:w="3444" w:type="dxa"/>
            <w:shd w:val="clear" w:color="auto" w:fill="auto"/>
            <w:vAlign w:val="center"/>
          </w:tcPr>
          <w:p w14:paraId="023CD6A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3442" w:type="dxa"/>
            <w:shd w:val="clear" w:color="auto" w:fill="auto"/>
            <w:vAlign w:val="center"/>
          </w:tcPr>
          <w:p w14:paraId="7303793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HF</w:t>
            </w:r>
          </w:p>
        </w:tc>
        <w:tc>
          <w:tcPr>
            <w:tcW w:w="2187" w:type="dxa"/>
            <w:vMerge/>
            <w:shd w:val="clear" w:color="auto" w:fill="auto"/>
            <w:vAlign w:val="center"/>
          </w:tcPr>
          <w:p w14:paraId="674D334E"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54A673AC" w14:textId="77777777" w:rsidTr="00FE4CDB">
        <w:trPr>
          <w:cantSplit/>
          <w:trHeight w:hRule="exact" w:val="336"/>
        </w:trPr>
        <w:tc>
          <w:tcPr>
            <w:tcW w:w="3444" w:type="dxa"/>
            <w:shd w:val="clear" w:color="auto" w:fill="auto"/>
            <w:vAlign w:val="center"/>
          </w:tcPr>
          <w:p w14:paraId="3F3C3754"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w:t>
            </w:r>
          </w:p>
        </w:tc>
        <w:tc>
          <w:tcPr>
            <w:tcW w:w="3442" w:type="dxa"/>
            <w:shd w:val="clear" w:color="auto" w:fill="auto"/>
            <w:vAlign w:val="center"/>
          </w:tcPr>
          <w:p w14:paraId="04237566"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0,5</w:t>
            </w:r>
          </w:p>
        </w:tc>
        <w:tc>
          <w:tcPr>
            <w:tcW w:w="2187" w:type="dxa"/>
            <w:vMerge/>
            <w:shd w:val="clear" w:color="auto" w:fill="auto"/>
            <w:vAlign w:val="center"/>
          </w:tcPr>
          <w:p w14:paraId="5F5B8266" w14:textId="77777777" w:rsidR="00C718A9" w:rsidRPr="005E58C8" w:rsidRDefault="00C718A9" w:rsidP="0042763B">
            <w:pPr>
              <w:widowControl w:val="0"/>
              <w:autoSpaceDE w:val="0"/>
              <w:snapToGrid w:val="0"/>
              <w:spacing w:after="120"/>
              <w:jc w:val="center"/>
              <w:rPr>
                <w:rFonts w:ascii="Arial" w:hAnsi="Arial" w:cs="Arial"/>
                <w:lang w:eastAsia="zh-CN"/>
              </w:rPr>
            </w:pPr>
          </w:p>
        </w:tc>
      </w:tr>
    </w:tbl>
    <w:p w14:paraId="10B0678D" w14:textId="77777777" w:rsidR="00C718A9" w:rsidRPr="005E58C8" w:rsidRDefault="00C718A9" w:rsidP="0042763B">
      <w:pPr>
        <w:spacing w:after="120"/>
        <w:rPr>
          <w:rFonts w:ascii="Arial" w:hAnsi="Arial" w:cs="Arial"/>
          <w:lang w:eastAsia="zh-CN"/>
        </w:rPr>
      </w:pPr>
    </w:p>
    <w:p w14:paraId="5A814C6F"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lastRenderedPageBreak/>
        <w:t xml:space="preserve">3.7.4. Tavení a odlévání neželezných kovů a jejich slitin o celkové projektované kapacitě 50 kg za den a </w:t>
      </w:r>
      <w:r w:rsidR="00C65E69" w:rsidRPr="005E58C8">
        <w:rPr>
          <w:rFonts w:ascii="Arial" w:hAnsi="Arial" w:cs="Arial"/>
          <w:b/>
          <w:bCs/>
          <w:lang w:eastAsia="zh-CN"/>
        </w:rPr>
        <w:t>více (</w:t>
      </w:r>
      <w:r w:rsidRPr="005E58C8">
        <w:rPr>
          <w:rFonts w:ascii="Arial" w:hAnsi="Arial" w:cs="Arial"/>
          <w:b/>
          <w:bCs/>
          <w:lang w:eastAsia="zh-CN"/>
        </w:rPr>
        <w:t>kód 4.10. dle přílohy č. 2 zákona)</w:t>
      </w:r>
    </w:p>
    <w:p w14:paraId="2D5E31B7" w14:textId="77777777" w:rsidR="00C718A9" w:rsidRPr="005E58C8" w:rsidRDefault="00C718A9" w:rsidP="0042763B">
      <w:pPr>
        <w:spacing w:after="120"/>
        <w:rPr>
          <w:rFonts w:ascii="Arial" w:hAnsi="Arial" w:cs="Arial"/>
          <w:lang w:eastAsia="zh-CN"/>
        </w:rPr>
      </w:pPr>
    </w:p>
    <w:p w14:paraId="11A608D5"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Technická podmínka provozu:</w:t>
      </w:r>
    </w:p>
    <w:p w14:paraId="29AD9491"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Při roztavování hliníku se nesmí používat organické sloučeniny obsahující chlor.</w:t>
      </w:r>
    </w:p>
    <w:p w14:paraId="03295991" w14:textId="77777777" w:rsidR="00C718A9" w:rsidRPr="005E58C8" w:rsidRDefault="00C718A9" w:rsidP="0042763B">
      <w:pPr>
        <w:spacing w:after="120"/>
        <w:rPr>
          <w:rFonts w:ascii="Arial" w:hAnsi="Arial" w:cs="Arial"/>
          <w:lang w:eastAsia="zh-CN"/>
        </w:rPr>
      </w:pPr>
    </w:p>
    <w:tbl>
      <w:tblPr>
        <w:tblW w:w="9075" w:type="dxa"/>
        <w:tblInd w:w="-6" w:type="dxa"/>
        <w:tblLayout w:type="fixed"/>
        <w:tblCellMar>
          <w:left w:w="10" w:type="dxa"/>
          <w:right w:w="10" w:type="dxa"/>
        </w:tblCellMar>
        <w:tblLook w:val="0000" w:firstRow="0" w:lastRow="0" w:firstColumn="0" w:lastColumn="0" w:noHBand="0" w:noVBand="0"/>
      </w:tblPr>
      <w:tblGrid>
        <w:gridCol w:w="2280"/>
        <w:gridCol w:w="2268"/>
        <w:gridCol w:w="2268"/>
        <w:gridCol w:w="2259"/>
      </w:tblGrid>
      <w:tr w:rsidR="004B225B" w14:paraId="061B9006" w14:textId="77777777" w:rsidTr="00FE4CDB">
        <w:trPr>
          <w:cantSplit/>
          <w:trHeight w:hRule="exact" w:val="341"/>
        </w:trPr>
        <w:tc>
          <w:tcPr>
            <w:tcW w:w="6816" w:type="dxa"/>
            <w:gridSpan w:val="3"/>
            <w:tcBorders>
              <w:top w:val="single" w:sz="2" w:space="0" w:color="000000"/>
              <w:left w:val="single" w:sz="2" w:space="0" w:color="000000"/>
              <w:bottom w:val="single" w:sz="2" w:space="0" w:color="000000"/>
            </w:tcBorders>
            <w:shd w:val="clear" w:color="auto" w:fill="auto"/>
            <w:vAlign w:val="center"/>
          </w:tcPr>
          <w:p w14:paraId="645DCFD0"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w:t>
            </w:r>
            <w:r w:rsidRPr="005E58C8">
              <w:rPr>
                <w:rFonts w:ascii="Arial" w:hAnsi="Arial" w:cs="Arial"/>
                <w:vertAlign w:val="superscript"/>
                <w:lang w:eastAsia="zh-CN"/>
              </w:rPr>
              <w:t xml:space="preserve">1) </w:t>
            </w:r>
            <w:r w:rsidRPr="005E58C8">
              <w:rPr>
                <w:rFonts w:ascii="Arial" w:hAnsi="Arial" w:cs="Arial"/>
                <w:lang w:eastAsia="zh-CN"/>
              </w:rPr>
              <w:t>[mg/m</w:t>
            </w:r>
            <w:r w:rsidRPr="005E58C8">
              <w:rPr>
                <w:rFonts w:ascii="Arial" w:hAnsi="Arial" w:cs="Arial"/>
                <w:vertAlign w:val="superscript"/>
                <w:lang w:eastAsia="zh-CN"/>
              </w:rPr>
              <w:t>3</w:t>
            </w:r>
            <w:r w:rsidRPr="005E58C8">
              <w:rPr>
                <w:rFonts w:ascii="Arial" w:hAnsi="Arial" w:cs="Arial"/>
                <w:lang w:eastAsia="zh-CN"/>
              </w:rPr>
              <w:t>]</w:t>
            </w:r>
          </w:p>
        </w:tc>
        <w:tc>
          <w:tcPr>
            <w:tcW w:w="225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DFA4AF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3DF67442" w14:textId="77777777" w:rsidTr="00FE4CDB">
        <w:trPr>
          <w:cantSplit/>
          <w:trHeight w:hRule="exact" w:val="543"/>
        </w:trPr>
        <w:tc>
          <w:tcPr>
            <w:tcW w:w="2280" w:type="dxa"/>
            <w:tcBorders>
              <w:top w:val="single" w:sz="2" w:space="0" w:color="000000"/>
              <w:left w:val="single" w:sz="2" w:space="0" w:color="000000"/>
              <w:bottom w:val="single" w:sz="2" w:space="0" w:color="000000"/>
            </w:tcBorders>
            <w:shd w:val="clear" w:color="auto" w:fill="auto"/>
            <w:vAlign w:val="center"/>
          </w:tcPr>
          <w:p w14:paraId="6A70EE00"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2268" w:type="dxa"/>
            <w:tcBorders>
              <w:top w:val="single" w:sz="2" w:space="0" w:color="000000"/>
              <w:left w:val="single" w:sz="2" w:space="0" w:color="000000"/>
              <w:bottom w:val="single" w:sz="2" w:space="0" w:color="000000"/>
            </w:tcBorders>
            <w:shd w:val="clear" w:color="auto" w:fill="auto"/>
            <w:vAlign w:val="center"/>
          </w:tcPr>
          <w:p w14:paraId="09675C35"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2268" w:type="dxa"/>
            <w:tcBorders>
              <w:top w:val="single" w:sz="2" w:space="0" w:color="000000"/>
              <w:left w:val="single" w:sz="2" w:space="0" w:color="000000"/>
              <w:bottom w:val="single" w:sz="2" w:space="0" w:color="000000"/>
            </w:tcBorders>
            <w:shd w:val="clear" w:color="auto" w:fill="auto"/>
            <w:vAlign w:val="center"/>
          </w:tcPr>
          <w:p w14:paraId="5D490770"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Zn</w:t>
            </w:r>
          </w:p>
        </w:tc>
        <w:tc>
          <w:tcPr>
            <w:tcW w:w="2259" w:type="dxa"/>
            <w:vMerge/>
            <w:tcBorders>
              <w:top w:val="single" w:sz="2" w:space="0" w:color="000000"/>
              <w:left w:val="single" w:sz="2" w:space="0" w:color="000000"/>
              <w:bottom w:val="single" w:sz="2" w:space="0" w:color="000000"/>
              <w:right w:val="single" w:sz="2" w:space="0" w:color="000000"/>
            </w:tcBorders>
            <w:shd w:val="clear" w:color="auto" w:fill="auto"/>
          </w:tcPr>
          <w:p w14:paraId="55AF37A4" w14:textId="77777777" w:rsidR="00C718A9" w:rsidRPr="005E58C8" w:rsidRDefault="00C718A9" w:rsidP="0042763B">
            <w:pPr>
              <w:widowControl w:val="0"/>
              <w:autoSpaceDE w:val="0"/>
              <w:snapToGrid w:val="0"/>
              <w:spacing w:after="120"/>
              <w:jc w:val="both"/>
              <w:rPr>
                <w:rFonts w:ascii="Arial" w:hAnsi="Arial" w:cs="Arial"/>
                <w:lang w:eastAsia="zh-CN"/>
              </w:rPr>
            </w:pPr>
          </w:p>
        </w:tc>
      </w:tr>
      <w:tr w:rsidR="004B225B" w14:paraId="02063F07" w14:textId="77777777" w:rsidTr="00FE4CDB">
        <w:trPr>
          <w:cantSplit/>
          <w:trHeight w:hRule="exact" w:val="630"/>
        </w:trPr>
        <w:tc>
          <w:tcPr>
            <w:tcW w:w="2280" w:type="dxa"/>
            <w:tcBorders>
              <w:top w:val="single" w:sz="2" w:space="0" w:color="000000"/>
              <w:left w:val="single" w:sz="2" w:space="0" w:color="000000"/>
              <w:bottom w:val="single" w:sz="2" w:space="0" w:color="000000"/>
            </w:tcBorders>
            <w:shd w:val="clear" w:color="auto" w:fill="auto"/>
            <w:vAlign w:val="center"/>
          </w:tcPr>
          <w:p w14:paraId="32D6CE1C"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20</w:t>
            </w:r>
          </w:p>
        </w:tc>
        <w:tc>
          <w:tcPr>
            <w:tcW w:w="2268" w:type="dxa"/>
            <w:tcBorders>
              <w:top w:val="single" w:sz="2" w:space="0" w:color="000000"/>
              <w:left w:val="single" w:sz="2" w:space="0" w:color="000000"/>
              <w:bottom w:val="single" w:sz="2" w:space="0" w:color="000000"/>
            </w:tcBorders>
            <w:shd w:val="clear" w:color="auto" w:fill="auto"/>
            <w:vAlign w:val="center"/>
          </w:tcPr>
          <w:p w14:paraId="75ADE29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r w:rsidRPr="005E58C8">
              <w:rPr>
                <w:rFonts w:ascii="Arial" w:hAnsi="Arial" w:cs="Arial"/>
                <w:vertAlign w:val="superscript"/>
                <w:lang w:eastAsia="zh-CN"/>
              </w:rPr>
              <w:t>2)</w:t>
            </w:r>
          </w:p>
        </w:tc>
        <w:tc>
          <w:tcPr>
            <w:tcW w:w="2268" w:type="dxa"/>
            <w:tcBorders>
              <w:top w:val="single" w:sz="2" w:space="0" w:color="000000"/>
              <w:left w:val="single" w:sz="2" w:space="0" w:color="000000"/>
              <w:bottom w:val="single" w:sz="2" w:space="0" w:color="000000"/>
            </w:tcBorders>
            <w:shd w:val="clear" w:color="auto" w:fill="auto"/>
            <w:vAlign w:val="center"/>
          </w:tcPr>
          <w:p w14:paraId="2ADB5DBB"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3)</w:t>
            </w:r>
          </w:p>
        </w:tc>
        <w:tc>
          <w:tcPr>
            <w:tcW w:w="2259" w:type="dxa"/>
            <w:tcBorders>
              <w:top w:val="single" w:sz="2" w:space="0" w:color="000000"/>
              <w:left w:val="single" w:sz="2" w:space="0" w:color="000000"/>
              <w:bottom w:val="single" w:sz="4" w:space="0" w:color="000000"/>
              <w:right w:val="single" w:sz="2" w:space="0" w:color="000000"/>
            </w:tcBorders>
            <w:shd w:val="clear" w:color="auto" w:fill="auto"/>
            <w:vAlign w:val="center"/>
          </w:tcPr>
          <w:p w14:paraId="3CA7878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44AC96E1" w14:textId="77777777" w:rsidR="00267C0D" w:rsidRPr="005E58C8" w:rsidRDefault="00267C0D" w:rsidP="0042763B">
      <w:pPr>
        <w:keepNext/>
        <w:keepLines/>
        <w:spacing w:after="120"/>
        <w:jc w:val="both"/>
        <w:rPr>
          <w:rFonts w:ascii="Arial" w:hAnsi="Arial" w:cs="Arial"/>
          <w:lang w:eastAsia="zh-CN"/>
        </w:rPr>
      </w:pPr>
    </w:p>
    <w:p w14:paraId="2C251D71" w14:textId="77777777" w:rsidR="00C718A9" w:rsidRPr="005E58C8" w:rsidRDefault="00000000" w:rsidP="0042763B">
      <w:pPr>
        <w:keepNext/>
        <w:keepLines/>
        <w:spacing w:after="120"/>
        <w:jc w:val="both"/>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26E75184" w14:textId="77777777" w:rsidR="00C718A9" w:rsidRPr="005E58C8" w:rsidRDefault="00000000" w:rsidP="0042763B">
      <w:pPr>
        <w:keepNext/>
        <w:keepLines/>
        <w:spacing w:after="120"/>
        <w:jc w:val="both"/>
        <w:rPr>
          <w:rFonts w:ascii="Arial" w:hAnsi="Arial" w:cs="Arial"/>
          <w:iCs/>
          <w:lang w:eastAsia="zh-CN"/>
        </w:rPr>
      </w:pPr>
      <w:r w:rsidRPr="005E58C8">
        <w:rPr>
          <w:rFonts w:ascii="Arial" w:hAnsi="Arial" w:cs="Arial"/>
          <w:iCs/>
          <w:lang w:eastAsia="zh-CN"/>
        </w:rPr>
        <w:t>1) Emisní limity platí pouze pro tavení a odlévání o celkové projektované kapacitě 200 kg slitiny/den a vyšší.</w:t>
      </w:r>
    </w:p>
    <w:p w14:paraId="132F0A26" w14:textId="77777777" w:rsidR="00C718A9" w:rsidRPr="005E58C8" w:rsidRDefault="00000000" w:rsidP="0042763B">
      <w:pPr>
        <w:keepNext/>
        <w:keepLines/>
        <w:spacing w:after="120"/>
        <w:jc w:val="both"/>
        <w:rPr>
          <w:rFonts w:ascii="Arial" w:hAnsi="Arial" w:cs="Arial"/>
          <w:iCs/>
          <w:lang w:eastAsia="zh-CN"/>
        </w:rPr>
      </w:pPr>
      <w:r w:rsidRPr="005E58C8">
        <w:rPr>
          <w:rFonts w:ascii="Arial" w:hAnsi="Arial" w:cs="Arial"/>
          <w:iCs/>
          <w:lang w:eastAsia="zh-CN"/>
        </w:rPr>
        <w:t>2) Neplatí pro tavení a odlévání s elektrickým otopem.</w:t>
      </w:r>
    </w:p>
    <w:p w14:paraId="0EA51B71" w14:textId="77777777" w:rsidR="00C718A9" w:rsidRPr="005E58C8" w:rsidRDefault="00000000" w:rsidP="0042763B">
      <w:pPr>
        <w:keepNext/>
        <w:keepLines/>
        <w:spacing w:after="120"/>
        <w:jc w:val="both"/>
        <w:rPr>
          <w:rFonts w:ascii="Arial" w:hAnsi="Arial" w:cs="Arial"/>
          <w:iCs/>
          <w:lang w:eastAsia="zh-CN"/>
        </w:rPr>
      </w:pPr>
      <w:r w:rsidRPr="005E58C8">
        <w:rPr>
          <w:rFonts w:ascii="Arial" w:hAnsi="Arial" w:cs="Arial"/>
          <w:iCs/>
          <w:lang w:eastAsia="zh-CN"/>
        </w:rPr>
        <w:t>3) Platí pro tavení a odlévání zinku a jeho slitin.</w:t>
      </w:r>
    </w:p>
    <w:p w14:paraId="6F1A6409" w14:textId="77777777" w:rsidR="00C718A9" w:rsidRPr="005E58C8" w:rsidRDefault="00C718A9" w:rsidP="0042763B">
      <w:pPr>
        <w:spacing w:after="120"/>
        <w:rPr>
          <w:rFonts w:ascii="Arial" w:hAnsi="Arial" w:cs="Arial"/>
          <w:lang w:eastAsia="zh-CN"/>
        </w:rPr>
      </w:pPr>
    </w:p>
    <w:p w14:paraId="627CB0FE" w14:textId="77777777" w:rsidR="00C718A9" w:rsidRPr="005E58C8" w:rsidRDefault="00000000" w:rsidP="0042763B">
      <w:pPr>
        <w:widowControl w:val="0"/>
        <w:autoSpaceDE w:val="0"/>
        <w:spacing w:before="60" w:after="120" w:line="300" w:lineRule="exact"/>
        <w:jc w:val="both"/>
        <w:rPr>
          <w:rFonts w:ascii="Arial" w:hAnsi="Arial" w:cs="Arial"/>
          <w:b/>
          <w:bCs/>
          <w:lang w:eastAsia="zh-CN"/>
        </w:rPr>
      </w:pPr>
      <w:r w:rsidRPr="005E58C8">
        <w:rPr>
          <w:rFonts w:ascii="Arial" w:hAnsi="Arial" w:cs="Arial"/>
          <w:b/>
          <w:bCs/>
          <w:lang w:eastAsia="zh-CN"/>
        </w:rPr>
        <w:t>3.8. Povrchová úprava kovů a plastů a jiných nekovových předmětů</w:t>
      </w:r>
    </w:p>
    <w:p w14:paraId="649EE6B3" w14:textId="77777777" w:rsidR="00C718A9" w:rsidRPr="005E58C8" w:rsidRDefault="00C718A9" w:rsidP="0042763B">
      <w:pPr>
        <w:widowControl w:val="0"/>
        <w:autoSpaceDE w:val="0"/>
        <w:spacing w:before="60" w:after="120" w:line="300" w:lineRule="exact"/>
        <w:jc w:val="both"/>
        <w:rPr>
          <w:rFonts w:ascii="Arial" w:hAnsi="Arial" w:cs="Arial"/>
          <w:lang w:eastAsia="zh-CN"/>
        </w:rPr>
      </w:pPr>
    </w:p>
    <w:p w14:paraId="3F05467B" w14:textId="77777777" w:rsidR="00C718A9" w:rsidRPr="005E58C8" w:rsidRDefault="00000000" w:rsidP="0042763B">
      <w:pPr>
        <w:spacing w:after="120"/>
        <w:jc w:val="both"/>
        <w:rPr>
          <w:rFonts w:ascii="Arial" w:hAnsi="Arial" w:cs="Arial"/>
          <w:b/>
          <w:bCs/>
          <w:lang w:eastAsia="zh-CN"/>
        </w:rPr>
      </w:pPr>
      <w:r w:rsidRPr="005E58C8">
        <w:rPr>
          <w:rFonts w:ascii="Arial" w:hAnsi="Arial" w:cs="Arial"/>
          <w:b/>
          <w:bCs/>
          <w:lang w:eastAsia="zh-CN"/>
        </w:rPr>
        <w:t>3.8.1. Povrchová úpravu kovů nebo plastů a jiných nekovových předmětů s celkovou projektovanou kapacitou objemu lázně od 1 m</w:t>
      </w:r>
      <w:r w:rsidRPr="005E58C8">
        <w:rPr>
          <w:rFonts w:ascii="Arial" w:hAnsi="Arial" w:cs="Arial"/>
          <w:b/>
          <w:bCs/>
          <w:vertAlign w:val="superscript"/>
          <w:lang w:eastAsia="zh-CN"/>
        </w:rPr>
        <w:t>3</w:t>
      </w:r>
      <w:r w:rsidRPr="005E58C8">
        <w:rPr>
          <w:rFonts w:ascii="Arial" w:hAnsi="Arial" w:cs="Arial"/>
          <w:b/>
          <w:bCs/>
          <w:lang w:eastAsia="zh-CN"/>
        </w:rPr>
        <w:t xml:space="preserve"> do 30 m</w:t>
      </w:r>
      <w:r w:rsidRPr="005E58C8">
        <w:rPr>
          <w:rFonts w:ascii="Arial" w:hAnsi="Arial" w:cs="Arial"/>
          <w:b/>
          <w:bCs/>
          <w:vertAlign w:val="superscript"/>
          <w:lang w:eastAsia="zh-CN"/>
        </w:rPr>
        <w:t>3</w:t>
      </w:r>
      <w:r w:rsidRPr="005E58C8">
        <w:rPr>
          <w:rFonts w:ascii="Arial" w:hAnsi="Arial" w:cs="Arial"/>
          <w:b/>
          <w:bCs/>
          <w:lang w:eastAsia="zh-CN"/>
        </w:rPr>
        <w:t xml:space="preserve"> včetně (vyjma oplachu), procesy bez použití lázní (kód 4.12. dle přílohy č. 2 zákona)</w:t>
      </w:r>
    </w:p>
    <w:p w14:paraId="486DB446" w14:textId="77777777" w:rsidR="00C718A9" w:rsidRPr="005E58C8" w:rsidRDefault="00000000" w:rsidP="0042763B">
      <w:pPr>
        <w:widowControl w:val="0"/>
        <w:autoSpaceDE w:val="0"/>
        <w:spacing w:before="60" w:after="120" w:line="300" w:lineRule="exact"/>
        <w:jc w:val="both"/>
        <w:rPr>
          <w:rFonts w:ascii="Arial" w:hAnsi="Arial" w:cs="Arial"/>
          <w:lang w:eastAsia="zh-CN"/>
        </w:rPr>
      </w:pPr>
      <w:r w:rsidRPr="005E58C8">
        <w:rPr>
          <w:rFonts w:ascii="Arial" w:hAnsi="Arial" w:cs="Arial"/>
          <w:lang w:eastAsia="zh-CN"/>
        </w:rPr>
        <w:t>Platí pro pokovování i nekovových předmětů, ale nevztahuje se na nanášení nátěrových hmot. Platí pro procesy moření, galvanické pokovování, fosfatizace, fosfátování a leštění s použitím elektrolytických nebo chemických postupů a dále smaltování, tryskání, metalizaci a související operace.</w:t>
      </w:r>
    </w:p>
    <w:tbl>
      <w:tblPr>
        <w:tblW w:w="9104" w:type="dxa"/>
        <w:tblInd w:w="-6" w:type="dxa"/>
        <w:tblLayout w:type="fixed"/>
        <w:tblCellMar>
          <w:left w:w="10" w:type="dxa"/>
          <w:right w:w="10" w:type="dxa"/>
        </w:tblCellMar>
        <w:tblLook w:val="0000" w:firstRow="0" w:lastRow="0" w:firstColumn="0" w:lastColumn="0" w:noHBand="0" w:noVBand="0"/>
      </w:tblPr>
      <w:tblGrid>
        <w:gridCol w:w="2303"/>
        <w:gridCol w:w="2111"/>
        <w:gridCol w:w="2113"/>
        <w:gridCol w:w="2577"/>
      </w:tblGrid>
      <w:tr w:rsidR="004B225B" w14:paraId="4C6B1622" w14:textId="77777777" w:rsidTr="00FB5FAC">
        <w:trPr>
          <w:cantSplit/>
          <w:trHeight w:hRule="exact" w:val="588"/>
        </w:trPr>
        <w:tc>
          <w:tcPr>
            <w:tcW w:w="6527" w:type="dxa"/>
            <w:gridSpan w:val="3"/>
            <w:tcBorders>
              <w:top w:val="single" w:sz="2" w:space="0" w:color="000000"/>
              <w:left w:val="single" w:sz="2" w:space="0" w:color="000000"/>
              <w:bottom w:val="single" w:sz="2" w:space="0" w:color="000000"/>
            </w:tcBorders>
            <w:shd w:val="clear" w:color="auto" w:fill="auto"/>
            <w:vAlign w:val="center"/>
          </w:tcPr>
          <w:p w14:paraId="33A9C83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577" w:type="dxa"/>
            <w:vMerge w:val="restart"/>
            <w:tcBorders>
              <w:top w:val="single" w:sz="2" w:space="0" w:color="000000"/>
              <w:left w:val="single" w:sz="2" w:space="0" w:color="000000"/>
              <w:right w:val="single" w:sz="2" w:space="0" w:color="000000"/>
            </w:tcBorders>
            <w:shd w:val="clear" w:color="auto" w:fill="auto"/>
            <w:vAlign w:val="center"/>
          </w:tcPr>
          <w:p w14:paraId="1373615E"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60BEB0C3" w14:textId="77777777" w:rsidTr="00FB5FAC">
        <w:trPr>
          <w:cantSplit/>
          <w:trHeight w:hRule="exact" w:val="406"/>
        </w:trPr>
        <w:tc>
          <w:tcPr>
            <w:tcW w:w="2303" w:type="dxa"/>
            <w:tcBorders>
              <w:top w:val="single" w:sz="2" w:space="0" w:color="000000"/>
              <w:left w:val="single" w:sz="2" w:space="0" w:color="000000"/>
              <w:bottom w:val="single" w:sz="2" w:space="0" w:color="000000"/>
            </w:tcBorders>
            <w:shd w:val="clear" w:color="auto" w:fill="auto"/>
            <w:vAlign w:val="center"/>
          </w:tcPr>
          <w:p w14:paraId="433CFF0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2111" w:type="dxa"/>
            <w:tcBorders>
              <w:top w:val="single" w:sz="2" w:space="0" w:color="000000"/>
              <w:left w:val="single" w:sz="2" w:space="0" w:color="000000"/>
              <w:bottom w:val="single" w:sz="2" w:space="0" w:color="000000"/>
            </w:tcBorders>
            <w:shd w:val="clear" w:color="auto" w:fill="auto"/>
            <w:vAlign w:val="center"/>
          </w:tcPr>
          <w:p w14:paraId="16107FDE"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2111" w:type="dxa"/>
            <w:tcBorders>
              <w:top w:val="single" w:sz="2" w:space="0" w:color="000000"/>
              <w:left w:val="single" w:sz="2" w:space="0" w:color="000000"/>
              <w:bottom w:val="single" w:sz="2" w:space="0" w:color="000000"/>
            </w:tcBorders>
            <w:shd w:val="clear" w:color="auto" w:fill="auto"/>
            <w:vAlign w:val="center"/>
          </w:tcPr>
          <w:p w14:paraId="120636B3"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HCl</w:t>
            </w:r>
          </w:p>
        </w:tc>
        <w:tc>
          <w:tcPr>
            <w:tcW w:w="2577" w:type="dxa"/>
            <w:vMerge/>
            <w:tcBorders>
              <w:left w:val="single" w:sz="2" w:space="0" w:color="000000"/>
              <w:bottom w:val="single" w:sz="2" w:space="0" w:color="000000"/>
              <w:right w:val="single" w:sz="2" w:space="0" w:color="000000"/>
            </w:tcBorders>
            <w:shd w:val="clear" w:color="auto" w:fill="auto"/>
          </w:tcPr>
          <w:p w14:paraId="136D3CB5" w14:textId="77777777" w:rsidR="00C718A9" w:rsidRPr="005E58C8" w:rsidRDefault="00C718A9" w:rsidP="0042763B">
            <w:pPr>
              <w:widowControl w:val="0"/>
              <w:autoSpaceDE w:val="0"/>
              <w:snapToGrid w:val="0"/>
              <w:spacing w:after="120"/>
              <w:jc w:val="both"/>
              <w:rPr>
                <w:rFonts w:ascii="Arial" w:hAnsi="Arial" w:cs="Arial"/>
                <w:lang w:eastAsia="zh-CN"/>
              </w:rPr>
            </w:pPr>
          </w:p>
        </w:tc>
      </w:tr>
      <w:tr w:rsidR="004B225B" w14:paraId="4D57DABB" w14:textId="77777777" w:rsidTr="00FB5FAC">
        <w:trPr>
          <w:cantSplit/>
          <w:trHeight w:hRule="exact" w:val="462"/>
        </w:trPr>
        <w:tc>
          <w:tcPr>
            <w:tcW w:w="2303" w:type="dxa"/>
            <w:tcBorders>
              <w:top w:val="single" w:sz="2" w:space="0" w:color="000000"/>
              <w:left w:val="single" w:sz="2" w:space="0" w:color="000000"/>
              <w:bottom w:val="single" w:sz="4" w:space="0" w:color="000000"/>
            </w:tcBorders>
            <w:shd w:val="clear" w:color="auto" w:fill="auto"/>
            <w:vAlign w:val="center"/>
          </w:tcPr>
          <w:p w14:paraId="0E900DD9"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20</w:t>
            </w:r>
            <w:r w:rsidRPr="005E58C8">
              <w:rPr>
                <w:rFonts w:ascii="Arial" w:hAnsi="Arial" w:cs="Arial"/>
                <w:vertAlign w:val="superscript"/>
                <w:lang w:eastAsia="zh-CN"/>
              </w:rPr>
              <w:t>2)</w:t>
            </w:r>
          </w:p>
        </w:tc>
        <w:tc>
          <w:tcPr>
            <w:tcW w:w="2111" w:type="dxa"/>
            <w:tcBorders>
              <w:top w:val="single" w:sz="2" w:space="0" w:color="000000"/>
              <w:left w:val="single" w:sz="2" w:space="0" w:color="000000"/>
              <w:bottom w:val="single" w:sz="4" w:space="0" w:color="000000"/>
            </w:tcBorders>
            <w:shd w:val="clear" w:color="auto" w:fill="auto"/>
            <w:vAlign w:val="center"/>
          </w:tcPr>
          <w:p w14:paraId="476FEB9D"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1500</w:t>
            </w:r>
            <w:r w:rsidRPr="005E58C8">
              <w:rPr>
                <w:rFonts w:ascii="Arial" w:hAnsi="Arial" w:cs="Arial"/>
                <w:vertAlign w:val="superscript"/>
                <w:lang w:eastAsia="zh-CN"/>
              </w:rPr>
              <w:t>1,3)</w:t>
            </w:r>
          </w:p>
        </w:tc>
        <w:tc>
          <w:tcPr>
            <w:tcW w:w="2111" w:type="dxa"/>
            <w:tcBorders>
              <w:top w:val="single" w:sz="2" w:space="0" w:color="000000"/>
              <w:left w:val="single" w:sz="2" w:space="0" w:color="000000"/>
              <w:bottom w:val="single" w:sz="4" w:space="0" w:color="000000"/>
            </w:tcBorders>
            <w:shd w:val="clear" w:color="auto" w:fill="auto"/>
            <w:vAlign w:val="center"/>
          </w:tcPr>
          <w:p w14:paraId="2BAEBF34"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1,4)</w:t>
            </w:r>
          </w:p>
        </w:tc>
        <w:tc>
          <w:tcPr>
            <w:tcW w:w="2577" w:type="dxa"/>
            <w:tcBorders>
              <w:top w:val="single" w:sz="2" w:space="0" w:color="000000"/>
              <w:left w:val="single" w:sz="2" w:space="0" w:color="000000"/>
              <w:bottom w:val="single" w:sz="4" w:space="0" w:color="000000"/>
              <w:right w:val="single" w:sz="2" w:space="0" w:color="000000"/>
            </w:tcBorders>
            <w:shd w:val="clear" w:color="auto" w:fill="auto"/>
            <w:vAlign w:val="center"/>
          </w:tcPr>
          <w:p w14:paraId="69E9E735"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C</w:t>
            </w:r>
          </w:p>
        </w:tc>
      </w:tr>
    </w:tbl>
    <w:p w14:paraId="3E6F2927" w14:textId="77777777" w:rsidR="00267C0D" w:rsidRPr="005E58C8" w:rsidRDefault="00267C0D" w:rsidP="0042763B">
      <w:pPr>
        <w:widowControl w:val="0"/>
        <w:tabs>
          <w:tab w:val="left" w:pos="284"/>
        </w:tabs>
        <w:autoSpaceDE w:val="0"/>
        <w:spacing w:after="120"/>
        <w:jc w:val="both"/>
        <w:rPr>
          <w:rFonts w:ascii="Arial" w:hAnsi="Arial" w:cs="Arial"/>
          <w:lang w:eastAsia="zh-CN"/>
        </w:rPr>
      </w:pPr>
    </w:p>
    <w:p w14:paraId="498A8240" w14:textId="77777777" w:rsidR="00C718A9" w:rsidRPr="005E58C8" w:rsidRDefault="00000000" w:rsidP="0042763B">
      <w:pPr>
        <w:widowControl w:val="0"/>
        <w:tabs>
          <w:tab w:val="left" w:pos="284"/>
        </w:tabs>
        <w:autoSpaceDE w:val="0"/>
        <w:spacing w:after="120"/>
        <w:jc w:val="both"/>
        <w:rPr>
          <w:rFonts w:ascii="Arial" w:hAnsi="Arial" w:cs="Arial"/>
          <w:lang w:eastAsia="zh-CN"/>
        </w:rPr>
      </w:pPr>
      <w:r w:rsidRPr="005E58C8">
        <w:rPr>
          <w:rFonts w:ascii="Arial" w:hAnsi="Arial" w:cs="Arial"/>
          <w:lang w:eastAsia="zh-CN"/>
        </w:rPr>
        <w:t>Vysvětlivky:</w:t>
      </w:r>
    </w:p>
    <w:p w14:paraId="61B3BD38" w14:textId="77777777" w:rsidR="00C718A9" w:rsidRPr="005E58C8" w:rsidRDefault="00000000" w:rsidP="0042763B">
      <w:pPr>
        <w:widowControl w:val="0"/>
        <w:tabs>
          <w:tab w:val="left" w:pos="284"/>
        </w:tabs>
        <w:suppressAutoHyphens/>
        <w:autoSpaceDE w:val="0"/>
        <w:spacing w:after="120"/>
        <w:jc w:val="both"/>
        <w:rPr>
          <w:rFonts w:ascii="Arial" w:hAnsi="Arial" w:cs="Arial"/>
          <w:lang w:eastAsia="zh-CN"/>
        </w:rPr>
      </w:pPr>
      <w:r w:rsidRPr="005E58C8">
        <w:rPr>
          <w:rFonts w:ascii="Arial" w:hAnsi="Arial" w:cs="Arial"/>
          <w:lang w:eastAsia="zh-CN"/>
        </w:rPr>
        <w:t>1)</w:t>
      </w:r>
      <w:r w:rsidRPr="005E58C8">
        <w:rPr>
          <w:rFonts w:ascii="Arial" w:hAnsi="Arial" w:cs="Arial"/>
          <w:lang w:eastAsia="zh-CN"/>
        </w:rPr>
        <w:tab/>
        <w:t>Emisní limity platné pro lázně s celkovou projektovanou kapacitou objemu lázně od 3 m</w:t>
      </w:r>
      <w:r w:rsidRPr="005E58C8">
        <w:rPr>
          <w:rFonts w:ascii="Arial" w:hAnsi="Arial" w:cs="Arial"/>
          <w:vertAlign w:val="superscript"/>
          <w:lang w:eastAsia="zh-CN"/>
        </w:rPr>
        <w:t>3</w:t>
      </w:r>
      <w:r w:rsidRPr="005E58C8">
        <w:rPr>
          <w:rFonts w:ascii="Arial" w:hAnsi="Arial" w:cs="Arial"/>
          <w:lang w:eastAsia="zh-CN"/>
        </w:rPr>
        <w:t xml:space="preserve"> do 30 m</w:t>
      </w:r>
      <w:r w:rsidRPr="005E58C8">
        <w:rPr>
          <w:rFonts w:ascii="Arial" w:hAnsi="Arial" w:cs="Arial"/>
          <w:vertAlign w:val="superscript"/>
          <w:lang w:eastAsia="zh-CN"/>
        </w:rPr>
        <w:t>3</w:t>
      </w:r>
      <w:r w:rsidRPr="005E58C8">
        <w:rPr>
          <w:rFonts w:ascii="Arial" w:hAnsi="Arial" w:cs="Arial"/>
          <w:lang w:eastAsia="zh-CN"/>
        </w:rPr>
        <w:t xml:space="preserve"> včetně, vyjma oplachu.</w:t>
      </w:r>
    </w:p>
    <w:p w14:paraId="476F03BB" w14:textId="77777777" w:rsidR="00C718A9" w:rsidRPr="005E58C8" w:rsidRDefault="00000000" w:rsidP="0042763B">
      <w:pPr>
        <w:widowControl w:val="0"/>
        <w:tabs>
          <w:tab w:val="left" w:pos="284"/>
        </w:tabs>
        <w:suppressAutoHyphens/>
        <w:autoSpaceDE w:val="0"/>
        <w:spacing w:after="120"/>
        <w:jc w:val="both"/>
        <w:rPr>
          <w:rFonts w:ascii="Arial" w:hAnsi="Arial" w:cs="Arial"/>
          <w:iCs/>
          <w:lang w:eastAsia="zh-CN"/>
        </w:rPr>
      </w:pPr>
      <w:r w:rsidRPr="005E58C8">
        <w:rPr>
          <w:rFonts w:ascii="Arial" w:hAnsi="Arial" w:cs="Arial"/>
          <w:lang w:eastAsia="zh-CN"/>
        </w:rPr>
        <w:t>2)</w:t>
      </w:r>
      <w:r w:rsidRPr="005E58C8">
        <w:rPr>
          <w:rFonts w:ascii="Arial" w:hAnsi="Arial" w:cs="Arial"/>
          <w:lang w:eastAsia="zh-CN"/>
        </w:rPr>
        <w:tab/>
        <w:t xml:space="preserve">Neplatí pro </w:t>
      </w:r>
      <w:r w:rsidRPr="005E58C8">
        <w:rPr>
          <w:rFonts w:ascii="Arial" w:hAnsi="Arial" w:cs="Arial"/>
          <w:iCs/>
          <w:lang w:eastAsia="zh-CN"/>
        </w:rPr>
        <w:t xml:space="preserve">procesy s použitím lázní a ve vodném prostředí. </w:t>
      </w:r>
    </w:p>
    <w:p w14:paraId="08EEF67A" w14:textId="77777777" w:rsidR="00C718A9" w:rsidRPr="005E58C8" w:rsidRDefault="00000000" w:rsidP="0042763B">
      <w:pPr>
        <w:widowControl w:val="0"/>
        <w:tabs>
          <w:tab w:val="left" w:pos="284"/>
        </w:tabs>
        <w:suppressAutoHyphens/>
        <w:autoSpaceDE w:val="0"/>
        <w:spacing w:after="120"/>
        <w:jc w:val="both"/>
        <w:rPr>
          <w:rFonts w:ascii="Arial" w:hAnsi="Arial" w:cs="Arial"/>
          <w:lang w:eastAsia="zh-CN"/>
        </w:rPr>
      </w:pPr>
      <w:r w:rsidRPr="005E58C8">
        <w:rPr>
          <w:rFonts w:ascii="Arial" w:hAnsi="Arial" w:cs="Arial"/>
          <w:lang w:eastAsia="zh-CN"/>
        </w:rPr>
        <w:t>3)</w:t>
      </w:r>
      <w:r w:rsidRPr="005E58C8">
        <w:rPr>
          <w:rFonts w:ascii="Arial" w:hAnsi="Arial" w:cs="Arial"/>
          <w:lang w:eastAsia="zh-CN"/>
        </w:rPr>
        <w:tab/>
        <w:t>Platí při</w:t>
      </w:r>
      <w:r w:rsidRPr="005E58C8">
        <w:rPr>
          <w:rFonts w:ascii="Arial" w:hAnsi="Arial" w:cs="Arial"/>
          <w:iCs/>
          <w:lang w:eastAsia="zh-CN"/>
        </w:rPr>
        <w:t xml:space="preserve"> použití kyseliny dusičné při kontinuálně pracují</w:t>
      </w:r>
      <w:r w:rsidRPr="005E58C8">
        <w:rPr>
          <w:rFonts w:ascii="Arial" w:hAnsi="Arial" w:cs="Arial"/>
          <w:lang w:eastAsia="zh-CN"/>
        </w:rPr>
        <w:t>cím zařízení.</w:t>
      </w:r>
    </w:p>
    <w:p w14:paraId="52725C1E" w14:textId="77777777" w:rsidR="00C718A9" w:rsidRPr="005E58C8" w:rsidRDefault="00000000" w:rsidP="0042763B">
      <w:pPr>
        <w:widowControl w:val="0"/>
        <w:tabs>
          <w:tab w:val="left" w:pos="284"/>
        </w:tabs>
        <w:autoSpaceDE w:val="0"/>
        <w:spacing w:after="120"/>
        <w:jc w:val="both"/>
        <w:rPr>
          <w:rFonts w:ascii="Arial" w:hAnsi="Arial" w:cs="Arial"/>
          <w:lang w:eastAsia="zh-CN"/>
        </w:rPr>
      </w:pPr>
      <w:r w:rsidRPr="005E58C8">
        <w:rPr>
          <w:rFonts w:ascii="Arial" w:hAnsi="Arial" w:cs="Arial"/>
          <w:lang w:eastAsia="zh-CN"/>
        </w:rPr>
        <w:t>4)</w:t>
      </w:r>
      <w:r w:rsidRPr="005E58C8">
        <w:rPr>
          <w:rFonts w:ascii="Arial" w:hAnsi="Arial" w:cs="Arial"/>
          <w:lang w:eastAsia="zh-CN"/>
        </w:rPr>
        <w:tab/>
        <w:t>Platí při použití HCl u povrchových úprav.</w:t>
      </w:r>
    </w:p>
    <w:p w14:paraId="0844D4C7" w14:textId="77777777" w:rsidR="00C718A9" w:rsidRPr="005E58C8" w:rsidRDefault="00C718A9" w:rsidP="0042763B">
      <w:pPr>
        <w:widowControl w:val="0"/>
        <w:tabs>
          <w:tab w:val="left" w:pos="284"/>
        </w:tabs>
        <w:autoSpaceDE w:val="0"/>
        <w:spacing w:before="60" w:after="120" w:line="300" w:lineRule="exact"/>
        <w:jc w:val="both"/>
        <w:rPr>
          <w:rFonts w:ascii="Arial" w:hAnsi="Arial" w:cs="Arial"/>
          <w:i/>
          <w:lang w:eastAsia="zh-CN"/>
        </w:rPr>
      </w:pPr>
    </w:p>
    <w:p w14:paraId="53A37CA8" w14:textId="77777777" w:rsidR="00C718A9" w:rsidRPr="005E58C8" w:rsidRDefault="00000000" w:rsidP="0042763B">
      <w:pPr>
        <w:widowControl w:val="0"/>
        <w:tabs>
          <w:tab w:val="left" w:pos="284"/>
        </w:tabs>
        <w:autoSpaceDE w:val="0"/>
        <w:spacing w:before="60" w:after="120" w:line="300" w:lineRule="exact"/>
        <w:jc w:val="both"/>
        <w:rPr>
          <w:rFonts w:ascii="Arial" w:hAnsi="Arial" w:cs="Arial"/>
          <w:lang w:eastAsia="zh-CN"/>
        </w:rPr>
      </w:pPr>
      <w:r w:rsidRPr="005E58C8">
        <w:rPr>
          <w:rFonts w:ascii="Arial" w:hAnsi="Arial" w:cs="Arial"/>
          <w:lang w:eastAsia="zh-CN"/>
        </w:rPr>
        <w:lastRenderedPageBreak/>
        <w:t>Technická podmínka provozu platná pro povrchovou úpravu tryskáním:</w:t>
      </w:r>
    </w:p>
    <w:p w14:paraId="41F212DF" w14:textId="77777777" w:rsidR="00C718A9" w:rsidRPr="005E58C8" w:rsidRDefault="00000000" w:rsidP="0042763B">
      <w:pPr>
        <w:widowControl w:val="0"/>
        <w:tabs>
          <w:tab w:val="left" w:pos="284"/>
        </w:tabs>
        <w:autoSpaceDE w:val="0"/>
        <w:spacing w:before="60" w:after="120" w:line="300" w:lineRule="exact"/>
        <w:jc w:val="both"/>
        <w:rPr>
          <w:rFonts w:ascii="Arial" w:hAnsi="Arial" w:cs="Arial"/>
          <w:lang w:eastAsia="zh-CN"/>
        </w:rPr>
      </w:pPr>
      <w:r w:rsidRPr="005E58C8">
        <w:rPr>
          <w:rFonts w:ascii="Arial" w:hAnsi="Arial" w:cs="Arial"/>
          <w:lang w:eastAsia="zh-CN"/>
        </w:rPr>
        <w:t>Prostor tryskání je zajištěn proti emisím tuhých znečišťujících látek, např. těsněním nebo podtlakem.</w:t>
      </w:r>
    </w:p>
    <w:p w14:paraId="7ECAC6AE" w14:textId="77777777" w:rsidR="00C718A9" w:rsidRPr="005E58C8" w:rsidRDefault="00C718A9" w:rsidP="0042763B">
      <w:pPr>
        <w:spacing w:after="120"/>
        <w:rPr>
          <w:rFonts w:ascii="Arial" w:hAnsi="Arial" w:cs="Arial"/>
          <w:lang w:eastAsia="zh-CN"/>
        </w:rPr>
      </w:pPr>
    </w:p>
    <w:p w14:paraId="443500F7"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3.8.2. Povrchová úpravu kovů a plastů a jiných nekovových předmětů s celkovou projektovanou kapacitou objemu lázně větším než 30 m</w:t>
      </w:r>
      <w:r w:rsidRPr="005E58C8">
        <w:rPr>
          <w:rFonts w:ascii="Arial" w:hAnsi="Arial" w:cs="Arial"/>
          <w:b/>
          <w:bCs/>
          <w:vertAlign w:val="superscript"/>
          <w:lang w:eastAsia="zh-CN"/>
        </w:rPr>
        <w:t xml:space="preserve">3 </w:t>
      </w:r>
      <w:r w:rsidRPr="005E58C8">
        <w:rPr>
          <w:rFonts w:ascii="Arial" w:hAnsi="Arial" w:cs="Arial"/>
          <w:b/>
          <w:bCs/>
          <w:lang w:eastAsia="zh-CN"/>
        </w:rPr>
        <w:t>(vyjma oplachu) (kód 4.12. dle přílohy č. 2 zákona)</w:t>
      </w:r>
    </w:p>
    <w:tbl>
      <w:tblPr>
        <w:tblW w:w="9134" w:type="dxa"/>
        <w:tblInd w:w="-6" w:type="dxa"/>
        <w:tblLayout w:type="fixed"/>
        <w:tblCellMar>
          <w:left w:w="10" w:type="dxa"/>
          <w:right w:w="10" w:type="dxa"/>
        </w:tblCellMar>
        <w:tblLook w:val="0000" w:firstRow="0" w:lastRow="0" w:firstColumn="0" w:lastColumn="0" w:noHBand="0" w:noVBand="0"/>
      </w:tblPr>
      <w:tblGrid>
        <w:gridCol w:w="1300"/>
        <w:gridCol w:w="1284"/>
        <w:gridCol w:w="1141"/>
        <w:gridCol w:w="1284"/>
        <w:gridCol w:w="1558"/>
        <w:gridCol w:w="2567"/>
      </w:tblGrid>
      <w:tr w:rsidR="004B225B" w14:paraId="112B9B59" w14:textId="77777777" w:rsidTr="00FB5FAC">
        <w:trPr>
          <w:cantSplit/>
          <w:trHeight w:hRule="exact" w:val="476"/>
        </w:trPr>
        <w:tc>
          <w:tcPr>
            <w:tcW w:w="6567" w:type="dxa"/>
            <w:gridSpan w:val="5"/>
            <w:tcBorders>
              <w:top w:val="single" w:sz="2" w:space="0" w:color="000000"/>
              <w:left w:val="single" w:sz="2" w:space="0" w:color="000000"/>
              <w:bottom w:val="single" w:sz="2" w:space="0" w:color="000000"/>
            </w:tcBorders>
            <w:shd w:val="clear" w:color="auto" w:fill="auto"/>
            <w:vAlign w:val="center"/>
          </w:tcPr>
          <w:p w14:paraId="4072D208"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F04FA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7E781AEB" w14:textId="77777777" w:rsidTr="00FB5FAC">
        <w:trPr>
          <w:cantSplit/>
          <w:trHeight w:hRule="exact" w:val="469"/>
        </w:trPr>
        <w:tc>
          <w:tcPr>
            <w:tcW w:w="13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F3603A"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2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BF6212"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14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220D95"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H</w:t>
            </w:r>
            <w:r w:rsidRPr="005E58C8">
              <w:rPr>
                <w:rFonts w:ascii="Arial" w:hAnsi="Arial" w:cs="Arial"/>
                <w:vertAlign w:val="subscript"/>
                <w:lang w:eastAsia="zh-CN"/>
              </w:rPr>
              <w:t>2</w:t>
            </w:r>
            <w:r w:rsidRPr="005E58C8">
              <w:rPr>
                <w:rFonts w:ascii="Arial" w:hAnsi="Arial" w:cs="Arial"/>
                <w:lang w:eastAsia="zh-CN"/>
              </w:rPr>
              <w:t>SO</w:t>
            </w:r>
            <w:r w:rsidRPr="005E58C8">
              <w:rPr>
                <w:rFonts w:ascii="Arial" w:hAnsi="Arial" w:cs="Arial"/>
                <w:vertAlign w:val="subscript"/>
                <w:lang w:eastAsia="zh-CN"/>
              </w:rPr>
              <w:t>4</w:t>
            </w:r>
          </w:p>
        </w:tc>
        <w:tc>
          <w:tcPr>
            <w:tcW w:w="128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6FB3B8"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HCl</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4E623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HF</w:t>
            </w:r>
          </w:p>
        </w:tc>
        <w:tc>
          <w:tcPr>
            <w:tcW w:w="2567" w:type="dxa"/>
            <w:vMerge w:val="restart"/>
            <w:tcBorders>
              <w:top w:val="single" w:sz="2" w:space="0" w:color="000000"/>
              <w:left w:val="single" w:sz="2" w:space="0" w:color="000000"/>
              <w:right w:val="single" w:sz="2" w:space="0" w:color="000000"/>
            </w:tcBorders>
            <w:shd w:val="clear" w:color="auto" w:fill="auto"/>
            <w:vAlign w:val="center"/>
          </w:tcPr>
          <w:p w14:paraId="6F1B1EC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B</w:t>
            </w:r>
          </w:p>
        </w:tc>
      </w:tr>
      <w:tr w:rsidR="004B225B" w14:paraId="62EE3433" w14:textId="77777777" w:rsidTr="00FB5FAC">
        <w:trPr>
          <w:cantSplit/>
          <w:trHeight w:hRule="exact" w:val="469"/>
        </w:trPr>
        <w:tc>
          <w:tcPr>
            <w:tcW w:w="1300" w:type="dxa"/>
            <w:tcBorders>
              <w:top w:val="single" w:sz="2" w:space="0" w:color="000000"/>
              <w:left w:val="single" w:sz="2" w:space="0" w:color="000000"/>
              <w:bottom w:val="single" w:sz="4" w:space="0" w:color="000000"/>
              <w:right w:val="single" w:sz="2" w:space="0" w:color="000000"/>
            </w:tcBorders>
            <w:shd w:val="clear" w:color="auto" w:fill="auto"/>
            <w:vAlign w:val="center"/>
          </w:tcPr>
          <w:p w14:paraId="60ADA1C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w:t>
            </w:r>
            <w:r w:rsidRPr="005E58C8">
              <w:rPr>
                <w:rFonts w:ascii="Arial" w:hAnsi="Arial" w:cs="Arial"/>
                <w:vertAlign w:val="superscript"/>
                <w:lang w:eastAsia="zh-CN"/>
              </w:rPr>
              <w:t>1)</w:t>
            </w:r>
          </w:p>
        </w:tc>
        <w:tc>
          <w:tcPr>
            <w:tcW w:w="1284" w:type="dxa"/>
            <w:tcBorders>
              <w:top w:val="single" w:sz="2" w:space="0" w:color="000000"/>
              <w:left w:val="single" w:sz="2" w:space="0" w:color="000000"/>
              <w:bottom w:val="single" w:sz="4" w:space="0" w:color="000000"/>
              <w:right w:val="single" w:sz="2" w:space="0" w:color="000000"/>
            </w:tcBorders>
            <w:shd w:val="clear" w:color="auto" w:fill="auto"/>
            <w:vAlign w:val="center"/>
          </w:tcPr>
          <w:p w14:paraId="00244B9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650</w:t>
            </w:r>
            <w:r w:rsidRPr="005E58C8">
              <w:rPr>
                <w:rFonts w:ascii="Arial" w:hAnsi="Arial" w:cs="Arial"/>
                <w:vertAlign w:val="superscript"/>
                <w:lang w:eastAsia="zh-CN"/>
              </w:rPr>
              <w:t>2)</w:t>
            </w:r>
          </w:p>
        </w:tc>
        <w:tc>
          <w:tcPr>
            <w:tcW w:w="1141" w:type="dxa"/>
            <w:tcBorders>
              <w:top w:val="single" w:sz="2" w:space="0" w:color="000000"/>
              <w:left w:val="single" w:sz="2" w:space="0" w:color="000000"/>
              <w:bottom w:val="single" w:sz="4" w:space="0" w:color="000000"/>
              <w:right w:val="single" w:sz="2" w:space="0" w:color="000000"/>
            </w:tcBorders>
            <w:shd w:val="clear" w:color="auto" w:fill="auto"/>
            <w:vAlign w:val="center"/>
          </w:tcPr>
          <w:p w14:paraId="0B75138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w:t>
            </w:r>
            <w:r w:rsidRPr="005E58C8">
              <w:rPr>
                <w:rFonts w:ascii="Arial" w:hAnsi="Arial" w:cs="Arial"/>
                <w:vertAlign w:val="superscript"/>
                <w:lang w:eastAsia="zh-CN"/>
              </w:rPr>
              <w:t>1)</w:t>
            </w:r>
          </w:p>
        </w:tc>
        <w:tc>
          <w:tcPr>
            <w:tcW w:w="1284" w:type="dxa"/>
            <w:tcBorders>
              <w:top w:val="single" w:sz="2" w:space="0" w:color="000000"/>
              <w:left w:val="single" w:sz="2" w:space="0" w:color="000000"/>
              <w:bottom w:val="single" w:sz="4" w:space="0" w:color="000000"/>
              <w:right w:val="single" w:sz="2" w:space="0" w:color="000000"/>
            </w:tcBorders>
            <w:shd w:val="clear" w:color="auto" w:fill="auto"/>
            <w:vAlign w:val="center"/>
          </w:tcPr>
          <w:p w14:paraId="257B384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w:t>
            </w:r>
            <w:r w:rsidRPr="005E58C8">
              <w:rPr>
                <w:rFonts w:ascii="Arial" w:hAnsi="Arial" w:cs="Arial"/>
                <w:vertAlign w:val="superscript"/>
                <w:lang w:eastAsia="zh-CN"/>
              </w:rPr>
              <w:t>3)</w:t>
            </w:r>
          </w:p>
        </w:tc>
        <w:tc>
          <w:tcPr>
            <w:tcW w:w="1556" w:type="dxa"/>
            <w:tcBorders>
              <w:top w:val="single" w:sz="2" w:space="0" w:color="000000"/>
              <w:left w:val="single" w:sz="2" w:space="0" w:color="000000"/>
              <w:bottom w:val="single" w:sz="4" w:space="0" w:color="000000"/>
              <w:right w:val="single" w:sz="2" w:space="0" w:color="000000"/>
            </w:tcBorders>
            <w:shd w:val="clear" w:color="auto" w:fill="auto"/>
            <w:vAlign w:val="center"/>
          </w:tcPr>
          <w:p w14:paraId="032AC4E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w:t>
            </w:r>
            <w:r w:rsidRPr="005E58C8">
              <w:rPr>
                <w:rFonts w:ascii="Arial" w:hAnsi="Arial" w:cs="Arial"/>
                <w:vertAlign w:val="superscript"/>
                <w:lang w:eastAsia="zh-CN"/>
              </w:rPr>
              <w:t>4)</w:t>
            </w:r>
          </w:p>
        </w:tc>
        <w:tc>
          <w:tcPr>
            <w:tcW w:w="2567" w:type="dxa"/>
            <w:vMerge/>
            <w:tcBorders>
              <w:left w:val="single" w:sz="2" w:space="0" w:color="000000"/>
              <w:bottom w:val="single" w:sz="4" w:space="0" w:color="000000"/>
              <w:right w:val="single" w:sz="2" w:space="0" w:color="000000"/>
            </w:tcBorders>
            <w:shd w:val="clear" w:color="auto" w:fill="auto"/>
            <w:vAlign w:val="center"/>
          </w:tcPr>
          <w:p w14:paraId="1AD11A64" w14:textId="77777777" w:rsidR="00C718A9" w:rsidRPr="005E58C8" w:rsidRDefault="00C718A9" w:rsidP="0042763B">
            <w:pPr>
              <w:snapToGrid w:val="0"/>
              <w:spacing w:after="120"/>
              <w:rPr>
                <w:rFonts w:ascii="Arial" w:hAnsi="Arial" w:cs="Arial"/>
                <w:lang w:eastAsia="zh-CN"/>
              </w:rPr>
            </w:pPr>
          </w:p>
        </w:tc>
      </w:tr>
    </w:tbl>
    <w:p w14:paraId="675574C2" w14:textId="77777777" w:rsidR="00267C0D" w:rsidRPr="005E58C8" w:rsidRDefault="00000000" w:rsidP="0042763B">
      <w:pPr>
        <w:widowControl w:val="0"/>
        <w:tabs>
          <w:tab w:val="left" w:pos="284"/>
        </w:tabs>
        <w:autoSpaceDE w:val="0"/>
        <w:spacing w:after="120"/>
        <w:jc w:val="both"/>
        <w:rPr>
          <w:rFonts w:ascii="Arial" w:hAnsi="Arial" w:cs="Arial"/>
          <w:lang w:eastAsia="zh-CN"/>
        </w:rPr>
      </w:pPr>
      <w:r w:rsidRPr="005E58C8">
        <w:rPr>
          <w:rFonts w:ascii="Arial" w:hAnsi="Arial" w:cs="Arial"/>
          <w:lang w:eastAsia="zh-CN"/>
        </w:rPr>
        <w:t xml:space="preserve"> </w:t>
      </w:r>
    </w:p>
    <w:p w14:paraId="546D321B" w14:textId="77777777" w:rsidR="00C718A9" w:rsidRPr="005E58C8" w:rsidRDefault="00000000" w:rsidP="0042763B">
      <w:pPr>
        <w:widowControl w:val="0"/>
        <w:tabs>
          <w:tab w:val="left" w:pos="284"/>
        </w:tabs>
        <w:autoSpaceDE w:val="0"/>
        <w:spacing w:after="120"/>
        <w:jc w:val="both"/>
        <w:rPr>
          <w:rFonts w:ascii="Arial" w:hAnsi="Arial" w:cs="Arial"/>
          <w:lang w:eastAsia="zh-CN"/>
        </w:rPr>
      </w:pPr>
      <w:r w:rsidRPr="005E58C8">
        <w:rPr>
          <w:rFonts w:ascii="Arial" w:hAnsi="Arial" w:cs="Arial"/>
          <w:lang w:eastAsia="zh-CN"/>
        </w:rPr>
        <w:t>Vysvětlivky:</w:t>
      </w:r>
    </w:p>
    <w:p w14:paraId="7C282AC5" w14:textId="77777777" w:rsidR="00C718A9" w:rsidRPr="005E58C8" w:rsidRDefault="00000000" w:rsidP="0042763B">
      <w:pPr>
        <w:widowControl w:val="0"/>
        <w:tabs>
          <w:tab w:val="left" w:pos="284"/>
        </w:tabs>
        <w:suppressAutoHyphens/>
        <w:autoSpaceDE w:val="0"/>
        <w:spacing w:after="120"/>
        <w:jc w:val="both"/>
        <w:rPr>
          <w:rFonts w:ascii="Arial" w:hAnsi="Arial" w:cs="Arial"/>
          <w:lang w:eastAsia="zh-CN"/>
        </w:rPr>
      </w:pPr>
      <w:r w:rsidRPr="005E58C8">
        <w:rPr>
          <w:rFonts w:ascii="Arial" w:hAnsi="Arial" w:cs="Arial"/>
          <w:lang w:eastAsia="zh-CN"/>
        </w:rPr>
        <w:t>1)</w:t>
      </w:r>
      <w:r w:rsidRPr="005E58C8">
        <w:rPr>
          <w:rFonts w:ascii="Arial" w:hAnsi="Arial" w:cs="Arial"/>
          <w:lang w:eastAsia="zh-CN"/>
        </w:rPr>
        <w:tab/>
        <w:t>Platí při</w:t>
      </w:r>
      <w:r w:rsidRPr="005E58C8">
        <w:rPr>
          <w:rFonts w:ascii="Arial" w:hAnsi="Arial" w:cs="Arial"/>
          <w:iCs/>
          <w:lang w:eastAsia="zh-CN"/>
        </w:rPr>
        <w:t xml:space="preserve"> použití kyseliny sírové.</w:t>
      </w:r>
    </w:p>
    <w:p w14:paraId="2BFDB62A" w14:textId="77777777" w:rsidR="00C718A9" w:rsidRPr="005E58C8" w:rsidRDefault="00000000" w:rsidP="0042763B">
      <w:pPr>
        <w:widowControl w:val="0"/>
        <w:tabs>
          <w:tab w:val="left" w:pos="284"/>
        </w:tabs>
        <w:suppressAutoHyphens/>
        <w:autoSpaceDE w:val="0"/>
        <w:spacing w:after="120"/>
        <w:jc w:val="both"/>
        <w:rPr>
          <w:rFonts w:ascii="Arial" w:hAnsi="Arial" w:cs="Arial"/>
          <w:iCs/>
          <w:lang w:eastAsia="zh-CN"/>
        </w:rPr>
      </w:pPr>
      <w:r w:rsidRPr="005E58C8">
        <w:rPr>
          <w:rFonts w:ascii="Arial" w:hAnsi="Arial" w:cs="Arial"/>
          <w:lang w:eastAsia="zh-CN"/>
        </w:rPr>
        <w:t>2)</w:t>
      </w:r>
      <w:r w:rsidRPr="005E58C8">
        <w:rPr>
          <w:rFonts w:ascii="Arial" w:hAnsi="Arial" w:cs="Arial"/>
          <w:lang w:eastAsia="zh-CN"/>
        </w:rPr>
        <w:tab/>
        <w:t>Platí při</w:t>
      </w:r>
      <w:r w:rsidRPr="005E58C8">
        <w:rPr>
          <w:rFonts w:ascii="Arial" w:hAnsi="Arial" w:cs="Arial"/>
          <w:iCs/>
          <w:lang w:eastAsia="zh-CN"/>
        </w:rPr>
        <w:t xml:space="preserve"> použití kyseliny dusičné. </w:t>
      </w:r>
    </w:p>
    <w:p w14:paraId="3F4220A1" w14:textId="77777777" w:rsidR="00C718A9" w:rsidRPr="005E58C8" w:rsidRDefault="00000000" w:rsidP="0042763B">
      <w:pPr>
        <w:widowControl w:val="0"/>
        <w:tabs>
          <w:tab w:val="left" w:pos="284"/>
        </w:tabs>
        <w:suppressAutoHyphens/>
        <w:autoSpaceDE w:val="0"/>
        <w:spacing w:after="120"/>
        <w:jc w:val="both"/>
        <w:rPr>
          <w:rFonts w:ascii="Arial" w:hAnsi="Arial" w:cs="Arial"/>
          <w:lang w:eastAsia="zh-CN"/>
        </w:rPr>
      </w:pPr>
      <w:r w:rsidRPr="005E58C8">
        <w:rPr>
          <w:rFonts w:ascii="Arial" w:hAnsi="Arial" w:cs="Arial"/>
          <w:lang w:eastAsia="zh-CN"/>
        </w:rPr>
        <w:t>3)</w:t>
      </w:r>
      <w:r w:rsidRPr="005E58C8">
        <w:rPr>
          <w:rFonts w:ascii="Arial" w:hAnsi="Arial" w:cs="Arial"/>
          <w:lang w:eastAsia="zh-CN"/>
        </w:rPr>
        <w:tab/>
        <w:t>Platí při</w:t>
      </w:r>
      <w:r w:rsidRPr="005E58C8">
        <w:rPr>
          <w:rFonts w:ascii="Arial" w:hAnsi="Arial" w:cs="Arial"/>
          <w:iCs/>
          <w:lang w:eastAsia="zh-CN"/>
        </w:rPr>
        <w:t xml:space="preserve"> použití HCl</w:t>
      </w:r>
      <w:r w:rsidRPr="005E58C8">
        <w:rPr>
          <w:rFonts w:ascii="Arial" w:hAnsi="Arial" w:cs="Arial"/>
          <w:lang w:eastAsia="zh-CN"/>
        </w:rPr>
        <w:t>.</w:t>
      </w:r>
    </w:p>
    <w:p w14:paraId="66EAA33E" w14:textId="77777777" w:rsidR="00C718A9" w:rsidRPr="005E58C8" w:rsidRDefault="00000000" w:rsidP="0042763B">
      <w:pPr>
        <w:widowControl w:val="0"/>
        <w:tabs>
          <w:tab w:val="left" w:pos="284"/>
        </w:tabs>
        <w:autoSpaceDE w:val="0"/>
        <w:spacing w:after="120"/>
        <w:jc w:val="both"/>
        <w:rPr>
          <w:rFonts w:ascii="Arial" w:eastAsia="Times New Roman" w:hAnsi="Arial" w:cs="Arial"/>
          <w:lang w:eastAsia="zh-CN"/>
        </w:rPr>
      </w:pPr>
      <w:r w:rsidRPr="005E58C8">
        <w:rPr>
          <w:rFonts w:ascii="Arial" w:hAnsi="Arial" w:cs="Arial"/>
          <w:lang w:eastAsia="zh-CN"/>
        </w:rPr>
        <w:t>4)</w:t>
      </w:r>
      <w:r w:rsidRPr="005E58C8">
        <w:rPr>
          <w:rFonts w:ascii="Arial" w:hAnsi="Arial" w:cs="Arial"/>
          <w:lang w:eastAsia="zh-CN"/>
        </w:rPr>
        <w:tab/>
      </w:r>
      <w:r w:rsidRPr="005E58C8">
        <w:rPr>
          <w:rFonts w:ascii="Arial" w:eastAsia="Times New Roman" w:hAnsi="Arial" w:cs="Arial"/>
          <w:lang w:eastAsia="zh-CN"/>
        </w:rPr>
        <w:t>Platí při použití HF.</w:t>
      </w:r>
    </w:p>
    <w:p w14:paraId="52856ACC" w14:textId="77777777" w:rsidR="00C718A9" w:rsidRPr="005E58C8" w:rsidRDefault="00C718A9" w:rsidP="0042763B">
      <w:pPr>
        <w:spacing w:after="120"/>
        <w:rPr>
          <w:rFonts w:ascii="Arial" w:hAnsi="Arial" w:cs="Arial"/>
          <w:lang w:eastAsia="zh-CN"/>
        </w:rPr>
      </w:pPr>
    </w:p>
    <w:p w14:paraId="635EF5D0" w14:textId="77777777" w:rsidR="00C718A9" w:rsidRPr="005E58C8" w:rsidRDefault="00000000" w:rsidP="0042763B">
      <w:pPr>
        <w:spacing w:after="120"/>
        <w:jc w:val="both"/>
        <w:rPr>
          <w:rFonts w:ascii="Arial" w:hAnsi="Arial" w:cs="Arial"/>
          <w:lang w:eastAsia="zh-CN"/>
        </w:rPr>
      </w:pPr>
      <w:r w:rsidRPr="005E58C8">
        <w:rPr>
          <w:rFonts w:ascii="Arial" w:hAnsi="Arial" w:cs="Arial"/>
          <w:b/>
          <w:bCs/>
          <w:lang w:eastAsia="zh-CN"/>
        </w:rPr>
        <w:t>3.8.3. Broušení kovů nebo plastů s celkovým elektrickým příkonem 100 kW a více (kód 4.13. dle přílohy č. 2 zákona</w:t>
      </w:r>
      <w:r w:rsidRPr="005E58C8">
        <w:rPr>
          <w:rFonts w:ascii="Arial" w:hAnsi="Arial" w:cs="Arial"/>
          <w:lang w:eastAsia="zh-CN"/>
        </w:rPr>
        <w:t>)</w:t>
      </w:r>
    </w:p>
    <w:tbl>
      <w:tblPr>
        <w:tblW w:w="9082" w:type="dxa"/>
        <w:tblInd w:w="-15" w:type="dxa"/>
        <w:tblLayout w:type="fixed"/>
        <w:tblLook w:val="0000" w:firstRow="0" w:lastRow="0" w:firstColumn="0" w:lastColumn="0" w:noHBand="0" w:noVBand="0"/>
      </w:tblPr>
      <w:tblGrid>
        <w:gridCol w:w="5173"/>
        <w:gridCol w:w="3909"/>
      </w:tblGrid>
      <w:tr w:rsidR="004B225B" w14:paraId="4E839EA3" w14:textId="77777777" w:rsidTr="00FE4CDB">
        <w:trPr>
          <w:cantSplit/>
          <w:trHeight w:val="665"/>
        </w:trPr>
        <w:tc>
          <w:tcPr>
            <w:tcW w:w="5173" w:type="dxa"/>
            <w:tcBorders>
              <w:top w:val="single" w:sz="4" w:space="0" w:color="000000"/>
              <w:left w:val="single" w:sz="4" w:space="0" w:color="000000"/>
              <w:bottom w:val="single" w:sz="4" w:space="0" w:color="000000"/>
            </w:tcBorders>
            <w:shd w:val="clear" w:color="auto" w:fill="auto"/>
            <w:vAlign w:val="center"/>
          </w:tcPr>
          <w:p w14:paraId="4D09275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3909" w:type="dxa"/>
            <w:vMerge w:val="restart"/>
            <w:tcBorders>
              <w:top w:val="single" w:sz="4" w:space="0" w:color="000000"/>
              <w:left w:val="single" w:sz="4" w:space="0" w:color="000000"/>
              <w:right w:val="single" w:sz="4" w:space="0" w:color="000000"/>
            </w:tcBorders>
            <w:shd w:val="clear" w:color="auto" w:fill="auto"/>
            <w:vAlign w:val="center"/>
          </w:tcPr>
          <w:p w14:paraId="7338362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2E75EF16" w14:textId="77777777" w:rsidTr="00FE4CDB">
        <w:trPr>
          <w:cantSplit/>
          <w:trHeight w:hRule="exact" w:val="760"/>
        </w:trPr>
        <w:tc>
          <w:tcPr>
            <w:tcW w:w="5173" w:type="dxa"/>
            <w:tcBorders>
              <w:top w:val="single" w:sz="4" w:space="0" w:color="000000"/>
              <w:left w:val="single" w:sz="4" w:space="0" w:color="000000"/>
              <w:bottom w:val="single" w:sz="4" w:space="0" w:color="000000"/>
            </w:tcBorders>
            <w:shd w:val="clear" w:color="auto" w:fill="auto"/>
            <w:vAlign w:val="center"/>
          </w:tcPr>
          <w:p w14:paraId="2A69ACE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3909" w:type="dxa"/>
            <w:vMerge/>
            <w:tcBorders>
              <w:left w:val="single" w:sz="4" w:space="0" w:color="000000"/>
              <w:bottom w:val="single" w:sz="4" w:space="0" w:color="000000"/>
              <w:right w:val="single" w:sz="4" w:space="0" w:color="000000"/>
            </w:tcBorders>
            <w:shd w:val="clear" w:color="auto" w:fill="auto"/>
            <w:vAlign w:val="center"/>
          </w:tcPr>
          <w:p w14:paraId="331B0404" w14:textId="77777777" w:rsidR="00C718A9" w:rsidRPr="005E58C8" w:rsidRDefault="00C718A9" w:rsidP="0042763B">
            <w:pPr>
              <w:snapToGrid w:val="0"/>
              <w:spacing w:after="120"/>
              <w:jc w:val="center"/>
              <w:rPr>
                <w:rFonts w:ascii="Arial" w:hAnsi="Arial" w:cs="Arial"/>
                <w:lang w:eastAsia="zh-CN"/>
              </w:rPr>
            </w:pPr>
          </w:p>
        </w:tc>
      </w:tr>
      <w:tr w:rsidR="004B225B" w14:paraId="46DFAE2D" w14:textId="77777777" w:rsidTr="00FE4CDB">
        <w:trPr>
          <w:trHeight w:hRule="exact" w:val="743"/>
        </w:trPr>
        <w:tc>
          <w:tcPr>
            <w:tcW w:w="5173" w:type="dxa"/>
            <w:tcBorders>
              <w:left w:val="single" w:sz="4" w:space="0" w:color="000000"/>
              <w:bottom w:val="single" w:sz="4" w:space="0" w:color="000000"/>
            </w:tcBorders>
            <w:shd w:val="clear" w:color="auto" w:fill="auto"/>
            <w:vAlign w:val="center"/>
          </w:tcPr>
          <w:p w14:paraId="7D61EC77"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1)</w:t>
            </w:r>
            <w:r w:rsidR="005B363C" w:rsidRPr="005E58C8">
              <w:rPr>
                <w:rFonts w:ascii="Arial" w:hAnsi="Arial" w:cs="Arial"/>
                <w:vertAlign w:val="superscript"/>
                <w:lang w:eastAsia="zh-CN"/>
              </w:rPr>
              <w:t>, 2)</w:t>
            </w:r>
          </w:p>
          <w:p w14:paraId="30B98A64" w14:textId="77777777" w:rsidR="005B363C"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w:t>
            </w:r>
            <w:r w:rsidRPr="005E58C8">
              <w:rPr>
                <w:rFonts w:ascii="Arial" w:hAnsi="Arial" w:cs="Arial"/>
                <w:vertAlign w:val="superscript"/>
                <w:lang w:eastAsia="zh-CN"/>
              </w:rPr>
              <w:t>1), 3)</w:t>
            </w:r>
            <w:r w:rsidRPr="005E58C8">
              <w:rPr>
                <w:rFonts w:ascii="Arial" w:hAnsi="Arial" w:cs="Arial"/>
                <w:lang w:eastAsia="zh-CN"/>
              </w:rPr>
              <w:t xml:space="preserve"> </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ED3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tc>
      </w:tr>
    </w:tbl>
    <w:p w14:paraId="0E29C19A" w14:textId="77777777" w:rsidR="005B363C" w:rsidRPr="005E58C8" w:rsidRDefault="00000000" w:rsidP="0042763B">
      <w:pPr>
        <w:spacing w:after="120"/>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 xml:space="preserve">: </w:t>
      </w:r>
    </w:p>
    <w:p w14:paraId="72F4EED5"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1) Platí pouze pro broušení za sucha.</w:t>
      </w:r>
    </w:p>
    <w:p w14:paraId="397B62EE" w14:textId="77777777" w:rsidR="005B363C" w:rsidRPr="005E58C8" w:rsidRDefault="00000000" w:rsidP="0042763B">
      <w:pPr>
        <w:spacing w:after="120"/>
        <w:rPr>
          <w:rFonts w:ascii="Arial" w:hAnsi="Arial" w:cs="Arial"/>
          <w:lang w:eastAsia="zh-CN"/>
        </w:rPr>
      </w:pPr>
      <w:bookmarkStart w:id="16" w:name="_Hlk191020946"/>
      <w:r w:rsidRPr="005E58C8">
        <w:rPr>
          <w:rFonts w:ascii="Arial" w:hAnsi="Arial" w:cs="Arial"/>
          <w:lang w:eastAsia="zh-CN"/>
        </w:rPr>
        <w:t>2) Platí do 31. 12. 2026.</w:t>
      </w:r>
    </w:p>
    <w:p w14:paraId="4D8F208C" w14:textId="77777777" w:rsidR="005B363C" w:rsidRPr="005E58C8" w:rsidRDefault="00000000" w:rsidP="005B363C">
      <w:pPr>
        <w:spacing w:after="120"/>
        <w:rPr>
          <w:rFonts w:ascii="Arial" w:hAnsi="Arial" w:cs="Arial"/>
          <w:lang w:eastAsia="zh-CN"/>
        </w:rPr>
      </w:pPr>
      <w:r w:rsidRPr="005E58C8">
        <w:rPr>
          <w:rFonts w:ascii="Arial" w:hAnsi="Arial" w:cs="Arial"/>
          <w:lang w:eastAsia="zh-CN"/>
        </w:rPr>
        <w:t>3) Platí od 1. 1. 2027.</w:t>
      </w:r>
    </w:p>
    <w:bookmarkEnd w:id="16"/>
    <w:p w14:paraId="06E07DC5" w14:textId="77777777" w:rsidR="00C718A9" w:rsidRPr="005E58C8" w:rsidRDefault="00C718A9" w:rsidP="0042763B">
      <w:pPr>
        <w:spacing w:after="120"/>
        <w:ind w:left="1077" w:hanging="1077"/>
        <w:rPr>
          <w:rFonts w:ascii="Arial" w:hAnsi="Arial" w:cs="Arial"/>
          <w:lang w:eastAsia="zh-CN"/>
        </w:rPr>
      </w:pPr>
    </w:p>
    <w:p w14:paraId="6D45990C" w14:textId="77777777" w:rsidR="00C718A9" w:rsidRPr="005E58C8" w:rsidRDefault="00000000" w:rsidP="0042763B">
      <w:pPr>
        <w:spacing w:after="120"/>
        <w:rPr>
          <w:rFonts w:ascii="Arial" w:hAnsi="Arial" w:cs="Arial"/>
          <w:b/>
          <w:bCs/>
          <w:i/>
          <w:lang w:eastAsia="zh-CN"/>
        </w:rPr>
      </w:pPr>
      <w:r w:rsidRPr="005E58C8">
        <w:rPr>
          <w:rFonts w:ascii="Arial" w:hAnsi="Arial" w:cs="Arial"/>
          <w:b/>
          <w:bCs/>
          <w:lang w:eastAsia="zh-CN"/>
        </w:rPr>
        <w:t>3.8.4. Svařování kovových materiálů s celkovým elektrickým příkonem 1000 kW a více (kód 4.14. dle přílohy č. 2 zákona)</w:t>
      </w:r>
      <w:r w:rsidRPr="005E58C8">
        <w:rPr>
          <w:rFonts w:ascii="Arial" w:hAnsi="Arial" w:cs="Arial"/>
          <w:b/>
          <w:bCs/>
          <w:i/>
          <w:lang w:eastAsia="zh-CN"/>
        </w:rPr>
        <w:t xml:space="preserve"> </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9"/>
        <w:gridCol w:w="3903"/>
      </w:tblGrid>
      <w:tr w:rsidR="004B225B" w14:paraId="66732539" w14:textId="77777777" w:rsidTr="00FE4CDB">
        <w:trPr>
          <w:cantSplit/>
          <w:trHeight w:val="414"/>
        </w:trPr>
        <w:tc>
          <w:tcPr>
            <w:tcW w:w="5179" w:type="dxa"/>
            <w:shd w:val="clear" w:color="auto" w:fill="auto"/>
            <w:vAlign w:val="center"/>
          </w:tcPr>
          <w:p w14:paraId="220D613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3903" w:type="dxa"/>
            <w:vMerge w:val="restart"/>
            <w:shd w:val="clear" w:color="auto" w:fill="auto"/>
            <w:vAlign w:val="center"/>
          </w:tcPr>
          <w:p w14:paraId="765643C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7143B4F" w14:textId="77777777" w:rsidTr="00FE4CDB">
        <w:trPr>
          <w:cantSplit/>
          <w:trHeight w:hRule="exact" w:val="440"/>
        </w:trPr>
        <w:tc>
          <w:tcPr>
            <w:tcW w:w="5179" w:type="dxa"/>
            <w:shd w:val="clear" w:color="auto" w:fill="auto"/>
            <w:vAlign w:val="center"/>
          </w:tcPr>
          <w:p w14:paraId="6A67E65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3903" w:type="dxa"/>
            <w:vMerge/>
            <w:shd w:val="clear" w:color="auto" w:fill="auto"/>
            <w:vAlign w:val="center"/>
          </w:tcPr>
          <w:p w14:paraId="2EFC1090" w14:textId="77777777" w:rsidR="00C718A9" w:rsidRPr="005E58C8" w:rsidRDefault="00C718A9" w:rsidP="0042763B">
            <w:pPr>
              <w:snapToGrid w:val="0"/>
              <w:spacing w:after="120"/>
              <w:jc w:val="center"/>
              <w:rPr>
                <w:rFonts w:ascii="Arial" w:hAnsi="Arial" w:cs="Arial"/>
                <w:lang w:eastAsia="zh-CN"/>
              </w:rPr>
            </w:pPr>
          </w:p>
        </w:tc>
      </w:tr>
      <w:tr w:rsidR="004B225B" w14:paraId="2AF202BC" w14:textId="77777777" w:rsidTr="00FE4CDB">
        <w:trPr>
          <w:trHeight w:hRule="exact" w:val="340"/>
        </w:trPr>
        <w:tc>
          <w:tcPr>
            <w:tcW w:w="5179" w:type="dxa"/>
            <w:shd w:val="clear" w:color="auto" w:fill="auto"/>
            <w:vAlign w:val="center"/>
          </w:tcPr>
          <w:p w14:paraId="7E33F4C0"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1)</w:t>
            </w:r>
          </w:p>
        </w:tc>
        <w:tc>
          <w:tcPr>
            <w:tcW w:w="3903" w:type="dxa"/>
            <w:shd w:val="clear" w:color="auto" w:fill="auto"/>
            <w:vAlign w:val="center"/>
          </w:tcPr>
          <w:p w14:paraId="2A416CA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tc>
      </w:tr>
    </w:tbl>
    <w:p w14:paraId="215FA564" w14:textId="77777777" w:rsidR="00267C0D" w:rsidRPr="005E58C8" w:rsidRDefault="00000000" w:rsidP="003325CB">
      <w:pPr>
        <w:widowControl w:val="0"/>
        <w:autoSpaceDE w:val="0"/>
        <w:spacing w:after="120"/>
        <w:jc w:val="both"/>
        <w:rPr>
          <w:rFonts w:ascii="Arial" w:hAnsi="Arial" w:cs="Arial"/>
          <w:iCs/>
          <w:lang w:eastAsia="zh-CN"/>
        </w:rPr>
      </w:pPr>
      <w:r w:rsidRPr="005E58C8">
        <w:rPr>
          <w:rFonts w:ascii="Arial" w:hAnsi="Arial" w:cs="Arial"/>
          <w:lang w:eastAsia="zh-CN"/>
        </w:rPr>
        <w:t>Vysvětlivka</w:t>
      </w:r>
      <w:r w:rsidRPr="005E58C8">
        <w:rPr>
          <w:rFonts w:ascii="Arial" w:hAnsi="Arial" w:cs="Arial"/>
          <w:iCs/>
          <w:lang w:eastAsia="zh-CN"/>
        </w:rPr>
        <w:t xml:space="preserve">: </w:t>
      </w:r>
    </w:p>
    <w:p w14:paraId="6D589E8E" w14:textId="77777777" w:rsidR="00C718A9" w:rsidRPr="005E58C8" w:rsidRDefault="00000000" w:rsidP="003325CB">
      <w:pPr>
        <w:widowControl w:val="0"/>
        <w:autoSpaceDE w:val="0"/>
        <w:spacing w:after="120"/>
        <w:jc w:val="both"/>
        <w:rPr>
          <w:rFonts w:ascii="Arial" w:hAnsi="Arial" w:cs="Arial"/>
          <w:lang w:eastAsia="zh-CN"/>
        </w:rPr>
      </w:pPr>
      <w:r w:rsidRPr="005E58C8">
        <w:rPr>
          <w:rFonts w:ascii="Arial" w:hAnsi="Arial" w:cs="Arial"/>
          <w:lang w:eastAsia="zh-CN"/>
        </w:rPr>
        <w:t>1) Neplatí pro odporové sváření.</w:t>
      </w:r>
    </w:p>
    <w:p w14:paraId="7BC79462" w14:textId="77777777" w:rsidR="00C718A9" w:rsidRPr="005E58C8" w:rsidRDefault="00C718A9" w:rsidP="0042763B">
      <w:pPr>
        <w:widowControl w:val="0"/>
        <w:autoSpaceDE w:val="0"/>
        <w:spacing w:after="120"/>
        <w:jc w:val="both"/>
        <w:rPr>
          <w:rFonts w:ascii="Arial" w:hAnsi="Arial" w:cs="Arial"/>
          <w:lang w:eastAsia="zh-CN"/>
        </w:rPr>
      </w:pPr>
    </w:p>
    <w:p w14:paraId="32947BE6" w14:textId="77777777" w:rsidR="00C718A9" w:rsidRPr="005E58C8" w:rsidRDefault="00000000" w:rsidP="0042763B">
      <w:pPr>
        <w:widowControl w:val="0"/>
        <w:autoSpaceDE w:val="0"/>
        <w:spacing w:after="120"/>
        <w:jc w:val="both"/>
        <w:rPr>
          <w:rFonts w:ascii="Arial" w:hAnsi="Arial" w:cs="Arial"/>
          <w:b/>
          <w:bCs/>
          <w:lang w:eastAsia="zh-CN"/>
        </w:rPr>
      </w:pPr>
      <w:r w:rsidRPr="005E58C8">
        <w:rPr>
          <w:rFonts w:ascii="Arial" w:hAnsi="Arial" w:cs="Arial"/>
          <w:b/>
          <w:bCs/>
          <w:lang w:eastAsia="zh-CN"/>
        </w:rPr>
        <w:t>3.8.5. Nanášení ochranných povlaků z roztavených kovů s celkovou projektovanou kapacitou do 1 t pokovené oceli za hodinu včetně (kód 4.15. dle přílohy č. 2 zákona)</w:t>
      </w:r>
    </w:p>
    <w:p w14:paraId="0561E99F" w14:textId="77777777" w:rsidR="00C718A9" w:rsidRPr="005E58C8" w:rsidRDefault="00C718A9" w:rsidP="0042763B">
      <w:pPr>
        <w:keepNext/>
        <w:keepLines/>
        <w:spacing w:after="120"/>
        <w:rPr>
          <w:rFonts w:ascii="Arial" w:hAnsi="Arial" w:cs="Arial"/>
          <w:lang w:eastAsia="zh-CN"/>
        </w:rPr>
      </w:pPr>
    </w:p>
    <w:p w14:paraId="184C1BAE"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 xml:space="preserve">Uvedené emisní limity platí pro pece s přímým procesním ohřevem nebo při použití speciální ochranné atmosféry. </w:t>
      </w:r>
    </w:p>
    <w:p w14:paraId="3ACEAE6A" w14:textId="77777777" w:rsidR="00C718A9" w:rsidRPr="005E58C8" w:rsidRDefault="00C718A9" w:rsidP="0042763B">
      <w:pPr>
        <w:widowControl w:val="0"/>
        <w:autoSpaceDE w:val="0"/>
        <w:spacing w:after="120"/>
        <w:jc w:val="both"/>
        <w:rPr>
          <w:rFonts w:ascii="Arial" w:hAnsi="Arial" w:cs="Arial"/>
          <w:lang w:eastAsia="zh-CN"/>
        </w:rPr>
      </w:pPr>
    </w:p>
    <w:p w14:paraId="2605E7EF" w14:textId="77777777" w:rsidR="00C718A9" w:rsidRPr="005E58C8" w:rsidRDefault="00000000" w:rsidP="0042763B">
      <w:pPr>
        <w:widowControl w:val="0"/>
        <w:autoSpaceDE w:val="0"/>
        <w:spacing w:after="120"/>
        <w:jc w:val="both"/>
        <w:rPr>
          <w:rFonts w:ascii="Arial" w:hAnsi="Arial" w:cs="Arial"/>
          <w:lang w:eastAsia="zh-CN"/>
        </w:rPr>
      </w:pPr>
      <w:r w:rsidRPr="005E58C8">
        <w:rPr>
          <w:rFonts w:ascii="Arial" w:hAnsi="Arial" w:cs="Arial"/>
          <w:lang w:eastAsia="zh-CN"/>
        </w:rPr>
        <w:t>Technologický ohřev procesních van</w:t>
      </w:r>
    </w:p>
    <w:tbl>
      <w:tblPr>
        <w:tblW w:w="9179" w:type="dxa"/>
        <w:tblInd w:w="-6" w:type="dxa"/>
        <w:tblLayout w:type="fixed"/>
        <w:tblCellMar>
          <w:left w:w="10" w:type="dxa"/>
          <w:right w:w="10" w:type="dxa"/>
        </w:tblCellMar>
        <w:tblLook w:val="0000" w:firstRow="0" w:lastRow="0" w:firstColumn="0" w:lastColumn="0" w:noHBand="0" w:noVBand="0"/>
      </w:tblPr>
      <w:tblGrid>
        <w:gridCol w:w="2785"/>
        <w:gridCol w:w="2786"/>
        <w:gridCol w:w="3608"/>
      </w:tblGrid>
      <w:tr w:rsidR="004B225B" w14:paraId="5A8BF327" w14:textId="77777777" w:rsidTr="00FB5FAC">
        <w:trPr>
          <w:cantSplit/>
          <w:trHeight w:hRule="exact" w:val="449"/>
        </w:trPr>
        <w:tc>
          <w:tcPr>
            <w:tcW w:w="5571" w:type="dxa"/>
            <w:gridSpan w:val="2"/>
            <w:tcBorders>
              <w:top w:val="single" w:sz="2" w:space="0" w:color="000000"/>
              <w:left w:val="single" w:sz="2" w:space="0" w:color="000000"/>
              <w:bottom w:val="single" w:sz="2" w:space="0" w:color="000000"/>
            </w:tcBorders>
            <w:shd w:val="clear" w:color="auto" w:fill="auto"/>
            <w:vAlign w:val="center"/>
          </w:tcPr>
          <w:p w14:paraId="4B9F83F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608" w:type="dxa"/>
            <w:vMerge w:val="restart"/>
            <w:tcBorders>
              <w:top w:val="single" w:sz="2" w:space="0" w:color="000000"/>
              <w:left w:val="single" w:sz="2" w:space="0" w:color="000000"/>
              <w:right w:val="single" w:sz="4" w:space="0" w:color="000000"/>
            </w:tcBorders>
            <w:shd w:val="clear" w:color="auto" w:fill="auto"/>
            <w:vAlign w:val="center"/>
          </w:tcPr>
          <w:p w14:paraId="41970AF3"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7A33A18B" w14:textId="77777777" w:rsidTr="00FB5FAC">
        <w:trPr>
          <w:cantSplit/>
          <w:trHeight w:hRule="exact" w:val="448"/>
        </w:trPr>
        <w:tc>
          <w:tcPr>
            <w:tcW w:w="2785" w:type="dxa"/>
            <w:tcBorders>
              <w:top w:val="single" w:sz="2" w:space="0" w:color="000000"/>
              <w:left w:val="single" w:sz="2" w:space="0" w:color="000000"/>
              <w:bottom w:val="single" w:sz="2" w:space="0" w:color="000000"/>
            </w:tcBorders>
            <w:shd w:val="clear" w:color="auto" w:fill="auto"/>
            <w:vAlign w:val="center"/>
          </w:tcPr>
          <w:p w14:paraId="45FC081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2785" w:type="dxa"/>
            <w:tcBorders>
              <w:top w:val="single" w:sz="2" w:space="0" w:color="000000"/>
              <w:left w:val="single" w:sz="2" w:space="0" w:color="000000"/>
              <w:bottom w:val="single" w:sz="2" w:space="0" w:color="000000"/>
            </w:tcBorders>
            <w:shd w:val="clear" w:color="auto" w:fill="auto"/>
            <w:vAlign w:val="center"/>
          </w:tcPr>
          <w:p w14:paraId="70CE5967"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2</w:t>
            </w:r>
          </w:p>
        </w:tc>
        <w:tc>
          <w:tcPr>
            <w:tcW w:w="3608" w:type="dxa"/>
            <w:vMerge/>
            <w:tcBorders>
              <w:left w:val="single" w:sz="2" w:space="0" w:color="000000"/>
              <w:bottom w:val="single" w:sz="2" w:space="0" w:color="000000"/>
              <w:right w:val="single" w:sz="4" w:space="0" w:color="000000"/>
            </w:tcBorders>
            <w:shd w:val="clear" w:color="auto" w:fill="auto"/>
          </w:tcPr>
          <w:p w14:paraId="3748AD78"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059080A3" w14:textId="77777777" w:rsidTr="00FB5FAC">
        <w:trPr>
          <w:trHeight w:hRule="exact" w:val="487"/>
        </w:trPr>
        <w:tc>
          <w:tcPr>
            <w:tcW w:w="2785" w:type="dxa"/>
            <w:tcBorders>
              <w:top w:val="single" w:sz="2" w:space="0" w:color="000000"/>
              <w:left w:val="single" w:sz="2" w:space="0" w:color="000000"/>
              <w:bottom w:val="single" w:sz="2" w:space="0" w:color="000000"/>
            </w:tcBorders>
            <w:shd w:val="clear" w:color="auto" w:fill="auto"/>
            <w:vAlign w:val="center"/>
          </w:tcPr>
          <w:p w14:paraId="29C9403E"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50</w:t>
            </w:r>
          </w:p>
        </w:tc>
        <w:tc>
          <w:tcPr>
            <w:tcW w:w="2785" w:type="dxa"/>
            <w:tcBorders>
              <w:top w:val="single" w:sz="2" w:space="0" w:color="000000"/>
              <w:left w:val="single" w:sz="2" w:space="0" w:color="000000"/>
              <w:bottom w:val="single" w:sz="2" w:space="0" w:color="000000"/>
            </w:tcBorders>
            <w:shd w:val="clear" w:color="auto" w:fill="auto"/>
            <w:vAlign w:val="center"/>
          </w:tcPr>
          <w:p w14:paraId="28B24FF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p>
        </w:tc>
        <w:tc>
          <w:tcPr>
            <w:tcW w:w="36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B338A2"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13A3A244" w14:textId="77777777" w:rsidR="00C718A9" w:rsidRPr="005E58C8" w:rsidRDefault="00C718A9" w:rsidP="0042763B">
      <w:pPr>
        <w:widowControl w:val="0"/>
        <w:autoSpaceDE w:val="0"/>
        <w:spacing w:after="120"/>
        <w:jc w:val="both"/>
        <w:rPr>
          <w:rFonts w:ascii="Arial" w:hAnsi="Arial" w:cs="Arial"/>
          <w:lang w:eastAsia="zh-CN"/>
        </w:rPr>
      </w:pPr>
    </w:p>
    <w:p w14:paraId="0794D543" w14:textId="77777777" w:rsidR="00C718A9" w:rsidRPr="005E58C8" w:rsidRDefault="00000000" w:rsidP="0042763B">
      <w:pPr>
        <w:widowControl w:val="0"/>
        <w:autoSpaceDE w:val="0"/>
        <w:spacing w:after="120"/>
        <w:jc w:val="both"/>
        <w:rPr>
          <w:rFonts w:ascii="Arial" w:hAnsi="Arial" w:cs="Arial"/>
          <w:b/>
          <w:bCs/>
          <w:lang w:eastAsia="zh-CN"/>
        </w:rPr>
      </w:pPr>
      <w:r w:rsidRPr="005E58C8">
        <w:rPr>
          <w:rFonts w:ascii="Arial" w:hAnsi="Arial" w:cs="Arial"/>
          <w:b/>
          <w:bCs/>
          <w:lang w:eastAsia="zh-CN"/>
        </w:rPr>
        <w:t>3.8.6. Nanášení ochranných povlaků z roztavených kovů – procesní vany s celkovou projektovanou kapacitou větší než 1 t pokovené oceli za hodinu (kód 4.16. dle přílohy č. 2 zákona)</w:t>
      </w:r>
    </w:p>
    <w:p w14:paraId="73C6148C" w14:textId="77777777" w:rsidR="00C718A9" w:rsidRPr="005E58C8" w:rsidRDefault="00C718A9" w:rsidP="0042763B">
      <w:pPr>
        <w:widowControl w:val="0"/>
        <w:autoSpaceDE w:val="0"/>
        <w:spacing w:after="120"/>
        <w:jc w:val="both"/>
        <w:rPr>
          <w:rFonts w:ascii="Arial" w:hAnsi="Arial" w:cs="Arial"/>
          <w:lang w:eastAsia="zh-CN"/>
        </w:rPr>
      </w:pPr>
    </w:p>
    <w:p w14:paraId="110F3B52"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 xml:space="preserve">Uvedené emisní limity platí pro pece s přímým procesním ohřevem nebo při použití speciální ochranné atmosféry. </w:t>
      </w:r>
    </w:p>
    <w:p w14:paraId="10636107" w14:textId="77777777" w:rsidR="00C718A9" w:rsidRPr="005E58C8" w:rsidRDefault="00C718A9" w:rsidP="0042763B">
      <w:pPr>
        <w:widowControl w:val="0"/>
        <w:tabs>
          <w:tab w:val="left" w:leader="underscore" w:pos="3960"/>
        </w:tabs>
        <w:autoSpaceDE w:val="0"/>
        <w:spacing w:after="120"/>
        <w:jc w:val="both"/>
        <w:rPr>
          <w:rFonts w:ascii="Arial" w:hAnsi="Arial" w:cs="Arial"/>
          <w:lang w:eastAsia="zh-CN"/>
        </w:rPr>
      </w:pPr>
    </w:p>
    <w:p w14:paraId="4F8E11C6" w14:textId="77777777" w:rsidR="00C718A9" w:rsidRPr="005E58C8" w:rsidRDefault="00000000" w:rsidP="0042763B">
      <w:pPr>
        <w:widowControl w:val="0"/>
        <w:autoSpaceDE w:val="0"/>
        <w:spacing w:after="120"/>
        <w:jc w:val="both"/>
        <w:rPr>
          <w:rFonts w:ascii="Arial" w:hAnsi="Arial" w:cs="Arial"/>
          <w:lang w:eastAsia="zh-CN"/>
        </w:rPr>
      </w:pPr>
      <w:r w:rsidRPr="005E58C8">
        <w:rPr>
          <w:rFonts w:ascii="Arial" w:hAnsi="Arial" w:cs="Arial"/>
          <w:lang w:eastAsia="zh-CN"/>
        </w:rPr>
        <w:t>Technologický ohřev procesních van</w:t>
      </w:r>
    </w:p>
    <w:tbl>
      <w:tblPr>
        <w:tblW w:w="9075" w:type="dxa"/>
        <w:tblInd w:w="-6" w:type="dxa"/>
        <w:tblLayout w:type="fixed"/>
        <w:tblCellMar>
          <w:left w:w="10" w:type="dxa"/>
          <w:right w:w="10" w:type="dxa"/>
        </w:tblCellMar>
        <w:tblLook w:val="0000" w:firstRow="0" w:lastRow="0" w:firstColumn="0" w:lastColumn="0" w:noHBand="0" w:noVBand="0"/>
      </w:tblPr>
      <w:tblGrid>
        <w:gridCol w:w="3027"/>
        <w:gridCol w:w="3030"/>
        <w:gridCol w:w="3018"/>
      </w:tblGrid>
      <w:tr w:rsidR="004B225B" w14:paraId="2A50DCDE" w14:textId="77777777" w:rsidTr="00FE4CDB">
        <w:trPr>
          <w:cantSplit/>
          <w:trHeight w:hRule="exact" w:val="341"/>
        </w:trPr>
        <w:tc>
          <w:tcPr>
            <w:tcW w:w="6057" w:type="dxa"/>
            <w:gridSpan w:val="2"/>
            <w:tcBorders>
              <w:top w:val="single" w:sz="2" w:space="0" w:color="000000"/>
              <w:left w:val="single" w:sz="2" w:space="0" w:color="000000"/>
              <w:bottom w:val="single" w:sz="2" w:space="0" w:color="000000"/>
            </w:tcBorders>
            <w:shd w:val="clear" w:color="auto" w:fill="auto"/>
            <w:vAlign w:val="center"/>
          </w:tcPr>
          <w:p w14:paraId="184CB6A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018" w:type="dxa"/>
            <w:vMerge w:val="restart"/>
            <w:tcBorders>
              <w:top w:val="single" w:sz="2" w:space="0" w:color="000000"/>
              <w:left w:val="single" w:sz="2" w:space="0" w:color="000000"/>
              <w:right w:val="single" w:sz="4" w:space="0" w:color="000000"/>
            </w:tcBorders>
            <w:shd w:val="clear" w:color="auto" w:fill="auto"/>
            <w:vAlign w:val="center"/>
          </w:tcPr>
          <w:p w14:paraId="52087A83"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39237563" w14:textId="77777777" w:rsidTr="00FE4CDB">
        <w:trPr>
          <w:cantSplit/>
          <w:trHeight w:hRule="exact" w:val="340"/>
        </w:trPr>
        <w:tc>
          <w:tcPr>
            <w:tcW w:w="3027" w:type="dxa"/>
            <w:tcBorders>
              <w:top w:val="single" w:sz="2" w:space="0" w:color="000000"/>
              <w:left w:val="single" w:sz="2" w:space="0" w:color="000000"/>
              <w:bottom w:val="single" w:sz="2" w:space="0" w:color="000000"/>
            </w:tcBorders>
            <w:shd w:val="clear" w:color="auto" w:fill="auto"/>
            <w:vAlign w:val="center"/>
          </w:tcPr>
          <w:p w14:paraId="7B35EBFD"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3030" w:type="dxa"/>
            <w:tcBorders>
              <w:top w:val="single" w:sz="2" w:space="0" w:color="000000"/>
              <w:left w:val="single" w:sz="2" w:space="0" w:color="000000"/>
              <w:bottom w:val="single" w:sz="2" w:space="0" w:color="000000"/>
            </w:tcBorders>
            <w:shd w:val="clear" w:color="auto" w:fill="auto"/>
            <w:vAlign w:val="center"/>
          </w:tcPr>
          <w:p w14:paraId="5EAB43B7"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2</w:t>
            </w:r>
          </w:p>
        </w:tc>
        <w:tc>
          <w:tcPr>
            <w:tcW w:w="3018" w:type="dxa"/>
            <w:vMerge/>
            <w:tcBorders>
              <w:left w:val="single" w:sz="2" w:space="0" w:color="000000"/>
              <w:bottom w:val="single" w:sz="2" w:space="0" w:color="000000"/>
              <w:right w:val="single" w:sz="4" w:space="0" w:color="000000"/>
            </w:tcBorders>
            <w:shd w:val="clear" w:color="auto" w:fill="auto"/>
          </w:tcPr>
          <w:p w14:paraId="6B51B897"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5F2E9444" w14:textId="77777777" w:rsidTr="00FE4CDB">
        <w:trPr>
          <w:trHeight w:hRule="exact" w:val="537"/>
        </w:trPr>
        <w:tc>
          <w:tcPr>
            <w:tcW w:w="3027" w:type="dxa"/>
            <w:tcBorders>
              <w:top w:val="single" w:sz="2" w:space="0" w:color="000000"/>
              <w:left w:val="single" w:sz="2" w:space="0" w:color="000000"/>
              <w:bottom w:val="single" w:sz="2" w:space="0" w:color="000000"/>
            </w:tcBorders>
            <w:shd w:val="clear" w:color="auto" w:fill="auto"/>
            <w:vAlign w:val="center"/>
          </w:tcPr>
          <w:p w14:paraId="205B2C9C"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20</w:t>
            </w:r>
          </w:p>
        </w:tc>
        <w:tc>
          <w:tcPr>
            <w:tcW w:w="3030" w:type="dxa"/>
            <w:tcBorders>
              <w:top w:val="single" w:sz="2" w:space="0" w:color="000000"/>
              <w:left w:val="single" w:sz="2" w:space="0" w:color="000000"/>
              <w:bottom w:val="single" w:sz="2" w:space="0" w:color="000000"/>
            </w:tcBorders>
            <w:shd w:val="clear" w:color="auto" w:fill="auto"/>
            <w:vAlign w:val="center"/>
          </w:tcPr>
          <w:p w14:paraId="64CB27C0"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400</w:t>
            </w:r>
          </w:p>
        </w:tc>
        <w:tc>
          <w:tcPr>
            <w:tcW w:w="30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C0CABD"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18FAEC37" w14:textId="77777777" w:rsidR="00C718A9" w:rsidRPr="005E58C8" w:rsidRDefault="00C718A9" w:rsidP="0042763B">
      <w:pPr>
        <w:widowControl w:val="0"/>
        <w:tabs>
          <w:tab w:val="left" w:leader="underscore" w:pos="3960"/>
        </w:tabs>
        <w:autoSpaceDE w:val="0"/>
        <w:spacing w:after="120"/>
        <w:jc w:val="both"/>
        <w:rPr>
          <w:rFonts w:ascii="Arial" w:hAnsi="Arial" w:cs="Arial"/>
          <w:lang w:eastAsia="zh-CN"/>
        </w:rPr>
      </w:pPr>
    </w:p>
    <w:p w14:paraId="6D44C8F4" w14:textId="77777777" w:rsidR="00C718A9" w:rsidRPr="005E58C8" w:rsidRDefault="00000000" w:rsidP="0042763B">
      <w:pPr>
        <w:widowControl w:val="0"/>
        <w:tabs>
          <w:tab w:val="left" w:leader="underscore" w:pos="3960"/>
        </w:tabs>
        <w:autoSpaceDE w:val="0"/>
        <w:spacing w:after="120"/>
        <w:jc w:val="both"/>
        <w:rPr>
          <w:rFonts w:ascii="Arial" w:hAnsi="Arial" w:cs="Arial"/>
          <w:b/>
          <w:bCs/>
          <w:lang w:eastAsia="zh-CN"/>
        </w:rPr>
      </w:pPr>
      <w:r w:rsidRPr="005E58C8">
        <w:rPr>
          <w:rFonts w:ascii="Arial" w:hAnsi="Arial" w:cs="Arial"/>
          <w:b/>
          <w:bCs/>
          <w:lang w:eastAsia="zh-CN"/>
        </w:rPr>
        <w:t>3.8.7. Žárové pokovování zinkem (kód 4.17. dle přílohy č. 2 zákona)</w:t>
      </w:r>
    </w:p>
    <w:tbl>
      <w:tblPr>
        <w:tblW w:w="9075" w:type="dxa"/>
        <w:tblInd w:w="-6" w:type="dxa"/>
        <w:tblLayout w:type="fixed"/>
        <w:tblCellMar>
          <w:left w:w="10" w:type="dxa"/>
          <w:right w:w="10" w:type="dxa"/>
        </w:tblCellMar>
        <w:tblLook w:val="0000" w:firstRow="0" w:lastRow="0" w:firstColumn="0" w:lastColumn="0" w:noHBand="0" w:noVBand="0"/>
      </w:tblPr>
      <w:tblGrid>
        <w:gridCol w:w="2993"/>
        <w:gridCol w:w="2977"/>
        <w:gridCol w:w="3105"/>
      </w:tblGrid>
      <w:tr w:rsidR="004B225B" w14:paraId="4DE0E12C" w14:textId="77777777" w:rsidTr="00FE4CDB">
        <w:trPr>
          <w:cantSplit/>
          <w:trHeight w:hRule="exact" w:val="341"/>
        </w:trPr>
        <w:tc>
          <w:tcPr>
            <w:tcW w:w="5970" w:type="dxa"/>
            <w:gridSpan w:val="2"/>
            <w:tcBorders>
              <w:top w:val="single" w:sz="2" w:space="0" w:color="000000"/>
              <w:left w:val="single" w:sz="2" w:space="0" w:color="000000"/>
              <w:bottom w:val="single" w:sz="2" w:space="0" w:color="000000"/>
            </w:tcBorders>
            <w:shd w:val="clear" w:color="auto" w:fill="auto"/>
            <w:vAlign w:val="center"/>
          </w:tcPr>
          <w:p w14:paraId="02DE23B8"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105" w:type="dxa"/>
            <w:vMerge w:val="restart"/>
            <w:tcBorders>
              <w:top w:val="single" w:sz="2" w:space="0" w:color="000000"/>
              <w:left w:val="single" w:sz="2" w:space="0" w:color="000000"/>
              <w:right w:val="single" w:sz="4" w:space="0" w:color="000000"/>
            </w:tcBorders>
            <w:shd w:val="clear" w:color="auto" w:fill="auto"/>
            <w:vAlign w:val="center"/>
          </w:tcPr>
          <w:p w14:paraId="1F0CECB0"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1FCDAF0" w14:textId="77777777" w:rsidTr="00FE4CDB">
        <w:trPr>
          <w:cantSplit/>
          <w:trHeight w:hRule="exact" w:val="340"/>
        </w:trPr>
        <w:tc>
          <w:tcPr>
            <w:tcW w:w="2993" w:type="dxa"/>
            <w:tcBorders>
              <w:top w:val="single" w:sz="2" w:space="0" w:color="000000"/>
              <w:left w:val="single" w:sz="2" w:space="0" w:color="000000"/>
              <w:bottom w:val="single" w:sz="2" w:space="0" w:color="000000"/>
            </w:tcBorders>
            <w:shd w:val="clear" w:color="auto" w:fill="auto"/>
            <w:vAlign w:val="center"/>
          </w:tcPr>
          <w:p w14:paraId="472B3F88"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2977" w:type="dxa"/>
            <w:tcBorders>
              <w:top w:val="single" w:sz="2" w:space="0" w:color="000000"/>
              <w:left w:val="single" w:sz="2" w:space="0" w:color="000000"/>
              <w:bottom w:val="single" w:sz="2" w:space="0" w:color="000000"/>
            </w:tcBorders>
            <w:shd w:val="clear" w:color="auto" w:fill="auto"/>
            <w:vAlign w:val="center"/>
          </w:tcPr>
          <w:p w14:paraId="6131297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zinek</w:t>
            </w:r>
          </w:p>
        </w:tc>
        <w:tc>
          <w:tcPr>
            <w:tcW w:w="3105" w:type="dxa"/>
            <w:vMerge/>
            <w:tcBorders>
              <w:left w:val="single" w:sz="2" w:space="0" w:color="000000"/>
              <w:bottom w:val="single" w:sz="2" w:space="0" w:color="000000"/>
              <w:right w:val="single" w:sz="4" w:space="0" w:color="000000"/>
            </w:tcBorders>
            <w:shd w:val="clear" w:color="auto" w:fill="auto"/>
            <w:vAlign w:val="center"/>
          </w:tcPr>
          <w:p w14:paraId="36115529"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1B18A384" w14:textId="77777777" w:rsidTr="00FE4CDB">
        <w:trPr>
          <w:trHeight w:hRule="exact" w:val="642"/>
        </w:trPr>
        <w:tc>
          <w:tcPr>
            <w:tcW w:w="2993" w:type="dxa"/>
            <w:tcBorders>
              <w:top w:val="single" w:sz="2" w:space="0" w:color="000000"/>
              <w:left w:val="single" w:sz="2" w:space="0" w:color="000000"/>
              <w:bottom w:val="single" w:sz="2" w:space="0" w:color="000000"/>
            </w:tcBorders>
            <w:shd w:val="clear" w:color="auto" w:fill="auto"/>
            <w:vAlign w:val="center"/>
          </w:tcPr>
          <w:p w14:paraId="6C68093E"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10</w:t>
            </w:r>
          </w:p>
        </w:tc>
        <w:tc>
          <w:tcPr>
            <w:tcW w:w="2977" w:type="dxa"/>
            <w:tcBorders>
              <w:top w:val="single" w:sz="2" w:space="0" w:color="000000"/>
              <w:left w:val="single" w:sz="2" w:space="0" w:color="000000"/>
              <w:bottom w:val="single" w:sz="2" w:space="0" w:color="000000"/>
            </w:tcBorders>
            <w:shd w:val="clear" w:color="auto" w:fill="auto"/>
            <w:vAlign w:val="center"/>
          </w:tcPr>
          <w:p w14:paraId="6E378A7A"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5</w:t>
            </w:r>
          </w:p>
        </w:tc>
        <w:tc>
          <w:tcPr>
            <w:tcW w:w="31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C86D5E"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1B45B5CE" w14:textId="77777777" w:rsidR="00C718A9" w:rsidRPr="005E58C8" w:rsidRDefault="00C718A9" w:rsidP="00267C0D">
      <w:pPr>
        <w:keepNext/>
        <w:numPr>
          <w:ilvl w:val="1"/>
          <w:numId w:val="0"/>
        </w:numPr>
        <w:tabs>
          <w:tab w:val="num" w:pos="0"/>
        </w:tabs>
        <w:spacing w:before="60" w:after="120"/>
        <w:jc w:val="both"/>
        <w:outlineLvl w:val="1"/>
        <w:rPr>
          <w:rFonts w:ascii="Arial" w:hAnsi="Arial" w:cs="Arial"/>
          <w:lang w:eastAsia="zh-CN"/>
        </w:rPr>
      </w:pPr>
    </w:p>
    <w:p w14:paraId="5C5C51D0" w14:textId="77777777" w:rsidR="00C718A9" w:rsidRPr="005E58C8" w:rsidRDefault="00000000" w:rsidP="0042763B">
      <w:pPr>
        <w:keepNext/>
        <w:numPr>
          <w:ilvl w:val="1"/>
          <w:numId w:val="0"/>
        </w:numPr>
        <w:tabs>
          <w:tab w:val="num" w:pos="0"/>
        </w:tabs>
        <w:spacing w:before="60" w:after="120"/>
        <w:ind w:left="576" w:hanging="576"/>
        <w:jc w:val="both"/>
        <w:outlineLvl w:val="1"/>
        <w:rPr>
          <w:rFonts w:ascii="Arial" w:hAnsi="Arial" w:cs="Arial"/>
          <w:b/>
          <w:bCs/>
          <w:lang w:eastAsia="zh-CN"/>
        </w:rPr>
      </w:pPr>
      <w:r w:rsidRPr="005E58C8">
        <w:rPr>
          <w:rFonts w:ascii="Arial" w:hAnsi="Arial" w:cs="Arial"/>
          <w:b/>
          <w:bCs/>
          <w:lang w:eastAsia="zh-CN"/>
        </w:rPr>
        <w:t xml:space="preserve">4. ZPRACOVÁNÍ NEROSTNÝCH SUROVIN </w:t>
      </w:r>
    </w:p>
    <w:p w14:paraId="5CBB7852" w14:textId="77777777" w:rsidR="00C718A9" w:rsidRPr="005E58C8" w:rsidRDefault="00C718A9" w:rsidP="0042763B">
      <w:pPr>
        <w:keepNext/>
        <w:numPr>
          <w:ilvl w:val="2"/>
          <w:numId w:val="0"/>
        </w:numPr>
        <w:tabs>
          <w:tab w:val="num" w:pos="0"/>
        </w:tabs>
        <w:spacing w:after="120"/>
        <w:ind w:left="720"/>
        <w:jc w:val="both"/>
        <w:outlineLvl w:val="2"/>
        <w:rPr>
          <w:rFonts w:ascii="Arial" w:hAnsi="Arial" w:cs="Arial"/>
          <w:b/>
          <w:bCs/>
          <w:lang w:eastAsia="zh-CN"/>
        </w:rPr>
      </w:pPr>
    </w:p>
    <w:p w14:paraId="1F03C0E0" w14:textId="77777777" w:rsidR="00C718A9" w:rsidRPr="005E58C8" w:rsidRDefault="00000000" w:rsidP="0042763B">
      <w:pPr>
        <w:keepNext/>
        <w:numPr>
          <w:ilvl w:val="2"/>
          <w:numId w:val="0"/>
        </w:numPr>
        <w:tabs>
          <w:tab w:val="num" w:pos="0"/>
        </w:tabs>
        <w:spacing w:before="60" w:after="120"/>
        <w:ind w:left="567" w:hanging="567"/>
        <w:jc w:val="both"/>
        <w:outlineLvl w:val="2"/>
        <w:rPr>
          <w:rFonts w:ascii="Arial" w:hAnsi="Arial" w:cs="Arial"/>
          <w:b/>
          <w:bCs/>
          <w:lang w:eastAsia="zh-CN"/>
        </w:rPr>
      </w:pPr>
      <w:r w:rsidRPr="005E58C8">
        <w:rPr>
          <w:rFonts w:ascii="Arial" w:hAnsi="Arial" w:cs="Arial"/>
          <w:b/>
          <w:bCs/>
          <w:lang w:eastAsia="zh-CN"/>
        </w:rPr>
        <w:t xml:space="preserve">4.1. Výroba cementářského slínku, vápna, úprava žárovzdorných jílovců a zpracování produktů odsíření  </w:t>
      </w:r>
    </w:p>
    <w:p w14:paraId="6E0B181B" w14:textId="77777777" w:rsidR="00C718A9" w:rsidRPr="005E58C8" w:rsidRDefault="00C718A9" w:rsidP="0042763B">
      <w:pPr>
        <w:spacing w:after="120"/>
        <w:rPr>
          <w:rFonts w:ascii="Arial" w:hAnsi="Arial" w:cs="Arial"/>
          <w:lang w:eastAsia="zh-CN"/>
        </w:rPr>
      </w:pPr>
    </w:p>
    <w:p w14:paraId="3AA8AFA2" w14:textId="77777777" w:rsidR="00267C0D" w:rsidRPr="005E58C8" w:rsidRDefault="00267C0D" w:rsidP="0042763B">
      <w:pPr>
        <w:spacing w:after="120"/>
        <w:rPr>
          <w:rFonts w:ascii="Arial" w:hAnsi="Arial" w:cs="Arial"/>
          <w:lang w:eastAsia="zh-CN"/>
        </w:rPr>
      </w:pPr>
    </w:p>
    <w:p w14:paraId="74669C03" w14:textId="77777777" w:rsidR="00267C0D" w:rsidRPr="005E58C8" w:rsidRDefault="00267C0D" w:rsidP="0042763B">
      <w:pPr>
        <w:spacing w:after="120"/>
        <w:rPr>
          <w:rFonts w:ascii="Arial" w:hAnsi="Arial" w:cs="Arial"/>
          <w:lang w:eastAsia="zh-CN"/>
        </w:rPr>
      </w:pPr>
    </w:p>
    <w:p w14:paraId="1F7C07D8"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lastRenderedPageBreak/>
        <w:t>4.1.1. Manipulace se surovinou a výrobkem, včetně skladování a expedice (kód 5.1.1. dle přílohy č. 2 zákona)</w:t>
      </w:r>
    </w:p>
    <w:p w14:paraId="74459A8B" w14:textId="77777777" w:rsidR="00C718A9" w:rsidRPr="005E58C8" w:rsidRDefault="00000000" w:rsidP="0042763B">
      <w:pPr>
        <w:spacing w:after="120"/>
        <w:rPr>
          <w:rFonts w:ascii="Arial" w:hAnsi="Arial" w:cs="Arial"/>
          <w:i/>
          <w:lang w:eastAsia="zh-CN"/>
        </w:rPr>
      </w:pPr>
      <w:r w:rsidRPr="005E58C8">
        <w:rPr>
          <w:rFonts w:ascii="Arial" w:hAnsi="Arial" w:cs="Arial"/>
          <w:lang w:eastAsia="zh-CN"/>
        </w:rPr>
        <w:t>Včetně drcení, třídění a mletí vápenců; chlazení, mletí a hydratace páleného vápna.</w:t>
      </w:r>
      <w:r w:rsidRPr="005E58C8">
        <w:rPr>
          <w:rFonts w:ascii="Arial" w:hAnsi="Arial" w:cs="Arial"/>
          <w:i/>
          <w:lang w:eastAsia="zh-CN"/>
        </w:rPr>
        <w:t xml:space="preserve"> </w:t>
      </w:r>
    </w:p>
    <w:tbl>
      <w:tblPr>
        <w:tblW w:w="9082" w:type="dxa"/>
        <w:tblInd w:w="-15" w:type="dxa"/>
        <w:tblLayout w:type="fixed"/>
        <w:tblLook w:val="0000" w:firstRow="0" w:lastRow="0" w:firstColumn="0" w:lastColumn="0" w:noHBand="0" w:noVBand="0"/>
      </w:tblPr>
      <w:tblGrid>
        <w:gridCol w:w="5179"/>
        <w:gridCol w:w="3903"/>
      </w:tblGrid>
      <w:tr w:rsidR="004B225B" w14:paraId="48181594" w14:textId="77777777" w:rsidTr="00FE4CDB">
        <w:trPr>
          <w:cantSplit/>
          <w:trHeight w:hRule="exact" w:val="532"/>
        </w:trPr>
        <w:tc>
          <w:tcPr>
            <w:tcW w:w="5179" w:type="dxa"/>
            <w:tcBorders>
              <w:top w:val="single" w:sz="4" w:space="0" w:color="000000"/>
              <w:left w:val="single" w:sz="4" w:space="0" w:color="000000"/>
              <w:bottom w:val="single" w:sz="4" w:space="0" w:color="000000"/>
            </w:tcBorders>
            <w:shd w:val="clear" w:color="auto" w:fill="auto"/>
            <w:vAlign w:val="center"/>
          </w:tcPr>
          <w:p w14:paraId="2D46C5B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9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1C348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2287A5AD" w14:textId="77777777" w:rsidTr="00FE4CDB">
        <w:trPr>
          <w:cantSplit/>
          <w:trHeight w:hRule="exact" w:val="532"/>
        </w:trPr>
        <w:tc>
          <w:tcPr>
            <w:tcW w:w="5179" w:type="dxa"/>
            <w:tcBorders>
              <w:top w:val="single" w:sz="4" w:space="0" w:color="000000"/>
              <w:left w:val="single" w:sz="4" w:space="0" w:color="000000"/>
              <w:bottom w:val="single" w:sz="4" w:space="0" w:color="000000"/>
            </w:tcBorders>
            <w:shd w:val="clear" w:color="auto" w:fill="auto"/>
            <w:vAlign w:val="center"/>
          </w:tcPr>
          <w:p w14:paraId="5F00B63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3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5C3C72" w14:textId="77777777" w:rsidR="00C718A9" w:rsidRPr="005E58C8" w:rsidRDefault="00C718A9" w:rsidP="0042763B">
            <w:pPr>
              <w:snapToGrid w:val="0"/>
              <w:spacing w:after="120"/>
              <w:jc w:val="center"/>
              <w:rPr>
                <w:rFonts w:ascii="Arial" w:hAnsi="Arial" w:cs="Arial"/>
                <w:lang w:eastAsia="zh-CN"/>
              </w:rPr>
            </w:pPr>
          </w:p>
        </w:tc>
      </w:tr>
      <w:tr w:rsidR="004B225B" w14:paraId="19290B7F" w14:textId="77777777" w:rsidTr="00FE4CDB">
        <w:trPr>
          <w:trHeight w:hRule="exact" w:val="692"/>
        </w:trPr>
        <w:tc>
          <w:tcPr>
            <w:tcW w:w="5179" w:type="dxa"/>
            <w:tcBorders>
              <w:top w:val="single" w:sz="4" w:space="0" w:color="000000"/>
              <w:left w:val="single" w:sz="4" w:space="0" w:color="000000"/>
              <w:bottom w:val="single" w:sz="4" w:space="0" w:color="000000"/>
            </w:tcBorders>
            <w:shd w:val="clear" w:color="auto" w:fill="auto"/>
            <w:vAlign w:val="center"/>
          </w:tcPr>
          <w:p w14:paraId="48EBA38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w:t>
            </w:r>
          </w:p>
        </w:tc>
        <w:tc>
          <w:tcPr>
            <w:tcW w:w="3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D6F6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r w:rsidRPr="005E58C8">
              <w:rPr>
                <w:rFonts w:ascii="Arial" w:hAnsi="Arial" w:cs="Arial"/>
                <w:vertAlign w:val="superscript"/>
                <w:lang w:eastAsia="zh-CN"/>
              </w:rPr>
              <w:t>1)</w:t>
            </w:r>
          </w:p>
          <w:p w14:paraId="39D7717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r w:rsidRPr="005E58C8">
              <w:rPr>
                <w:rFonts w:ascii="Arial" w:hAnsi="Arial" w:cs="Arial"/>
                <w:vertAlign w:val="superscript"/>
                <w:lang w:eastAsia="zh-CN"/>
              </w:rPr>
              <w:t>2)</w:t>
            </w:r>
          </w:p>
        </w:tc>
      </w:tr>
    </w:tbl>
    <w:p w14:paraId="56AAC720" w14:textId="77777777" w:rsidR="00267C0D" w:rsidRPr="005E58C8" w:rsidRDefault="00000000" w:rsidP="0042763B">
      <w:pPr>
        <w:spacing w:before="60" w:after="120"/>
        <w:ind w:left="1077" w:hanging="1077"/>
        <w:rPr>
          <w:rFonts w:ascii="Arial" w:hAnsi="Arial" w:cs="Arial"/>
          <w:lang w:eastAsia="zh-CN"/>
        </w:rPr>
      </w:pPr>
      <w:r w:rsidRPr="005E58C8">
        <w:rPr>
          <w:rFonts w:ascii="Arial" w:hAnsi="Arial" w:cs="Arial"/>
          <w:lang w:eastAsia="zh-CN"/>
        </w:rPr>
        <w:t xml:space="preserve">Vysvětlivky: </w:t>
      </w:r>
    </w:p>
    <w:p w14:paraId="70A5F51B" w14:textId="77777777" w:rsidR="00C718A9" w:rsidRPr="005E58C8" w:rsidRDefault="00000000" w:rsidP="0042763B">
      <w:pPr>
        <w:spacing w:before="60" w:after="120"/>
        <w:ind w:left="1077" w:hanging="1077"/>
        <w:rPr>
          <w:rFonts w:ascii="Arial" w:hAnsi="Arial" w:cs="Arial"/>
          <w:lang w:eastAsia="zh-CN"/>
        </w:rPr>
      </w:pPr>
      <w:r w:rsidRPr="005E58C8">
        <w:rPr>
          <w:rFonts w:ascii="Arial" w:hAnsi="Arial" w:cs="Arial"/>
          <w:lang w:eastAsia="zh-CN"/>
        </w:rPr>
        <w:t xml:space="preserve">1) </w:t>
      </w:r>
      <w:r w:rsidRPr="005E58C8">
        <w:rPr>
          <w:rFonts w:ascii="Arial" w:hAnsi="Arial" w:cs="Arial"/>
          <w:iCs/>
          <w:lang w:eastAsia="zh-CN"/>
        </w:rPr>
        <w:t>Vztahuje se na</w:t>
      </w:r>
      <w:r w:rsidRPr="005E58C8">
        <w:rPr>
          <w:rFonts w:ascii="Arial" w:hAnsi="Arial" w:cs="Arial"/>
          <w:lang w:eastAsia="zh-CN"/>
        </w:rPr>
        <w:t xml:space="preserve"> hydrataci páleného vápna.</w:t>
      </w:r>
    </w:p>
    <w:p w14:paraId="29B90EE3" w14:textId="77777777" w:rsidR="00C718A9" w:rsidRPr="005E58C8" w:rsidRDefault="00000000" w:rsidP="0042763B">
      <w:pPr>
        <w:spacing w:before="60" w:after="120"/>
        <w:ind w:left="1077" w:hanging="1077"/>
        <w:rPr>
          <w:rFonts w:ascii="Arial" w:hAnsi="Arial" w:cs="Arial"/>
          <w:lang w:eastAsia="zh-CN"/>
        </w:rPr>
      </w:pPr>
      <w:r w:rsidRPr="005E58C8">
        <w:rPr>
          <w:rFonts w:ascii="Arial" w:hAnsi="Arial" w:cs="Arial"/>
          <w:lang w:eastAsia="zh-CN"/>
        </w:rPr>
        <w:t>2) Platí pro ostatní procesy.</w:t>
      </w:r>
    </w:p>
    <w:p w14:paraId="3B7CDA87" w14:textId="77777777" w:rsidR="00C718A9" w:rsidRPr="005E58C8" w:rsidRDefault="00C718A9" w:rsidP="0042763B">
      <w:pPr>
        <w:spacing w:before="60" w:after="120"/>
        <w:ind w:left="1077" w:hanging="1077"/>
        <w:rPr>
          <w:rFonts w:ascii="Arial" w:hAnsi="Arial" w:cs="Arial"/>
          <w:lang w:eastAsia="zh-CN"/>
        </w:rPr>
      </w:pPr>
    </w:p>
    <w:p w14:paraId="3FD8527F"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4.1.2. Výroba cementářského slínku v rotačních pecích (kód 5.1.2. dle přílohy č. 2 zákona)</w:t>
      </w:r>
    </w:p>
    <w:tbl>
      <w:tblPr>
        <w:tblW w:w="9111" w:type="dxa"/>
        <w:tblInd w:w="-15" w:type="dxa"/>
        <w:tblLayout w:type="fixed"/>
        <w:tblLook w:val="0000" w:firstRow="0" w:lastRow="0" w:firstColumn="0" w:lastColumn="0" w:noHBand="0" w:noVBand="0"/>
      </w:tblPr>
      <w:tblGrid>
        <w:gridCol w:w="1773"/>
        <w:gridCol w:w="1605"/>
        <w:gridCol w:w="1608"/>
        <w:gridCol w:w="2207"/>
        <w:gridCol w:w="1918"/>
      </w:tblGrid>
      <w:tr w:rsidR="004B225B" w14:paraId="322A0EBB" w14:textId="77777777" w:rsidTr="00FB5FAC">
        <w:trPr>
          <w:cantSplit/>
          <w:trHeight w:hRule="exact" w:val="637"/>
        </w:trPr>
        <w:tc>
          <w:tcPr>
            <w:tcW w:w="4986" w:type="dxa"/>
            <w:gridSpan w:val="3"/>
            <w:tcBorders>
              <w:top w:val="single" w:sz="4" w:space="0" w:color="000000"/>
              <w:left w:val="single" w:sz="4" w:space="0" w:color="000000"/>
            </w:tcBorders>
            <w:shd w:val="clear" w:color="auto" w:fill="auto"/>
            <w:vAlign w:val="center"/>
          </w:tcPr>
          <w:p w14:paraId="68E1A9B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207" w:type="dxa"/>
            <w:vMerge w:val="restart"/>
            <w:tcBorders>
              <w:top w:val="single" w:sz="4" w:space="0" w:color="000000"/>
              <w:left w:val="single" w:sz="4" w:space="0" w:color="000000"/>
            </w:tcBorders>
            <w:shd w:val="clear" w:color="auto" w:fill="auto"/>
            <w:vAlign w:val="center"/>
          </w:tcPr>
          <w:p w14:paraId="34392B5F" w14:textId="77777777" w:rsidR="00C718A9" w:rsidRPr="005E58C8" w:rsidRDefault="00000000" w:rsidP="0042763B">
            <w:pPr>
              <w:snapToGrid w:val="0"/>
              <w:spacing w:after="120"/>
              <w:jc w:val="center"/>
              <w:rPr>
                <w:rFonts w:ascii="Arial" w:hAnsi="Arial" w:cs="Arial"/>
                <w:vertAlign w:val="subscript"/>
                <w:lang w:val="de-DE" w:eastAsia="zh-CN"/>
              </w:rPr>
            </w:pPr>
            <w:r w:rsidRPr="005E58C8">
              <w:rPr>
                <w:rFonts w:ascii="Arial" w:hAnsi="Arial" w:cs="Arial"/>
                <w:lang w:val="de-DE" w:eastAsia="zh-CN"/>
              </w:rPr>
              <w:t>O</w:t>
            </w:r>
            <w:r w:rsidRPr="005E58C8">
              <w:rPr>
                <w:rFonts w:ascii="Arial" w:hAnsi="Arial" w:cs="Arial"/>
                <w:vertAlign w:val="subscript"/>
                <w:lang w:val="de-DE" w:eastAsia="zh-CN"/>
              </w:rPr>
              <w:t>2R</w:t>
            </w:r>
          </w:p>
          <w:p w14:paraId="1041BD7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0D816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1DCB431" w14:textId="77777777" w:rsidTr="00FB5FAC">
        <w:trPr>
          <w:cantSplit/>
          <w:trHeight w:hRule="exact" w:val="382"/>
        </w:trPr>
        <w:tc>
          <w:tcPr>
            <w:tcW w:w="1773" w:type="dxa"/>
            <w:tcBorders>
              <w:top w:val="single" w:sz="4" w:space="0" w:color="000000"/>
              <w:left w:val="single" w:sz="4" w:space="0" w:color="000000"/>
              <w:bottom w:val="single" w:sz="4" w:space="0" w:color="000000"/>
            </w:tcBorders>
            <w:shd w:val="clear" w:color="auto" w:fill="auto"/>
            <w:vAlign w:val="center"/>
          </w:tcPr>
          <w:p w14:paraId="1283EC4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605" w:type="dxa"/>
            <w:tcBorders>
              <w:top w:val="single" w:sz="4" w:space="0" w:color="000000"/>
              <w:left w:val="single" w:sz="4" w:space="0" w:color="000000"/>
              <w:bottom w:val="single" w:sz="4" w:space="0" w:color="000000"/>
            </w:tcBorders>
            <w:shd w:val="clear" w:color="auto" w:fill="auto"/>
            <w:vAlign w:val="center"/>
          </w:tcPr>
          <w:p w14:paraId="6A0B6F06"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607" w:type="dxa"/>
            <w:tcBorders>
              <w:top w:val="single" w:sz="4" w:space="0" w:color="000000"/>
              <w:left w:val="single" w:sz="4" w:space="0" w:color="000000"/>
              <w:bottom w:val="single" w:sz="4" w:space="0" w:color="000000"/>
            </w:tcBorders>
            <w:shd w:val="clear" w:color="auto" w:fill="auto"/>
            <w:vAlign w:val="center"/>
          </w:tcPr>
          <w:p w14:paraId="53AF2B38"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2207" w:type="dxa"/>
            <w:vMerge/>
            <w:tcBorders>
              <w:left w:val="single" w:sz="4" w:space="0" w:color="000000"/>
              <w:bottom w:val="single" w:sz="4" w:space="0" w:color="000000"/>
            </w:tcBorders>
            <w:shd w:val="clear" w:color="auto" w:fill="auto"/>
            <w:vAlign w:val="center"/>
          </w:tcPr>
          <w:p w14:paraId="0219EEB8" w14:textId="77777777" w:rsidR="00C718A9" w:rsidRPr="005E58C8" w:rsidRDefault="00C718A9" w:rsidP="0042763B">
            <w:pPr>
              <w:snapToGrid w:val="0"/>
              <w:spacing w:after="120"/>
              <w:jc w:val="center"/>
              <w:rPr>
                <w:rFonts w:ascii="Arial" w:hAnsi="Arial" w:cs="Arial"/>
                <w:lang w:eastAsia="zh-CN"/>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7C77C" w14:textId="77777777" w:rsidR="00C718A9" w:rsidRPr="005E58C8" w:rsidRDefault="00C718A9" w:rsidP="0042763B">
            <w:pPr>
              <w:snapToGrid w:val="0"/>
              <w:spacing w:after="120"/>
              <w:rPr>
                <w:rFonts w:ascii="Arial" w:hAnsi="Arial" w:cs="Arial"/>
                <w:lang w:eastAsia="zh-CN"/>
              </w:rPr>
            </w:pPr>
          </w:p>
        </w:tc>
      </w:tr>
      <w:tr w:rsidR="004B225B" w14:paraId="2F1B19B7" w14:textId="77777777" w:rsidTr="00FB5FAC">
        <w:trPr>
          <w:cantSplit/>
          <w:trHeight w:hRule="exact" w:val="613"/>
        </w:trPr>
        <w:tc>
          <w:tcPr>
            <w:tcW w:w="1773" w:type="dxa"/>
            <w:tcBorders>
              <w:left w:val="single" w:sz="4" w:space="0" w:color="000000"/>
              <w:bottom w:val="single" w:sz="4" w:space="0" w:color="000000"/>
            </w:tcBorders>
            <w:shd w:val="clear" w:color="auto" w:fill="auto"/>
            <w:vAlign w:val="center"/>
          </w:tcPr>
          <w:p w14:paraId="1AF9ABF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w:t>
            </w:r>
          </w:p>
        </w:tc>
        <w:tc>
          <w:tcPr>
            <w:tcW w:w="1605" w:type="dxa"/>
            <w:tcBorders>
              <w:left w:val="single" w:sz="4" w:space="0" w:color="000000"/>
              <w:bottom w:val="single" w:sz="4" w:space="0" w:color="000000"/>
            </w:tcBorders>
            <w:shd w:val="clear" w:color="auto" w:fill="auto"/>
            <w:vAlign w:val="center"/>
          </w:tcPr>
          <w:p w14:paraId="77471FB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400</w:t>
            </w:r>
          </w:p>
        </w:tc>
        <w:tc>
          <w:tcPr>
            <w:tcW w:w="1607" w:type="dxa"/>
            <w:tcBorders>
              <w:left w:val="single" w:sz="4" w:space="0" w:color="000000"/>
              <w:bottom w:val="single" w:sz="4" w:space="0" w:color="000000"/>
            </w:tcBorders>
            <w:shd w:val="clear" w:color="auto" w:fill="auto"/>
            <w:vAlign w:val="center"/>
          </w:tcPr>
          <w:p w14:paraId="7E98620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500</w:t>
            </w:r>
          </w:p>
        </w:tc>
        <w:tc>
          <w:tcPr>
            <w:tcW w:w="2207" w:type="dxa"/>
            <w:tcBorders>
              <w:left w:val="single" w:sz="4" w:space="0" w:color="000000"/>
              <w:bottom w:val="single" w:sz="4" w:space="0" w:color="000000"/>
            </w:tcBorders>
            <w:shd w:val="clear" w:color="auto" w:fill="auto"/>
            <w:vAlign w:val="center"/>
          </w:tcPr>
          <w:p w14:paraId="36F6A44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A097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3DB64D62" w14:textId="77777777" w:rsidR="00C718A9" w:rsidRPr="005E58C8" w:rsidRDefault="00C718A9" w:rsidP="0042763B">
      <w:pPr>
        <w:spacing w:after="120"/>
        <w:rPr>
          <w:rFonts w:ascii="Arial" w:hAnsi="Arial" w:cs="Arial"/>
          <w:lang w:eastAsia="zh-CN"/>
        </w:rPr>
      </w:pPr>
    </w:p>
    <w:p w14:paraId="15C38285"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4.1.3. Ostatní technologická zařízení pro výrobu cementu (kód 5.1.3. dle přílohy č. 2 zákona)</w:t>
      </w:r>
    </w:p>
    <w:tbl>
      <w:tblPr>
        <w:tblW w:w="9082" w:type="dxa"/>
        <w:tblInd w:w="-15" w:type="dxa"/>
        <w:tblLayout w:type="fixed"/>
        <w:tblLook w:val="0000" w:firstRow="0" w:lastRow="0" w:firstColumn="0" w:lastColumn="0" w:noHBand="0" w:noVBand="0"/>
      </w:tblPr>
      <w:tblGrid>
        <w:gridCol w:w="5179"/>
        <w:gridCol w:w="3903"/>
      </w:tblGrid>
      <w:tr w:rsidR="004B225B" w14:paraId="53566002" w14:textId="77777777" w:rsidTr="00FE4CDB">
        <w:trPr>
          <w:trHeight w:val="232"/>
        </w:trPr>
        <w:tc>
          <w:tcPr>
            <w:tcW w:w="5179" w:type="dxa"/>
            <w:tcBorders>
              <w:top w:val="single" w:sz="4" w:space="0" w:color="000000"/>
              <w:left w:val="single" w:sz="4" w:space="0" w:color="000000"/>
              <w:bottom w:val="single" w:sz="4" w:space="0" w:color="000000"/>
            </w:tcBorders>
            <w:shd w:val="clear" w:color="auto" w:fill="auto"/>
            <w:vAlign w:val="center"/>
          </w:tcPr>
          <w:p w14:paraId="0872DA9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3903" w:type="dxa"/>
            <w:vMerge w:val="restart"/>
            <w:tcBorders>
              <w:top w:val="single" w:sz="4" w:space="0" w:color="000000"/>
              <w:left w:val="single" w:sz="4" w:space="0" w:color="000000"/>
              <w:right w:val="single" w:sz="4" w:space="0" w:color="000000"/>
            </w:tcBorders>
            <w:shd w:val="clear" w:color="auto" w:fill="auto"/>
            <w:vAlign w:val="center"/>
          </w:tcPr>
          <w:p w14:paraId="3938CE7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71B0556F" w14:textId="77777777" w:rsidTr="00FE4CDB">
        <w:trPr>
          <w:trHeight w:hRule="exact" w:val="292"/>
        </w:trPr>
        <w:tc>
          <w:tcPr>
            <w:tcW w:w="5179" w:type="dxa"/>
            <w:tcBorders>
              <w:top w:val="single" w:sz="4" w:space="0" w:color="000000"/>
              <w:left w:val="single" w:sz="4" w:space="0" w:color="000000"/>
              <w:bottom w:val="single" w:sz="4" w:space="0" w:color="000000"/>
            </w:tcBorders>
            <w:shd w:val="clear" w:color="auto" w:fill="auto"/>
            <w:vAlign w:val="center"/>
          </w:tcPr>
          <w:p w14:paraId="33AE1B5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3903" w:type="dxa"/>
            <w:vMerge/>
            <w:tcBorders>
              <w:left w:val="single" w:sz="4" w:space="0" w:color="000000"/>
              <w:bottom w:val="single" w:sz="4" w:space="0" w:color="000000"/>
              <w:right w:val="single" w:sz="4" w:space="0" w:color="000000"/>
            </w:tcBorders>
            <w:shd w:val="clear" w:color="auto" w:fill="auto"/>
            <w:vAlign w:val="center"/>
          </w:tcPr>
          <w:p w14:paraId="395AF686" w14:textId="77777777" w:rsidR="00C718A9" w:rsidRPr="005E58C8" w:rsidRDefault="00C718A9" w:rsidP="0042763B">
            <w:pPr>
              <w:snapToGrid w:val="0"/>
              <w:spacing w:after="120"/>
              <w:jc w:val="center"/>
              <w:rPr>
                <w:rFonts w:ascii="Arial" w:hAnsi="Arial" w:cs="Arial"/>
                <w:lang w:eastAsia="zh-CN"/>
              </w:rPr>
            </w:pPr>
          </w:p>
        </w:tc>
      </w:tr>
      <w:tr w:rsidR="004B225B" w14:paraId="2081CA33" w14:textId="77777777" w:rsidTr="00FE4CDB">
        <w:trPr>
          <w:trHeight w:hRule="exact" w:val="623"/>
        </w:trPr>
        <w:tc>
          <w:tcPr>
            <w:tcW w:w="5179" w:type="dxa"/>
            <w:tcBorders>
              <w:left w:val="single" w:sz="4" w:space="0" w:color="000000"/>
              <w:bottom w:val="single" w:sz="4" w:space="0" w:color="000000"/>
            </w:tcBorders>
            <w:shd w:val="clear" w:color="auto" w:fill="auto"/>
            <w:vAlign w:val="center"/>
          </w:tcPr>
          <w:p w14:paraId="14CA6C9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w:t>
            </w:r>
          </w:p>
        </w:tc>
        <w:tc>
          <w:tcPr>
            <w:tcW w:w="3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50B5D" w14:textId="77777777" w:rsidR="00C718A9" w:rsidRPr="005E58C8" w:rsidRDefault="00000000" w:rsidP="00FE4CDB">
            <w:pPr>
              <w:snapToGrid w:val="0"/>
              <w:spacing w:after="120"/>
              <w:jc w:val="center"/>
              <w:rPr>
                <w:rFonts w:ascii="Arial" w:hAnsi="Arial" w:cs="Arial"/>
                <w:lang w:eastAsia="zh-CN"/>
              </w:rPr>
            </w:pPr>
            <w:r w:rsidRPr="005E58C8">
              <w:rPr>
                <w:rFonts w:ascii="Arial" w:hAnsi="Arial" w:cs="Arial"/>
                <w:lang w:eastAsia="zh-CN"/>
              </w:rPr>
              <w:t>A</w:t>
            </w:r>
          </w:p>
        </w:tc>
      </w:tr>
    </w:tbl>
    <w:p w14:paraId="2E36D115" w14:textId="77777777" w:rsidR="00C718A9" w:rsidRPr="005E58C8" w:rsidRDefault="00C718A9" w:rsidP="0042763B">
      <w:pPr>
        <w:spacing w:after="120"/>
        <w:rPr>
          <w:rFonts w:ascii="Arial" w:hAnsi="Arial" w:cs="Arial"/>
          <w:lang w:eastAsia="zh-CN"/>
        </w:rPr>
      </w:pPr>
    </w:p>
    <w:p w14:paraId="07FFE235"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4.1.4. Výroba vápna v rotačních pecích (kód 5.1.4. dle přílohy č. 2 zákona)</w:t>
      </w:r>
    </w:p>
    <w:tbl>
      <w:tblPr>
        <w:tblW w:w="9141" w:type="dxa"/>
        <w:tblInd w:w="-15" w:type="dxa"/>
        <w:tblLayout w:type="fixed"/>
        <w:tblLook w:val="0000" w:firstRow="0" w:lastRow="0" w:firstColumn="0" w:lastColumn="0" w:noHBand="0" w:noVBand="0"/>
      </w:tblPr>
      <w:tblGrid>
        <w:gridCol w:w="3182"/>
        <w:gridCol w:w="1783"/>
        <w:gridCol w:w="2338"/>
        <w:gridCol w:w="1838"/>
      </w:tblGrid>
      <w:tr w:rsidR="004B225B" w14:paraId="29C831EB" w14:textId="77777777" w:rsidTr="00FB5FAC">
        <w:trPr>
          <w:cantSplit/>
          <w:trHeight w:hRule="exact" w:val="751"/>
        </w:trPr>
        <w:tc>
          <w:tcPr>
            <w:tcW w:w="4965" w:type="dxa"/>
            <w:gridSpan w:val="2"/>
            <w:tcBorders>
              <w:top w:val="single" w:sz="4" w:space="0" w:color="000000"/>
              <w:left w:val="single" w:sz="4" w:space="0" w:color="000000"/>
            </w:tcBorders>
            <w:shd w:val="clear" w:color="auto" w:fill="auto"/>
            <w:vAlign w:val="center"/>
          </w:tcPr>
          <w:p w14:paraId="7E95BAF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338" w:type="dxa"/>
            <w:vMerge w:val="restart"/>
            <w:tcBorders>
              <w:top w:val="single" w:sz="4" w:space="0" w:color="000000"/>
              <w:left w:val="single" w:sz="4" w:space="0" w:color="000000"/>
            </w:tcBorders>
            <w:shd w:val="clear" w:color="auto" w:fill="auto"/>
            <w:vAlign w:val="center"/>
          </w:tcPr>
          <w:p w14:paraId="5133241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val="de-DE" w:eastAsia="zh-CN"/>
              </w:rPr>
              <w:t>O</w:t>
            </w:r>
            <w:r w:rsidRPr="005E58C8">
              <w:rPr>
                <w:rFonts w:ascii="Arial" w:hAnsi="Arial" w:cs="Arial"/>
                <w:vertAlign w:val="subscript"/>
                <w:lang w:val="de-DE" w:eastAsia="zh-CN"/>
              </w:rPr>
              <w:t>2R</w:t>
            </w:r>
          </w:p>
          <w:p w14:paraId="31FBAE2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1838" w:type="dxa"/>
            <w:vMerge w:val="restart"/>
            <w:tcBorders>
              <w:top w:val="single" w:sz="4" w:space="0" w:color="000000"/>
              <w:left w:val="single" w:sz="4" w:space="0" w:color="000000"/>
              <w:right w:val="single" w:sz="4" w:space="0" w:color="000000"/>
            </w:tcBorders>
            <w:shd w:val="clear" w:color="auto" w:fill="auto"/>
            <w:vAlign w:val="center"/>
          </w:tcPr>
          <w:p w14:paraId="1F55631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48FE7562" w14:textId="77777777" w:rsidTr="00FB5FAC">
        <w:trPr>
          <w:cantSplit/>
          <w:trHeight w:hRule="exact" w:val="450"/>
        </w:trPr>
        <w:tc>
          <w:tcPr>
            <w:tcW w:w="3182" w:type="dxa"/>
            <w:tcBorders>
              <w:top w:val="single" w:sz="4" w:space="0" w:color="000000"/>
              <w:left w:val="single" w:sz="4" w:space="0" w:color="000000"/>
              <w:bottom w:val="single" w:sz="2" w:space="0" w:color="000000"/>
            </w:tcBorders>
            <w:shd w:val="clear" w:color="auto" w:fill="auto"/>
            <w:vAlign w:val="center"/>
          </w:tcPr>
          <w:p w14:paraId="002FCAC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782" w:type="dxa"/>
            <w:tcBorders>
              <w:top w:val="single" w:sz="4" w:space="0" w:color="000000"/>
              <w:left w:val="single" w:sz="4" w:space="0" w:color="000000"/>
              <w:bottom w:val="single" w:sz="2" w:space="0" w:color="000000"/>
            </w:tcBorders>
            <w:shd w:val="clear" w:color="auto" w:fill="auto"/>
            <w:vAlign w:val="center"/>
          </w:tcPr>
          <w:p w14:paraId="448410C9"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2338" w:type="dxa"/>
            <w:vMerge/>
            <w:tcBorders>
              <w:left w:val="single" w:sz="4" w:space="0" w:color="000000"/>
              <w:bottom w:val="single" w:sz="4" w:space="0" w:color="000000"/>
            </w:tcBorders>
            <w:shd w:val="clear" w:color="auto" w:fill="auto"/>
            <w:vAlign w:val="center"/>
          </w:tcPr>
          <w:p w14:paraId="1984C198" w14:textId="77777777" w:rsidR="00C718A9" w:rsidRPr="005E58C8" w:rsidRDefault="00C718A9" w:rsidP="0042763B">
            <w:pPr>
              <w:snapToGrid w:val="0"/>
              <w:spacing w:after="120"/>
              <w:rPr>
                <w:rFonts w:ascii="Arial" w:hAnsi="Arial" w:cs="Arial"/>
                <w:lang w:eastAsia="zh-CN"/>
              </w:rPr>
            </w:pPr>
          </w:p>
        </w:tc>
        <w:tc>
          <w:tcPr>
            <w:tcW w:w="1838" w:type="dxa"/>
            <w:vMerge/>
            <w:tcBorders>
              <w:left w:val="single" w:sz="4" w:space="0" w:color="000000"/>
              <w:bottom w:val="single" w:sz="4" w:space="0" w:color="000000"/>
              <w:right w:val="single" w:sz="4" w:space="0" w:color="000000"/>
            </w:tcBorders>
            <w:shd w:val="clear" w:color="auto" w:fill="auto"/>
            <w:vAlign w:val="center"/>
          </w:tcPr>
          <w:p w14:paraId="1503AC87" w14:textId="77777777" w:rsidR="00C718A9" w:rsidRPr="005E58C8" w:rsidRDefault="00C718A9" w:rsidP="0042763B">
            <w:pPr>
              <w:snapToGrid w:val="0"/>
              <w:spacing w:after="120"/>
              <w:rPr>
                <w:rFonts w:ascii="Arial" w:hAnsi="Arial" w:cs="Arial"/>
                <w:lang w:eastAsia="zh-CN"/>
              </w:rPr>
            </w:pPr>
          </w:p>
        </w:tc>
      </w:tr>
      <w:tr w:rsidR="004B225B" w14:paraId="74703AA4" w14:textId="77777777" w:rsidTr="00FB5FAC">
        <w:trPr>
          <w:cantSplit/>
          <w:trHeight w:hRule="exact" w:val="450"/>
        </w:trPr>
        <w:tc>
          <w:tcPr>
            <w:tcW w:w="3182" w:type="dxa"/>
            <w:tcBorders>
              <w:top w:val="single" w:sz="2" w:space="0" w:color="000000"/>
              <w:left w:val="single" w:sz="2" w:space="0" w:color="000000"/>
              <w:bottom w:val="single" w:sz="2" w:space="0" w:color="000000"/>
            </w:tcBorders>
            <w:shd w:val="clear" w:color="auto" w:fill="auto"/>
            <w:vAlign w:val="center"/>
          </w:tcPr>
          <w:p w14:paraId="64EA0F3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w:t>
            </w:r>
          </w:p>
        </w:tc>
        <w:tc>
          <w:tcPr>
            <w:tcW w:w="1782" w:type="dxa"/>
            <w:tcBorders>
              <w:top w:val="single" w:sz="2" w:space="0" w:color="000000"/>
              <w:left w:val="single" w:sz="2" w:space="0" w:color="000000"/>
              <w:bottom w:val="single" w:sz="2" w:space="0" w:color="000000"/>
            </w:tcBorders>
            <w:shd w:val="clear" w:color="auto" w:fill="auto"/>
            <w:vAlign w:val="center"/>
          </w:tcPr>
          <w:p w14:paraId="02575A7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1200</w:t>
            </w:r>
          </w:p>
        </w:tc>
        <w:tc>
          <w:tcPr>
            <w:tcW w:w="2338" w:type="dxa"/>
            <w:tcBorders>
              <w:top w:val="single" w:sz="4" w:space="0" w:color="000000"/>
              <w:left w:val="single" w:sz="2" w:space="0" w:color="000000"/>
              <w:bottom w:val="single" w:sz="4" w:space="0" w:color="000000"/>
            </w:tcBorders>
            <w:shd w:val="clear" w:color="auto" w:fill="auto"/>
            <w:vAlign w:val="center"/>
          </w:tcPr>
          <w:p w14:paraId="6C35A59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11</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EC4C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1086ADCD" w14:textId="77777777" w:rsidR="00C718A9" w:rsidRPr="005E58C8" w:rsidRDefault="00C718A9" w:rsidP="0042763B">
      <w:pPr>
        <w:spacing w:after="120"/>
        <w:rPr>
          <w:rFonts w:ascii="Arial" w:hAnsi="Arial" w:cs="Arial"/>
          <w:lang w:eastAsia="zh-CN"/>
        </w:rPr>
      </w:pPr>
    </w:p>
    <w:p w14:paraId="19C64DA5" w14:textId="77777777" w:rsidR="00C718A9" w:rsidRPr="005E58C8" w:rsidRDefault="00C718A9" w:rsidP="0042763B">
      <w:pPr>
        <w:spacing w:after="120"/>
        <w:rPr>
          <w:rFonts w:ascii="Arial" w:hAnsi="Arial" w:cs="Arial"/>
          <w:lang w:eastAsia="zh-CN"/>
        </w:rPr>
      </w:pPr>
    </w:p>
    <w:p w14:paraId="679D60F2"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4.1.5. Výroba vápna v šachtových nebo jiných pecích (kód 5.1.5. dle přílohy č. 2 zákona)</w:t>
      </w:r>
    </w:p>
    <w:tbl>
      <w:tblPr>
        <w:tblW w:w="9082" w:type="dxa"/>
        <w:tblInd w:w="-15" w:type="dxa"/>
        <w:tblLayout w:type="fixed"/>
        <w:tblLook w:val="0000" w:firstRow="0" w:lastRow="0" w:firstColumn="0" w:lastColumn="0" w:noHBand="0" w:noVBand="0"/>
      </w:tblPr>
      <w:tblGrid>
        <w:gridCol w:w="1814"/>
        <w:gridCol w:w="1701"/>
        <w:gridCol w:w="2127"/>
        <w:gridCol w:w="1969"/>
        <w:gridCol w:w="1471"/>
      </w:tblGrid>
      <w:tr w:rsidR="004B225B" w14:paraId="7C5B974F" w14:textId="77777777" w:rsidTr="00FE4CDB">
        <w:trPr>
          <w:cantSplit/>
          <w:trHeight w:hRule="exact" w:val="767"/>
        </w:trPr>
        <w:tc>
          <w:tcPr>
            <w:tcW w:w="3515" w:type="dxa"/>
            <w:gridSpan w:val="2"/>
            <w:tcBorders>
              <w:top w:val="single" w:sz="4" w:space="0" w:color="000000"/>
              <w:left w:val="single" w:sz="4" w:space="0" w:color="000000"/>
            </w:tcBorders>
            <w:shd w:val="clear" w:color="auto" w:fill="auto"/>
            <w:vAlign w:val="center"/>
          </w:tcPr>
          <w:p w14:paraId="1B9D11F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127" w:type="dxa"/>
            <w:tcBorders>
              <w:top w:val="single" w:sz="4" w:space="0" w:color="000000"/>
              <w:left w:val="single" w:sz="4" w:space="0" w:color="000000"/>
              <w:bottom w:val="single" w:sz="4" w:space="0" w:color="000000"/>
            </w:tcBorders>
            <w:shd w:val="clear" w:color="auto" w:fill="auto"/>
            <w:vAlign w:val="center"/>
          </w:tcPr>
          <w:p w14:paraId="73C7C3DD" w14:textId="77777777" w:rsidR="00C718A9" w:rsidRPr="005E58C8" w:rsidRDefault="00000000" w:rsidP="0042763B">
            <w:pPr>
              <w:snapToGrid w:val="0"/>
              <w:spacing w:after="120"/>
              <w:jc w:val="center"/>
              <w:rPr>
                <w:rFonts w:ascii="Arial" w:hAnsi="Arial" w:cs="Arial"/>
                <w:lang w:val="en-US" w:eastAsia="zh-CN"/>
              </w:rPr>
            </w:pPr>
            <w:r w:rsidRPr="005E58C8">
              <w:rPr>
                <w:rFonts w:ascii="Arial" w:hAnsi="Arial" w:cs="Arial"/>
                <w:lang w:eastAsia="zh-CN"/>
              </w:rPr>
              <w:t xml:space="preserve">Emisní limit </w:t>
            </w:r>
            <w:r w:rsidRPr="005E58C8">
              <w:rPr>
                <w:rFonts w:ascii="Arial" w:hAnsi="Arial" w:cs="Arial"/>
                <w:lang w:eastAsia="zh-CN"/>
              </w:rPr>
              <w:br/>
            </w:r>
            <w:r w:rsidRPr="005E58C8">
              <w:rPr>
                <w:rFonts w:ascii="Arial" w:hAnsi="Arial" w:cs="Arial"/>
                <w:lang w:val="en-US" w:eastAsia="zh-CN"/>
              </w:rPr>
              <w:t>[% obj.]</w:t>
            </w:r>
          </w:p>
        </w:tc>
        <w:tc>
          <w:tcPr>
            <w:tcW w:w="1969" w:type="dxa"/>
            <w:vMerge w:val="restart"/>
            <w:tcBorders>
              <w:top w:val="single" w:sz="4" w:space="0" w:color="000000"/>
              <w:left w:val="single" w:sz="4" w:space="0" w:color="000000"/>
            </w:tcBorders>
            <w:shd w:val="clear" w:color="auto" w:fill="auto"/>
            <w:vAlign w:val="center"/>
          </w:tcPr>
          <w:p w14:paraId="51B1F4E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val="de-DE" w:eastAsia="zh-CN"/>
              </w:rPr>
              <w:t>O</w:t>
            </w:r>
            <w:r w:rsidRPr="005E58C8">
              <w:rPr>
                <w:rFonts w:ascii="Arial" w:hAnsi="Arial" w:cs="Arial"/>
                <w:vertAlign w:val="subscript"/>
                <w:lang w:val="de-DE" w:eastAsia="zh-CN"/>
              </w:rPr>
              <w:t>2R</w:t>
            </w:r>
          </w:p>
          <w:p w14:paraId="330C8F3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lastRenderedPageBreak/>
              <w:t>[%]</w:t>
            </w:r>
          </w:p>
        </w:tc>
        <w:tc>
          <w:tcPr>
            <w:tcW w:w="1471" w:type="dxa"/>
            <w:vMerge w:val="restart"/>
            <w:tcBorders>
              <w:top w:val="single" w:sz="4" w:space="0" w:color="000000"/>
              <w:left w:val="single" w:sz="4" w:space="0" w:color="000000"/>
              <w:right w:val="single" w:sz="4" w:space="0" w:color="000000"/>
            </w:tcBorders>
            <w:shd w:val="clear" w:color="auto" w:fill="auto"/>
            <w:vAlign w:val="center"/>
          </w:tcPr>
          <w:p w14:paraId="03DE25C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lastRenderedPageBreak/>
              <w:t>Vztažné podmínky</w:t>
            </w:r>
          </w:p>
        </w:tc>
      </w:tr>
      <w:tr w:rsidR="004B225B" w14:paraId="3462ECB5" w14:textId="77777777" w:rsidTr="00FE4CDB">
        <w:trPr>
          <w:cantSplit/>
          <w:trHeight w:hRule="exact" w:val="340"/>
        </w:trPr>
        <w:tc>
          <w:tcPr>
            <w:tcW w:w="1814" w:type="dxa"/>
            <w:tcBorders>
              <w:top w:val="single" w:sz="4" w:space="0" w:color="000000"/>
              <w:left w:val="single" w:sz="4" w:space="0" w:color="000000"/>
              <w:bottom w:val="single" w:sz="4" w:space="0" w:color="000000"/>
            </w:tcBorders>
            <w:shd w:val="clear" w:color="auto" w:fill="auto"/>
            <w:vAlign w:val="center"/>
          </w:tcPr>
          <w:p w14:paraId="60C899F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lastRenderedPageBreak/>
              <w:t>TZL</w:t>
            </w:r>
          </w:p>
        </w:tc>
        <w:tc>
          <w:tcPr>
            <w:tcW w:w="1701" w:type="dxa"/>
            <w:tcBorders>
              <w:top w:val="single" w:sz="4" w:space="0" w:color="000000"/>
              <w:left w:val="single" w:sz="4" w:space="0" w:color="000000"/>
              <w:bottom w:val="single" w:sz="4" w:space="0" w:color="000000"/>
            </w:tcBorders>
            <w:shd w:val="clear" w:color="auto" w:fill="auto"/>
            <w:vAlign w:val="center"/>
          </w:tcPr>
          <w:p w14:paraId="0AC8C5D9"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2127" w:type="dxa"/>
            <w:tcBorders>
              <w:top w:val="single" w:sz="4" w:space="0" w:color="000000"/>
              <w:left w:val="single" w:sz="4" w:space="0" w:color="000000"/>
              <w:bottom w:val="single" w:sz="4" w:space="0" w:color="000000"/>
            </w:tcBorders>
            <w:shd w:val="clear" w:color="auto" w:fill="auto"/>
            <w:vAlign w:val="center"/>
          </w:tcPr>
          <w:p w14:paraId="535AD31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CO</w:t>
            </w:r>
          </w:p>
        </w:tc>
        <w:tc>
          <w:tcPr>
            <w:tcW w:w="1969" w:type="dxa"/>
            <w:vMerge/>
            <w:tcBorders>
              <w:left w:val="single" w:sz="4" w:space="0" w:color="000000"/>
              <w:bottom w:val="single" w:sz="4" w:space="0" w:color="000000"/>
            </w:tcBorders>
            <w:shd w:val="clear" w:color="auto" w:fill="auto"/>
            <w:vAlign w:val="center"/>
          </w:tcPr>
          <w:p w14:paraId="5E623C6E" w14:textId="77777777" w:rsidR="00C718A9" w:rsidRPr="005E58C8" w:rsidRDefault="00C718A9" w:rsidP="0042763B">
            <w:pPr>
              <w:snapToGrid w:val="0"/>
              <w:spacing w:after="120"/>
              <w:rPr>
                <w:rFonts w:ascii="Arial" w:hAnsi="Arial" w:cs="Arial"/>
                <w:lang w:eastAsia="zh-CN"/>
              </w:rPr>
            </w:pPr>
          </w:p>
        </w:tc>
        <w:tc>
          <w:tcPr>
            <w:tcW w:w="1471" w:type="dxa"/>
            <w:vMerge/>
            <w:tcBorders>
              <w:left w:val="single" w:sz="4" w:space="0" w:color="000000"/>
              <w:bottom w:val="single" w:sz="4" w:space="0" w:color="000000"/>
              <w:right w:val="single" w:sz="4" w:space="0" w:color="000000"/>
            </w:tcBorders>
            <w:shd w:val="clear" w:color="auto" w:fill="auto"/>
            <w:vAlign w:val="center"/>
          </w:tcPr>
          <w:p w14:paraId="79B51E93" w14:textId="77777777" w:rsidR="00C718A9" w:rsidRPr="005E58C8" w:rsidRDefault="00C718A9" w:rsidP="0042763B">
            <w:pPr>
              <w:snapToGrid w:val="0"/>
              <w:spacing w:after="120"/>
              <w:rPr>
                <w:rFonts w:ascii="Arial" w:hAnsi="Arial" w:cs="Arial"/>
                <w:lang w:eastAsia="zh-CN"/>
              </w:rPr>
            </w:pPr>
          </w:p>
        </w:tc>
      </w:tr>
      <w:tr w:rsidR="004B225B" w14:paraId="237E6D83" w14:textId="77777777" w:rsidTr="00FE4CDB">
        <w:trPr>
          <w:cantSplit/>
          <w:trHeight w:hRule="exact" w:val="639"/>
        </w:trPr>
        <w:tc>
          <w:tcPr>
            <w:tcW w:w="1814" w:type="dxa"/>
            <w:tcBorders>
              <w:left w:val="single" w:sz="4" w:space="0" w:color="000000"/>
              <w:bottom w:val="single" w:sz="4" w:space="0" w:color="000000"/>
            </w:tcBorders>
            <w:shd w:val="clear" w:color="auto" w:fill="auto"/>
            <w:vAlign w:val="center"/>
          </w:tcPr>
          <w:p w14:paraId="521FA69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w:t>
            </w:r>
          </w:p>
        </w:tc>
        <w:tc>
          <w:tcPr>
            <w:tcW w:w="1701" w:type="dxa"/>
            <w:tcBorders>
              <w:left w:val="single" w:sz="4" w:space="0" w:color="000000"/>
              <w:bottom w:val="single" w:sz="4" w:space="0" w:color="000000"/>
            </w:tcBorders>
            <w:shd w:val="clear" w:color="auto" w:fill="auto"/>
            <w:vAlign w:val="center"/>
          </w:tcPr>
          <w:p w14:paraId="234773C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1200</w:t>
            </w:r>
          </w:p>
        </w:tc>
        <w:tc>
          <w:tcPr>
            <w:tcW w:w="2127" w:type="dxa"/>
            <w:tcBorders>
              <w:left w:val="single" w:sz="4" w:space="0" w:color="000000"/>
              <w:bottom w:val="single" w:sz="4" w:space="0" w:color="000000"/>
            </w:tcBorders>
            <w:shd w:val="clear" w:color="auto" w:fill="auto"/>
            <w:vAlign w:val="center"/>
          </w:tcPr>
          <w:p w14:paraId="07309F17"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3</w:t>
            </w:r>
            <w:r w:rsidRPr="005E58C8">
              <w:rPr>
                <w:rFonts w:ascii="Arial" w:hAnsi="Arial" w:cs="Arial"/>
                <w:vertAlign w:val="superscript"/>
                <w:lang w:eastAsia="zh-CN"/>
              </w:rPr>
              <w:t>1)</w:t>
            </w:r>
          </w:p>
        </w:tc>
        <w:tc>
          <w:tcPr>
            <w:tcW w:w="1969" w:type="dxa"/>
            <w:tcBorders>
              <w:top w:val="single" w:sz="4" w:space="0" w:color="000000"/>
              <w:left w:val="single" w:sz="4" w:space="0" w:color="000000"/>
              <w:bottom w:val="single" w:sz="4" w:space="0" w:color="000000"/>
            </w:tcBorders>
            <w:shd w:val="clear" w:color="auto" w:fill="auto"/>
            <w:vAlign w:val="center"/>
          </w:tcPr>
          <w:p w14:paraId="6F53DF0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11</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F75F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443C0525" w14:textId="77777777" w:rsidR="00267C0D" w:rsidRPr="005E58C8" w:rsidRDefault="00267C0D" w:rsidP="0042763B">
      <w:pPr>
        <w:spacing w:after="120"/>
        <w:rPr>
          <w:rFonts w:ascii="Arial" w:hAnsi="Arial" w:cs="Arial"/>
          <w:lang w:eastAsia="zh-CN"/>
        </w:rPr>
      </w:pPr>
    </w:p>
    <w:p w14:paraId="4D9E2C04" w14:textId="77777777" w:rsidR="00267C0D" w:rsidRPr="005E58C8" w:rsidRDefault="00000000" w:rsidP="0042763B">
      <w:pPr>
        <w:spacing w:after="120"/>
        <w:rPr>
          <w:rFonts w:ascii="Arial" w:hAnsi="Arial" w:cs="Arial"/>
          <w:lang w:eastAsia="zh-CN"/>
        </w:rPr>
      </w:pPr>
      <w:r w:rsidRPr="005E58C8">
        <w:rPr>
          <w:rFonts w:ascii="Arial" w:hAnsi="Arial" w:cs="Arial"/>
          <w:lang w:eastAsia="zh-CN"/>
        </w:rPr>
        <w:t xml:space="preserve">Vysvětlivka: </w:t>
      </w:r>
    </w:p>
    <w:p w14:paraId="480B6B8C"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1) Platí pouze pro výrobu vápna v šachtových koksových pecích.</w:t>
      </w:r>
    </w:p>
    <w:p w14:paraId="7929A862" w14:textId="77777777" w:rsidR="00C718A9" w:rsidRPr="005E58C8" w:rsidRDefault="00C718A9" w:rsidP="0042763B">
      <w:pPr>
        <w:spacing w:after="120"/>
        <w:rPr>
          <w:rFonts w:ascii="Arial" w:hAnsi="Arial" w:cs="Arial"/>
          <w:lang w:eastAsia="zh-CN"/>
        </w:rPr>
      </w:pPr>
    </w:p>
    <w:p w14:paraId="4E2D9F3A" w14:textId="77777777" w:rsidR="00C718A9" w:rsidRPr="005E58C8" w:rsidRDefault="00C718A9" w:rsidP="0042763B">
      <w:pPr>
        <w:spacing w:after="120"/>
        <w:rPr>
          <w:rFonts w:ascii="Arial" w:hAnsi="Arial" w:cs="Arial"/>
          <w:lang w:eastAsia="zh-CN"/>
        </w:rPr>
      </w:pPr>
    </w:p>
    <w:p w14:paraId="47425600"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4.1.6. Pece pro zpracování produktů odsíření (kód 5.1.6. dle přílohy č. 2 zákona)</w:t>
      </w:r>
    </w:p>
    <w:tbl>
      <w:tblPr>
        <w:tblW w:w="9075" w:type="dxa"/>
        <w:tblInd w:w="-6" w:type="dxa"/>
        <w:tblLayout w:type="fixed"/>
        <w:tblCellMar>
          <w:left w:w="10" w:type="dxa"/>
          <w:right w:w="10" w:type="dxa"/>
        </w:tblCellMar>
        <w:tblLook w:val="0000" w:firstRow="0" w:lastRow="0" w:firstColumn="0" w:lastColumn="0" w:noHBand="0" w:noVBand="0"/>
      </w:tblPr>
      <w:tblGrid>
        <w:gridCol w:w="1957"/>
        <w:gridCol w:w="1634"/>
        <w:gridCol w:w="1611"/>
        <w:gridCol w:w="1836"/>
        <w:gridCol w:w="2037"/>
      </w:tblGrid>
      <w:tr w:rsidR="004B225B" w14:paraId="0E939F0E" w14:textId="77777777" w:rsidTr="00FE4CDB">
        <w:trPr>
          <w:cantSplit/>
          <w:trHeight w:hRule="exact" w:val="341"/>
        </w:trPr>
        <w:tc>
          <w:tcPr>
            <w:tcW w:w="7038" w:type="dxa"/>
            <w:gridSpan w:val="4"/>
            <w:tcBorders>
              <w:top w:val="single" w:sz="2" w:space="0" w:color="000000"/>
              <w:left w:val="single" w:sz="2" w:space="0" w:color="000000"/>
              <w:bottom w:val="single" w:sz="2" w:space="0" w:color="000000"/>
            </w:tcBorders>
            <w:shd w:val="clear" w:color="auto" w:fill="auto"/>
            <w:vAlign w:val="center"/>
          </w:tcPr>
          <w:p w14:paraId="56EA2759"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w:t>
            </w:r>
            <w:r w:rsidRPr="005E58C8">
              <w:rPr>
                <w:rFonts w:ascii="Arial" w:hAnsi="Arial" w:cs="Arial"/>
                <w:vertAlign w:val="superscript"/>
                <w:lang w:eastAsia="zh-CN"/>
              </w:rPr>
              <w:t>1)</w:t>
            </w:r>
            <w:r w:rsidRPr="005E58C8">
              <w:rPr>
                <w:rFonts w:ascii="Arial" w:hAnsi="Arial" w:cs="Arial"/>
                <w:lang w:eastAsia="zh-CN"/>
              </w:rPr>
              <w:t xml:space="preserve"> [mg/m</w:t>
            </w:r>
            <w:r w:rsidRPr="005E58C8">
              <w:rPr>
                <w:rFonts w:ascii="Arial" w:hAnsi="Arial" w:cs="Arial"/>
                <w:vertAlign w:val="superscript"/>
                <w:lang w:eastAsia="zh-CN"/>
              </w:rPr>
              <w:t>3</w:t>
            </w:r>
            <w:r w:rsidRPr="005E58C8">
              <w:rPr>
                <w:rFonts w:ascii="Arial" w:hAnsi="Arial" w:cs="Arial"/>
                <w:lang w:eastAsia="zh-CN"/>
              </w:rPr>
              <w:t>]</w:t>
            </w:r>
          </w:p>
        </w:tc>
        <w:tc>
          <w:tcPr>
            <w:tcW w:w="2037" w:type="dxa"/>
            <w:vMerge w:val="restart"/>
            <w:tcBorders>
              <w:top w:val="single" w:sz="2" w:space="0" w:color="000000"/>
              <w:left w:val="single" w:sz="2" w:space="0" w:color="000000"/>
              <w:right w:val="single" w:sz="2" w:space="0" w:color="000000"/>
            </w:tcBorders>
            <w:shd w:val="clear" w:color="auto" w:fill="auto"/>
            <w:vAlign w:val="center"/>
          </w:tcPr>
          <w:p w14:paraId="6FF46A0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213DFACB" w14:textId="77777777" w:rsidTr="00FE4CDB">
        <w:trPr>
          <w:cantSplit/>
          <w:trHeight w:hRule="exact" w:val="331"/>
        </w:trPr>
        <w:tc>
          <w:tcPr>
            <w:tcW w:w="1957" w:type="dxa"/>
            <w:tcBorders>
              <w:top w:val="single" w:sz="2" w:space="0" w:color="000000"/>
              <w:left w:val="single" w:sz="2" w:space="0" w:color="000000"/>
              <w:bottom w:val="single" w:sz="2" w:space="0" w:color="000000"/>
            </w:tcBorders>
            <w:shd w:val="clear" w:color="auto" w:fill="auto"/>
            <w:vAlign w:val="center"/>
          </w:tcPr>
          <w:p w14:paraId="504984C5"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1634" w:type="dxa"/>
            <w:tcBorders>
              <w:top w:val="single" w:sz="2" w:space="0" w:color="000000"/>
              <w:left w:val="single" w:sz="2" w:space="0" w:color="000000"/>
              <w:bottom w:val="single" w:sz="2" w:space="0" w:color="000000"/>
            </w:tcBorders>
            <w:shd w:val="clear" w:color="auto" w:fill="auto"/>
            <w:vAlign w:val="center"/>
          </w:tcPr>
          <w:p w14:paraId="2F776B9C"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611" w:type="dxa"/>
            <w:tcBorders>
              <w:top w:val="single" w:sz="2" w:space="0" w:color="000000"/>
              <w:left w:val="single" w:sz="2" w:space="0" w:color="000000"/>
              <w:bottom w:val="single" w:sz="2" w:space="0" w:color="000000"/>
            </w:tcBorders>
            <w:shd w:val="clear" w:color="auto" w:fill="auto"/>
            <w:vAlign w:val="center"/>
          </w:tcPr>
          <w:p w14:paraId="136804AF"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836" w:type="dxa"/>
            <w:tcBorders>
              <w:top w:val="single" w:sz="2" w:space="0" w:color="000000"/>
              <w:left w:val="single" w:sz="2" w:space="0" w:color="000000"/>
              <w:bottom w:val="single" w:sz="2" w:space="0" w:color="000000"/>
            </w:tcBorders>
            <w:shd w:val="clear" w:color="auto" w:fill="auto"/>
            <w:vAlign w:val="center"/>
          </w:tcPr>
          <w:p w14:paraId="18886C38"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CO</w:t>
            </w:r>
          </w:p>
        </w:tc>
        <w:tc>
          <w:tcPr>
            <w:tcW w:w="2037" w:type="dxa"/>
            <w:vMerge/>
            <w:tcBorders>
              <w:left w:val="single" w:sz="2" w:space="0" w:color="000000"/>
              <w:bottom w:val="single" w:sz="2" w:space="0" w:color="000000"/>
              <w:right w:val="single" w:sz="2" w:space="0" w:color="000000"/>
            </w:tcBorders>
            <w:shd w:val="clear" w:color="auto" w:fill="auto"/>
            <w:vAlign w:val="center"/>
          </w:tcPr>
          <w:p w14:paraId="44AC4E20"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6C498579" w14:textId="77777777" w:rsidTr="00FE4CDB">
        <w:trPr>
          <w:trHeight w:hRule="exact" w:val="340"/>
        </w:trPr>
        <w:tc>
          <w:tcPr>
            <w:tcW w:w="1957" w:type="dxa"/>
            <w:tcBorders>
              <w:top w:val="single" w:sz="2" w:space="0" w:color="000000"/>
              <w:left w:val="single" w:sz="2" w:space="0" w:color="000000"/>
              <w:bottom w:val="single" w:sz="2" w:space="0" w:color="000000"/>
            </w:tcBorders>
            <w:shd w:val="clear" w:color="auto" w:fill="auto"/>
            <w:vAlign w:val="center"/>
          </w:tcPr>
          <w:p w14:paraId="61CAF71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50</w:t>
            </w:r>
          </w:p>
        </w:tc>
        <w:tc>
          <w:tcPr>
            <w:tcW w:w="1634" w:type="dxa"/>
            <w:tcBorders>
              <w:top w:val="single" w:sz="2" w:space="0" w:color="000000"/>
              <w:left w:val="single" w:sz="2" w:space="0" w:color="000000"/>
              <w:bottom w:val="single" w:sz="2" w:space="0" w:color="000000"/>
            </w:tcBorders>
            <w:shd w:val="clear" w:color="auto" w:fill="auto"/>
            <w:vAlign w:val="center"/>
          </w:tcPr>
          <w:p w14:paraId="42751F4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200</w:t>
            </w:r>
          </w:p>
        </w:tc>
        <w:tc>
          <w:tcPr>
            <w:tcW w:w="1611" w:type="dxa"/>
            <w:tcBorders>
              <w:top w:val="single" w:sz="2" w:space="0" w:color="000000"/>
              <w:left w:val="single" w:sz="2" w:space="0" w:color="000000"/>
              <w:bottom w:val="single" w:sz="2" w:space="0" w:color="000000"/>
            </w:tcBorders>
            <w:shd w:val="clear" w:color="auto" w:fill="auto"/>
            <w:vAlign w:val="center"/>
          </w:tcPr>
          <w:p w14:paraId="223E4B1A"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100</w:t>
            </w:r>
          </w:p>
        </w:tc>
        <w:tc>
          <w:tcPr>
            <w:tcW w:w="1836" w:type="dxa"/>
            <w:tcBorders>
              <w:top w:val="single" w:sz="2" w:space="0" w:color="000000"/>
              <w:left w:val="single" w:sz="2" w:space="0" w:color="000000"/>
              <w:bottom w:val="single" w:sz="2" w:space="0" w:color="000000"/>
            </w:tcBorders>
            <w:shd w:val="clear" w:color="auto" w:fill="auto"/>
            <w:vAlign w:val="center"/>
          </w:tcPr>
          <w:p w14:paraId="4AD3E98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100</w:t>
            </w:r>
          </w:p>
        </w:tc>
        <w:tc>
          <w:tcPr>
            <w:tcW w:w="20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B2CC04"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5B9272DC" w14:textId="77777777" w:rsidR="00267C0D" w:rsidRPr="005E58C8" w:rsidRDefault="00267C0D" w:rsidP="0042763B">
      <w:pPr>
        <w:spacing w:after="120"/>
        <w:rPr>
          <w:rFonts w:ascii="Arial" w:hAnsi="Arial" w:cs="Arial"/>
          <w:lang w:eastAsia="zh-CN"/>
        </w:rPr>
      </w:pPr>
    </w:p>
    <w:p w14:paraId="1C4D3E29" w14:textId="77777777" w:rsidR="00267C0D" w:rsidRPr="005E58C8" w:rsidRDefault="00000000" w:rsidP="0042763B">
      <w:pPr>
        <w:spacing w:after="120"/>
        <w:rPr>
          <w:rFonts w:ascii="Arial" w:hAnsi="Arial" w:cs="Arial"/>
          <w:lang w:eastAsia="zh-CN"/>
        </w:rPr>
      </w:pPr>
      <w:r w:rsidRPr="005E58C8">
        <w:rPr>
          <w:rFonts w:ascii="Arial" w:hAnsi="Arial" w:cs="Arial"/>
          <w:lang w:eastAsia="zh-CN"/>
        </w:rPr>
        <w:t xml:space="preserve">Vysvětlivka: </w:t>
      </w:r>
    </w:p>
    <w:p w14:paraId="5A56755F"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xml:space="preserve">1) Platí pro pece pracující samostatně, nezávisle na provozu vlastního odsíření. </w:t>
      </w:r>
    </w:p>
    <w:p w14:paraId="41E1AC7B" w14:textId="77777777" w:rsidR="00C718A9" w:rsidRPr="005E58C8" w:rsidRDefault="00C718A9" w:rsidP="0042763B">
      <w:pPr>
        <w:spacing w:after="120"/>
        <w:rPr>
          <w:rFonts w:ascii="Arial" w:hAnsi="Arial" w:cs="Arial"/>
          <w:lang w:eastAsia="zh-CN"/>
        </w:rPr>
      </w:pPr>
    </w:p>
    <w:p w14:paraId="09A2C4E7" w14:textId="77777777" w:rsidR="00C718A9" w:rsidRPr="005E58C8" w:rsidRDefault="00C718A9" w:rsidP="0042763B">
      <w:pPr>
        <w:spacing w:after="120"/>
        <w:rPr>
          <w:rFonts w:ascii="Arial" w:hAnsi="Arial" w:cs="Arial"/>
          <w:lang w:eastAsia="zh-CN"/>
        </w:rPr>
      </w:pPr>
    </w:p>
    <w:p w14:paraId="446879B4" w14:textId="77777777" w:rsidR="00C718A9" w:rsidRPr="005E58C8" w:rsidRDefault="00000000" w:rsidP="0042763B">
      <w:pPr>
        <w:spacing w:after="120"/>
        <w:jc w:val="both"/>
        <w:rPr>
          <w:rFonts w:ascii="Arial" w:hAnsi="Arial" w:cs="Arial"/>
          <w:b/>
          <w:bCs/>
          <w:lang w:eastAsia="zh-CN"/>
        </w:rPr>
      </w:pPr>
      <w:r w:rsidRPr="005E58C8">
        <w:rPr>
          <w:rFonts w:ascii="Arial" w:hAnsi="Arial" w:cs="Arial"/>
          <w:b/>
          <w:bCs/>
          <w:lang w:eastAsia="zh-CN"/>
        </w:rPr>
        <w:t>4.1.7. Úprava a zušlechťování žáruvzdorných jílovců a kaolínů v rotačních pecích (kód 5.1.7. dle přílohy č. 2 zákona)</w:t>
      </w:r>
    </w:p>
    <w:tbl>
      <w:tblPr>
        <w:tblW w:w="9268" w:type="dxa"/>
        <w:tblInd w:w="-15" w:type="dxa"/>
        <w:tblLayout w:type="fixed"/>
        <w:tblLook w:val="0000" w:firstRow="0" w:lastRow="0" w:firstColumn="0" w:lastColumn="0" w:noHBand="0" w:noVBand="0"/>
      </w:tblPr>
      <w:tblGrid>
        <w:gridCol w:w="3177"/>
        <w:gridCol w:w="2952"/>
        <w:gridCol w:w="3139"/>
      </w:tblGrid>
      <w:tr w:rsidR="004B225B" w14:paraId="002CDF05" w14:textId="77777777" w:rsidTr="00FB5FAC">
        <w:trPr>
          <w:cantSplit/>
          <w:trHeight w:hRule="exact" w:val="669"/>
        </w:trPr>
        <w:tc>
          <w:tcPr>
            <w:tcW w:w="6129" w:type="dxa"/>
            <w:gridSpan w:val="2"/>
            <w:tcBorders>
              <w:top w:val="single" w:sz="4" w:space="0" w:color="000000"/>
              <w:left w:val="single" w:sz="4" w:space="0" w:color="000000"/>
            </w:tcBorders>
            <w:shd w:val="clear" w:color="auto" w:fill="auto"/>
            <w:vAlign w:val="center"/>
          </w:tcPr>
          <w:p w14:paraId="7711D98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D3533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6823BC5" w14:textId="77777777" w:rsidTr="00FB5FAC">
        <w:trPr>
          <w:cantSplit/>
          <w:trHeight w:hRule="exact" w:val="401"/>
        </w:trPr>
        <w:tc>
          <w:tcPr>
            <w:tcW w:w="3177" w:type="dxa"/>
            <w:tcBorders>
              <w:top w:val="single" w:sz="4" w:space="0" w:color="000000"/>
              <w:left w:val="single" w:sz="4" w:space="0" w:color="000000"/>
              <w:bottom w:val="single" w:sz="4" w:space="0" w:color="000000"/>
            </w:tcBorders>
            <w:shd w:val="clear" w:color="auto" w:fill="auto"/>
            <w:vAlign w:val="center"/>
          </w:tcPr>
          <w:p w14:paraId="54747B7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2952" w:type="dxa"/>
            <w:tcBorders>
              <w:top w:val="single" w:sz="4" w:space="0" w:color="000000"/>
              <w:left w:val="single" w:sz="4" w:space="0" w:color="000000"/>
              <w:bottom w:val="single" w:sz="4" w:space="0" w:color="000000"/>
            </w:tcBorders>
            <w:shd w:val="clear" w:color="auto" w:fill="auto"/>
            <w:vAlign w:val="center"/>
          </w:tcPr>
          <w:p w14:paraId="13B15AFF"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3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C98E5" w14:textId="77777777" w:rsidR="00C718A9" w:rsidRPr="005E58C8" w:rsidRDefault="00C718A9" w:rsidP="0042763B">
            <w:pPr>
              <w:snapToGrid w:val="0"/>
              <w:spacing w:after="120"/>
              <w:rPr>
                <w:rFonts w:ascii="Arial" w:hAnsi="Arial" w:cs="Arial"/>
                <w:lang w:eastAsia="zh-CN"/>
              </w:rPr>
            </w:pPr>
          </w:p>
        </w:tc>
      </w:tr>
      <w:tr w:rsidR="004B225B" w14:paraId="0A668AE1" w14:textId="77777777" w:rsidTr="00FB5FAC">
        <w:trPr>
          <w:cantSplit/>
          <w:trHeight w:hRule="exact" w:val="401"/>
        </w:trPr>
        <w:tc>
          <w:tcPr>
            <w:tcW w:w="3177" w:type="dxa"/>
            <w:tcBorders>
              <w:left w:val="single" w:sz="4" w:space="0" w:color="000000"/>
              <w:bottom w:val="single" w:sz="4" w:space="0" w:color="000000"/>
            </w:tcBorders>
            <w:shd w:val="clear" w:color="auto" w:fill="auto"/>
            <w:vAlign w:val="center"/>
          </w:tcPr>
          <w:p w14:paraId="1D3BBF5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75</w:t>
            </w:r>
          </w:p>
        </w:tc>
        <w:tc>
          <w:tcPr>
            <w:tcW w:w="2952" w:type="dxa"/>
            <w:tcBorders>
              <w:left w:val="single" w:sz="4" w:space="0" w:color="000000"/>
              <w:bottom w:val="single" w:sz="4" w:space="0" w:color="000000"/>
            </w:tcBorders>
            <w:shd w:val="clear" w:color="auto" w:fill="auto"/>
            <w:vAlign w:val="center"/>
          </w:tcPr>
          <w:p w14:paraId="1828777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500</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408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1AEA9070" w14:textId="77777777" w:rsidR="00C718A9" w:rsidRPr="005E58C8" w:rsidRDefault="00C718A9" w:rsidP="0042763B">
      <w:pPr>
        <w:spacing w:after="120"/>
        <w:rPr>
          <w:rFonts w:ascii="Arial" w:hAnsi="Arial" w:cs="Arial"/>
          <w:lang w:eastAsia="zh-CN"/>
        </w:rPr>
      </w:pPr>
    </w:p>
    <w:p w14:paraId="33B3E318"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4.1</w:t>
      </w:r>
      <w:r w:rsidR="00F136F2" w:rsidRPr="005E58C8">
        <w:rPr>
          <w:rFonts w:ascii="Arial" w:hAnsi="Arial" w:cs="Arial"/>
          <w:b/>
          <w:bCs/>
          <w:lang w:eastAsia="zh-CN"/>
        </w:rPr>
        <w:t>.8.</w:t>
      </w:r>
      <w:r w:rsidRPr="005E58C8">
        <w:rPr>
          <w:rFonts w:ascii="Arial" w:hAnsi="Arial" w:cs="Arial"/>
          <w:b/>
          <w:bCs/>
          <w:lang w:eastAsia="zh-CN"/>
        </w:rPr>
        <w:t xml:space="preserve"> Výroba materiálů nebo produktů obsahujících azbest (kód 5.2. dle přílohy č. 2 zákona)</w:t>
      </w:r>
    </w:p>
    <w:tbl>
      <w:tblPr>
        <w:tblW w:w="9224" w:type="dxa"/>
        <w:tblInd w:w="-15" w:type="dxa"/>
        <w:tblLayout w:type="fixed"/>
        <w:tblLook w:val="0000" w:firstRow="0" w:lastRow="0" w:firstColumn="0" w:lastColumn="0" w:noHBand="0" w:noVBand="0"/>
      </w:tblPr>
      <w:tblGrid>
        <w:gridCol w:w="6252"/>
        <w:gridCol w:w="2972"/>
      </w:tblGrid>
      <w:tr w:rsidR="004B225B" w14:paraId="0006E679" w14:textId="77777777" w:rsidTr="00FE4CDB">
        <w:trPr>
          <w:cantSplit/>
          <w:trHeight w:hRule="exact" w:val="1347"/>
        </w:trPr>
        <w:tc>
          <w:tcPr>
            <w:tcW w:w="6252" w:type="dxa"/>
            <w:tcBorders>
              <w:top w:val="single" w:sz="4" w:space="0" w:color="000000"/>
              <w:left w:val="single" w:sz="4" w:space="0" w:color="000000"/>
            </w:tcBorders>
            <w:shd w:val="clear" w:color="auto" w:fill="auto"/>
            <w:vAlign w:val="center"/>
          </w:tcPr>
          <w:p w14:paraId="171BD15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3B6E6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D78BDC9" w14:textId="77777777" w:rsidTr="00FE4CDB">
        <w:trPr>
          <w:cantSplit/>
          <w:trHeight w:hRule="exact" w:val="808"/>
        </w:trPr>
        <w:tc>
          <w:tcPr>
            <w:tcW w:w="6252" w:type="dxa"/>
            <w:tcBorders>
              <w:top w:val="single" w:sz="4" w:space="0" w:color="000000"/>
              <w:left w:val="single" w:sz="4" w:space="0" w:color="000000"/>
              <w:bottom w:val="single" w:sz="4" w:space="0" w:color="000000"/>
            </w:tcBorders>
            <w:shd w:val="clear" w:color="auto" w:fill="auto"/>
            <w:vAlign w:val="center"/>
          </w:tcPr>
          <w:p w14:paraId="23C451E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azbest</w:t>
            </w:r>
          </w:p>
          <w:p w14:paraId="3D86C943" w14:textId="77777777" w:rsidR="00C718A9" w:rsidRPr="005E58C8" w:rsidRDefault="00C718A9" w:rsidP="0042763B">
            <w:pPr>
              <w:snapToGrid w:val="0"/>
              <w:spacing w:after="120"/>
              <w:jc w:val="center"/>
              <w:rPr>
                <w:rFonts w:ascii="Arial" w:hAnsi="Arial" w:cs="Arial"/>
                <w:lang w:eastAsia="zh-CN"/>
              </w:rPr>
            </w:pPr>
          </w:p>
        </w:tc>
        <w:tc>
          <w:tcPr>
            <w:tcW w:w="2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3D53F" w14:textId="77777777" w:rsidR="00C718A9" w:rsidRPr="005E58C8" w:rsidRDefault="00C718A9" w:rsidP="0042763B">
            <w:pPr>
              <w:snapToGrid w:val="0"/>
              <w:spacing w:after="120"/>
              <w:rPr>
                <w:rFonts w:ascii="Arial" w:hAnsi="Arial" w:cs="Arial"/>
                <w:lang w:eastAsia="zh-CN"/>
              </w:rPr>
            </w:pPr>
          </w:p>
        </w:tc>
      </w:tr>
      <w:tr w:rsidR="004B225B" w14:paraId="3E9B177A" w14:textId="77777777" w:rsidTr="00FE4CDB">
        <w:trPr>
          <w:cantSplit/>
          <w:trHeight w:hRule="exact" w:val="808"/>
        </w:trPr>
        <w:tc>
          <w:tcPr>
            <w:tcW w:w="6252" w:type="dxa"/>
            <w:tcBorders>
              <w:left w:val="single" w:sz="4" w:space="0" w:color="000000"/>
              <w:bottom w:val="single" w:sz="4" w:space="0" w:color="000000"/>
            </w:tcBorders>
            <w:shd w:val="clear" w:color="auto" w:fill="auto"/>
            <w:vAlign w:val="center"/>
          </w:tcPr>
          <w:p w14:paraId="3C15911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0,1</w:t>
            </w:r>
          </w:p>
          <w:p w14:paraId="226B6391" w14:textId="77777777" w:rsidR="00C718A9" w:rsidRPr="005E58C8" w:rsidRDefault="00C718A9" w:rsidP="0042763B">
            <w:pPr>
              <w:snapToGrid w:val="0"/>
              <w:spacing w:after="120"/>
              <w:jc w:val="center"/>
              <w:rPr>
                <w:rFonts w:ascii="Arial" w:hAnsi="Arial" w:cs="Arial"/>
                <w:lang w:eastAsia="zh-CN"/>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7671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tc>
      </w:tr>
    </w:tbl>
    <w:p w14:paraId="5EE084A7" w14:textId="77777777" w:rsidR="00C718A9" w:rsidRPr="005E58C8" w:rsidRDefault="00C718A9" w:rsidP="0042763B">
      <w:pPr>
        <w:spacing w:after="120"/>
        <w:rPr>
          <w:rFonts w:ascii="Arial" w:hAnsi="Arial" w:cs="Arial"/>
          <w:lang w:eastAsia="zh-CN"/>
        </w:rPr>
      </w:pPr>
    </w:p>
    <w:p w14:paraId="664DD2A2" w14:textId="77777777" w:rsidR="00C718A9" w:rsidRPr="005E58C8" w:rsidRDefault="00C718A9" w:rsidP="0042763B">
      <w:pPr>
        <w:spacing w:after="120"/>
        <w:rPr>
          <w:rFonts w:ascii="Arial" w:hAnsi="Arial" w:cs="Arial"/>
          <w:lang w:eastAsia="zh-CN"/>
        </w:rPr>
      </w:pPr>
    </w:p>
    <w:p w14:paraId="52967421" w14:textId="77777777" w:rsidR="00C718A9" w:rsidRPr="005E58C8" w:rsidRDefault="00000000" w:rsidP="0042763B">
      <w:pPr>
        <w:spacing w:after="120" w:line="276" w:lineRule="auto"/>
        <w:rPr>
          <w:rFonts w:ascii="Arial" w:hAnsi="Arial" w:cs="Arial"/>
          <w:b/>
          <w:bCs/>
          <w:lang w:eastAsia="zh-CN"/>
        </w:rPr>
      </w:pPr>
      <w:r w:rsidRPr="005E58C8">
        <w:rPr>
          <w:rFonts w:ascii="Arial" w:eastAsia="Calibri" w:hAnsi="Arial" w:cs="Arial"/>
          <w:b/>
          <w:bCs/>
          <w:lang w:eastAsia="zh-CN"/>
        </w:rPr>
        <w:t>4.2.</w:t>
      </w:r>
      <w:r w:rsidRPr="005E58C8">
        <w:rPr>
          <w:rFonts w:ascii="Arial" w:hAnsi="Arial" w:cs="Arial"/>
          <w:b/>
          <w:bCs/>
          <w:lang w:eastAsia="zh-CN"/>
        </w:rPr>
        <w:t xml:space="preserve"> Výroba skla, včetně skleněných vláken</w:t>
      </w:r>
    </w:p>
    <w:tbl>
      <w:tblPr>
        <w:tblW w:w="9253" w:type="dxa"/>
        <w:tblInd w:w="-15" w:type="dxa"/>
        <w:tblLayout w:type="fixed"/>
        <w:tblLook w:val="0000" w:firstRow="0" w:lastRow="0" w:firstColumn="0" w:lastColumn="0" w:noHBand="0" w:noVBand="0"/>
      </w:tblPr>
      <w:tblGrid>
        <w:gridCol w:w="1410"/>
        <w:gridCol w:w="1395"/>
        <w:gridCol w:w="1395"/>
        <w:gridCol w:w="1067"/>
        <w:gridCol w:w="1544"/>
        <w:gridCol w:w="1071"/>
        <w:gridCol w:w="91"/>
        <w:gridCol w:w="1280"/>
      </w:tblGrid>
      <w:tr w:rsidR="004B225B" w14:paraId="4EE00EF8" w14:textId="77777777" w:rsidTr="00FB5FAC">
        <w:trPr>
          <w:cantSplit/>
          <w:trHeight w:hRule="exact" w:val="355"/>
        </w:trPr>
        <w:tc>
          <w:tcPr>
            <w:tcW w:w="6811" w:type="dxa"/>
            <w:gridSpan w:val="5"/>
            <w:tcBorders>
              <w:top w:val="single" w:sz="4" w:space="0" w:color="000000"/>
              <w:left w:val="single" w:sz="4" w:space="0" w:color="000000"/>
              <w:bottom w:val="single" w:sz="4" w:space="0" w:color="000000"/>
            </w:tcBorders>
            <w:shd w:val="clear" w:color="auto" w:fill="auto"/>
            <w:vAlign w:val="center"/>
          </w:tcPr>
          <w:p w14:paraId="70F209AD"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lastRenderedPageBreak/>
              <w:t>Emisní limity [mg/m</w:t>
            </w:r>
            <w:r w:rsidRPr="005E58C8">
              <w:rPr>
                <w:rFonts w:ascii="Arial" w:hAnsi="Arial" w:cs="Arial"/>
                <w:vertAlign w:val="superscript"/>
                <w:lang w:eastAsia="zh-CN"/>
              </w:rPr>
              <w:t>3</w:t>
            </w:r>
            <w:r w:rsidRPr="005E58C8">
              <w:rPr>
                <w:rFonts w:ascii="Arial" w:hAnsi="Arial" w:cs="Arial"/>
                <w:lang w:eastAsia="zh-CN"/>
              </w:rPr>
              <w:t>]</w:t>
            </w:r>
          </w:p>
        </w:tc>
        <w:tc>
          <w:tcPr>
            <w:tcW w:w="1071" w:type="dxa"/>
            <w:vMerge w:val="restart"/>
            <w:tcBorders>
              <w:top w:val="single" w:sz="4" w:space="0" w:color="000000"/>
              <w:left w:val="single" w:sz="4" w:space="0" w:color="000000"/>
              <w:bottom w:val="single" w:sz="4" w:space="0" w:color="000000"/>
            </w:tcBorders>
            <w:shd w:val="clear" w:color="auto" w:fill="auto"/>
            <w:vAlign w:val="center"/>
          </w:tcPr>
          <w:p w14:paraId="106A1D13" w14:textId="77777777" w:rsidR="00C718A9" w:rsidRPr="005E58C8" w:rsidRDefault="00000000" w:rsidP="0042763B">
            <w:pPr>
              <w:keepNext/>
              <w:keepLines/>
              <w:snapToGrid w:val="0"/>
              <w:spacing w:after="120"/>
              <w:jc w:val="center"/>
              <w:rPr>
                <w:rFonts w:ascii="Arial" w:hAnsi="Arial" w:cs="Arial"/>
                <w:vertAlign w:val="subscript"/>
                <w:lang w:eastAsia="zh-CN"/>
              </w:rPr>
            </w:pPr>
            <w:r w:rsidRPr="005E58C8">
              <w:rPr>
                <w:rFonts w:ascii="Arial" w:hAnsi="Arial" w:cs="Arial"/>
                <w:lang w:eastAsia="zh-CN"/>
              </w:rPr>
              <w:t>O</w:t>
            </w:r>
            <w:r w:rsidRPr="005E58C8">
              <w:rPr>
                <w:rFonts w:ascii="Arial" w:hAnsi="Arial" w:cs="Arial"/>
                <w:vertAlign w:val="subscript"/>
                <w:lang w:eastAsia="zh-CN"/>
              </w:rPr>
              <w:t>2R</w:t>
            </w:r>
          </w:p>
          <w:p w14:paraId="51EA12AE" w14:textId="77777777" w:rsidR="00C718A9" w:rsidRPr="005E58C8" w:rsidRDefault="00000000" w:rsidP="0042763B">
            <w:pPr>
              <w:keepNext/>
              <w:keepLines/>
              <w:spacing w:after="120"/>
              <w:jc w:val="center"/>
              <w:rPr>
                <w:rFonts w:ascii="Arial" w:hAnsi="Arial" w:cs="Arial"/>
                <w:lang w:eastAsia="zh-CN"/>
              </w:rPr>
            </w:pPr>
            <w:r w:rsidRPr="005E58C8">
              <w:rPr>
                <w:rFonts w:ascii="Arial" w:hAnsi="Arial" w:cs="Arial"/>
                <w:lang w:eastAsia="zh-CN"/>
              </w:rPr>
              <w:t>[%]</w:t>
            </w:r>
          </w:p>
        </w:tc>
        <w:tc>
          <w:tcPr>
            <w:tcW w:w="13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DB8092"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2D537E46" w14:textId="77777777" w:rsidTr="00FB5FAC">
        <w:trPr>
          <w:cantSplit/>
          <w:trHeight w:hRule="exact" w:val="355"/>
        </w:trPr>
        <w:tc>
          <w:tcPr>
            <w:tcW w:w="1410" w:type="dxa"/>
            <w:tcBorders>
              <w:left w:val="single" w:sz="4" w:space="0" w:color="000000"/>
              <w:bottom w:val="single" w:sz="4" w:space="0" w:color="000000"/>
            </w:tcBorders>
            <w:shd w:val="clear" w:color="auto" w:fill="auto"/>
            <w:vAlign w:val="center"/>
          </w:tcPr>
          <w:p w14:paraId="04AB2733"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TZL</w:t>
            </w:r>
          </w:p>
        </w:tc>
        <w:tc>
          <w:tcPr>
            <w:tcW w:w="1395" w:type="dxa"/>
            <w:tcBorders>
              <w:left w:val="single" w:sz="4" w:space="0" w:color="000000"/>
              <w:bottom w:val="single" w:sz="4" w:space="0" w:color="000000"/>
            </w:tcBorders>
            <w:shd w:val="clear" w:color="auto" w:fill="auto"/>
            <w:vAlign w:val="center"/>
          </w:tcPr>
          <w:p w14:paraId="350B809B"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395" w:type="dxa"/>
            <w:tcBorders>
              <w:left w:val="single" w:sz="4" w:space="0" w:color="000000"/>
              <w:bottom w:val="single" w:sz="4" w:space="0" w:color="000000"/>
            </w:tcBorders>
            <w:shd w:val="clear" w:color="auto" w:fill="auto"/>
            <w:vAlign w:val="center"/>
          </w:tcPr>
          <w:p w14:paraId="1551932D"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067" w:type="dxa"/>
            <w:tcBorders>
              <w:left w:val="single" w:sz="4" w:space="0" w:color="000000"/>
              <w:bottom w:val="single" w:sz="4" w:space="0" w:color="000000"/>
            </w:tcBorders>
            <w:shd w:val="clear" w:color="auto" w:fill="auto"/>
            <w:vAlign w:val="center"/>
          </w:tcPr>
          <w:p w14:paraId="7587E928"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CO</w:t>
            </w:r>
          </w:p>
        </w:tc>
        <w:tc>
          <w:tcPr>
            <w:tcW w:w="1541" w:type="dxa"/>
            <w:tcBorders>
              <w:left w:val="single" w:sz="4" w:space="0" w:color="000000"/>
              <w:bottom w:val="single" w:sz="4" w:space="0" w:color="000000"/>
            </w:tcBorders>
            <w:shd w:val="clear" w:color="auto" w:fill="auto"/>
            <w:vAlign w:val="center"/>
          </w:tcPr>
          <w:p w14:paraId="7A088C21"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jiné</w:t>
            </w:r>
          </w:p>
        </w:tc>
        <w:tc>
          <w:tcPr>
            <w:tcW w:w="1071" w:type="dxa"/>
            <w:vMerge/>
            <w:tcBorders>
              <w:top w:val="single" w:sz="4" w:space="0" w:color="000000"/>
              <w:left w:val="single" w:sz="4" w:space="0" w:color="000000"/>
              <w:bottom w:val="single" w:sz="4" w:space="0" w:color="000000"/>
            </w:tcBorders>
            <w:shd w:val="clear" w:color="auto" w:fill="auto"/>
            <w:vAlign w:val="center"/>
          </w:tcPr>
          <w:p w14:paraId="34F4BDB5" w14:textId="77777777" w:rsidR="00C718A9" w:rsidRPr="005E58C8" w:rsidRDefault="00C718A9" w:rsidP="0042763B">
            <w:pPr>
              <w:keepNext/>
              <w:keepLines/>
              <w:snapToGrid w:val="0"/>
              <w:spacing w:after="120"/>
              <w:rPr>
                <w:rFonts w:ascii="Arial" w:hAnsi="Arial" w:cs="Arial"/>
                <w:lang w:eastAsia="zh-CN"/>
              </w:rPr>
            </w:pPr>
          </w:p>
        </w:tc>
        <w:tc>
          <w:tcPr>
            <w:tcW w:w="13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1E9C00" w14:textId="77777777" w:rsidR="00C718A9" w:rsidRPr="005E58C8" w:rsidRDefault="00C718A9" w:rsidP="0042763B">
            <w:pPr>
              <w:keepNext/>
              <w:keepLines/>
              <w:snapToGrid w:val="0"/>
              <w:spacing w:after="120"/>
              <w:rPr>
                <w:rFonts w:ascii="Arial" w:hAnsi="Arial" w:cs="Arial"/>
                <w:lang w:eastAsia="zh-CN"/>
              </w:rPr>
            </w:pPr>
          </w:p>
        </w:tc>
      </w:tr>
      <w:tr w:rsidR="004B225B" w14:paraId="22D996BA" w14:textId="77777777" w:rsidTr="00FB5FAC">
        <w:trPr>
          <w:cantSplit/>
          <w:trHeight w:hRule="exact" w:val="1144"/>
        </w:trPr>
        <w:tc>
          <w:tcPr>
            <w:tcW w:w="925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72007D6" w14:textId="77777777" w:rsidR="00C718A9" w:rsidRPr="005E58C8" w:rsidRDefault="00000000" w:rsidP="0042763B">
            <w:pPr>
              <w:keepNext/>
              <w:keepLines/>
              <w:snapToGrid w:val="0"/>
              <w:spacing w:after="120"/>
              <w:rPr>
                <w:rFonts w:ascii="Arial" w:hAnsi="Arial" w:cs="Arial"/>
                <w:vertAlign w:val="superscript"/>
                <w:lang w:eastAsia="zh-CN"/>
              </w:rPr>
            </w:pPr>
            <w:r w:rsidRPr="005E58C8">
              <w:rPr>
                <w:rFonts w:ascii="Arial" w:hAnsi="Arial" w:cs="Arial"/>
                <w:lang w:eastAsia="zh-CN"/>
              </w:rPr>
              <w:t>4.2.1. Výroby skla, vláken, sklářských výrobků, smaltovacích nebo glazurovacích frit nebo skla pro bižuterní zpracování o projektované kapacitě tavení vyšší než 150 t/rok (kód 5.3. dle přílohy č. 2 zákona)</w:t>
            </w:r>
          </w:p>
        </w:tc>
      </w:tr>
      <w:tr w:rsidR="004B225B" w14:paraId="01D3B4FC" w14:textId="77777777" w:rsidTr="00FB5FAC">
        <w:trPr>
          <w:cantSplit/>
          <w:trHeight w:hRule="exact" w:val="2073"/>
        </w:trPr>
        <w:tc>
          <w:tcPr>
            <w:tcW w:w="1410" w:type="dxa"/>
            <w:tcBorders>
              <w:left w:val="single" w:sz="4" w:space="0" w:color="000000"/>
              <w:bottom w:val="single" w:sz="4" w:space="0" w:color="000000"/>
            </w:tcBorders>
            <w:shd w:val="clear" w:color="auto" w:fill="auto"/>
            <w:vAlign w:val="center"/>
          </w:tcPr>
          <w:p w14:paraId="10782C53" w14:textId="77777777" w:rsidR="00C718A9" w:rsidRPr="005E58C8" w:rsidRDefault="00C718A9" w:rsidP="0042763B">
            <w:pPr>
              <w:keepNext/>
              <w:keepLines/>
              <w:snapToGrid w:val="0"/>
              <w:spacing w:after="120"/>
              <w:jc w:val="center"/>
              <w:rPr>
                <w:rFonts w:ascii="Arial" w:hAnsi="Arial" w:cs="Arial"/>
                <w:vertAlign w:val="superscript"/>
                <w:lang w:eastAsia="zh-CN"/>
              </w:rPr>
            </w:pPr>
          </w:p>
          <w:p w14:paraId="6D491BF4"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100</w:t>
            </w:r>
            <w:r w:rsidRPr="005E58C8">
              <w:rPr>
                <w:rFonts w:ascii="Arial" w:hAnsi="Arial" w:cs="Arial"/>
                <w:vertAlign w:val="superscript"/>
                <w:lang w:eastAsia="zh-CN"/>
              </w:rPr>
              <w:t>1)</w:t>
            </w:r>
          </w:p>
          <w:p w14:paraId="28C25B80"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 xml:space="preserve">     50</w:t>
            </w:r>
            <w:r w:rsidRPr="005E58C8">
              <w:rPr>
                <w:rFonts w:ascii="Arial" w:hAnsi="Arial" w:cs="Arial"/>
                <w:vertAlign w:val="superscript"/>
                <w:lang w:eastAsia="zh-CN"/>
              </w:rPr>
              <w:t>2), 20)</w:t>
            </w:r>
          </w:p>
        </w:tc>
        <w:tc>
          <w:tcPr>
            <w:tcW w:w="1395" w:type="dxa"/>
            <w:tcBorders>
              <w:left w:val="single" w:sz="4" w:space="0" w:color="000000"/>
              <w:bottom w:val="single" w:sz="4" w:space="0" w:color="000000"/>
            </w:tcBorders>
            <w:shd w:val="clear" w:color="auto" w:fill="auto"/>
            <w:vAlign w:val="center"/>
          </w:tcPr>
          <w:p w14:paraId="433CFAB7"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500</w:t>
            </w:r>
            <w:r w:rsidRPr="005E58C8">
              <w:rPr>
                <w:rFonts w:ascii="Arial" w:hAnsi="Arial" w:cs="Arial"/>
                <w:vertAlign w:val="superscript"/>
                <w:lang w:eastAsia="zh-CN"/>
              </w:rPr>
              <w:t>3)</w:t>
            </w:r>
          </w:p>
          <w:p w14:paraId="156B27AF" w14:textId="77777777" w:rsidR="00C718A9" w:rsidRPr="005E58C8" w:rsidRDefault="00000000" w:rsidP="0042763B">
            <w:pPr>
              <w:keepNext/>
              <w:keepLines/>
              <w:spacing w:after="120"/>
              <w:ind w:left="-108"/>
              <w:jc w:val="center"/>
              <w:rPr>
                <w:rFonts w:ascii="Arial" w:hAnsi="Arial" w:cs="Arial"/>
                <w:vertAlign w:val="superscript"/>
                <w:lang w:eastAsia="zh-CN"/>
              </w:rPr>
            </w:pPr>
            <w:r w:rsidRPr="005E58C8">
              <w:rPr>
                <w:rFonts w:ascii="Arial" w:hAnsi="Arial" w:cs="Arial"/>
                <w:lang w:eastAsia="zh-CN"/>
              </w:rPr>
              <w:t xml:space="preserve">     1600</w:t>
            </w:r>
            <w:r w:rsidRPr="005E58C8">
              <w:rPr>
                <w:rFonts w:ascii="Arial" w:hAnsi="Arial" w:cs="Arial"/>
                <w:vertAlign w:val="superscript"/>
                <w:lang w:eastAsia="zh-CN"/>
              </w:rPr>
              <w:t>4),20)</w:t>
            </w:r>
          </w:p>
          <w:p w14:paraId="4ADE18F3" w14:textId="77777777" w:rsidR="00C718A9" w:rsidRPr="005E58C8" w:rsidRDefault="00C718A9" w:rsidP="0042763B">
            <w:pPr>
              <w:keepNext/>
              <w:keepLines/>
              <w:spacing w:after="120"/>
              <w:ind w:left="-108"/>
              <w:rPr>
                <w:rFonts w:ascii="Arial" w:hAnsi="Arial" w:cs="Arial"/>
                <w:vertAlign w:val="superscript"/>
                <w:lang w:eastAsia="zh-CN"/>
              </w:rPr>
            </w:pPr>
          </w:p>
        </w:tc>
        <w:tc>
          <w:tcPr>
            <w:tcW w:w="1395" w:type="dxa"/>
            <w:tcBorders>
              <w:left w:val="single" w:sz="4" w:space="0" w:color="000000"/>
              <w:bottom w:val="single" w:sz="4" w:space="0" w:color="000000"/>
            </w:tcBorders>
            <w:shd w:val="clear" w:color="auto" w:fill="auto"/>
            <w:vAlign w:val="center"/>
          </w:tcPr>
          <w:p w14:paraId="456FFAD8"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2000</w:t>
            </w:r>
            <w:r w:rsidRPr="005E58C8">
              <w:rPr>
                <w:rFonts w:ascii="Arial" w:hAnsi="Arial" w:cs="Arial"/>
                <w:vertAlign w:val="superscript"/>
                <w:lang w:eastAsia="zh-CN"/>
              </w:rPr>
              <w:t>5), 8)</w:t>
            </w:r>
          </w:p>
          <w:p w14:paraId="73F6FEC4" w14:textId="77777777" w:rsidR="00C718A9" w:rsidRPr="005E58C8" w:rsidRDefault="00000000" w:rsidP="0042763B">
            <w:pPr>
              <w:keepNext/>
              <w:keepLines/>
              <w:spacing w:after="120"/>
              <w:jc w:val="center"/>
              <w:rPr>
                <w:rFonts w:ascii="Arial" w:hAnsi="Arial" w:cs="Arial"/>
                <w:vertAlign w:val="superscript"/>
                <w:lang w:eastAsia="zh-CN"/>
              </w:rPr>
            </w:pPr>
            <w:r w:rsidRPr="005E58C8">
              <w:rPr>
                <w:rFonts w:ascii="Arial" w:hAnsi="Arial" w:cs="Arial"/>
                <w:lang w:eastAsia="zh-CN"/>
              </w:rPr>
              <w:t>1000</w:t>
            </w:r>
            <w:r w:rsidRPr="005E58C8">
              <w:rPr>
                <w:rFonts w:ascii="Arial" w:hAnsi="Arial" w:cs="Arial"/>
                <w:vertAlign w:val="superscript"/>
                <w:lang w:eastAsia="zh-CN"/>
              </w:rPr>
              <w:t>6), 8)</w:t>
            </w:r>
          </w:p>
          <w:p w14:paraId="65989E49" w14:textId="77777777" w:rsidR="00C718A9" w:rsidRPr="005E58C8" w:rsidRDefault="00000000" w:rsidP="0042763B">
            <w:pPr>
              <w:keepNext/>
              <w:keepLines/>
              <w:spacing w:after="120"/>
              <w:jc w:val="center"/>
              <w:rPr>
                <w:rFonts w:ascii="Arial" w:hAnsi="Arial" w:cs="Arial"/>
                <w:lang w:eastAsia="zh-CN"/>
              </w:rPr>
            </w:pPr>
            <w:r w:rsidRPr="005E58C8">
              <w:rPr>
                <w:rFonts w:ascii="Arial" w:hAnsi="Arial" w:cs="Arial"/>
                <w:lang w:eastAsia="zh-CN"/>
              </w:rPr>
              <w:t xml:space="preserve">  1200</w:t>
            </w:r>
            <w:r w:rsidRPr="005E58C8">
              <w:rPr>
                <w:rFonts w:ascii="Arial" w:hAnsi="Arial" w:cs="Arial"/>
                <w:vertAlign w:val="superscript"/>
                <w:lang w:eastAsia="zh-CN"/>
              </w:rPr>
              <w:t>7), 8)</w:t>
            </w:r>
          </w:p>
        </w:tc>
        <w:tc>
          <w:tcPr>
            <w:tcW w:w="1067" w:type="dxa"/>
            <w:tcBorders>
              <w:left w:val="single" w:sz="4" w:space="0" w:color="000000"/>
              <w:bottom w:val="single" w:sz="4" w:space="0" w:color="000000"/>
            </w:tcBorders>
            <w:shd w:val="clear" w:color="auto" w:fill="auto"/>
            <w:vAlign w:val="center"/>
          </w:tcPr>
          <w:p w14:paraId="2AFD44BE"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800</w:t>
            </w:r>
            <w:r w:rsidRPr="005E58C8">
              <w:rPr>
                <w:rFonts w:ascii="Arial" w:hAnsi="Arial" w:cs="Arial"/>
                <w:vertAlign w:val="superscript"/>
                <w:lang w:eastAsia="zh-CN"/>
              </w:rPr>
              <w:t>9)</w:t>
            </w:r>
          </w:p>
        </w:tc>
        <w:tc>
          <w:tcPr>
            <w:tcW w:w="1541" w:type="dxa"/>
            <w:tcBorders>
              <w:left w:val="single" w:sz="4" w:space="0" w:color="000000"/>
              <w:bottom w:val="single" w:sz="4" w:space="0" w:color="000000"/>
            </w:tcBorders>
            <w:shd w:val="clear" w:color="auto" w:fill="auto"/>
            <w:vAlign w:val="center"/>
          </w:tcPr>
          <w:p w14:paraId="5142E7EB" w14:textId="77777777" w:rsidR="00C718A9" w:rsidRPr="005E58C8" w:rsidRDefault="00000000" w:rsidP="0042763B">
            <w:pPr>
              <w:keepNext/>
              <w:keepLines/>
              <w:tabs>
                <w:tab w:val="left" w:pos="382"/>
              </w:tabs>
              <w:snapToGrid w:val="0"/>
              <w:spacing w:after="120"/>
              <w:jc w:val="center"/>
              <w:rPr>
                <w:rFonts w:ascii="Arial" w:hAnsi="Arial" w:cs="Arial"/>
                <w:vertAlign w:val="superscript"/>
                <w:lang w:eastAsia="zh-CN"/>
              </w:rPr>
            </w:pPr>
            <w:r w:rsidRPr="005E58C8">
              <w:rPr>
                <w:rFonts w:ascii="Arial" w:hAnsi="Arial" w:cs="Arial"/>
                <w:lang w:eastAsia="zh-CN"/>
              </w:rPr>
              <w:t>5</w:t>
            </w:r>
            <w:r w:rsidRPr="005E58C8">
              <w:rPr>
                <w:rFonts w:ascii="Arial" w:hAnsi="Arial" w:cs="Arial"/>
                <w:vertAlign w:val="superscript"/>
                <w:lang w:eastAsia="zh-CN"/>
              </w:rPr>
              <w:t xml:space="preserve">10) </w:t>
            </w:r>
          </w:p>
          <w:p w14:paraId="0EC7F35F"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2</w:t>
            </w:r>
            <w:r w:rsidRPr="005E58C8">
              <w:rPr>
                <w:rFonts w:ascii="Arial" w:hAnsi="Arial" w:cs="Arial"/>
                <w:vertAlign w:val="superscript"/>
                <w:lang w:eastAsia="zh-CN"/>
              </w:rPr>
              <w:t>11)</w:t>
            </w:r>
          </w:p>
          <w:p w14:paraId="27D0448D"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21)</w:t>
            </w:r>
          </w:p>
          <w:p w14:paraId="7BE2A22C" w14:textId="77777777" w:rsidR="00C718A9" w:rsidRPr="005E58C8" w:rsidRDefault="00000000" w:rsidP="0042763B">
            <w:pPr>
              <w:keepNext/>
              <w:keepLines/>
              <w:snapToGrid w:val="0"/>
              <w:spacing w:after="120"/>
              <w:ind w:left="-135"/>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12)</w:t>
            </w:r>
          </w:p>
          <w:p w14:paraId="407460BB" w14:textId="77777777" w:rsidR="00C718A9" w:rsidRPr="005E58C8" w:rsidRDefault="00000000" w:rsidP="0042763B">
            <w:pPr>
              <w:keepNext/>
              <w:keepLines/>
              <w:snapToGrid w:val="0"/>
              <w:spacing w:after="120"/>
              <w:ind w:left="-135"/>
              <w:jc w:val="center"/>
              <w:rPr>
                <w:rFonts w:ascii="Arial" w:hAnsi="Arial" w:cs="Arial"/>
                <w:lang w:eastAsia="zh-CN"/>
              </w:rPr>
            </w:pPr>
            <w:r w:rsidRPr="005E58C8">
              <w:rPr>
                <w:rFonts w:ascii="Arial" w:hAnsi="Arial" w:cs="Arial"/>
                <w:lang w:eastAsia="zh-CN"/>
              </w:rPr>
              <w:t>30</w:t>
            </w:r>
            <w:r w:rsidRPr="005E58C8">
              <w:rPr>
                <w:rFonts w:ascii="Arial" w:hAnsi="Arial" w:cs="Arial"/>
                <w:vertAlign w:val="superscript"/>
                <w:lang w:eastAsia="zh-CN"/>
              </w:rPr>
              <w:t>13)</w:t>
            </w:r>
          </w:p>
        </w:tc>
        <w:tc>
          <w:tcPr>
            <w:tcW w:w="1071" w:type="dxa"/>
            <w:tcBorders>
              <w:left w:val="single" w:sz="4" w:space="0" w:color="000000"/>
              <w:bottom w:val="single" w:sz="4" w:space="0" w:color="000000"/>
            </w:tcBorders>
            <w:shd w:val="clear" w:color="auto" w:fill="auto"/>
            <w:vAlign w:val="center"/>
          </w:tcPr>
          <w:p w14:paraId="4BAFAB64"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8</w:t>
            </w:r>
            <w:r w:rsidRPr="005E58C8">
              <w:rPr>
                <w:rFonts w:ascii="Arial" w:hAnsi="Arial" w:cs="Arial"/>
                <w:vertAlign w:val="superscript"/>
                <w:lang w:eastAsia="zh-CN"/>
              </w:rPr>
              <w:t>14)</w:t>
            </w:r>
          </w:p>
          <w:p w14:paraId="2D4F03C8"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13</w:t>
            </w:r>
            <w:r w:rsidRPr="005E58C8">
              <w:rPr>
                <w:rFonts w:ascii="Arial" w:hAnsi="Arial" w:cs="Arial"/>
                <w:vertAlign w:val="superscript"/>
                <w:lang w:eastAsia="zh-CN"/>
              </w:rPr>
              <w:t>6),15)</w:t>
            </w:r>
          </w:p>
          <w:p w14:paraId="4B50CB13"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15</w:t>
            </w:r>
            <w:r w:rsidRPr="005E58C8">
              <w:rPr>
                <w:rFonts w:ascii="Arial" w:hAnsi="Arial" w:cs="Arial"/>
                <w:vertAlign w:val="superscript"/>
                <w:lang w:eastAsia="zh-CN"/>
              </w:rPr>
              <w:t>15), 22)</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8B7350"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A</w:t>
            </w:r>
          </w:p>
        </w:tc>
      </w:tr>
      <w:tr w:rsidR="004B225B" w14:paraId="7FA25870" w14:textId="77777777" w:rsidTr="00FB5FAC">
        <w:trPr>
          <w:cantSplit/>
          <w:trHeight w:hRule="exact" w:val="1061"/>
        </w:trPr>
        <w:tc>
          <w:tcPr>
            <w:tcW w:w="925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1D2D0D5" w14:textId="77777777" w:rsidR="00C718A9" w:rsidRPr="005E58C8" w:rsidRDefault="00000000" w:rsidP="0042763B">
            <w:pPr>
              <w:keepNext/>
              <w:keepLines/>
              <w:snapToGrid w:val="0"/>
              <w:spacing w:after="120"/>
              <w:rPr>
                <w:rFonts w:ascii="Arial" w:hAnsi="Arial" w:cs="Arial"/>
                <w:lang w:eastAsia="zh-CN"/>
              </w:rPr>
            </w:pPr>
            <w:r w:rsidRPr="005E58C8">
              <w:rPr>
                <w:rFonts w:ascii="Arial" w:hAnsi="Arial" w:cs="Arial"/>
                <w:lang w:eastAsia="zh-CN"/>
              </w:rPr>
              <w:t>4.2.2. Výroby skla, vláken, sklářských výrobků, smaltovacích nebo glazurovacích frit nebo skla pro bižuterní zpracování o celkové projektované kapacitě tavení nižší než 150 t/rok včetně (kód 5.3. dle přílohy č. 2 zákona)</w:t>
            </w:r>
          </w:p>
        </w:tc>
      </w:tr>
      <w:tr w:rsidR="004B225B" w14:paraId="76254A1C" w14:textId="77777777" w:rsidTr="00FB5FAC">
        <w:trPr>
          <w:cantSplit/>
          <w:trHeight w:hRule="exact" w:val="862"/>
        </w:trPr>
        <w:tc>
          <w:tcPr>
            <w:tcW w:w="1410" w:type="dxa"/>
            <w:tcBorders>
              <w:top w:val="single" w:sz="4" w:space="0" w:color="000000"/>
              <w:left w:val="single" w:sz="4" w:space="0" w:color="000000"/>
              <w:bottom w:val="single" w:sz="4" w:space="0" w:color="000000"/>
            </w:tcBorders>
            <w:shd w:val="clear" w:color="auto" w:fill="auto"/>
            <w:vAlign w:val="center"/>
          </w:tcPr>
          <w:p w14:paraId="1227C876"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 xml:space="preserve">   100</w:t>
            </w:r>
            <w:r w:rsidRPr="005E58C8">
              <w:rPr>
                <w:rFonts w:ascii="Arial" w:hAnsi="Arial" w:cs="Arial"/>
                <w:vertAlign w:val="superscript"/>
                <w:lang w:eastAsia="zh-CN"/>
              </w:rPr>
              <w:t>1)</w:t>
            </w:r>
          </w:p>
          <w:p w14:paraId="1B420F71" w14:textId="77777777" w:rsidR="00C718A9" w:rsidRPr="005E58C8" w:rsidRDefault="00000000" w:rsidP="0042763B">
            <w:pPr>
              <w:keepNext/>
              <w:keepLines/>
              <w:snapToGrid w:val="0"/>
              <w:spacing w:after="120"/>
              <w:rPr>
                <w:rFonts w:ascii="Arial" w:hAnsi="Arial" w:cs="Arial"/>
                <w:lang w:eastAsia="zh-CN"/>
              </w:rPr>
            </w:pPr>
            <w:r w:rsidRPr="005E58C8">
              <w:rPr>
                <w:rFonts w:ascii="Arial" w:hAnsi="Arial" w:cs="Arial"/>
                <w:lang w:eastAsia="zh-CN"/>
              </w:rPr>
              <w:t xml:space="preserve">        50</w:t>
            </w:r>
            <w:r w:rsidRPr="005E58C8">
              <w:rPr>
                <w:rFonts w:ascii="Arial" w:hAnsi="Arial" w:cs="Arial"/>
                <w:vertAlign w:val="superscript"/>
                <w:lang w:eastAsia="zh-CN"/>
              </w:rPr>
              <w:t>2)</w:t>
            </w:r>
          </w:p>
        </w:tc>
        <w:tc>
          <w:tcPr>
            <w:tcW w:w="1395" w:type="dxa"/>
            <w:tcBorders>
              <w:top w:val="single" w:sz="4" w:space="0" w:color="000000"/>
              <w:left w:val="single" w:sz="4" w:space="0" w:color="000000"/>
              <w:bottom w:val="single" w:sz="4" w:space="0" w:color="000000"/>
            </w:tcBorders>
            <w:shd w:val="clear" w:color="auto" w:fill="auto"/>
            <w:vAlign w:val="center"/>
          </w:tcPr>
          <w:p w14:paraId="50571AD9"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 xml:space="preserve">   500</w:t>
            </w:r>
            <w:r w:rsidRPr="005E58C8">
              <w:rPr>
                <w:rFonts w:ascii="Arial" w:hAnsi="Arial" w:cs="Arial"/>
                <w:vertAlign w:val="superscript"/>
                <w:lang w:eastAsia="zh-CN"/>
              </w:rPr>
              <w:t>3)</w:t>
            </w:r>
          </w:p>
          <w:p w14:paraId="38ADC489" w14:textId="77777777" w:rsidR="00C718A9" w:rsidRPr="005E58C8" w:rsidRDefault="00000000" w:rsidP="0042763B">
            <w:pPr>
              <w:keepNext/>
              <w:keepLines/>
              <w:snapToGrid w:val="0"/>
              <w:spacing w:after="120"/>
              <w:rPr>
                <w:rFonts w:ascii="Arial" w:hAnsi="Arial" w:cs="Arial"/>
                <w:lang w:eastAsia="zh-CN"/>
              </w:rPr>
            </w:pPr>
            <w:r w:rsidRPr="005E58C8">
              <w:rPr>
                <w:rFonts w:ascii="Arial" w:hAnsi="Arial" w:cs="Arial"/>
                <w:lang w:eastAsia="zh-CN"/>
              </w:rPr>
              <w:t xml:space="preserve">     1600</w:t>
            </w:r>
            <w:r w:rsidRPr="005E58C8">
              <w:rPr>
                <w:rFonts w:ascii="Arial" w:hAnsi="Arial" w:cs="Arial"/>
                <w:vertAlign w:val="superscript"/>
                <w:lang w:eastAsia="zh-CN"/>
              </w:rPr>
              <w:t>4)</w:t>
            </w:r>
          </w:p>
        </w:tc>
        <w:tc>
          <w:tcPr>
            <w:tcW w:w="1395" w:type="dxa"/>
            <w:tcBorders>
              <w:top w:val="single" w:sz="4" w:space="0" w:color="000000"/>
              <w:left w:val="single" w:sz="4" w:space="0" w:color="000000"/>
              <w:bottom w:val="single" w:sz="4" w:space="0" w:color="000000"/>
            </w:tcBorders>
            <w:shd w:val="clear" w:color="auto" w:fill="auto"/>
            <w:vAlign w:val="center"/>
          </w:tcPr>
          <w:p w14:paraId="7D597D1B"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2000</w:t>
            </w:r>
          </w:p>
        </w:tc>
        <w:tc>
          <w:tcPr>
            <w:tcW w:w="1067" w:type="dxa"/>
            <w:tcBorders>
              <w:top w:val="single" w:sz="4" w:space="0" w:color="000000"/>
              <w:left w:val="single" w:sz="4" w:space="0" w:color="000000"/>
              <w:bottom w:val="single" w:sz="4" w:space="0" w:color="000000"/>
            </w:tcBorders>
            <w:shd w:val="clear" w:color="auto" w:fill="auto"/>
            <w:vAlign w:val="center"/>
          </w:tcPr>
          <w:p w14:paraId="6D215DA1"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w:t>
            </w:r>
          </w:p>
        </w:tc>
        <w:tc>
          <w:tcPr>
            <w:tcW w:w="1541" w:type="dxa"/>
            <w:tcBorders>
              <w:top w:val="single" w:sz="4" w:space="0" w:color="000000"/>
              <w:left w:val="single" w:sz="4" w:space="0" w:color="000000"/>
              <w:bottom w:val="single" w:sz="4" w:space="0" w:color="000000"/>
            </w:tcBorders>
            <w:shd w:val="clear" w:color="auto" w:fill="auto"/>
            <w:vAlign w:val="center"/>
          </w:tcPr>
          <w:p w14:paraId="3411EE30"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w:t>
            </w:r>
          </w:p>
        </w:tc>
        <w:tc>
          <w:tcPr>
            <w:tcW w:w="1162" w:type="dxa"/>
            <w:gridSpan w:val="2"/>
            <w:tcBorders>
              <w:top w:val="single" w:sz="4" w:space="0" w:color="000000"/>
              <w:left w:val="single" w:sz="4" w:space="0" w:color="000000"/>
              <w:bottom w:val="single" w:sz="4" w:space="0" w:color="000000"/>
            </w:tcBorders>
            <w:shd w:val="clear" w:color="auto" w:fill="auto"/>
            <w:vAlign w:val="center"/>
          </w:tcPr>
          <w:p w14:paraId="2EEB754A"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13</w:t>
            </w:r>
            <w:r w:rsidRPr="005E58C8">
              <w:rPr>
                <w:rFonts w:ascii="Arial" w:hAnsi="Arial" w:cs="Arial"/>
                <w:vertAlign w:val="superscript"/>
                <w:lang w:eastAsia="zh-CN"/>
              </w:rPr>
              <w:t>15)</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6729"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A</w:t>
            </w:r>
          </w:p>
        </w:tc>
      </w:tr>
      <w:tr w:rsidR="004B225B" w14:paraId="7F75CF9F" w14:textId="77777777" w:rsidTr="00FB5FAC">
        <w:trPr>
          <w:cantSplit/>
          <w:trHeight w:hRule="exact" w:val="625"/>
        </w:trPr>
        <w:tc>
          <w:tcPr>
            <w:tcW w:w="925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F99198C" w14:textId="77777777" w:rsidR="00C718A9" w:rsidRPr="005E58C8" w:rsidRDefault="00000000" w:rsidP="0042763B">
            <w:pPr>
              <w:keepNext/>
              <w:keepLines/>
              <w:snapToGrid w:val="0"/>
              <w:spacing w:after="120"/>
              <w:rPr>
                <w:rFonts w:ascii="Arial" w:hAnsi="Arial" w:cs="Arial"/>
                <w:lang w:eastAsia="zh-CN"/>
              </w:rPr>
            </w:pPr>
            <w:r w:rsidRPr="005E58C8">
              <w:rPr>
                <w:rFonts w:ascii="Arial" w:hAnsi="Arial" w:cs="Arial"/>
                <w:lang w:eastAsia="zh-CN"/>
              </w:rPr>
              <w:t>4.2.3. Výroba kompozitních skleněných vláken s použitím organických pojiv (kód 5.4. dle přílohy č. 2 zákona)</w:t>
            </w:r>
          </w:p>
        </w:tc>
      </w:tr>
      <w:tr w:rsidR="004B225B" w14:paraId="6D999EED" w14:textId="77777777" w:rsidTr="00FB5FAC">
        <w:trPr>
          <w:cantSplit/>
          <w:trHeight w:hRule="exact" w:val="792"/>
        </w:trPr>
        <w:tc>
          <w:tcPr>
            <w:tcW w:w="1410" w:type="dxa"/>
            <w:tcBorders>
              <w:left w:val="single" w:sz="4" w:space="0" w:color="000000"/>
              <w:bottom w:val="single" w:sz="4" w:space="0" w:color="000000"/>
            </w:tcBorders>
            <w:shd w:val="clear" w:color="auto" w:fill="auto"/>
            <w:vAlign w:val="center"/>
          </w:tcPr>
          <w:p w14:paraId="65AAF6B4"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16)</w:t>
            </w:r>
          </w:p>
          <w:p w14:paraId="6AC73F9D"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75</w:t>
            </w:r>
            <w:r w:rsidRPr="005E58C8">
              <w:rPr>
                <w:rFonts w:ascii="Arial" w:hAnsi="Arial" w:cs="Arial"/>
                <w:vertAlign w:val="superscript"/>
                <w:lang w:eastAsia="zh-CN"/>
              </w:rPr>
              <w:t>17)</w:t>
            </w:r>
          </w:p>
        </w:tc>
        <w:tc>
          <w:tcPr>
            <w:tcW w:w="1395" w:type="dxa"/>
            <w:tcBorders>
              <w:left w:val="single" w:sz="4" w:space="0" w:color="000000"/>
              <w:bottom w:val="single" w:sz="4" w:space="0" w:color="000000"/>
            </w:tcBorders>
            <w:shd w:val="clear" w:color="auto" w:fill="auto"/>
            <w:vAlign w:val="center"/>
          </w:tcPr>
          <w:p w14:paraId="78E05D46"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 xml:space="preserve">   800</w:t>
            </w:r>
            <w:r w:rsidRPr="005E58C8">
              <w:rPr>
                <w:rFonts w:ascii="Arial" w:hAnsi="Arial" w:cs="Arial"/>
                <w:vertAlign w:val="superscript"/>
                <w:lang w:eastAsia="zh-CN"/>
              </w:rPr>
              <w:t>3)</w:t>
            </w:r>
          </w:p>
          <w:p w14:paraId="52672E5B"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1600</w:t>
            </w:r>
            <w:r w:rsidRPr="005E58C8">
              <w:rPr>
                <w:rFonts w:ascii="Arial" w:hAnsi="Arial" w:cs="Arial"/>
                <w:vertAlign w:val="superscript"/>
                <w:lang w:eastAsia="zh-CN"/>
              </w:rPr>
              <w:t>4)</w:t>
            </w:r>
          </w:p>
        </w:tc>
        <w:tc>
          <w:tcPr>
            <w:tcW w:w="1395" w:type="dxa"/>
            <w:tcBorders>
              <w:left w:val="single" w:sz="4" w:space="0" w:color="000000"/>
              <w:bottom w:val="single" w:sz="4" w:space="0" w:color="000000"/>
            </w:tcBorders>
            <w:shd w:val="clear" w:color="auto" w:fill="auto"/>
            <w:vAlign w:val="center"/>
          </w:tcPr>
          <w:p w14:paraId="5B6A3080"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2000</w:t>
            </w:r>
          </w:p>
        </w:tc>
        <w:tc>
          <w:tcPr>
            <w:tcW w:w="1067" w:type="dxa"/>
            <w:tcBorders>
              <w:left w:val="single" w:sz="4" w:space="0" w:color="000000"/>
              <w:bottom w:val="single" w:sz="4" w:space="0" w:color="000000"/>
            </w:tcBorders>
            <w:shd w:val="clear" w:color="auto" w:fill="auto"/>
            <w:vAlign w:val="center"/>
          </w:tcPr>
          <w:p w14:paraId="13D3775E"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w:t>
            </w:r>
          </w:p>
        </w:tc>
        <w:tc>
          <w:tcPr>
            <w:tcW w:w="1541" w:type="dxa"/>
            <w:tcBorders>
              <w:left w:val="single" w:sz="4" w:space="0" w:color="000000"/>
              <w:bottom w:val="single" w:sz="4" w:space="0" w:color="000000"/>
            </w:tcBorders>
            <w:shd w:val="clear" w:color="auto" w:fill="auto"/>
            <w:vAlign w:val="center"/>
          </w:tcPr>
          <w:p w14:paraId="329714F6"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50</w:t>
            </w:r>
            <w:r w:rsidRPr="005E58C8">
              <w:rPr>
                <w:rFonts w:ascii="Arial" w:hAnsi="Arial" w:cs="Arial"/>
                <w:vertAlign w:val="superscript"/>
                <w:lang w:eastAsia="zh-CN"/>
              </w:rPr>
              <w:t>18)</w:t>
            </w:r>
          </w:p>
        </w:tc>
        <w:tc>
          <w:tcPr>
            <w:tcW w:w="1071" w:type="dxa"/>
            <w:tcBorders>
              <w:left w:val="single" w:sz="4" w:space="0" w:color="000000"/>
              <w:bottom w:val="single" w:sz="4" w:space="0" w:color="000000"/>
            </w:tcBorders>
            <w:shd w:val="clear" w:color="auto" w:fill="auto"/>
            <w:vAlign w:val="center"/>
          </w:tcPr>
          <w:p w14:paraId="690BE39A"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277AAB"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C</w:t>
            </w:r>
          </w:p>
        </w:tc>
      </w:tr>
      <w:tr w:rsidR="004B225B" w14:paraId="0665B6D0" w14:textId="77777777" w:rsidTr="00FB5FAC">
        <w:trPr>
          <w:cantSplit/>
          <w:trHeight w:hRule="exact" w:val="1051"/>
        </w:trPr>
        <w:tc>
          <w:tcPr>
            <w:tcW w:w="925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972DBC4" w14:textId="77777777" w:rsidR="00C718A9" w:rsidRPr="005E58C8" w:rsidRDefault="00000000" w:rsidP="0042763B">
            <w:pPr>
              <w:keepNext/>
              <w:keepLines/>
              <w:snapToGrid w:val="0"/>
              <w:spacing w:after="120"/>
              <w:rPr>
                <w:rFonts w:ascii="Arial" w:hAnsi="Arial" w:cs="Arial"/>
                <w:lang w:eastAsia="zh-CN"/>
              </w:rPr>
            </w:pPr>
            <w:r w:rsidRPr="005E58C8">
              <w:rPr>
                <w:rFonts w:ascii="Arial" w:hAnsi="Arial" w:cs="Arial"/>
                <w:lang w:eastAsia="zh-CN"/>
              </w:rPr>
              <w:t>4.2.4. Zpracování nebo zušlechťování skla (leštění, malování, mačkání, tavení z polotovarů nebo střepů, výroba bižuterie a jiné) o celkové projektované kapacitě 5 t zpracované skleněné suroviny ročně a vyšší (kód 5.5. dle přílohy č. 2 zákona)</w:t>
            </w:r>
          </w:p>
        </w:tc>
      </w:tr>
      <w:tr w:rsidR="004B225B" w14:paraId="523365D7" w14:textId="77777777" w:rsidTr="00FB5FAC">
        <w:trPr>
          <w:cantSplit/>
          <w:trHeight w:hRule="exact" w:val="434"/>
        </w:trPr>
        <w:tc>
          <w:tcPr>
            <w:tcW w:w="1410" w:type="dxa"/>
            <w:tcBorders>
              <w:left w:val="single" w:sz="4" w:space="0" w:color="000000"/>
              <w:bottom w:val="single" w:sz="4" w:space="0" w:color="000000"/>
            </w:tcBorders>
            <w:shd w:val="clear" w:color="auto" w:fill="auto"/>
            <w:vAlign w:val="center"/>
          </w:tcPr>
          <w:p w14:paraId="0722FD6B"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100</w:t>
            </w:r>
            <w:r w:rsidRPr="005E58C8">
              <w:rPr>
                <w:rFonts w:ascii="Arial" w:hAnsi="Arial" w:cs="Arial"/>
                <w:vertAlign w:val="superscript"/>
                <w:lang w:eastAsia="zh-CN"/>
              </w:rPr>
              <w:t>19)</w:t>
            </w:r>
          </w:p>
        </w:tc>
        <w:tc>
          <w:tcPr>
            <w:tcW w:w="1395" w:type="dxa"/>
            <w:tcBorders>
              <w:left w:val="single" w:sz="4" w:space="0" w:color="000000"/>
              <w:bottom w:val="single" w:sz="4" w:space="0" w:color="000000"/>
            </w:tcBorders>
            <w:shd w:val="clear" w:color="auto" w:fill="auto"/>
            <w:vAlign w:val="center"/>
          </w:tcPr>
          <w:p w14:paraId="646099A8"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w:t>
            </w:r>
          </w:p>
        </w:tc>
        <w:tc>
          <w:tcPr>
            <w:tcW w:w="1395" w:type="dxa"/>
            <w:tcBorders>
              <w:left w:val="single" w:sz="4" w:space="0" w:color="000000"/>
              <w:bottom w:val="single" w:sz="4" w:space="0" w:color="000000"/>
            </w:tcBorders>
            <w:shd w:val="clear" w:color="auto" w:fill="auto"/>
            <w:vAlign w:val="center"/>
          </w:tcPr>
          <w:p w14:paraId="68F3AD2D"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500</w:t>
            </w:r>
            <w:r w:rsidRPr="005E58C8">
              <w:rPr>
                <w:rFonts w:ascii="Arial" w:hAnsi="Arial" w:cs="Arial"/>
                <w:vertAlign w:val="superscript"/>
                <w:lang w:eastAsia="zh-CN"/>
              </w:rPr>
              <w:t>19)</w:t>
            </w:r>
          </w:p>
        </w:tc>
        <w:tc>
          <w:tcPr>
            <w:tcW w:w="1067" w:type="dxa"/>
            <w:tcBorders>
              <w:left w:val="single" w:sz="4" w:space="0" w:color="000000"/>
              <w:bottom w:val="single" w:sz="4" w:space="0" w:color="000000"/>
            </w:tcBorders>
            <w:shd w:val="clear" w:color="auto" w:fill="auto"/>
            <w:vAlign w:val="center"/>
          </w:tcPr>
          <w:p w14:paraId="67478DCF"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800</w:t>
            </w:r>
            <w:r w:rsidRPr="005E58C8">
              <w:rPr>
                <w:rFonts w:ascii="Arial" w:hAnsi="Arial" w:cs="Arial"/>
                <w:vertAlign w:val="superscript"/>
                <w:lang w:eastAsia="zh-CN"/>
              </w:rPr>
              <w:t>19)</w:t>
            </w:r>
          </w:p>
        </w:tc>
        <w:tc>
          <w:tcPr>
            <w:tcW w:w="1541" w:type="dxa"/>
            <w:tcBorders>
              <w:left w:val="single" w:sz="4" w:space="0" w:color="000000"/>
              <w:bottom w:val="single" w:sz="4" w:space="0" w:color="000000"/>
            </w:tcBorders>
            <w:shd w:val="clear" w:color="auto" w:fill="auto"/>
            <w:vAlign w:val="center"/>
          </w:tcPr>
          <w:p w14:paraId="3F181EB5"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vertAlign w:val="superscript"/>
                <w:lang w:eastAsia="zh-CN"/>
              </w:rPr>
              <w:t xml:space="preserve">- </w:t>
            </w:r>
          </w:p>
        </w:tc>
        <w:tc>
          <w:tcPr>
            <w:tcW w:w="1071" w:type="dxa"/>
            <w:tcBorders>
              <w:left w:val="single" w:sz="4" w:space="0" w:color="000000"/>
              <w:bottom w:val="single" w:sz="4" w:space="0" w:color="000000"/>
            </w:tcBorders>
            <w:shd w:val="clear" w:color="auto" w:fill="auto"/>
            <w:vAlign w:val="center"/>
          </w:tcPr>
          <w:p w14:paraId="1B5EDDCC"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6F9EFF"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A</w:t>
            </w:r>
          </w:p>
        </w:tc>
      </w:tr>
    </w:tbl>
    <w:p w14:paraId="18D6D4B5" w14:textId="77777777" w:rsidR="00C718A9" w:rsidRPr="005E58C8" w:rsidRDefault="00000000" w:rsidP="0042763B">
      <w:pPr>
        <w:spacing w:before="144" w:after="120"/>
        <w:ind w:left="284" w:hanging="284"/>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04AAD0F1" w14:textId="77777777" w:rsidR="00C718A9" w:rsidRPr="005E58C8" w:rsidRDefault="00000000" w:rsidP="0042763B">
      <w:pPr>
        <w:tabs>
          <w:tab w:val="left" w:pos="-360"/>
        </w:tabs>
        <w:suppressAutoHyphens/>
        <w:autoSpaceDE w:val="0"/>
        <w:spacing w:after="120"/>
        <w:rPr>
          <w:rFonts w:ascii="Arial" w:hAnsi="Arial" w:cs="Arial"/>
          <w:lang w:eastAsia="zh-CN"/>
        </w:rPr>
      </w:pPr>
      <w:r w:rsidRPr="005E58C8">
        <w:rPr>
          <w:rFonts w:ascii="Arial" w:hAnsi="Arial" w:cs="Arial"/>
          <w:lang w:eastAsia="zh-CN"/>
        </w:rPr>
        <w:t>1) Platí při hmotnostním toku nižším než 2,5 kg/h.</w:t>
      </w:r>
    </w:p>
    <w:p w14:paraId="281E4EF8"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2) Platí při hmotnostním toku vyšším a rovném 2,5 kg/h.</w:t>
      </w:r>
    </w:p>
    <w:p w14:paraId="2DC85A62"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3) Platí při spalování zemního plynu.</w:t>
      </w:r>
    </w:p>
    <w:p w14:paraId="7A4036B8"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4) Platí pro ostatní paliva.</w:t>
      </w:r>
    </w:p>
    <w:p w14:paraId="0C8017E0"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5) Platí pro regenerační kontinuální tavicí agregáty.</w:t>
      </w:r>
    </w:p>
    <w:p w14:paraId="29209690"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6) Platí pro diskontinuální tavicí agregáty.</w:t>
      </w:r>
    </w:p>
    <w:p w14:paraId="623CCFE7"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7) Platí pro rekuperační kontinuální tavicí agregáty.</w:t>
      </w:r>
    </w:p>
    <w:p w14:paraId="5200B698"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8) V případě, že pro čeření je využíváno dusičnanů, aplikuje se dvojnásobek uvedené hodnoty.</w:t>
      </w:r>
    </w:p>
    <w:p w14:paraId="0069D1B8"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9) Platí při hmotnostním toku rovném nebo větším než 5 kg/h.</w:t>
      </w:r>
    </w:p>
    <w:p w14:paraId="769F33EA"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10) Platí pro olovo, antimon, mangan, vanad, cín, měď (při hmotnostním toku všech těchto látek rovném nebo větším než 0,05kg/h).</w:t>
      </w:r>
    </w:p>
    <w:p w14:paraId="5497A16D"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lastRenderedPageBreak/>
        <w:t>11) Platí pro kobalt, nikl, chrom, arsen, kadmium, selen (při hmotnostním toku všech těchto látek rovném nebo větším než 0,01 kg/h) kromě výroby barevného selenového skla v odvětví plochého skla.</w:t>
      </w:r>
    </w:p>
    <w:p w14:paraId="5818BFC4"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12) Platí pro HF (při hmotnostním toku rovném nebo větším než 0,05 kg/h).</w:t>
      </w:r>
    </w:p>
    <w:p w14:paraId="4881B4FE"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13) Platí pro HCl (při hmotnostním toku rovném nebo větším než 0,05 kg/h).</w:t>
      </w:r>
    </w:p>
    <w:p w14:paraId="3309589B"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14) Platí pro kontinuální tavicí agregáty.</w:t>
      </w:r>
    </w:p>
    <w:p w14:paraId="0898EE1B" w14:textId="77777777" w:rsidR="00C718A9" w:rsidRPr="005E58C8" w:rsidRDefault="00000000" w:rsidP="0042763B">
      <w:pPr>
        <w:tabs>
          <w:tab w:val="left" w:pos="426"/>
        </w:tabs>
        <w:suppressAutoHyphens/>
        <w:autoSpaceDE w:val="0"/>
        <w:spacing w:after="120"/>
        <w:jc w:val="both"/>
        <w:rPr>
          <w:rFonts w:ascii="Arial" w:hAnsi="Arial" w:cs="Arial"/>
          <w:lang w:eastAsia="zh-CN"/>
        </w:rPr>
      </w:pPr>
      <w:r w:rsidRPr="005E58C8">
        <w:rPr>
          <w:rFonts w:ascii="Arial" w:hAnsi="Arial" w:cs="Arial"/>
          <w:lang w:eastAsia="zh-CN"/>
        </w:rPr>
        <w:t>15) Přepočet na O</w:t>
      </w:r>
      <w:r w:rsidRPr="005E58C8">
        <w:rPr>
          <w:rFonts w:ascii="Arial" w:hAnsi="Arial" w:cs="Arial"/>
          <w:vertAlign w:val="subscript"/>
          <w:lang w:eastAsia="zh-CN"/>
        </w:rPr>
        <w:t>2R</w:t>
      </w:r>
      <w:r w:rsidRPr="005E58C8">
        <w:rPr>
          <w:rFonts w:ascii="Arial" w:hAnsi="Arial" w:cs="Arial"/>
          <w:lang w:eastAsia="zh-CN"/>
        </w:rPr>
        <w:t xml:space="preserve"> se neprovádí u diskontinuálních agregátů v době, kdy u nich nedochází ke spalovacímu procesu, a neprovádí se vždy při kyslíkovém tavení, a u pecí s elektrickým otopem. Dále pak se přepočet na O</w:t>
      </w:r>
      <w:r w:rsidRPr="005E58C8">
        <w:rPr>
          <w:rFonts w:ascii="Arial" w:hAnsi="Arial" w:cs="Arial"/>
          <w:vertAlign w:val="subscript"/>
          <w:lang w:eastAsia="zh-CN"/>
        </w:rPr>
        <w:t>2R</w:t>
      </w:r>
      <w:r w:rsidRPr="005E58C8">
        <w:rPr>
          <w:rFonts w:ascii="Arial" w:hAnsi="Arial" w:cs="Arial"/>
          <w:lang w:eastAsia="zh-CN"/>
        </w:rPr>
        <w:t xml:space="preserve"> neprovádí pro ty znečišťující látky, jejichž koncentrace je snižována instalovaným odlučovačem, u kterého je pro chlazení použito mísení spalin se vzduchem.</w:t>
      </w:r>
    </w:p>
    <w:p w14:paraId="6DF33355"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16) V odpadních plynech z odsávání, dopravy, manipulace se vsázkou a ostatních zařízení, která emitují TZL.</w:t>
      </w:r>
    </w:p>
    <w:p w14:paraId="2605468E"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17) V odpadních plynech z usazování, vytvrzování a sušení vláken s organickými pojivy.</w:t>
      </w:r>
    </w:p>
    <w:p w14:paraId="33708709"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18) Platí pro VOC.</w:t>
      </w:r>
    </w:p>
    <w:p w14:paraId="7EF928C0"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19) Platí pro tavení z polotovarů nebo střepů, při kterém je zdrojem tepla spalování paliv. Emisní limit na tuhé znečišťující látky platí pouze tehdy, je-li spalováno jiné palivo než zemní plyn.</w:t>
      </w:r>
    </w:p>
    <w:p w14:paraId="379D4EB4"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20) Platí pro zdroje, které mají termíny generálních oprav uvedeny v rozhodnutích podle jiného právního předpisu</w:t>
      </w:r>
      <w:r w:rsidRPr="005E58C8">
        <w:rPr>
          <w:rFonts w:ascii="Arial" w:hAnsi="Arial" w:cs="Arial"/>
          <w:vertAlign w:val="superscript"/>
          <w:lang w:eastAsia="zh-CN"/>
        </w:rPr>
        <w:t>3)</w:t>
      </w:r>
      <w:r w:rsidRPr="005E58C8">
        <w:rPr>
          <w:rFonts w:ascii="Arial" w:hAnsi="Arial" w:cs="Arial"/>
          <w:lang w:eastAsia="zh-CN"/>
        </w:rPr>
        <w:t>, platí pro provedení generálních oprav.</w:t>
      </w:r>
    </w:p>
    <w:p w14:paraId="28E11A19"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21) Platí pro selen při výrobě barevného selenového skla v odvětví plochého skla.</w:t>
      </w:r>
    </w:p>
    <w:p w14:paraId="5EB2E83A" w14:textId="77777777" w:rsidR="00C718A9" w:rsidRPr="005E58C8" w:rsidRDefault="00000000" w:rsidP="0042763B">
      <w:pPr>
        <w:tabs>
          <w:tab w:val="left" w:pos="426"/>
        </w:tabs>
        <w:suppressAutoHyphens/>
        <w:autoSpaceDE w:val="0"/>
        <w:spacing w:after="120"/>
        <w:rPr>
          <w:rFonts w:ascii="Arial" w:hAnsi="Arial" w:cs="Arial"/>
          <w:lang w:eastAsia="zh-CN"/>
        </w:rPr>
      </w:pPr>
      <w:r w:rsidRPr="005E58C8">
        <w:rPr>
          <w:rFonts w:ascii="Arial" w:hAnsi="Arial" w:cs="Arial"/>
          <w:lang w:eastAsia="zh-CN"/>
        </w:rPr>
        <w:t xml:space="preserve">22) Platí pro pece na tavení frity. </w:t>
      </w:r>
    </w:p>
    <w:p w14:paraId="1083ED4A" w14:textId="77777777" w:rsidR="00C718A9" w:rsidRPr="005E58C8" w:rsidRDefault="00C718A9" w:rsidP="0042763B">
      <w:pPr>
        <w:spacing w:after="120"/>
        <w:rPr>
          <w:rFonts w:ascii="Arial" w:hAnsi="Arial" w:cs="Arial"/>
          <w:lang w:eastAsia="zh-CN"/>
        </w:rPr>
      </w:pPr>
    </w:p>
    <w:p w14:paraId="3032D8CC"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4.2.5. Chemické leštění skla (kód 5.6. dle přílohy č. 2 zákona)</w:t>
      </w:r>
    </w:p>
    <w:tbl>
      <w:tblPr>
        <w:tblW w:w="0" w:type="auto"/>
        <w:tblInd w:w="-6" w:type="dxa"/>
        <w:tblLayout w:type="fixed"/>
        <w:tblCellMar>
          <w:left w:w="10" w:type="dxa"/>
          <w:right w:w="10" w:type="dxa"/>
        </w:tblCellMar>
        <w:tblLook w:val="0000" w:firstRow="0" w:lastRow="0" w:firstColumn="0" w:lastColumn="0" w:noHBand="0" w:noVBand="0"/>
      </w:tblPr>
      <w:tblGrid>
        <w:gridCol w:w="5877"/>
        <w:gridCol w:w="3057"/>
      </w:tblGrid>
      <w:tr w:rsidR="004B225B" w14:paraId="064351DC" w14:textId="77777777" w:rsidTr="00FE4CDB">
        <w:trPr>
          <w:cantSplit/>
          <w:trHeight w:hRule="exact" w:val="682"/>
        </w:trPr>
        <w:tc>
          <w:tcPr>
            <w:tcW w:w="5877" w:type="dxa"/>
            <w:tcBorders>
              <w:top w:val="single" w:sz="2" w:space="0" w:color="000000"/>
              <w:left w:val="single" w:sz="2" w:space="0" w:color="000000"/>
              <w:bottom w:val="single" w:sz="2" w:space="0" w:color="000000"/>
            </w:tcBorders>
            <w:shd w:val="clear" w:color="auto" w:fill="auto"/>
            <w:vAlign w:val="center"/>
          </w:tcPr>
          <w:p w14:paraId="29B3C455"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305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07FA986"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w:t>
            </w:r>
          </w:p>
          <w:p w14:paraId="6C975FCE"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podmínky</w:t>
            </w:r>
          </w:p>
        </w:tc>
      </w:tr>
      <w:tr w:rsidR="004B225B" w14:paraId="0636B3E4" w14:textId="77777777" w:rsidTr="00FE4CDB">
        <w:trPr>
          <w:cantSplit/>
          <w:trHeight w:hRule="exact" w:val="331"/>
        </w:trPr>
        <w:tc>
          <w:tcPr>
            <w:tcW w:w="5877" w:type="dxa"/>
            <w:tcBorders>
              <w:top w:val="single" w:sz="2" w:space="0" w:color="000000"/>
              <w:left w:val="single" w:sz="2" w:space="0" w:color="000000"/>
              <w:bottom w:val="single" w:sz="2" w:space="0" w:color="000000"/>
            </w:tcBorders>
            <w:shd w:val="clear" w:color="auto" w:fill="auto"/>
            <w:vAlign w:val="center"/>
          </w:tcPr>
          <w:p w14:paraId="5FA80750"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HF</w:t>
            </w:r>
          </w:p>
        </w:tc>
        <w:tc>
          <w:tcPr>
            <w:tcW w:w="3057" w:type="dxa"/>
            <w:vMerge/>
            <w:tcBorders>
              <w:top w:val="single" w:sz="2" w:space="0" w:color="000000"/>
              <w:left w:val="single" w:sz="2" w:space="0" w:color="000000"/>
              <w:bottom w:val="single" w:sz="2" w:space="0" w:color="000000"/>
              <w:right w:val="single" w:sz="2" w:space="0" w:color="000000"/>
            </w:tcBorders>
            <w:shd w:val="clear" w:color="auto" w:fill="auto"/>
          </w:tcPr>
          <w:p w14:paraId="4C2D7036" w14:textId="77777777" w:rsidR="00C718A9" w:rsidRPr="005E58C8" w:rsidRDefault="00C718A9" w:rsidP="0042763B">
            <w:pPr>
              <w:widowControl w:val="0"/>
              <w:autoSpaceDE w:val="0"/>
              <w:snapToGrid w:val="0"/>
              <w:spacing w:after="120"/>
              <w:jc w:val="both"/>
              <w:rPr>
                <w:rFonts w:ascii="Arial" w:hAnsi="Arial" w:cs="Arial"/>
                <w:lang w:eastAsia="zh-CN"/>
              </w:rPr>
            </w:pPr>
          </w:p>
        </w:tc>
      </w:tr>
      <w:tr w:rsidR="004B225B" w14:paraId="5E25DCD7" w14:textId="77777777" w:rsidTr="00FE4CDB">
        <w:trPr>
          <w:trHeight w:hRule="exact" w:val="340"/>
        </w:trPr>
        <w:tc>
          <w:tcPr>
            <w:tcW w:w="5877" w:type="dxa"/>
            <w:tcBorders>
              <w:top w:val="single" w:sz="2" w:space="0" w:color="000000"/>
              <w:left w:val="single" w:sz="2" w:space="0" w:color="000000"/>
              <w:bottom w:val="single" w:sz="2" w:space="0" w:color="000000"/>
            </w:tcBorders>
            <w:shd w:val="clear" w:color="auto" w:fill="auto"/>
            <w:vAlign w:val="center"/>
          </w:tcPr>
          <w:p w14:paraId="7B9FF75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w:t>
            </w:r>
          </w:p>
        </w:tc>
        <w:tc>
          <w:tcPr>
            <w:tcW w:w="30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E173D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C</w:t>
            </w:r>
          </w:p>
        </w:tc>
      </w:tr>
    </w:tbl>
    <w:p w14:paraId="6D9606DC" w14:textId="77777777" w:rsidR="00C718A9" w:rsidRPr="005E58C8" w:rsidRDefault="00C718A9" w:rsidP="0042763B">
      <w:pPr>
        <w:spacing w:after="120"/>
        <w:rPr>
          <w:rFonts w:ascii="Arial" w:hAnsi="Arial" w:cs="Arial"/>
          <w:lang w:eastAsia="zh-CN"/>
        </w:rPr>
      </w:pPr>
    </w:p>
    <w:p w14:paraId="2F920F33" w14:textId="77777777" w:rsidR="00C718A9" w:rsidRPr="005E58C8" w:rsidRDefault="00000000" w:rsidP="003325CB">
      <w:pPr>
        <w:keepNext/>
        <w:numPr>
          <w:ilvl w:val="2"/>
          <w:numId w:val="0"/>
        </w:numPr>
        <w:tabs>
          <w:tab w:val="num" w:pos="0"/>
        </w:tabs>
        <w:spacing w:before="60" w:after="120"/>
        <w:ind w:left="720" w:hanging="720"/>
        <w:jc w:val="both"/>
        <w:outlineLvl w:val="2"/>
        <w:rPr>
          <w:rFonts w:ascii="Arial" w:hAnsi="Arial" w:cs="Arial"/>
          <w:b/>
          <w:bCs/>
          <w:lang w:eastAsia="zh-CN"/>
        </w:rPr>
      </w:pPr>
      <w:r w:rsidRPr="005E58C8">
        <w:rPr>
          <w:rFonts w:ascii="Arial" w:hAnsi="Arial" w:cs="Arial"/>
          <w:b/>
          <w:bCs/>
          <w:lang w:eastAsia="zh-CN"/>
        </w:rPr>
        <w:t>4.3. Tavení nerostných materiálů, včetně výroby nerostných vláken</w:t>
      </w:r>
    </w:p>
    <w:p w14:paraId="115DD2F3" w14:textId="77777777" w:rsidR="00C718A9" w:rsidRPr="005E58C8" w:rsidRDefault="00C718A9" w:rsidP="0042763B">
      <w:pPr>
        <w:spacing w:after="120"/>
        <w:rPr>
          <w:rFonts w:ascii="Arial" w:hAnsi="Arial" w:cs="Arial"/>
          <w:b/>
          <w:bCs/>
          <w:lang w:eastAsia="zh-CN"/>
        </w:rPr>
      </w:pPr>
    </w:p>
    <w:p w14:paraId="57726953"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4.3.1. Zpracování magnezitu nebo výroba bazických žáruvzdorných materiálů nebo křemence apod. (kód 5.7. dle přílohy č. 2 zákona)</w:t>
      </w:r>
    </w:p>
    <w:tbl>
      <w:tblPr>
        <w:tblW w:w="8948" w:type="dxa"/>
        <w:tblInd w:w="-6" w:type="dxa"/>
        <w:tblLayout w:type="fixed"/>
        <w:tblCellMar>
          <w:left w:w="10" w:type="dxa"/>
          <w:right w:w="10" w:type="dxa"/>
        </w:tblCellMar>
        <w:tblLook w:val="0000" w:firstRow="0" w:lastRow="0" w:firstColumn="0" w:lastColumn="0" w:noHBand="0" w:noVBand="0"/>
      </w:tblPr>
      <w:tblGrid>
        <w:gridCol w:w="1614"/>
        <w:gridCol w:w="1618"/>
        <w:gridCol w:w="1620"/>
        <w:gridCol w:w="4096"/>
      </w:tblGrid>
      <w:tr w:rsidR="004B225B" w14:paraId="084B5504" w14:textId="77777777" w:rsidTr="00882367">
        <w:trPr>
          <w:cantSplit/>
          <w:trHeight w:hRule="exact" w:val="398"/>
        </w:trPr>
        <w:tc>
          <w:tcPr>
            <w:tcW w:w="4852" w:type="dxa"/>
            <w:gridSpan w:val="3"/>
            <w:tcBorders>
              <w:top w:val="single" w:sz="2" w:space="0" w:color="000000"/>
              <w:left w:val="single" w:sz="2" w:space="0" w:color="000000"/>
              <w:bottom w:val="single" w:sz="2" w:space="0" w:color="000000"/>
            </w:tcBorders>
            <w:shd w:val="clear" w:color="auto" w:fill="auto"/>
            <w:vAlign w:val="center"/>
          </w:tcPr>
          <w:p w14:paraId="5B3F861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4096" w:type="dxa"/>
            <w:vMerge w:val="restart"/>
            <w:tcBorders>
              <w:top w:val="single" w:sz="2" w:space="0" w:color="000000"/>
              <w:left w:val="single" w:sz="4" w:space="0" w:color="000000"/>
              <w:right w:val="single" w:sz="2" w:space="0" w:color="000000"/>
            </w:tcBorders>
            <w:shd w:val="clear" w:color="auto" w:fill="auto"/>
            <w:vAlign w:val="center"/>
          </w:tcPr>
          <w:p w14:paraId="2F07301D"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w:t>
            </w:r>
          </w:p>
          <w:p w14:paraId="41CD9EA1"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podmínky</w:t>
            </w:r>
          </w:p>
        </w:tc>
      </w:tr>
      <w:tr w:rsidR="004B225B" w14:paraId="7EAB3BC4" w14:textId="77777777" w:rsidTr="00882367">
        <w:trPr>
          <w:cantSplit/>
          <w:trHeight w:hRule="exact" w:val="386"/>
        </w:trPr>
        <w:tc>
          <w:tcPr>
            <w:tcW w:w="1614" w:type="dxa"/>
            <w:tcBorders>
              <w:top w:val="single" w:sz="2" w:space="0" w:color="000000"/>
              <w:left w:val="single" w:sz="2" w:space="0" w:color="000000"/>
              <w:bottom w:val="single" w:sz="2" w:space="0" w:color="000000"/>
            </w:tcBorders>
            <w:shd w:val="clear" w:color="auto" w:fill="auto"/>
            <w:vAlign w:val="center"/>
          </w:tcPr>
          <w:p w14:paraId="4D093BB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1618" w:type="dxa"/>
            <w:tcBorders>
              <w:top w:val="single" w:sz="2" w:space="0" w:color="000000"/>
              <w:left w:val="single" w:sz="2" w:space="0" w:color="000000"/>
              <w:bottom w:val="single" w:sz="2" w:space="0" w:color="000000"/>
            </w:tcBorders>
            <w:shd w:val="clear" w:color="auto" w:fill="auto"/>
            <w:vAlign w:val="center"/>
          </w:tcPr>
          <w:p w14:paraId="7644BD55"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618" w:type="dxa"/>
            <w:tcBorders>
              <w:top w:val="single" w:sz="2" w:space="0" w:color="000000"/>
              <w:left w:val="single" w:sz="2" w:space="0" w:color="000000"/>
              <w:bottom w:val="single" w:sz="2" w:space="0" w:color="000000"/>
            </w:tcBorders>
            <w:shd w:val="clear" w:color="auto" w:fill="auto"/>
            <w:vAlign w:val="center"/>
          </w:tcPr>
          <w:p w14:paraId="46206E9F"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4096" w:type="dxa"/>
            <w:vMerge/>
            <w:tcBorders>
              <w:left w:val="single" w:sz="4" w:space="0" w:color="000000"/>
              <w:bottom w:val="single" w:sz="2" w:space="0" w:color="000000"/>
              <w:right w:val="single" w:sz="2" w:space="0" w:color="000000"/>
            </w:tcBorders>
            <w:shd w:val="clear" w:color="auto" w:fill="auto"/>
            <w:vAlign w:val="center"/>
          </w:tcPr>
          <w:p w14:paraId="6540B6A1" w14:textId="77777777" w:rsidR="00C718A9" w:rsidRPr="005E58C8" w:rsidRDefault="00C718A9" w:rsidP="0042763B">
            <w:pPr>
              <w:widowControl w:val="0"/>
              <w:autoSpaceDE w:val="0"/>
              <w:snapToGrid w:val="0"/>
              <w:spacing w:after="120"/>
              <w:jc w:val="center"/>
              <w:rPr>
                <w:rFonts w:ascii="Arial" w:hAnsi="Arial" w:cs="Arial"/>
                <w:lang w:eastAsia="zh-CN"/>
              </w:rPr>
            </w:pPr>
          </w:p>
        </w:tc>
      </w:tr>
      <w:tr w:rsidR="004B225B" w14:paraId="20D7DBE8" w14:textId="77777777" w:rsidTr="00882367">
        <w:trPr>
          <w:trHeight w:hRule="exact" w:val="992"/>
        </w:trPr>
        <w:tc>
          <w:tcPr>
            <w:tcW w:w="1614" w:type="dxa"/>
            <w:tcBorders>
              <w:top w:val="single" w:sz="2" w:space="0" w:color="000000"/>
              <w:left w:val="single" w:sz="2" w:space="0" w:color="000000"/>
              <w:bottom w:val="single" w:sz="2" w:space="0" w:color="000000"/>
            </w:tcBorders>
            <w:shd w:val="clear" w:color="auto" w:fill="auto"/>
            <w:vAlign w:val="center"/>
          </w:tcPr>
          <w:p w14:paraId="0A20C305"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20</w:t>
            </w:r>
            <w:r w:rsidRPr="005E58C8">
              <w:rPr>
                <w:rFonts w:ascii="Arial" w:hAnsi="Arial" w:cs="Arial"/>
                <w:vertAlign w:val="superscript"/>
                <w:lang w:eastAsia="zh-CN"/>
              </w:rPr>
              <w:t>1)</w:t>
            </w:r>
          </w:p>
          <w:p w14:paraId="25E65130" w14:textId="77777777" w:rsidR="00C718A9" w:rsidRPr="005E58C8" w:rsidRDefault="00000000" w:rsidP="0042763B">
            <w:pPr>
              <w:widowControl w:val="0"/>
              <w:autoSpaceDE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2)</w:t>
            </w:r>
          </w:p>
        </w:tc>
        <w:tc>
          <w:tcPr>
            <w:tcW w:w="1618" w:type="dxa"/>
            <w:tcBorders>
              <w:top w:val="single" w:sz="2" w:space="0" w:color="000000"/>
              <w:left w:val="single" w:sz="2" w:space="0" w:color="000000"/>
              <w:bottom w:val="single" w:sz="2" w:space="0" w:color="000000"/>
            </w:tcBorders>
            <w:shd w:val="clear" w:color="auto" w:fill="auto"/>
            <w:vAlign w:val="center"/>
          </w:tcPr>
          <w:p w14:paraId="0FC56506"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400</w:t>
            </w:r>
            <w:r w:rsidRPr="005E58C8">
              <w:rPr>
                <w:rFonts w:ascii="Arial" w:hAnsi="Arial" w:cs="Arial"/>
                <w:vertAlign w:val="superscript"/>
                <w:lang w:eastAsia="zh-CN"/>
              </w:rPr>
              <w:t>1)</w:t>
            </w:r>
          </w:p>
        </w:tc>
        <w:tc>
          <w:tcPr>
            <w:tcW w:w="1618" w:type="dxa"/>
            <w:tcBorders>
              <w:top w:val="single" w:sz="2" w:space="0" w:color="000000"/>
              <w:left w:val="single" w:sz="2" w:space="0" w:color="000000"/>
              <w:bottom w:val="single" w:sz="2" w:space="0" w:color="000000"/>
            </w:tcBorders>
            <w:shd w:val="clear" w:color="auto" w:fill="auto"/>
            <w:vAlign w:val="center"/>
          </w:tcPr>
          <w:p w14:paraId="22C14EB4"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1000</w:t>
            </w:r>
            <w:r w:rsidRPr="005E58C8">
              <w:rPr>
                <w:rFonts w:ascii="Arial" w:hAnsi="Arial" w:cs="Arial"/>
                <w:vertAlign w:val="superscript"/>
                <w:lang w:eastAsia="zh-CN"/>
              </w:rPr>
              <w:t>3)</w:t>
            </w:r>
          </w:p>
          <w:p w14:paraId="6CF519B8" w14:textId="77777777" w:rsidR="00C718A9" w:rsidRPr="005E58C8" w:rsidRDefault="00000000" w:rsidP="0042763B">
            <w:pPr>
              <w:widowControl w:val="0"/>
              <w:autoSpaceDE w:val="0"/>
              <w:spacing w:after="120"/>
              <w:jc w:val="center"/>
              <w:rPr>
                <w:rFonts w:ascii="Arial" w:hAnsi="Arial" w:cs="Arial"/>
                <w:vertAlign w:val="superscript"/>
                <w:lang w:eastAsia="zh-CN"/>
              </w:rPr>
            </w:pPr>
            <w:r w:rsidRPr="005E58C8">
              <w:rPr>
                <w:rFonts w:ascii="Arial" w:hAnsi="Arial" w:cs="Arial"/>
                <w:lang w:eastAsia="zh-CN"/>
              </w:rPr>
              <w:t>1500</w:t>
            </w:r>
            <w:r w:rsidRPr="005E58C8">
              <w:rPr>
                <w:rFonts w:ascii="Arial" w:hAnsi="Arial" w:cs="Arial"/>
                <w:vertAlign w:val="superscript"/>
                <w:lang w:eastAsia="zh-CN"/>
              </w:rPr>
              <w:t>4,5)</w:t>
            </w:r>
          </w:p>
        </w:tc>
        <w:tc>
          <w:tcPr>
            <w:tcW w:w="409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E888E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141C27A7" w14:textId="77777777" w:rsidR="00C718A9" w:rsidRPr="005E58C8" w:rsidRDefault="00C718A9" w:rsidP="0042763B">
      <w:pPr>
        <w:spacing w:after="120"/>
        <w:rPr>
          <w:rFonts w:ascii="Arial" w:hAnsi="Arial" w:cs="Arial"/>
          <w:lang w:eastAsia="zh-CN"/>
        </w:rPr>
      </w:pPr>
    </w:p>
    <w:p w14:paraId="1729F961" w14:textId="77777777" w:rsidR="00C718A9" w:rsidRPr="005E58C8" w:rsidRDefault="00000000" w:rsidP="0042763B">
      <w:pPr>
        <w:spacing w:after="120"/>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 xml:space="preserve">: </w:t>
      </w:r>
    </w:p>
    <w:p w14:paraId="4050AB32" w14:textId="77777777" w:rsidR="00C718A9" w:rsidRPr="005E58C8" w:rsidRDefault="00000000" w:rsidP="0042763B">
      <w:pPr>
        <w:suppressAutoHyphens/>
        <w:spacing w:after="120"/>
        <w:rPr>
          <w:rFonts w:ascii="Arial" w:hAnsi="Arial" w:cs="Arial"/>
          <w:iCs/>
          <w:lang w:eastAsia="zh-CN"/>
        </w:rPr>
      </w:pPr>
      <w:r w:rsidRPr="005E58C8">
        <w:rPr>
          <w:rFonts w:ascii="Arial" w:hAnsi="Arial" w:cs="Arial"/>
          <w:iCs/>
          <w:lang w:eastAsia="zh-CN"/>
        </w:rPr>
        <w:lastRenderedPageBreak/>
        <w:t>1) Platí pro výpal a sušení hmoty.</w:t>
      </w:r>
    </w:p>
    <w:p w14:paraId="71C47667" w14:textId="77777777" w:rsidR="00C718A9" w:rsidRPr="005E58C8" w:rsidRDefault="00000000" w:rsidP="0042763B">
      <w:pPr>
        <w:suppressAutoHyphens/>
        <w:spacing w:after="120"/>
        <w:rPr>
          <w:rFonts w:ascii="Arial" w:hAnsi="Arial" w:cs="Arial"/>
          <w:iCs/>
          <w:lang w:eastAsia="zh-CN"/>
        </w:rPr>
      </w:pPr>
      <w:r w:rsidRPr="005E58C8">
        <w:rPr>
          <w:rFonts w:ascii="Arial" w:hAnsi="Arial" w:cs="Arial"/>
          <w:iCs/>
          <w:lang w:eastAsia="zh-CN"/>
        </w:rPr>
        <w:t>2) Platí pro ostatní operace (manipulace se surovinou, manipulace s výrobkem atd.)</w:t>
      </w:r>
    </w:p>
    <w:p w14:paraId="18FF3413" w14:textId="77777777" w:rsidR="00C718A9" w:rsidRPr="005E58C8" w:rsidRDefault="00000000" w:rsidP="0042763B">
      <w:pPr>
        <w:suppressAutoHyphens/>
        <w:spacing w:after="120"/>
        <w:rPr>
          <w:rFonts w:ascii="Arial" w:hAnsi="Arial" w:cs="Arial"/>
          <w:iCs/>
          <w:lang w:eastAsia="zh-CN"/>
        </w:rPr>
      </w:pPr>
      <w:r w:rsidRPr="005E58C8">
        <w:rPr>
          <w:rFonts w:ascii="Arial" w:hAnsi="Arial" w:cs="Arial"/>
          <w:iCs/>
          <w:lang w:eastAsia="zh-CN"/>
        </w:rPr>
        <w:t>3) Platí při teplotě nižší než 1300</w:t>
      </w:r>
      <w:r w:rsidR="0083414D" w:rsidRPr="005E58C8">
        <w:rPr>
          <w:rFonts w:ascii="Arial" w:hAnsi="Arial" w:cs="Arial"/>
          <w:iCs/>
          <w:lang w:eastAsia="zh-CN"/>
        </w:rPr>
        <w:t xml:space="preserve"> </w:t>
      </w:r>
      <w:r w:rsidRPr="005E58C8">
        <w:rPr>
          <w:rFonts w:ascii="Arial" w:hAnsi="Arial" w:cs="Arial"/>
          <w:iCs/>
          <w:lang w:eastAsia="zh-CN"/>
        </w:rPr>
        <w:t>°C včetně.</w:t>
      </w:r>
    </w:p>
    <w:p w14:paraId="117D6AB0" w14:textId="77777777" w:rsidR="00C718A9" w:rsidRPr="005E58C8" w:rsidRDefault="00000000" w:rsidP="0042763B">
      <w:pPr>
        <w:suppressAutoHyphens/>
        <w:spacing w:after="120"/>
        <w:rPr>
          <w:rFonts w:ascii="Arial" w:hAnsi="Arial" w:cs="Arial"/>
          <w:iCs/>
          <w:lang w:eastAsia="zh-CN"/>
        </w:rPr>
      </w:pPr>
      <w:r w:rsidRPr="005E58C8">
        <w:rPr>
          <w:rFonts w:ascii="Arial" w:hAnsi="Arial" w:cs="Arial"/>
          <w:iCs/>
          <w:lang w:eastAsia="zh-CN"/>
        </w:rPr>
        <w:t>4) Platí při teplotě vyšší než 1300</w:t>
      </w:r>
      <w:r w:rsidR="0083414D" w:rsidRPr="005E58C8">
        <w:rPr>
          <w:rFonts w:ascii="Arial" w:hAnsi="Arial" w:cs="Arial"/>
          <w:iCs/>
          <w:lang w:eastAsia="zh-CN"/>
        </w:rPr>
        <w:t xml:space="preserve"> </w:t>
      </w:r>
      <w:r w:rsidRPr="005E58C8">
        <w:rPr>
          <w:rFonts w:ascii="Arial" w:hAnsi="Arial" w:cs="Arial"/>
          <w:iCs/>
          <w:lang w:eastAsia="zh-CN"/>
        </w:rPr>
        <w:t>°C.</w:t>
      </w:r>
    </w:p>
    <w:p w14:paraId="137294BE" w14:textId="77777777" w:rsidR="00C718A9" w:rsidRPr="005E58C8" w:rsidRDefault="00000000" w:rsidP="0042763B">
      <w:pPr>
        <w:suppressAutoHyphens/>
        <w:spacing w:after="120"/>
        <w:rPr>
          <w:rFonts w:ascii="Arial" w:hAnsi="Arial" w:cs="Arial"/>
          <w:iCs/>
          <w:lang w:eastAsia="zh-CN"/>
        </w:rPr>
      </w:pPr>
      <w:r w:rsidRPr="005E58C8">
        <w:rPr>
          <w:rFonts w:ascii="Arial" w:hAnsi="Arial" w:cs="Arial"/>
          <w:iCs/>
          <w:lang w:eastAsia="zh-CN"/>
        </w:rPr>
        <w:t>5) Platí pro výpal z hmoty.</w:t>
      </w:r>
    </w:p>
    <w:p w14:paraId="2DC0F658" w14:textId="77777777" w:rsidR="00C718A9" w:rsidRPr="005E58C8" w:rsidRDefault="00C718A9" w:rsidP="0042763B">
      <w:pPr>
        <w:spacing w:after="120"/>
        <w:rPr>
          <w:rFonts w:ascii="Arial" w:hAnsi="Arial" w:cs="Arial"/>
          <w:lang w:eastAsia="zh-CN"/>
        </w:rPr>
      </w:pPr>
    </w:p>
    <w:p w14:paraId="5EB76615" w14:textId="77777777" w:rsidR="00C718A9" w:rsidRPr="005E58C8" w:rsidRDefault="00C718A9" w:rsidP="0042763B">
      <w:pPr>
        <w:spacing w:after="120"/>
        <w:rPr>
          <w:rFonts w:ascii="Arial" w:hAnsi="Arial" w:cs="Arial"/>
          <w:lang w:eastAsia="zh-CN"/>
        </w:rPr>
      </w:pPr>
    </w:p>
    <w:p w14:paraId="3CD424D9"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4.3.2. Tavení nerostných materiálů v kupolových pecích (kód 5.8. dle přílohy č. 2 zákona)</w:t>
      </w:r>
    </w:p>
    <w:tbl>
      <w:tblPr>
        <w:tblW w:w="8724" w:type="dxa"/>
        <w:tblInd w:w="-6" w:type="dxa"/>
        <w:tblLayout w:type="fixed"/>
        <w:tblCellMar>
          <w:left w:w="10" w:type="dxa"/>
          <w:right w:w="10" w:type="dxa"/>
        </w:tblCellMar>
        <w:tblLook w:val="0000" w:firstRow="0" w:lastRow="0" w:firstColumn="0" w:lastColumn="0" w:noHBand="0" w:noVBand="0"/>
      </w:tblPr>
      <w:tblGrid>
        <w:gridCol w:w="1773"/>
        <w:gridCol w:w="1773"/>
        <w:gridCol w:w="1774"/>
        <w:gridCol w:w="1412"/>
        <w:gridCol w:w="1992"/>
      </w:tblGrid>
      <w:tr w:rsidR="004B225B" w14:paraId="59E510CB" w14:textId="77777777" w:rsidTr="00882367">
        <w:trPr>
          <w:cantSplit/>
          <w:trHeight w:hRule="exact" w:val="406"/>
        </w:trPr>
        <w:tc>
          <w:tcPr>
            <w:tcW w:w="6732" w:type="dxa"/>
            <w:gridSpan w:val="4"/>
            <w:tcBorders>
              <w:top w:val="single" w:sz="2" w:space="0" w:color="000000"/>
              <w:left w:val="single" w:sz="2" w:space="0" w:color="000000"/>
              <w:bottom w:val="single" w:sz="2" w:space="0" w:color="000000"/>
            </w:tcBorders>
            <w:shd w:val="clear" w:color="auto" w:fill="auto"/>
            <w:vAlign w:val="center"/>
          </w:tcPr>
          <w:p w14:paraId="31965DE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992" w:type="dxa"/>
            <w:vMerge w:val="restart"/>
            <w:tcBorders>
              <w:top w:val="single" w:sz="2" w:space="0" w:color="000000"/>
              <w:left w:val="single" w:sz="2" w:space="0" w:color="000000"/>
              <w:right w:val="single" w:sz="2" w:space="0" w:color="000000"/>
            </w:tcBorders>
            <w:shd w:val="clear" w:color="auto" w:fill="auto"/>
            <w:vAlign w:val="center"/>
          </w:tcPr>
          <w:p w14:paraId="709DC5FA"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w:t>
            </w:r>
          </w:p>
          <w:p w14:paraId="6FC0FE34"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Podmínky</w:t>
            </w:r>
          </w:p>
        </w:tc>
      </w:tr>
      <w:tr w:rsidR="004B225B" w14:paraId="6EA075E0" w14:textId="77777777" w:rsidTr="00882367">
        <w:trPr>
          <w:cantSplit/>
          <w:trHeight w:hRule="exact" w:val="394"/>
        </w:trPr>
        <w:tc>
          <w:tcPr>
            <w:tcW w:w="1773" w:type="dxa"/>
            <w:tcBorders>
              <w:top w:val="single" w:sz="2" w:space="0" w:color="000000"/>
              <w:left w:val="single" w:sz="2" w:space="0" w:color="000000"/>
              <w:bottom w:val="single" w:sz="2" w:space="0" w:color="000000"/>
            </w:tcBorders>
            <w:shd w:val="clear" w:color="auto" w:fill="auto"/>
            <w:vAlign w:val="center"/>
          </w:tcPr>
          <w:p w14:paraId="43C217FC"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1773" w:type="dxa"/>
            <w:tcBorders>
              <w:top w:val="single" w:sz="2" w:space="0" w:color="000000"/>
              <w:left w:val="single" w:sz="2" w:space="0" w:color="000000"/>
              <w:bottom w:val="single" w:sz="2" w:space="0" w:color="000000"/>
            </w:tcBorders>
            <w:shd w:val="clear" w:color="auto" w:fill="auto"/>
            <w:vAlign w:val="center"/>
          </w:tcPr>
          <w:p w14:paraId="081EE908"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774" w:type="dxa"/>
            <w:tcBorders>
              <w:top w:val="single" w:sz="2" w:space="0" w:color="000000"/>
              <w:left w:val="single" w:sz="2" w:space="0" w:color="000000"/>
              <w:bottom w:val="single" w:sz="2" w:space="0" w:color="000000"/>
            </w:tcBorders>
            <w:shd w:val="clear" w:color="auto" w:fill="auto"/>
            <w:vAlign w:val="center"/>
          </w:tcPr>
          <w:p w14:paraId="24DE7A2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HF</w:t>
            </w:r>
          </w:p>
        </w:tc>
        <w:tc>
          <w:tcPr>
            <w:tcW w:w="1412" w:type="dxa"/>
            <w:tcBorders>
              <w:top w:val="single" w:sz="2" w:space="0" w:color="000000"/>
              <w:left w:val="single" w:sz="2" w:space="0" w:color="000000"/>
              <w:bottom w:val="single" w:sz="2" w:space="0" w:color="000000"/>
            </w:tcBorders>
            <w:shd w:val="clear" w:color="auto" w:fill="auto"/>
            <w:vAlign w:val="center"/>
          </w:tcPr>
          <w:p w14:paraId="0600DE06"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HCl</w:t>
            </w:r>
          </w:p>
        </w:tc>
        <w:tc>
          <w:tcPr>
            <w:tcW w:w="1992" w:type="dxa"/>
            <w:vMerge/>
            <w:tcBorders>
              <w:left w:val="single" w:sz="2" w:space="0" w:color="000000"/>
              <w:bottom w:val="single" w:sz="2" w:space="0" w:color="000000"/>
              <w:right w:val="single" w:sz="2" w:space="0" w:color="000000"/>
            </w:tcBorders>
            <w:shd w:val="clear" w:color="auto" w:fill="auto"/>
          </w:tcPr>
          <w:p w14:paraId="6A5233F7" w14:textId="77777777" w:rsidR="00C718A9" w:rsidRPr="005E58C8" w:rsidRDefault="00C718A9" w:rsidP="0042763B">
            <w:pPr>
              <w:widowControl w:val="0"/>
              <w:autoSpaceDE w:val="0"/>
              <w:snapToGrid w:val="0"/>
              <w:spacing w:after="120"/>
              <w:jc w:val="both"/>
              <w:rPr>
                <w:rFonts w:ascii="Arial" w:hAnsi="Arial" w:cs="Arial"/>
                <w:lang w:eastAsia="zh-CN"/>
              </w:rPr>
            </w:pPr>
          </w:p>
        </w:tc>
      </w:tr>
      <w:tr w:rsidR="004B225B" w14:paraId="7B20C3BB" w14:textId="77777777" w:rsidTr="00882367">
        <w:trPr>
          <w:trHeight w:hRule="exact" w:val="691"/>
        </w:trPr>
        <w:tc>
          <w:tcPr>
            <w:tcW w:w="1773" w:type="dxa"/>
            <w:tcBorders>
              <w:top w:val="single" w:sz="2" w:space="0" w:color="000000"/>
              <w:left w:val="single" w:sz="2" w:space="0" w:color="000000"/>
              <w:bottom w:val="single" w:sz="2" w:space="0" w:color="000000"/>
            </w:tcBorders>
            <w:shd w:val="clear" w:color="auto" w:fill="auto"/>
            <w:vAlign w:val="center"/>
          </w:tcPr>
          <w:p w14:paraId="1CD708D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20</w:t>
            </w:r>
          </w:p>
        </w:tc>
        <w:tc>
          <w:tcPr>
            <w:tcW w:w="1773" w:type="dxa"/>
            <w:tcBorders>
              <w:top w:val="single" w:sz="2" w:space="0" w:color="000000"/>
              <w:left w:val="single" w:sz="2" w:space="0" w:color="000000"/>
              <w:bottom w:val="single" w:sz="2" w:space="0" w:color="000000"/>
            </w:tcBorders>
            <w:shd w:val="clear" w:color="auto" w:fill="auto"/>
            <w:vAlign w:val="center"/>
          </w:tcPr>
          <w:p w14:paraId="007ADA54"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2500</w:t>
            </w:r>
          </w:p>
        </w:tc>
        <w:tc>
          <w:tcPr>
            <w:tcW w:w="1774" w:type="dxa"/>
            <w:tcBorders>
              <w:top w:val="single" w:sz="2" w:space="0" w:color="000000"/>
              <w:left w:val="single" w:sz="2" w:space="0" w:color="000000"/>
              <w:bottom w:val="single" w:sz="2" w:space="0" w:color="000000"/>
            </w:tcBorders>
            <w:shd w:val="clear" w:color="auto" w:fill="auto"/>
            <w:vAlign w:val="center"/>
          </w:tcPr>
          <w:p w14:paraId="0416812A"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10</w:t>
            </w:r>
          </w:p>
        </w:tc>
        <w:tc>
          <w:tcPr>
            <w:tcW w:w="1412" w:type="dxa"/>
            <w:tcBorders>
              <w:top w:val="single" w:sz="2" w:space="0" w:color="000000"/>
              <w:left w:val="single" w:sz="2" w:space="0" w:color="000000"/>
              <w:bottom w:val="single" w:sz="2" w:space="0" w:color="000000"/>
            </w:tcBorders>
            <w:shd w:val="clear" w:color="auto" w:fill="auto"/>
            <w:vAlign w:val="center"/>
          </w:tcPr>
          <w:p w14:paraId="6E65E805"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50</w:t>
            </w:r>
          </w:p>
        </w:tc>
        <w:tc>
          <w:tcPr>
            <w:tcW w:w="1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83034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3301C516" w14:textId="77777777" w:rsidR="00C718A9" w:rsidRPr="005E58C8" w:rsidRDefault="00C718A9" w:rsidP="0042763B">
      <w:pPr>
        <w:spacing w:after="120"/>
        <w:rPr>
          <w:rFonts w:ascii="Arial" w:hAnsi="Arial" w:cs="Arial"/>
          <w:lang w:eastAsia="zh-CN"/>
        </w:rPr>
      </w:pPr>
    </w:p>
    <w:p w14:paraId="65F2A30C"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4.3.3. Výroba kompozitních nerostných vláken s použitím organických pojiv (kód 5.9. dle přílohy č. 2 zákona)</w:t>
      </w:r>
    </w:p>
    <w:tbl>
      <w:tblPr>
        <w:tblW w:w="0" w:type="auto"/>
        <w:tblInd w:w="-6" w:type="dxa"/>
        <w:tblLayout w:type="fixed"/>
        <w:tblCellMar>
          <w:left w:w="10" w:type="dxa"/>
          <w:right w:w="10" w:type="dxa"/>
        </w:tblCellMar>
        <w:tblLook w:val="0000" w:firstRow="0" w:lastRow="0" w:firstColumn="0" w:lastColumn="0" w:noHBand="0" w:noVBand="0"/>
      </w:tblPr>
      <w:tblGrid>
        <w:gridCol w:w="2944"/>
        <w:gridCol w:w="2947"/>
        <w:gridCol w:w="2899"/>
      </w:tblGrid>
      <w:tr w:rsidR="004B225B" w14:paraId="6A4D2C2D" w14:textId="77777777" w:rsidTr="00882367">
        <w:trPr>
          <w:cantSplit/>
          <w:trHeight w:hRule="exact" w:val="467"/>
        </w:trPr>
        <w:tc>
          <w:tcPr>
            <w:tcW w:w="5891" w:type="dxa"/>
            <w:gridSpan w:val="2"/>
            <w:tcBorders>
              <w:top w:val="single" w:sz="2" w:space="0" w:color="000000"/>
              <w:left w:val="single" w:sz="2" w:space="0" w:color="000000"/>
              <w:bottom w:val="single" w:sz="2" w:space="0" w:color="000000"/>
            </w:tcBorders>
            <w:shd w:val="clear" w:color="auto" w:fill="auto"/>
            <w:vAlign w:val="center"/>
          </w:tcPr>
          <w:p w14:paraId="2865FD32"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899" w:type="dxa"/>
            <w:vMerge w:val="restart"/>
            <w:tcBorders>
              <w:top w:val="single" w:sz="2" w:space="0" w:color="000000"/>
              <w:left w:val="single" w:sz="2" w:space="0" w:color="000000"/>
              <w:right w:val="single" w:sz="2" w:space="0" w:color="000000"/>
            </w:tcBorders>
            <w:shd w:val="clear" w:color="auto" w:fill="auto"/>
            <w:vAlign w:val="center"/>
          </w:tcPr>
          <w:p w14:paraId="6BAF27FA"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w:t>
            </w:r>
          </w:p>
          <w:p w14:paraId="399D803B"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podmínky</w:t>
            </w:r>
          </w:p>
        </w:tc>
      </w:tr>
      <w:tr w:rsidR="004B225B" w14:paraId="11337DC2" w14:textId="77777777" w:rsidTr="00882367">
        <w:trPr>
          <w:cantSplit/>
          <w:trHeight w:hRule="exact" w:val="453"/>
        </w:trPr>
        <w:tc>
          <w:tcPr>
            <w:tcW w:w="2944" w:type="dxa"/>
            <w:tcBorders>
              <w:top w:val="single" w:sz="2" w:space="0" w:color="000000"/>
              <w:left w:val="single" w:sz="2" w:space="0" w:color="000000"/>
              <w:bottom w:val="single" w:sz="2" w:space="0" w:color="000000"/>
            </w:tcBorders>
            <w:shd w:val="clear" w:color="auto" w:fill="auto"/>
            <w:vAlign w:val="center"/>
          </w:tcPr>
          <w:p w14:paraId="2DA4A4E6"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2946" w:type="dxa"/>
            <w:tcBorders>
              <w:top w:val="single" w:sz="2" w:space="0" w:color="000000"/>
              <w:left w:val="single" w:sz="2" w:space="0" w:color="000000"/>
              <w:bottom w:val="single" w:sz="2" w:space="0" w:color="000000"/>
            </w:tcBorders>
            <w:shd w:val="clear" w:color="auto" w:fill="auto"/>
            <w:vAlign w:val="center"/>
          </w:tcPr>
          <w:p w14:paraId="2056CA46"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TOC</w:t>
            </w:r>
          </w:p>
        </w:tc>
        <w:tc>
          <w:tcPr>
            <w:tcW w:w="2899" w:type="dxa"/>
            <w:vMerge/>
            <w:tcBorders>
              <w:left w:val="single" w:sz="2" w:space="0" w:color="000000"/>
              <w:bottom w:val="single" w:sz="2" w:space="0" w:color="000000"/>
              <w:right w:val="single" w:sz="2" w:space="0" w:color="000000"/>
            </w:tcBorders>
            <w:shd w:val="clear" w:color="auto" w:fill="auto"/>
          </w:tcPr>
          <w:p w14:paraId="3C9A942E" w14:textId="77777777" w:rsidR="00C718A9" w:rsidRPr="005E58C8" w:rsidRDefault="00C718A9" w:rsidP="0042763B">
            <w:pPr>
              <w:widowControl w:val="0"/>
              <w:autoSpaceDE w:val="0"/>
              <w:snapToGrid w:val="0"/>
              <w:spacing w:after="120"/>
              <w:jc w:val="both"/>
              <w:rPr>
                <w:rFonts w:ascii="Arial" w:hAnsi="Arial" w:cs="Arial"/>
                <w:lang w:eastAsia="zh-CN"/>
              </w:rPr>
            </w:pPr>
          </w:p>
        </w:tc>
      </w:tr>
      <w:tr w:rsidR="004B225B" w14:paraId="0CD5A725" w14:textId="77777777" w:rsidTr="00882367">
        <w:trPr>
          <w:trHeight w:hRule="exact" w:val="465"/>
        </w:trPr>
        <w:tc>
          <w:tcPr>
            <w:tcW w:w="2944" w:type="dxa"/>
            <w:tcBorders>
              <w:top w:val="single" w:sz="2" w:space="0" w:color="000000"/>
              <w:left w:val="single" w:sz="2" w:space="0" w:color="000000"/>
              <w:bottom w:val="single" w:sz="2" w:space="0" w:color="000000"/>
            </w:tcBorders>
            <w:shd w:val="clear" w:color="auto" w:fill="auto"/>
            <w:vAlign w:val="center"/>
          </w:tcPr>
          <w:p w14:paraId="7F6C352B"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20</w:t>
            </w:r>
          </w:p>
        </w:tc>
        <w:tc>
          <w:tcPr>
            <w:tcW w:w="2946" w:type="dxa"/>
            <w:tcBorders>
              <w:top w:val="single" w:sz="2" w:space="0" w:color="000000"/>
              <w:left w:val="single" w:sz="2" w:space="0" w:color="000000"/>
              <w:bottom w:val="single" w:sz="2" w:space="0" w:color="000000"/>
            </w:tcBorders>
            <w:shd w:val="clear" w:color="auto" w:fill="auto"/>
            <w:vAlign w:val="center"/>
          </w:tcPr>
          <w:p w14:paraId="7540AD93"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50</w:t>
            </w:r>
          </w:p>
        </w:tc>
        <w:tc>
          <w:tcPr>
            <w:tcW w:w="28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4FE374"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A</w:t>
            </w:r>
          </w:p>
        </w:tc>
      </w:tr>
    </w:tbl>
    <w:p w14:paraId="7B79ED49" w14:textId="77777777" w:rsidR="00C718A9" w:rsidRPr="005E58C8" w:rsidRDefault="00C718A9" w:rsidP="0042763B">
      <w:pPr>
        <w:spacing w:after="120"/>
        <w:rPr>
          <w:rFonts w:ascii="Arial" w:hAnsi="Arial" w:cs="Arial"/>
          <w:lang w:eastAsia="zh-CN"/>
        </w:rPr>
      </w:pPr>
    </w:p>
    <w:p w14:paraId="0F91083A"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4.4. Výroba keramických výrobků</w:t>
      </w:r>
    </w:p>
    <w:p w14:paraId="49F5528A" w14:textId="77777777" w:rsidR="00C718A9" w:rsidRPr="005E58C8" w:rsidRDefault="00C718A9" w:rsidP="0042763B">
      <w:pPr>
        <w:spacing w:after="120"/>
        <w:rPr>
          <w:rFonts w:ascii="Arial" w:hAnsi="Arial" w:cs="Arial"/>
          <w:b/>
          <w:bCs/>
          <w:lang w:eastAsia="zh-CN"/>
        </w:rPr>
      </w:pPr>
    </w:p>
    <w:p w14:paraId="636C5E2F" w14:textId="77777777" w:rsidR="00C718A9" w:rsidRPr="005E58C8" w:rsidRDefault="00000000" w:rsidP="0042763B">
      <w:pPr>
        <w:keepNext/>
        <w:numPr>
          <w:ilvl w:val="2"/>
          <w:numId w:val="0"/>
        </w:numPr>
        <w:tabs>
          <w:tab w:val="num" w:pos="0"/>
        </w:tabs>
        <w:spacing w:before="60" w:after="120"/>
        <w:jc w:val="both"/>
        <w:outlineLvl w:val="2"/>
        <w:rPr>
          <w:rFonts w:ascii="Arial" w:hAnsi="Arial" w:cs="Arial"/>
          <w:b/>
          <w:bCs/>
          <w:lang w:eastAsia="zh-CN"/>
        </w:rPr>
      </w:pPr>
      <w:r w:rsidRPr="005E58C8">
        <w:rPr>
          <w:rFonts w:ascii="Arial" w:hAnsi="Arial" w:cs="Arial"/>
          <w:b/>
          <w:bCs/>
          <w:lang w:eastAsia="zh-CN"/>
        </w:rPr>
        <w:t>4.4.1. Výroba keramických výrobků, zejména krytinových tašek, cihel, žáruvzdorných tvárnic, obkládaček, kameniny nebo porcelánu o projektované kapacitě větší než 75 t/den (kód 5.10. dle přílohy č. 2 zákona)</w:t>
      </w:r>
    </w:p>
    <w:tbl>
      <w:tblPr>
        <w:tblW w:w="8941" w:type="dxa"/>
        <w:tblInd w:w="-15" w:type="dxa"/>
        <w:tblLayout w:type="fixed"/>
        <w:tblLook w:val="0000" w:firstRow="0" w:lastRow="0" w:firstColumn="0" w:lastColumn="0" w:noHBand="0" w:noVBand="0"/>
      </w:tblPr>
      <w:tblGrid>
        <w:gridCol w:w="1459"/>
        <w:gridCol w:w="1459"/>
        <w:gridCol w:w="1462"/>
        <w:gridCol w:w="1458"/>
        <w:gridCol w:w="1466"/>
        <w:gridCol w:w="1637"/>
      </w:tblGrid>
      <w:tr w:rsidR="004B225B" w14:paraId="3D276E84" w14:textId="77777777" w:rsidTr="00FE4CDB">
        <w:trPr>
          <w:cantSplit/>
          <w:trHeight w:hRule="exact" w:val="340"/>
        </w:trPr>
        <w:tc>
          <w:tcPr>
            <w:tcW w:w="7304" w:type="dxa"/>
            <w:gridSpan w:val="5"/>
            <w:tcBorders>
              <w:top w:val="single" w:sz="4" w:space="0" w:color="000000"/>
              <w:left w:val="single" w:sz="4" w:space="0" w:color="000000"/>
              <w:bottom w:val="single" w:sz="4" w:space="0" w:color="000000"/>
            </w:tcBorders>
            <w:shd w:val="clear" w:color="auto" w:fill="auto"/>
            <w:vAlign w:val="center"/>
          </w:tcPr>
          <w:p w14:paraId="4F661A0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022A8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669F0F8" w14:textId="77777777" w:rsidTr="00FE4CDB">
        <w:trPr>
          <w:cantSplit/>
          <w:trHeight w:hRule="exact" w:val="340"/>
        </w:trPr>
        <w:tc>
          <w:tcPr>
            <w:tcW w:w="1459" w:type="dxa"/>
            <w:tcBorders>
              <w:left w:val="single" w:sz="4" w:space="0" w:color="000000"/>
              <w:bottom w:val="single" w:sz="4" w:space="0" w:color="000000"/>
            </w:tcBorders>
            <w:shd w:val="clear" w:color="auto" w:fill="auto"/>
            <w:vAlign w:val="center"/>
          </w:tcPr>
          <w:p w14:paraId="2CC78B21" w14:textId="77777777" w:rsidR="00C718A9" w:rsidRPr="005E58C8" w:rsidRDefault="00000000" w:rsidP="0042763B">
            <w:pPr>
              <w:snapToGrid w:val="0"/>
              <w:spacing w:after="120" w:line="240" w:lineRule="atLeast"/>
              <w:jc w:val="center"/>
              <w:rPr>
                <w:rFonts w:ascii="Arial" w:hAnsi="Arial" w:cs="Arial"/>
                <w:lang w:eastAsia="zh-CN"/>
              </w:rPr>
            </w:pPr>
            <w:r w:rsidRPr="005E58C8">
              <w:rPr>
                <w:rFonts w:ascii="Arial" w:hAnsi="Arial" w:cs="Arial"/>
                <w:lang w:eastAsia="zh-CN"/>
              </w:rPr>
              <w:t>TZL</w:t>
            </w:r>
          </w:p>
        </w:tc>
        <w:tc>
          <w:tcPr>
            <w:tcW w:w="1459" w:type="dxa"/>
            <w:tcBorders>
              <w:left w:val="single" w:sz="4" w:space="0" w:color="000000"/>
              <w:bottom w:val="single" w:sz="4" w:space="0" w:color="000000"/>
            </w:tcBorders>
            <w:shd w:val="clear" w:color="auto" w:fill="auto"/>
            <w:vAlign w:val="center"/>
          </w:tcPr>
          <w:p w14:paraId="7E314E45" w14:textId="77777777" w:rsidR="00C718A9" w:rsidRPr="005E58C8" w:rsidRDefault="00000000" w:rsidP="0042763B">
            <w:pPr>
              <w:snapToGrid w:val="0"/>
              <w:spacing w:after="120" w:line="240" w:lineRule="atLeast"/>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462" w:type="dxa"/>
            <w:tcBorders>
              <w:left w:val="single" w:sz="4" w:space="0" w:color="000000"/>
              <w:bottom w:val="single" w:sz="4" w:space="0" w:color="000000"/>
            </w:tcBorders>
            <w:shd w:val="clear" w:color="auto" w:fill="auto"/>
            <w:vAlign w:val="center"/>
          </w:tcPr>
          <w:p w14:paraId="4494B2BD" w14:textId="77777777" w:rsidR="00C718A9" w:rsidRPr="005E58C8" w:rsidRDefault="00000000" w:rsidP="0042763B">
            <w:pPr>
              <w:snapToGrid w:val="0"/>
              <w:spacing w:after="120" w:line="240" w:lineRule="atLeast"/>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458" w:type="dxa"/>
            <w:tcBorders>
              <w:left w:val="single" w:sz="4" w:space="0" w:color="000000"/>
              <w:bottom w:val="single" w:sz="4" w:space="0" w:color="000000"/>
            </w:tcBorders>
            <w:shd w:val="clear" w:color="auto" w:fill="auto"/>
            <w:vAlign w:val="center"/>
          </w:tcPr>
          <w:p w14:paraId="1799D84D" w14:textId="77777777" w:rsidR="00C718A9" w:rsidRPr="005E58C8" w:rsidRDefault="00000000" w:rsidP="0042763B">
            <w:pPr>
              <w:snapToGrid w:val="0"/>
              <w:spacing w:after="120" w:line="240" w:lineRule="atLeast"/>
              <w:jc w:val="center"/>
              <w:rPr>
                <w:rFonts w:ascii="Arial" w:hAnsi="Arial" w:cs="Arial"/>
                <w:lang w:eastAsia="zh-CN"/>
              </w:rPr>
            </w:pPr>
            <w:r w:rsidRPr="005E58C8">
              <w:rPr>
                <w:rFonts w:ascii="Arial" w:hAnsi="Arial" w:cs="Arial"/>
                <w:lang w:eastAsia="zh-CN"/>
              </w:rPr>
              <w:t>CO</w:t>
            </w:r>
          </w:p>
        </w:tc>
        <w:tc>
          <w:tcPr>
            <w:tcW w:w="1466" w:type="dxa"/>
            <w:tcBorders>
              <w:left w:val="single" w:sz="4" w:space="0" w:color="000000"/>
              <w:bottom w:val="single" w:sz="4" w:space="0" w:color="000000"/>
            </w:tcBorders>
            <w:shd w:val="clear" w:color="auto" w:fill="auto"/>
            <w:vAlign w:val="center"/>
          </w:tcPr>
          <w:p w14:paraId="040BBB12" w14:textId="77777777" w:rsidR="00C718A9" w:rsidRPr="005E58C8" w:rsidRDefault="00000000" w:rsidP="0042763B">
            <w:pPr>
              <w:snapToGrid w:val="0"/>
              <w:spacing w:after="120" w:line="240" w:lineRule="atLeast"/>
              <w:jc w:val="center"/>
              <w:rPr>
                <w:rFonts w:ascii="Arial" w:hAnsi="Arial" w:cs="Arial"/>
                <w:lang w:eastAsia="zh-CN"/>
              </w:rPr>
            </w:pPr>
            <w:r w:rsidRPr="005E58C8">
              <w:rPr>
                <w:rFonts w:ascii="Arial" w:hAnsi="Arial" w:cs="Arial"/>
                <w:lang w:eastAsia="zh-CN"/>
              </w:rPr>
              <w:t>TOC</w:t>
            </w: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464C0" w14:textId="77777777" w:rsidR="00C718A9" w:rsidRPr="005E58C8" w:rsidRDefault="00C718A9" w:rsidP="0042763B">
            <w:pPr>
              <w:snapToGrid w:val="0"/>
              <w:spacing w:after="120"/>
              <w:rPr>
                <w:rFonts w:ascii="Arial" w:hAnsi="Arial" w:cs="Arial"/>
                <w:lang w:eastAsia="zh-CN"/>
              </w:rPr>
            </w:pPr>
          </w:p>
        </w:tc>
      </w:tr>
      <w:tr w:rsidR="004B225B" w14:paraId="03F6A002" w14:textId="77777777" w:rsidTr="00FE4CDB">
        <w:trPr>
          <w:trHeight w:hRule="exact" w:val="672"/>
        </w:trPr>
        <w:tc>
          <w:tcPr>
            <w:tcW w:w="1459" w:type="dxa"/>
            <w:tcBorders>
              <w:left w:val="single" w:sz="4" w:space="0" w:color="000000"/>
              <w:bottom w:val="single" w:sz="4" w:space="0" w:color="000000"/>
            </w:tcBorders>
            <w:shd w:val="clear" w:color="auto" w:fill="auto"/>
            <w:vAlign w:val="center"/>
          </w:tcPr>
          <w:p w14:paraId="794E1E0D" w14:textId="77777777" w:rsidR="00C718A9" w:rsidRPr="005E58C8" w:rsidRDefault="00000000" w:rsidP="0042763B">
            <w:pPr>
              <w:snapToGrid w:val="0"/>
              <w:spacing w:before="40" w:after="120" w:line="240" w:lineRule="atLeast"/>
              <w:jc w:val="center"/>
              <w:rPr>
                <w:rFonts w:ascii="Arial" w:hAnsi="Arial" w:cs="Arial"/>
                <w:vertAlign w:val="superscript"/>
                <w:lang w:eastAsia="zh-CN"/>
              </w:rPr>
            </w:pPr>
            <w:r w:rsidRPr="005E58C8">
              <w:rPr>
                <w:rFonts w:ascii="Arial" w:hAnsi="Arial" w:cs="Arial"/>
                <w:lang w:eastAsia="zh-CN"/>
              </w:rPr>
              <w:t>75</w:t>
            </w:r>
          </w:p>
        </w:tc>
        <w:tc>
          <w:tcPr>
            <w:tcW w:w="1459" w:type="dxa"/>
            <w:tcBorders>
              <w:left w:val="single" w:sz="4" w:space="0" w:color="000000"/>
              <w:bottom w:val="single" w:sz="4" w:space="0" w:color="000000"/>
            </w:tcBorders>
            <w:shd w:val="clear" w:color="auto" w:fill="auto"/>
            <w:vAlign w:val="center"/>
          </w:tcPr>
          <w:p w14:paraId="44E3CF42" w14:textId="77777777" w:rsidR="00C718A9" w:rsidRPr="005E58C8" w:rsidRDefault="00000000" w:rsidP="0042763B">
            <w:pPr>
              <w:snapToGrid w:val="0"/>
              <w:spacing w:before="40" w:after="120" w:line="240" w:lineRule="atLeast"/>
              <w:jc w:val="center"/>
              <w:rPr>
                <w:rFonts w:ascii="Arial" w:hAnsi="Arial" w:cs="Arial"/>
                <w:vertAlign w:val="superscript"/>
                <w:lang w:eastAsia="zh-CN"/>
              </w:rPr>
            </w:pPr>
            <w:r w:rsidRPr="005E58C8">
              <w:rPr>
                <w:rFonts w:ascii="Arial" w:hAnsi="Arial" w:cs="Arial"/>
                <w:lang w:eastAsia="zh-CN"/>
              </w:rPr>
              <w:t>1500</w:t>
            </w:r>
          </w:p>
        </w:tc>
        <w:tc>
          <w:tcPr>
            <w:tcW w:w="1462" w:type="dxa"/>
            <w:tcBorders>
              <w:left w:val="single" w:sz="4" w:space="0" w:color="000000"/>
              <w:bottom w:val="single" w:sz="4" w:space="0" w:color="000000"/>
            </w:tcBorders>
            <w:shd w:val="clear" w:color="auto" w:fill="auto"/>
            <w:vAlign w:val="center"/>
          </w:tcPr>
          <w:p w14:paraId="7292FE9A" w14:textId="77777777" w:rsidR="00C718A9" w:rsidRPr="005E58C8" w:rsidRDefault="00000000" w:rsidP="0042763B">
            <w:pPr>
              <w:snapToGrid w:val="0"/>
              <w:spacing w:before="40" w:after="120" w:line="240" w:lineRule="atLeast"/>
              <w:jc w:val="center"/>
              <w:rPr>
                <w:rFonts w:ascii="Arial" w:hAnsi="Arial" w:cs="Arial"/>
                <w:lang w:eastAsia="zh-CN"/>
              </w:rPr>
            </w:pPr>
            <w:r w:rsidRPr="005E58C8">
              <w:rPr>
                <w:rFonts w:ascii="Arial" w:hAnsi="Arial" w:cs="Arial"/>
                <w:lang w:eastAsia="zh-CN"/>
              </w:rPr>
              <w:t>500</w:t>
            </w:r>
          </w:p>
        </w:tc>
        <w:tc>
          <w:tcPr>
            <w:tcW w:w="1458" w:type="dxa"/>
            <w:tcBorders>
              <w:left w:val="single" w:sz="4" w:space="0" w:color="000000"/>
              <w:bottom w:val="single" w:sz="4" w:space="0" w:color="000000"/>
            </w:tcBorders>
            <w:shd w:val="clear" w:color="auto" w:fill="auto"/>
            <w:vAlign w:val="center"/>
          </w:tcPr>
          <w:p w14:paraId="0C3E3BCE" w14:textId="77777777" w:rsidR="00C718A9" w:rsidRPr="005E58C8" w:rsidRDefault="00000000" w:rsidP="0042763B">
            <w:pPr>
              <w:snapToGrid w:val="0"/>
              <w:spacing w:before="40" w:after="120" w:line="240" w:lineRule="atLeast"/>
              <w:jc w:val="center"/>
              <w:rPr>
                <w:rFonts w:ascii="Arial" w:hAnsi="Arial" w:cs="Arial"/>
                <w:lang w:eastAsia="zh-CN"/>
              </w:rPr>
            </w:pPr>
            <w:r w:rsidRPr="005E58C8">
              <w:rPr>
                <w:rFonts w:ascii="Arial" w:hAnsi="Arial" w:cs="Arial"/>
                <w:lang w:eastAsia="zh-CN"/>
              </w:rPr>
              <w:t>800</w:t>
            </w:r>
          </w:p>
        </w:tc>
        <w:tc>
          <w:tcPr>
            <w:tcW w:w="1466" w:type="dxa"/>
            <w:tcBorders>
              <w:left w:val="single" w:sz="4" w:space="0" w:color="000000"/>
              <w:bottom w:val="single" w:sz="4" w:space="0" w:color="000000"/>
            </w:tcBorders>
            <w:shd w:val="clear" w:color="auto" w:fill="auto"/>
            <w:vAlign w:val="center"/>
          </w:tcPr>
          <w:p w14:paraId="4A890A01" w14:textId="77777777" w:rsidR="00C718A9" w:rsidRPr="005E58C8" w:rsidRDefault="00000000" w:rsidP="0042763B">
            <w:pPr>
              <w:snapToGrid w:val="0"/>
              <w:spacing w:before="40" w:after="120" w:line="240" w:lineRule="atLeast"/>
              <w:jc w:val="center"/>
              <w:rPr>
                <w:rFonts w:ascii="Arial" w:hAnsi="Arial" w:cs="Arial"/>
                <w:lang w:eastAsia="zh-CN"/>
              </w:rPr>
            </w:pPr>
            <w:r w:rsidRPr="005E58C8">
              <w:rPr>
                <w:rFonts w:ascii="Arial" w:hAnsi="Arial" w:cs="Arial"/>
                <w:lang w:eastAsia="zh-CN"/>
              </w:rPr>
              <w:t>50</w:t>
            </w:r>
          </w:p>
        </w:tc>
        <w:tc>
          <w:tcPr>
            <w:tcW w:w="1637" w:type="dxa"/>
            <w:tcBorders>
              <w:left w:val="single" w:sz="4" w:space="0" w:color="000000"/>
              <w:bottom w:val="single" w:sz="4" w:space="0" w:color="000000"/>
              <w:right w:val="single" w:sz="4" w:space="0" w:color="000000"/>
            </w:tcBorders>
            <w:shd w:val="clear" w:color="auto" w:fill="auto"/>
            <w:vAlign w:val="center"/>
          </w:tcPr>
          <w:p w14:paraId="06519CBD" w14:textId="77777777" w:rsidR="00C718A9" w:rsidRPr="005E58C8" w:rsidRDefault="00000000" w:rsidP="006F2954">
            <w:pPr>
              <w:snapToGrid w:val="0"/>
              <w:spacing w:after="120"/>
              <w:jc w:val="center"/>
              <w:rPr>
                <w:rFonts w:ascii="Arial" w:hAnsi="Arial" w:cs="Arial"/>
                <w:lang w:eastAsia="zh-CN"/>
              </w:rPr>
            </w:pPr>
            <w:r w:rsidRPr="005E58C8">
              <w:rPr>
                <w:rFonts w:ascii="Arial" w:hAnsi="Arial" w:cs="Arial"/>
                <w:lang w:eastAsia="zh-CN"/>
              </w:rPr>
              <w:t>A</w:t>
            </w:r>
          </w:p>
        </w:tc>
      </w:tr>
    </w:tbl>
    <w:p w14:paraId="276519AF" w14:textId="77777777" w:rsidR="00C718A9" w:rsidRPr="005E58C8" w:rsidRDefault="00C718A9" w:rsidP="0042763B">
      <w:pPr>
        <w:spacing w:before="60" w:after="120"/>
        <w:ind w:left="720"/>
        <w:rPr>
          <w:rFonts w:ascii="Arial" w:hAnsi="Arial" w:cs="Arial"/>
          <w:iCs/>
          <w:lang w:eastAsia="zh-CN"/>
        </w:rPr>
      </w:pPr>
    </w:p>
    <w:p w14:paraId="6C9727D0" w14:textId="77777777" w:rsidR="00C718A9" w:rsidRPr="005E58C8" w:rsidRDefault="00000000" w:rsidP="0042763B">
      <w:pPr>
        <w:spacing w:before="60" w:after="120"/>
        <w:jc w:val="both"/>
        <w:rPr>
          <w:rFonts w:ascii="Arial" w:hAnsi="Arial" w:cs="Arial"/>
          <w:b/>
          <w:bCs/>
          <w:lang w:eastAsia="zh-CN"/>
        </w:rPr>
      </w:pPr>
      <w:r w:rsidRPr="005E58C8">
        <w:rPr>
          <w:rFonts w:ascii="Arial" w:hAnsi="Arial" w:cs="Arial"/>
          <w:b/>
          <w:bCs/>
          <w:lang w:eastAsia="zh-CN"/>
        </w:rPr>
        <w:t>4.5. Kamenolomy, povrchové doly paliv nebo jiných nerostných surovin, zpracování kamene, paliv nebo jiných nerostných surovin (především těžba, vrtání, odstřel, bagrování, třídění, drcení a doprava), výroba nebo zpracování umělého kamene, ušlechtilá kamenická výroba, výroba stavebních hmot nebo betonu nebo recyklační linky stavebních hmot, o celkové projektované kapacitě 25 m</w:t>
      </w:r>
      <w:r w:rsidRPr="005E58C8">
        <w:rPr>
          <w:rFonts w:ascii="Arial" w:hAnsi="Arial" w:cs="Arial"/>
          <w:b/>
          <w:bCs/>
          <w:vertAlign w:val="superscript"/>
          <w:lang w:eastAsia="zh-CN"/>
        </w:rPr>
        <w:t>3</w:t>
      </w:r>
      <w:r w:rsidRPr="005E58C8">
        <w:rPr>
          <w:rFonts w:ascii="Arial" w:hAnsi="Arial" w:cs="Arial"/>
          <w:b/>
          <w:bCs/>
          <w:lang w:eastAsia="zh-CN"/>
        </w:rPr>
        <w:t xml:space="preserve"> za den a více. (kód 5.11. dle přílohy č. 2 zákona)</w:t>
      </w:r>
    </w:p>
    <w:p w14:paraId="7DDF3D36" w14:textId="77777777" w:rsidR="00C718A9" w:rsidRPr="005E58C8" w:rsidRDefault="00C718A9">
      <w:pPr>
        <w:widowControl w:val="0"/>
        <w:numPr>
          <w:ilvl w:val="0"/>
          <w:numId w:val="16"/>
        </w:numPr>
        <w:suppressAutoHyphens/>
        <w:autoSpaceDE w:val="0"/>
        <w:spacing w:after="120" w:line="240" w:lineRule="auto"/>
        <w:jc w:val="both"/>
        <w:rPr>
          <w:rFonts w:ascii="Arial" w:hAnsi="Arial" w:cs="Arial"/>
          <w:lang w:eastAsia="zh-CN"/>
        </w:rPr>
      </w:pPr>
    </w:p>
    <w:p w14:paraId="783C3B1F" w14:textId="77777777" w:rsidR="00C718A9" w:rsidRPr="005E58C8" w:rsidRDefault="00000000">
      <w:pPr>
        <w:widowControl w:val="0"/>
        <w:numPr>
          <w:ilvl w:val="0"/>
          <w:numId w:val="16"/>
        </w:numPr>
        <w:suppressAutoHyphens/>
        <w:autoSpaceDE w:val="0"/>
        <w:spacing w:after="120" w:line="240" w:lineRule="auto"/>
        <w:jc w:val="both"/>
        <w:rPr>
          <w:rFonts w:ascii="Arial" w:hAnsi="Arial" w:cs="Arial"/>
          <w:lang w:eastAsia="zh-CN"/>
        </w:rPr>
      </w:pPr>
      <w:r w:rsidRPr="005E58C8">
        <w:rPr>
          <w:rFonts w:ascii="Arial" w:hAnsi="Arial" w:cs="Arial"/>
          <w:lang w:eastAsia="zh-CN"/>
        </w:rPr>
        <w:t>Technické podmínky provozu:</w:t>
      </w:r>
    </w:p>
    <w:p w14:paraId="39B513DE" w14:textId="77777777" w:rsidR="00C718A9" w:rsidRPr="005E58C8" w:rsidRDefault="00000000">
      <w:pPr>
        <w:widowControl w:val="0"/>
        <w:numPr>
          <w:ilvl w:val="0"/>
          <w:numId w:val="16"/>
        </w:numPr>
        <w:suppressAutoHyphens/>
        <w:autoSpaceDE w:val="0"/>
        <w:spacing w:after="120" w:line="240" w:lineRule="auto"/>
        <w:jc w:val="both"/>
        <w:rPr>
          <w:rFonts w:ascii="Arial" w:hAnsi="Arial" w:cs="Arial"/>
          <w:lang w:eastAsia="zh-CN"/>
        </w:rPr>
      </w:pPr>
      <w:r w:rsidRPr="005E58C8">
        <w:rPr>
          <w:rFonts w:ascii="Arial" w:hAnsi="Arial" w:cs="Arial"/>
          <w:lang w:eastAsia="zh-CN"/>
        </w:rPr>
        <w:lastRenderedPageBreak/>
        <w:t>1. Musí být snižovány emise tuhých znečišťujících látek na všech technologických uzlech včetně skladování a přepravy materiálu, kde dochází k emisím tuhých znečišťujících látek do ovzduší. Lze použít například:</w:t>
      </w:r>
    </w:p>
    <w:p w14:paraId="72C7EC02" w14:textId="77777777" w:rsidR="00C718A9" w:rsidRPr="005E58C8" w:rsidRDefault="00000000">
      <w:pPr>
        <w:widowControl w:val="0"/>
        <w:numPr>
          <w:ilvl w:val="0"/>
          <w:numId w:val="24"/>
        </w:numPr>
        <w:tabs>
          <w:tab w:val="left" w:pos="567"/>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zakrytování třídících a drtících zařízení a všech dopravních cest,</w:t>
      </w:r>
    </w:p>
    <w:p w14:paraId="7AB60A0D" w14:textId="77777777" w:rsidR="00C718A9" w:rsidRPr="005E58C8" w:rsidRDefault="00000000">
      <w:pPr>
        <w:widowControl w:val="0"/>
        <w:numPr>
          <w:ilvl w:val="0"/>
          <w:numId w:val="24"/>
        </w:numPr>
        <w:tabs>
          <w:tab w:val="left" w:pos="567"/>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 xml:space="preserve">instalaci zařízení k omezování </w:t>
      </w:r>
      <w:r w:rsidR="00267C0D" w:rsidRPr="005E58C8">
        <w:rPr>
          <w:rFonts w:ascii="Arial" w:hAnsi="Arial" w:cs="Arial"/>
          <w:lang w:eastAsia="zh-CN"/>
        </w:rPr>
        <w:t>emisí – odprašovací</w:t>
      </w:r>
      <w:r w:rsidRPr="005E58C8">
        <w:rPr>
          <w:rFonts w:ascii="Arial" w:hAnsi="Arial" w:cs="Arial"/>
          <w:lang w:eastAsia="zh-CN"/>
        </w:rPr>
        <w:t>, mlžící, pěnové, skrápěcí zařízení,</w:t>
      </w:r>
    </w:p>
    <w:p w14:paraId="34AC8258" w14:textId="77777777" w:rsidR="00C718A9" w:rsidRPr="005E58C8" w:rsidRDefault="00000000">
      <w:pPr>
        <w:widowControl w:val="0"/>
        <w:numPr>
          <w:ilvl w:val="0"/>
          <w:numId w:val="24"/>
        </w:numPr>
        <w:tabs>
          <w:tab w:val="left" w:pos="567"/>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 xml:space="preserve">opatření pro skladování prašných </w:t>
      </w:r>
      <w:r w:rsidR="00267C0D" w:rsidRPr="005E58C8">
        <w:rPr>
          <w:rFonts w:ascii="Arial" w:hAnsi="Arial" w:cs="Arial"/>
          <w:lang w:eastAsia="zh-CN"/>
        </w:rPr>
        <w:t>materiálů – uzavřené</w:t>
      </w:r>
      <w:r w:rsidRPr="005E58C8">
        <w:rPr>
          <w:rFonts w:ascii="Arial" w:hAnsi="Arial" w:cs="Arial"/>
          <w:lang w:eastAsia="zh-CN"/>
        </w:rPr>
        <w:t xml:space="preserve"> skladovací prostory, umisťování venkovních skládek na závětrnou stranu, jejich skrápění a budování zástěn,</w:t>
      </w:r>
    </w:p>
    <w:p w14:paraId="591139EB" w14:textId="77777777" w:rsidR="00C718A9" w:rsidRPr="005E58C8" w:rsidRDefault="00000000">
      <w:pPr>
        <w:widowControl w:val="0"/>
        <w:numPr>
          <w:ilvl w:val="0"/>
          <w:numId w:val="24"/>
        </w:numPr>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 xml:space="preserve">opatření pro přepravu </w:t>
      </w:r>
      <w:r w:rsidR="00267C0D" w:rsidRPr="005E58C8">
        <w:rPr>
          <w:rFonts w:ascii="Arial" w:hAnsi="Arial" w:cs="Arial"/>
          <w:lang w:eastAsia="zh-CN"/>
        </w:rPr>
        <w:t>materiálů – pravidelná</w:t>
      </w:r>
      <w:r w:rsidRPr="005E58C8">
        <w:rPr>
          <w:rFonts w:ascii="Arial" w:hAnsi="Arial" w:cs="Arial"/>
          <w:lang w:eastAsia="zh-CN"/>
        </w:rPr>
        <w:t xml:space="preserve"> očista a skrápění komunikací a manipulačních ploch, omezení rychlosti pohybu vozidel v areálu zdroje, zakrývání nákladních prostorů expedujících dopravních prostředků.</w:t>
      </w:r>
    </w:p>
    <w:p w14:paraId="04E7BEF2" w14:textId="77777777" w:rsidR="00C718A9" w:rsidRPr="005E58C8" w:rsidRDefault="00C718A9" w:rsidP="0042763B">
      <w:pPr>
        <w:widowControl w:val="0"/>
        <w:tabs>
          <w:tab w:val="left" w:pos="567"/>
        </w:tabs>
        <w:autoSpaceDE w:val="0"/>
        <w:spacing w:after="120"/>
        <w:jc w:val="both"/>
        <w:rPr>
          <w:rFonts w:ascii="Arial" w:hAnsi="Arial" w:cs="Arial"/>
          <w:lang w:eastAsia="zh-CN"/>
        </w:rPr>
      </w:pPr>
    </w:p>
    <w:p w14:paraId="499503D5" w14:textId="77777777" w:rsidR="00C718A9" w:rsidRPr="005E58C8" w:rsidRDefault="00000000" w:rsidP="0042763B">
      <w:pPr>
        <w:widowControl w:val="0"/>
        <w:autoSpaceDE w:val="0"/>
        <w:spacing w:after="120"/>
        <w:jc w:val="both"/>
        <w:rPr>
          <w:rFonts w:ascii="Arial" w:hAnsi="Arial" w:cs="Arial"/>
          <w:lang w:eastAsia="zh-CN"/>
        </w:rPr>
      </w:pPr>
      <w:r w:rsidRPr="005E58C8">
        <w:rPr>
          <w:rFonts w:ascii="Arial" w:hAnsi="Arial" w:cs="Arial"/>
          <w:lang w:eastAsia="zh-CN"/>
        </w:rPr>
        <w:t xml:space="preserve">2. Při těžbě a zpracování kameniva s obsahem azbestových vláken dodržovat kromě výše uvedených podmínek následující postupy: </w:t>
      </w:r>
    </w:p>
    <w:p w14:paraId="74C0EBE0" w14:textId="77777777" w:rsidR="00C718A9" w:rsidRPr="005E58C8" w:rsidRDefault="00000000">
      <w:pPr>
        <w:widowControl w:val="0"/>
        <w:numPr>
          <w:ilvl w:val="0"/>
          <w:numId w:val="23"/>
        </w:numPr>
        <w:tabs>
          <w:tab w:val="clear" w:pos="720"/>
          <w:tab w:val="num" w:pos="993"/>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používání pouze takových drtících linek, které umožňují instalaci odprašovacích zařízení,</w:t>
      </w:r>
    </w:p>
    <w:p w14:paraId="2825E6FD" w14:textId="77777777" w:rsidR="00C718A9" w:rsidRPr="005E58C8" w:rsidRDefault="00000000">
      <w:pPr>
        <w:widowControl w:val="0"/>
        <w:numPr>
          <w:ilvl w:val="0"/>
          <w:numId w:val="23"/>
        </w:numPr>
        <w:tabs>
          <w:tab w:val="clear" w:pos="720"/>
          <w:tab w:val="num" w:pos="993"/>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vrtací zařízení pro přípravu odstřelu musí být vybaveno zařízením pro odsátí a odloučení vrtaného prachu a toto zařízení musí být během vrtacích prací v provozu,</w:t>
      </w:r>
    </w:p>
    <w:p w14:paraId="511B4011" w14:textId="77777777" w:rsidR="00C718A9" w:rsidRPr="005E58C8" w:rsidRDefault="00000000">
      <w:pPr>
        <w:widowControl w:val="0"/>
        <w:numPr>
          <w:ilvl w:val="0"/>
          <w:numId w:val="23"/>
        </w:numPr>
        <w:tabs>
          <w:tab w:val="clear" w:pos="720"/>
          <w:tab w:val="num" w:pos="993"/>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na dopravních pásech může být dopravováno pouze skrápěné kamenivo, na volných (nezakrytých a neodsávaných) výsypkách z dopravních pásů musí být dodržována maximální výška volného pádu skrápěného kameniva 2 metry a u frakce 0/2 mm výška 1 metr,</w:t>
      </w:r>
    </w:p>
    <w:p w14:paraId="1D75A2F2" w14:textId="77777777" w:rsidR="00C718A9" w:rsidRPr="005E58C8" w:rsidRDefault="00000000">
      <w:pPr>
        <w:widowControl w:val="0"/>
        <w:numPr>
          <w:ilvl w:val="0"/>
          <w:numId w:val="23"/>
        </w:numPr>
        <w:tabs>
          <w:tab w:val="clear" w:pos="720"/>
          <w:tab w:val="num" w:pos="993"/>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prašné úsypy z pásových dopravníků a technologických zařízení nesmí být vraceny zpět do procesu drcení a třídění kameniva,</w:t>
      </w:r>
    </w:p>
    <w:p w14:paraId="44F8DE6D" w14:textId="77777777" w:rsidR="00C718A9" w:rsidRPr="005E58C8" w:rsidRDefault="00000000">
      <w:pPr>
        <w:widowControl w:val="0"/>
        <w:numPr>
          <w:ilvl w:val="0"/>
          <w:numId w:val="23"/>
        </w:numPr>
        <w:tabs>
          <w:tab w:val="clear" w:pos="720"/>
          <w:tab w:val="num" w:pos="993"/>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frakce 0/2 mm musí být skladována v silech, popřípadě boxech uzavřených minimálně ze třech stran,</w:t>
      </w:r>
    </w:p>
    <w:p w14:paraId="1A79E480" w14:textId="77777777" w:rsidR="00C718A9" w:rsidRPr="005E58C8" w:rsidRDefault="00000000">
      <w:pPr>
        <w:widowControl w:val="0"/>
        <w:numPr>
          <w:ilvl w:val="0"/>
          <w:numId w:val="23"/>
        </w:numPr>
        <w:tabs>
          <w:tab w:val="clear" w:pos="720"/>
          <w:tab w:val="num" w:pos="993"/>
        </w:tabs>
        <w:suppressAutoHyphens/>
        <w:autoSpaceDE w:val="0"/>
        <w:spacing w:after="120" w:line="240" w:lineRule="auto"/>
        <w:ind w:left="567" w:hanging="567"/>
        <w:jc w:val="both"/>
        <w:rPr>
          <w:rFonts w:ascii="Arial" w:hAnsi="Arial" w:cs="Arial"/>
          <w:lang w:eastAsia="zh-CN"/>
        </w:rPr>
      </w:pPr>
      <w:r w:rsidRPr="005E58C8">
        <w:rPr>
          <w:rFonts w:ascii="Arial" w:hAnsi="Arial" w:cs="Arial"/>
          <w:lang w:eastAsia="zh-CN"/>
        </w:rPr>
        <w:t>nákladní automobily vyjíždějící z areálu kamenolomu musí být před odjezdem očištěny tlakovou vodou nebo otřesem (roštové pásy, štěrková lože).</w:t>
      </w:r>
    </w:p>
    <w:p w14:paraId="513FC15D" w14:textId="77777777" w:rsidR="00C718A9" w:rsidRPr="005E58C8" w:rsidRDefault="00C718A9" w:rsidP="0042763B">
      <w:pPr>
        <w:widowControl w:val="0"/>
        <w:autoSpaceDE w:val="0"/>
        <w:spacing w:after="120"/>
        <w:jc w:val="both"/>
        <w:rPr>
          <w:rFonts w:ascii="Arial" w:hAnsi="Arial" w:cs="Arial"/>
          <w:lang w:eastAsia="zh-CN"/>
        </w:rPr>
      </w:pPr>
    </w:p>
    <w:p w14:paraId="15E9F5D6" w14:textId="77777777" w:rsidR="00C718A9" w:rsidRPr="005E58C8" w:rsidRDefault="00000000" w:rsidP="00267C0D">
      <w:pPr>
        <w:widowControl w:val="0"/>
        <w:autoSpaceDE w:val="0"/>
        <w:spacing w:after="120"/>
        <w:jc w:val="both"/>
        <w:rPr>
          <w:rFonts w:ascii="Arial" w:hAnsi="Arial" w:cs="Arial"/>
          <w:lang w:eastAsia="zh-CN"/>
        </w:rPr>
      </w:pPr>
      <w:r w:rsidRPr="005E58C8">
        <w:rPr>
          <w:rFonts w:ascii="Arial" w:hAnsi="Arial" w:cs="Arial"/>
          <w:lang w:eastAsia="zh-CN"/>
        </w:rPr>
        <w:t>Provozovatel stacionárního zdroje zjišťuje úroveň znečišťování podle § 6 odst. 1 písm. a) zákona výpočtem. Tímto ustanovením není dotčena povinnost provádět zjišťování úrovně znečišťování měřením, pokud je tak stanoveno v povolení provozu.</w:t>
      </w:r>
    </w:p>
    <w:p w14:paraId="4B88DF8B" w14:textId="77777777" w:rsidR="00C718A9" w:rsidRPr="005E58C8" w:rsidRDefault="00C718A9" w:rsidP="0042763B">
      <w:pPr>
        <w:spacing w:after="120"/>
        <w:rPr>
          <w:rFonts w:ascii="Arial" w:hAnsi="Arial" w:cs="Arial"/>
          <w:lang w:eastAsia="zh-CN"/>
        </w:rPr>
      </w:pPr>
    </w:p>
    <w:p w14:paraId="5CF4B84D" w14:textId="77777777" w:rsidR="00C718A9" w:rsidRPr="005E58C8" w:rsidRDefault="00000000" w:rsidP="0042763B">
      <w:pPr>
        <w:keepNext/>
        <w:numPr>
          <w:ilvl w:val="1"/>
          <w:numId w:val="0"/>
        </w:numPr>
        <w:tabs>
          <w:tab w:val="num" w:pos="0"/>
        </w:tabs>
        <w:suppressAutoHyphens/>
        <w:spacing w:before="60" w:after="120"/>
        <w:ind w:left="426" w:hanging="426"/>
        <w:jc w:val="both"/>
        <w:outlineLvl w:val="2"/>
        <w:rPr>
          <w:rFonts w:ascii="Arial" w:hAnsi="Arial" w:cs="Arial"/>
          <w:b/>
          <w:bCs/>
          <w:lang w:eastAsia="zh-CN"/>
        </w:rPr>
      </w:pPr>
      <w:r w:rsidRPr="005E58C8">
        <w:rPr>
          <w:rFonts w:ascii="Arial" w:hAnsi="Arial" w:cs="Arial"/>
          <w:b/>
          <w:bCs/>
          <w:lang w:eastAsia="zh-CN"/>
        </w:rPr>
        <w:t>4.6. Obalovny živičných směsí, mísírny živic, recyklace živičných povrchů anebo zpracování nebo nakládání s živicemi s výjimkou konečného nanášení na vozovku (kód 5.14. dle přílohy č. 2 zákona)</w:t>
      </w:r>
    </w:p>
    <w:tbl>
      <w:tblPr>
        <w:tblW w:w="0" w:type="auto"/>
        <w:tblInd w:w="-15" w:type="dxa"/>
        <w:tblLayout w:type="fixed"/>
        <w:tblCellMar>
          <w:left w:w="70" w:type="dxa"/>
          <w:right w:w="70" w:type="dxa"/>
        </w:tblCellMar>
        <w:tblLook w:val="0000" w:firstRow="0" w:lastRow="0" w:firstColumn="0" w:lastColumn="0" w:noHBand="0" w:noVBand="0"/>
      </w:tblPr>
      <w:tblGrid>
        <w:gridCol w:w="1907"/>
        <w:gridCol w:w="1906"/>
        <w:gridCol w:w="1842"/>
        <w:gridCol w:w="1707"/>
        <w:gridCol w:w="1437"/>
      </w:tblGrid>
      <w:tr w:rsidR="004B225B" w14:paraId="45A0ED3A" w14:textId="77777777" w:rsidTr="00FE4CDB">
        <w:trPr>
          <w:cantSplit/>
          <w:trHeight w:val="270"/>
        </w:trPr>
        <w:tc>
          <w:tcPr>
            <w:tcW w:w="5655" w:type="dxa"/>
            <w:gridSpan w:val="3"/>
            <w:tcBorders>
              <w:top w:val="single" w:sz="4" w:space="0" w:color="000000"/>
              <w:left w:val="single" w:sz="4" w:space="0" w:color="000000"/>
              <w:bottom w:val="single" w:sz="4" w:space="0" w:color="000000"/>
            </w:tcBorders>
            <w:shd w:val="clear" w:color="auto" w:fill="auto"/>
          </w:tcPr>
          <w:p w14:paraId="334F55E3"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Emisní limity</w:t>
            </w:r>
            <w:r w:rsidRPr="005E58C8">
              <w:rPr>
                <w:rFonts w:ascii="Arial" w:hAnsi="Arial" w:cs="Arial"/>
                <w:vertAlign w:val="superscript"/>
                <w:lang w:eastAsia="zh-CN"/>
              </w:rPr>
              <w:t>1)</w:t>
            </w:r>
            <w:r w:rsidRPr="005E58C8">
              <w:rPr>
                <w:rFonts w:ascii="Arial" w:hAnsi="Arial" w:cs="Arial"/>
                <w:lang w:eastAsia="zh-CN"/>
              </w:rPr>
              <w:t xml:space="preserve"> [mg/m</w:t>
            </w:r>
            <w:r w:rsidRPr="005E58C8">
              <w:rPr>
                <w:rFonts w:ascii="Arial" w:hAnsi="Arial" w:cs="Arial"/>
                <w:vertAlign w:val="superscript"/>
                <w:lang w:eastAsia="zh-CN"/>
              </w:rPr>
              <w:t>3</w:t>
            </w:r>
            <w:r w:rsidRPr="005E58C8">
              <w:rPr>
                <w:rFonts w:ascii="Arial" w:hAnsi="Arial" w:cs="Arial"/>
                <w:lang w:eastAsia="zh-CN"/>
              </w:rPr>
              <w:t>]</w:t>
            </w:r>
          </w:p>
        </w:tc>
        <w:tc>
          <w:tcPr>
            <w:tcW w:w="1707" w:type="dxa"/>
            <w:vMerge w:val="restart"/>
            <w:tcBorders>
              <w:top w:val="single" w:sz="4" w:space="0" w:color="000000"/>
              <w:left w:val="single" w:sz="4" w:space="0" w:color="000000"/>
              <w:bottom w:val="single" w:sz="4" w:space="0" w:color="000000"/>
            </w:tcBorders>
            <w:shd w:val="clear" w:color="auto" w:fill="auto"/>
          </w:tcPr>
          <w:p w14:paraId="059EBF3C"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O</w:t>
            </w:r>
            <w:r w:rsidRPr="005E58C8">
              <w:rPr>
                <w:rFonts w:ascii="Arial" w:hAnsi="Arial" w:cs="Arial"/>
                <w:vertAlign w:val="subscript"/>
                <w:lang w:eastAsia="zh-CN"/>
              </w:rPr>
              <w:t>2R</w:t>
            </w:r>
            <w:r w:rsidRPr="005E58C8">
              <w:rPr>
                <w:rFonts w:ascii="Arial" w:hAnsi="Arial" w:cs="Arial"/>
                <w:lang w:eastAsia="zh-CN"/>
              </w:rPr>
              <w:t xml:space="preserve"> [%]</w:t>
            </w:r>
          </w:p>
        </w:tc>
        <w:tc>
          <w:tcPr>
            <w:tcW w:w="14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1B0523" w14:textId="77777777" w:rsidR="00C718A9" w:rsidRPr="005E58C8" w:rsidRDefault="00000000" w:rsidP="0042763B">
            <w:pPr>
              <w:keepNext/>
              <w:keepLines/>
              <w:snapToGrid w:val="0"/>
              <w:spacing w:after="120"/>
              <w:jc w:val="center"/>
              <w:rPr>
                <w:rFonts w:ascii="Arial" w:hAnsi="Arial" w:cs="Arial"/>
                <w:lang w:eastAsia="cs-CZ"/>
              </w:rPr>
            </w:pPr>
            <w:r w:rsidRPr="005E58C8">
              <w:rPr>
                <w:rFonts w:ascii="Arial" w:hAnsi="Arial" w:cs="Arial"/>
                <w:lang w:eastAsia="cs-CZ"/>
              </w:rPr>
              <w:t>Vztažné podmínky</w:t>
            </w:r>
          </w:p>
        </w:tc>
      </w:tr>
      <w:tr w:rsidR="004B225B" w14:paraId="32526893" w14:textId="77777777" w:rsidTr="00FE4CDB">
        <w:trPr>
          <w:cantSplit/>
          <w:trHeight w:val="270"/>
        </w:trPr>
        <w:tc>
          <w:tcPr>
            <w:tcW w:w="1907" w:type="dxa"/>
            <w:tcBorders>
              <w:top w:val="single" w:sz="4" w:space="0" w:color="000000"/>
              <w:left w:val="single" w:sz="4" w:space="0" w:color="000000"/>
              <w:bottom w:val="single" w:sz="4" w:space="0" w:color="000000"/>
            </w:tcBorders>
            <w:shd w:val="clear" w:color="auto" w:fill="auto"/>
          </w:tcPr>
          <w:p w14:paraId="49B997EC"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TZL</w:t>
            </w:r>
          </w:p>
        </w:tc>
        <w:tc>
          <w:tcPr>
            <w:tcW w:w="1906" w:type="dxa"/>
            <w:tcBorders>
              <w:top w:val="single" w:sz="4" w:space="0" w:color="000000"/>
              <w:left w:val="single" w:sz="4" w:space="0" w:color="000000"/>
              <w:bottom w:val="single" w:sz="4" w:space="0" w:color="000000"/>
            </w:tcBorders>
            <w:shd w:val="clear" w:color="auto" w:fill="auto"/>
          </w:tcPr>
          <w:p w14:paraId="70060802" w14:textId="77777777" w:rsidR="00C718A9" w:rsidRPr="005E58C8" w:rsidRDefault="00000000" w:rsidP="0042763B">
            <w:pPr>
              <w:keepNext/>
              <w:keepLines/>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842" w:type="dxa"/>
            <w:tcBorders>
              <w:top w:val="single" w:sz="4" w:space="0" w:color="000000"/>
              <w:left w:val="single" w:sz="4" w:space="0" w:color="000000"/>
              <w:bottom w:val="single" w:sz="4" w:space="0" w:color="000000"/>
            </w:tcBorders>
            <w:shd w:val="clear" w:color="auto" w:fill="auto"/>
          </w:tcPr>
          <w:p w14:paraId="326E154F"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CO</w:t>
            </w:r>
          </w:p>
        </w:tc>
        <w:tc>
          <w:tcPr>
            <w:tcW w:w="1707" w:type="dxa"/>
            <w:vMerge/>
            <w:tcBorders>
              <w:top w:val="single" w:sz="4" w:space="0" w:color="000000"/>
              <w:left w:val="single" w:sz="4" w:space="0" w:color="000000"/>
              <w:bottom w:val="single" w:sz="4" w:space="0" w:color="000000"/>
            </w:tcBorders>
            <w:shd w:val="clear" w:color="auto" w:fill="auto"/>
          </w:tcPr>
          <w:p w14:paraId="443456C9" w14:textId="77777777" w:rsidR="00C718A9" w:rsidRPr="005E58C8" w:rsidRDefault="00C718A9" w:rsidP="0042763B">
            <w:pPr>
              <w:keepNext/>
              <w:keepLines/>
              <w:snapToGrid w:val="0"/>
              <w:spacing w:after="120"/>
              <w:jc w:val="center"/>
              <w:rPr>
                <w:rFonts w:ascii="Arial" w:hAnsi="Arial" w:cs="Arial"/>
                <w:lang w:eastAsia="zh-CN"/>
              </w:rPr>
            </w:pPr>
          </w:p>
        </w:tc>
        <w:tc>
          <w:tcPr>
            <w:tcW w:w="1437" w:type="dxa"/>
            <w:vMerge/>
            <w:tcBorders>
              <w:top w:val="single" w:sz="4" w:space="0" w:color="000000"/>
              <w:left w:val="single" w:sz="4" w:space="0" w:color="000000"/>
              <w:bottom w:val="single" w:sz="4" w:space="0" w:color="000000"/>
              <w:right w:val="single" w:sz="4" w:space="0" w:color="000000"/>
            </w:tcBorders>
            <w:shd w:val="clear" w:color="auto" w:fill="auto"/>
          </w:tcPr>
          <w:p w14:paraId="26F223C1" w14:textId="77777777" w:rsidR="00C718A9" w:rsidRPr="005E58C8" w:rsidRDefault="00C718A9" w:rsidP="0042763B">
            <w:pPr>
              <w:keepNext/>
              <w:keepLines/>
              <w:snapToGrid w:val="0"/>
              <w:spacing w:after="120"/>
              <w:jc w:val="center"/>
              <w:rPr>
                <w:rFonts w:ascii="Arial" w:hAnsi="Arial" w:cs="Arial"/>
                <w:lang w:eastAsia="zh-CN"/>
              </w:rPr>
            </w:pPr>
          </w:p>
        </w:tc>
      </w:tr>
      <w:tr w:rsidR="004B225B" w14:paraId="301F5210" w14:textId="77777777" w:rsidTr="00FE4CDB">
        <w:trPr>
          <w:trHeight w:val="285"/>
        </w:trPr>
        <w:tc>
          <w:tcPr>
            <w:tcW w:w="1907" w:type="dxa"/>
            <w:tcBorders>
              <w:top w:val="single" w:sz="4" w:space="0" w:color="000000"/>
              <w:left w:val="single" w:sz="4" w:space="0" w:color="000000"/>
              <w:bottom w:val="single" w:sz="4" w:space="0" w:color="000000"/>
            </w:tcBorders>
            <w:shd w:val="clear" w:color="auto" w:fill="auto"/>
          </w:tcPr>
          <w:p w14:paraId="1E82917E"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20</w:t>
            </w:r>
          </w:p>
        </w:tc>
        <w:tc>
          <w:tcPr>
            <w:tcW w:w="1906" w:type="dxa"/>
            <w:tcBorders>
              <w:top w:val="single" w:sz="4" w:space="0" w:color="000000"/>
              <w:left w:val="single" w:sz="4" w:space="0" w:color="000000"/>
              <w:bottom w:val="single" w:sz="4" w:space="0" w:color="000000"/>
            </w:tcBorders>
            <w:shd w:val="clear" w:color="auto" w:fill="auto"/>
          </w:tcPr>
          <w:p w14:paraId="12144A32"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400</w:t>
            </w:r>
          </w:p>
        </w:tc>
        <w:tc>
          <w:tcPr>
            <w:tcW w:w="1842" w:type="dxa"/>
            <w:tcBorders>
              <w:top w:val="single" w:sz="4" w:space="0" w:color="000000"/>
              <w:left w:val="single" w:sz="4" w:space="0" w:color="000000"/>
              <w:bottom w:val="single" w:sz="4" w:space="0" w:color="000000"/>
            </w:tcBorders>
            <w:shd w:val="clear" w:color="auto" w:fill="auto"/>
          </w:tcPr>
          <w:p w14:paraId="2F6F1537"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600</w:t>
            </w:r>
          </w:p>
        </w:tc>
        <w:tc>
          <w:tcPr>
            <w:tcW w:w="1707" w:type="dxa"/>
            <w:tcBorders>
              <w:top w:val="single" w:sz="4" w:space="0" w:color="000000"/>
              <w:left w:val="single" w:sz="4" w:space="0" w:color="000000"/>
              <w:bottom w:val="single" w:sz="4" w:space="0" w:color="000000"/>
            </w:tcBorders>
            <w:shd w:val="clear" w:color="auto" w:fill="auto"/>
          </w:tcPr>
          <w:p w14:paraId="538DA989"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7CADBC57"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A</w:t>
            </w:r>
          </w:p>
        </w:tc>
      </w:tr>
    </w:tbl>
    <w:p w14:paraId="3C9BFE6A" w14:textId="77777777" w:rsidR="00267C0D" w:rsidRPr="005E58C8" w:rsidRDefault="00000000" w:rsidP="0042763B">
      <w:pPr>
        <w:spacing w:before="60" w:after="120"/>
        <w:rPr>
          <w:rFonts w:ascii="Arial" w:hAnsi="Arial" w:cs="Arial"/>
          <w:iCs/>
          <w:lang w:eastAsia="zh-CN"/>
        </w:rPr>
      </w:pPr>
      <w:r w:rsidRPr="005E58C8">
        <w:rPr>
          <w:rFonts w:ascii="Arial" w:hAnsi="Arial" w:cs="Arial"/>
          <w:lang w:eastAsia="zh-CN"/>
        </w:rPr>
        <w:t>Vysvětlivka</w:t>
      </w:r>
      <w:r w:rsidRPr="005E58C8">
        <w:rPr>
          <w:rFonts w:ascii="Arial" w:hAnsi="Arial" w:cs="Arial"/>
          <w:iCs/>
          <w:lang w:eastAsia="zh-CN"/>
        </w:rPr>
        <w:t xml:space="preserve">: </w:t>
      </w:r>
    </w:p>
    <w:p w14:paraId="477BF0BD" w14:textId="77777777" w:rsidR="00C718A9" w:rsidRPr="005E58C8" w:rsidRDefault="00000000" w:rsidP="0042763B">
      <w:pPr>
        <w:spacing w:before="60" w:after="120"/>
        <w:rPr>
          <w:rFonts w:ascii="Arial" w:hAnsi="Arial" w:cs="Arial"/>
          <w:i/>
          <w:lang w:eastAsia="zh-CN"/>
        </w:rPr>
      </w:pPr>
      <w:r w:rsidRPr="005E58C8">
        <w:rPr>
          <w:rFonts w:ascii="Arial" w:hAnsi="Arial" w:cs="Arial"/>
          <w:iCs/>
          <w:lang w:eastAsia="zh-CN"/>
        </w:rPr>
        <w:t>1) Platí pouze pro obalovny.</w:t>
      </w:r>
    </w:p>
    <w:p w14:paraId="78CF6064" w14:textId="77777777" w:rsidR="00A11A4B" w:rsidRPr="005E58C8" w:rsidRDefault="00A11A4B" w:rsidP="0042763B">
      <w:pPr>
        <w:spacing w:before="120" w:after="120"/>
        <w:jc w:val="both"/>
        <w:rPr>
          <w:rFonts w:ascii="Arial" w:hAnsi="Arial" w:cs="Arial"/>
        </w:rPr>
      </w:pPr>
    </w:p>
    <w:p w14:paraId="46B1E572" w14:textId="77777777" w:rsidR="00BC4CF1" w:rsidRPr="005E58C8" w:rsidRDefault="00000000" w:rsidP="00BC4CF1">
      <w:pPr>
        <w:spacing w:before="120" w:after="120"/>
        <w:jc w:val="both"/>
        <w:rPr>
          <w:rFonts w:ascii="Arial" w:hAnsi="Arial" w:cs="Arial"/>
        </w:rPr>
      </w:pPr>
      <w:bookmarkStart w:id="17" w:name="_Hlk191023266"/>
      <w:r w:rsidRPr="005E58C8">
        <w:rPr>
          <w:rFonts w:ascii="Arial" w:hAnsi="Arial" w:cs="Arial"/>
        </w:rPr>
        <w:t>Technická podmínka provozu platná do 31. 12. 2025:</w:t>
      </w:r>
    </w:p>
    <w:p w14:paraId="31BC2FD7" w14:textId="77777777" w:rsidR="00BC4CF1" w:rsidRPr="005E58C8" w:rsidRDefault="00000000" w:rsidP="00BC4CF1">
      <w:pPr>
        <w:spacing w:before="120" w:after="120"/>
        <w:jc w:val="both"/>
        <w:rPr>
          <w:rFonts w:ascii="Arial" w:hAnsi="Arial" w:cs="Arial"/>
        </w:rPr>
      </w:pPr>
      <w:r w:rsidRPr="005E58C8">
        <w:rPr>
          <w:rFonts w:ascii="Arial" w:hAnsi="Arial" w:cs="Arial"/>
        </w:rPr>
        <w:lastRenderedPageBreak/>
        <w:t>Za účelem předcházení emisím znečišťujících látek obtěžujících zápachem a emisím tuhých znečišťujících látek využívat opatření ke snižování emisí těchto látek např. zakrytování všech přepravních cest a dopravníků horké směsi, odsávání odpadních plynů ze zásobníků asfaltu a z míchačky směsi do zařízení k omezování emisí pachových látek, zaplachtování přepravních vozidel, opatření pro skladování prašných materiálů apod. Tato technická podmínka bude u mobilních recyklačních zařízení pro asfaltové směsi použita adekvátně dle technických a organizačních možností daného zařízení.</w:t>
      </w:r>
    </w:p>
    <w:p w14:paraId="1B841463" w14:textId="77777777" w:rsidR="00BC4CF1" w:rsidRPr="005E58C8" w:rsidRDefault="00BC4CF1" w:rsidP="0042763B">
      <w:pPr>
        <w:spacing w:before="120" w:after="120"/>
        <w:jc w:val="both"/>
        <w:rPr>
          <w:rFonts w:ascii="Arial" w:hAnsi="Arial" w:cs="Arial"/>
        </w:rPr>
      </w:pPr>
    </w:p>
    <w:p w14:paraId="350EE62B" w14:textId="77777777" w:rsidR="00017058" w:rsidRPr="005E58C8" w:rsidRDefault="00000000" w:rsidP="00A11A4B">
      <w:pPr>
        <w:spacing w:before="120" w:after="120"/>
        <w:jc w:val="both"/>
        <w:rPr>
          <w:rFonts w:ascii="Arial" w:hAnsi="Arial" w:cs="Arial"/>
        </w:rPr>
      </w:pPr>
      <w:r w:rsidRPr="005E58C8">
        <w:rPr>
          <w:rFonts w:ascii="Arial" w:hAnsi="Arial" w:cs="Arial"/>
        </w:rPr>
        <w:t>Technické podmínky provozu platné od 1. 1. 2026:</w:t>
      </w:r>
    </w:p>
    <w:p w14:paraId="17A0CF0C" w14:textId="77777777" w:rsidR="00A11A4B" w:rsidRPr="005E58C8" w:rsidRDefault="00000000" w:rsidP="00A11A4B">
      <w:pPr>
        <w:spacing w:before="120" w:after="120"/>
        <w:jc w:val="both"/>
        <w:rPr>
          <w:rFonts w:ascii="Arial" w:hAnsi="Arial" w:cs="Arial"/>
        </w:rPr>
      </w:pPr>
      <w:r w:rsidRPr="005E58C8">
        <w:rPr>
          <w:rFonts w:ascii="Arial" w:hAnsi="Arial" w:cs="Arial"/>
        </w:rPr>
        <w:t xml:space="preserve">Za účelem předcházení emisím znečišťujících látek obtěžujících zápachem a emisím tuhých znečišťujících látek, využívat opatření ke snižování emisí těchto látek např. zakrytování všech přepravních cest a dopravníků horké směsi a přesypů z nich, odsávání odpadních plynů ze zásobníků asfaltu a z míchačky směsi do zařízení k omezování emisí pachových látek, zaplachtování a zakrytování přepravních vozidel, realizovat opatření k omezení emisí ze skladování prašných materiálů (např. navážet prané kamenivo, skladování  sypké frakce v zastřešených kójích a na zpevněných čistitelných površích) apod. </w:t>
      </w:r>
    </w:p>
    <w:p w14:paraId="0F33C785" w14:textId="77777777" w:rsidR="00A11A4B" w:rsidRPr="005E58C8" w:rsidRDefault="00000000" w:rsidP="00A11A4B">
      <w:pPr>
        <w:spacing w:before="120" w:after="120"/>
        <w:jc w:val="both"/>
        <w:rPr>
          <w:rFonts w:ascii="Arial" w:hAnsi="Arial" w:cs="Arial"/>
        </w:rPr>
      </w:pPr>
      <w:r w:rsidRPr="005E58C8">
        <w:rPr>
          <w:rFonts w:ascii="Arial" w:hAnsi="Arial" w:cs="Arial"/>
        </w:rPr>
        <w:t>Materiál kameniva při procesech sušení se nesmí přímo vsypávat do spalovacího prostoru bez předehřátí.</w:t>
      </w:r>
    </w:p>
    <w:p w14:paraId="5079E9B8" w14:textId="77777777" w:rsidR="00A11A4B" w:rsidRPr="005E58C8" w:rsidRDefault="00000000" w:rsidP="00A11A4B">
      <w:pPr>
        <w:spacing w:before="120" w:after="120"/>
        <w:jc w:val="both"/>
        <w:rPr>
          <w:rFonts w:ascii="Arial" w:hAnsi="Arial" w:cs="Arial"/>
        </w:rPr>
      </w:pPr>
      <w:r w:rsidRPr="005E58C8">
        <w:rPr>
          <w:rFonts w:ascii="Arial" w:hAnsi="Arial" w:cs="Arial"/>
        </w:rPr>
        <w:t>U zásobníku asfaltu musí být emise odváděny řízeným způsobem a svedeny do zařízení ke snižování emisí s účinností odpovídající alespoň filtru s aktivním uhlím.</w:t>
      </w:r>
    </w:p>
    <w:p w14:paraId="70081EB8" w14:textId="77777777" w:rsidR="00A11A4B" w:rsidRPr="005E58C8" w:rsidRDefault="00000000" w:rsidP="00A11A4B">
      <w:pPr>
        <w:spacing w:before="120" w:after="120"/>
        <w:jc w:val="both"/>
        <w:rPr>
          <w:rFonts w:ascii="Arial" w:hAnsi="Arial" w:cs="Arial"/>
        </w:rPr>
      </w:pPr>
      <w:r w:rsidRPr="005E58C8">
        <w:rPr>
          <w:rFonts w:ascii="Arial" w:hAnsi="Arial" w:cs="Arial"/>
        </w:rPr>
        <w:t xml:space="preserve">Musí být provedeno stavební uzavření prostor (např. vrata nebo pásové závěsy na vjezdech a výjezdech), tam, kde je to možné, zejména u zařízení k nakládce a překládce vozidel, případně jiná opatření proti úletu </w:t>
      </w:r>
      <w:r w:rsidR="00017058" w:rsidRPr="005E58C8">
        <w:rPr>
          <w:rFonts w:ascii="Arial" w:hAnsi="Arial" w:cs="Arial"/>
        </w:rPr>
        <w:t>prachu,</w:t>
      </w:r>
      <w:r w:rsidRPr="005E58C8">
        <w:rPr>
          <w:rFonts w:ascii="Arial" w:hAnsi="Arial" w:cs="Arial"/>
        </w:rPr>
        <w:t xml:space="preserve"> a především pachových látek.</w:t>
      </w:r>
    </w:p>
    <w:p w14:paraId="028F61BF" w14:textId="77777777" w:rsidR="00A11A4B" w:rsidRPr="005E58C8" w:rsidRDefault="00000000" w:rsidP="00A11A4B">
      <w:pPr>
        <w:spacing w:before="120" w:after="120"/>
        <w:jc w:val="both"/>
        <w:rPr>
          <w:rFonts w:ascii="Arial" w:hAnsi="Arial" w:cs="Arial"/>
        </w:rPr>
      </w:pPr>
      <w:r w:rsidRPr="005E58C8">
        <w:rPr>
          <w:rFonts w:ascii="Arial" w:hAnsi="Arial" w:cs="Arial"/>
        </w:rPr>
        <w:t>Tam, kde nelze technologické procesy a uzly uzavřít a odsávat, využívat vodní skrápěcí zařízení, rozprašování nebo mlžné stěny.</w:t>
      </w:r>
    </w:p>
    <w:p w14:paraId="51A59B40" w14:textId="77777777" w:rsidR="00A11A4B" w:rsidRPr="005E58C8" w:rsidRDefault="00000000" w:rsidP="00A11A4B">
      <w:pPr>
        <w:spacing w:before="120" w:after="120"/>
        <w:jc w:val="both"/>
        <w:rPr>
          <w:rFonts w:ascii="Arial" w:hAnsi="Arial" w:cs="Arial"/>
        </w:rPr>
      </w:pPr>
      <w:r w:rsidRPr="005E58C8">
        <w:rPr>
          <w:rFonts w:ascii="Arial" w:hAnsi="Arial" w:cs="Arial"/>
        </w:rPr>
        <w:t>Pro manipulaci s látkami, které vyžadují zvýšení teploty (např. asfalt), je nezbytné jejich skladování v uzavřených nádobách a následné použití uzavřeného systému (např. potrubí) pro jejich přepravu. Ostatní látky, které jsou za běžných podmínek tekuté, nemusí být vždy skladovány v uzavřených systémech. Pro dodávky uvedených materiálů je nutné zajistit, aby znečištěný vzduch vytlačovaný ze zásobníků při jejich plnění nebyl vypouštěn volně do ovzduší. Místo toho musí být využit zpětný odvod par nebo jiný systém na omezení pachových látek (např. vodní zámek s předepsanou výměnou), pokud je jím autocisterna vybavena.</w:t>
      </w:r>
    </w:p>
    <w:p w14:paraId="5941CF4D" w14:textId="77777777" w:rsidR="00BC4CF1" w:rsidRPr="005E58C8" w:rsidRDefault="00000000" w:rsidP="00A11A4B">
      <w:pPr>
        <w:spacing w:before="120" w:after="120"/>
        <w:jc w:val="both"/>
        <w:rPr>
          <w:rFonts w:ascii="Arial" w:hAnsi="Arial" w:cs="Arial"/>
        </w:rPr>
      </w:pPr>
      <w:r w:rsidRPr="005E58C8">
        <w:rPr>
          <w:rFonts w:ascii="Arial" w:hAnsi="Arial" w:cs="Arial"/>
        </w:rPr>
        <w:t>Tyto technické podmínky budou u mobilních recyklačních zařízení pro asfaltové směsi použity adekvátně dle technických a organizačních možností daného zařízení.</w:t>
      </w:r>
    </w:p>
    <w:bookmarkEnd w:id="17"/>
    <w:p w14:paraId="4CBAA0C7" w14:textId="77777777" w:rsidR="00C718A9" w:rsidRPr="005E58C8" w:rsidRDefault="00C718A9" w:rsidP="0042763B">
      <w:pPr>
        <w:spacing w:before="60" w:after="120"/>
        <w:rPr>
          <w:rFonts w:ascii="Arial" w:hAnsi="Arial" w:cs="Arial"/>
          <w:lang w:eastAsia="zh-CN"/>
        </w:rPr>
      </w:pPr>
    </w:p>
    <w:p w14:paraId="2EB6CA09"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 CHEMICKÝ PRŮMYSL</w:t>
      </w:r>
    </w:p>
    <w:p w14:paraId="357189A5" w14:textId="77777777" w:rsidR="00C718A9" w:rsidRPr="005E58C8" w:rsidRDefault="00C718A9" w:rsidP="0042763B">
      <w:pPr>
        <w:spacing w:before="60" w:after="120"/>
        <w:rPr>
          <w:rFonts w:ascii="Arial" w:hAnsi="Arial" w:cs="Arial"/>
          <w:b/>
          <w:bCs/>
          <w:lang w:eastAsia="zh-CN"/>
        </w:rPr>
      </w:pPr>
    </w:p>
    <w:p w14:paraId="5FBA58A1"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5.1. Výroba a zpracování organických látek a výrobků s jejich obsahem</w:t>
      </w:r>
    </w:p>
    <w:p w14:paraId="0AE70297" w14:textId="77777777" w:rsidR="00C718A9" w:rsidRPr="005E58C8" w:rsidRDefault="00C718A9" w:rsidP="0042763B">
      <w:pPr>
        <w:spacing w:before="60" w:after="120"/>
        <w:rPr>
          <w:rFonts w:ascii="Arial" w:hAnsi="Arial" w:cs="Arial"/>
          <w:b/>
          <w:bCs/>
          <w:lang w:eastAsia="zh-CN"/>
        </w:rPr>
      </w:pPr>
    </w:p>
    <w:p w14:paraId="5B5B161F"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5.1.1. Výroba 1,2-dichlorethanu a vinylchloridu (kód 6.1. dle přílohy č. 2 zákona)</w:t>
      </w:r>
    </w:p>
    <w:tbl>
      <w:tblPr>
        <w:tblW w:w="9082" w:type="dxa"/>
        <w:tblInd w:w="-15" w:type="dxa"/>
        <w:tblLayout w:type="fixed"/>
        <w:tblLook w:val="0000" w:firstRow="0" w:lastRow="0" w:firstColumn="0" w:lastColumn="0" w:noHBand="0" w:noVBand="0"/>
      </w:tblPr>
      <w:tblGrid>
        <w:gridCol w:w="2739"/>
        <w:gridCol w:w="2192"/>
        <w:gridCol w:w="2046"/>
        <w:gridCol w:w="2105"/>
      </w:tblGrid>
      <w:tr w:rsidR="004B225B" w14:paraId="65368059" w14:textId="77777777" w:rsidTr="00FE4CDB">
        <w:trPr>
          <w:cantSplit/>
          <w:trHeight w:hRule="exact" w:val="340"/>
        </w:trPr>
        <w:tc>
          <w:tcPr>
            <w:tcW w:w="6977" w:type="dxa"/>
            <w:gridSpan w:val="3"/>
            <w:tcBorders>
              <w:top w:val="single" w:sz="4" w:space="0" w:color="000000"/>
              <w:left w:val="single" w:sz="4" w:space="0" w:color="000000"/>
              <w:bottom w:val="single" w:sz="4" w:space="0" w:color="000000"/>
            </w:tcBorders>
            <w:shd w:val="clear" w:color="auto" w:fill="auto"/>
          </w:tcPr>
          <w:p w14:paraId="506C971A"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ED933D"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Vztažné podmínky</w:t>
            </w:r>
          </w:p>
        </w:tc>
      </w:tr>
      <w:tr w:rsidR="004B225B" w14:paraId="3F3DAEA3" w14:textId="77777777" w:rsidTr="00FE4CDB">
        <w:trPr>
          <w:cantSplit/>
          <w:trHeight w:hRule="exact" w:val="340"/>
        </w:trPr>
        <w:tc>
          <w:tcPr>
            <w:tcW w:w="2739" w:type="dxa"/>
            <w:tcBorders>
              <w:top w:val="single" w:sz="4" w:space="0" w:color="000000"/>
              <w:left w:val="single" w:sz="4" w:space="0" w:color="000000"/>
              <w:bottom w:val="single" w:sz="4" w:space="0" w:color="000000"/>
            </w:tcBorders>
            <w:shd w:val="clear" w:color="auto" w:fill="auto"/>
            <w:vAlign w:val="center"/>
          </w:tcPr>
          <w:p w14:paraId="76E6B377" w14:textId="77777777" w:rsidR="00C718A9" w:rsidRPr="005E58C8" w:rsidRDefault="00C718A9" w:rsidP="0042763B">
            <w:pPr>
              <w:snapToGrid w:val="0"/>
              <w:spacing w:before="60" w:after="120"/>
              <w:jc w:val="center"/>
              <w:rPr>
                <w:rFonts w:ascii="Arial" w:hAnsi="Arial" w:cs="Arial"/>
                <w:lang w:eastAsia="zh-CN"/>
              </w:rPr>
            </w:pPr>
          </w:p>
        </w:tc>
        <w:tc>
          <w:tcPr>
            <w:tcW w:w="2192" w:type="dxa"/>
            <w:tcBorders>
              <w:top w:val="single" w:sz="4" w:space="0" w:color="000000"/>
              <w:left w:val="single" w:sz="4" w:space="0" w:color="000000"/>
              <w:bottom w:val="single" w:sz="4" w:space="0" w:color="000000"/>
            </w:tcBorders>
            <w:shd w:val="clear" w:color="auto" w:fill="auto"/>
          </w:tcPr>
          <w:p w14:paraId="0B7FD3F8"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1,2-dichlorethan</w:t>
            </w:r>
          </w:p>
        </w:tc>
        <w:tc>
          <w:tcPr>
            <w:tcW w:w="2046" w:type="dxa"/>
            <w:tcBorders>
              <w:top w:val="single" w:sz="4" w:space="0" w:color="000000"/>
              <w:left w:val="single" w:sz="4" w:space="0" w:color="000000"/>
              <w:bottom w:val="single" w:sz="4" w:space="0" w:color="000000"/>
            </w:tcBorders>
            <w:shd w:val="clear" w:color="auto" w:fill="auto"/>
            <w:vAlign w:val="center"/>
          </w:tcPr>
          <w:p w14:paraId="41F38EC3"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vinylchlorid</w:t>
            </w:r>
          </w:p>
        </w:tc>
        <w:tc>
          <w:tcPr>
            <w:tcW w:w="2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89520" w14:textId="77777777" w:rsidR="00C718A9" w:rsidRPr="005E58C8" w:rsidRDefault="00C718A9" w:rsidP="0042763B">
            <w:pPr>
              <w:snapToGrid w:val="0"/>
              <w:spacing w:after="120"/>
              <w:rPr>
                <w:rFonts w:ascii="Arial" w:hAnsi="Arial" w:cs="Arial"/>
                <w:lang w:eastAsia="zh-CN"/>
              </w:rPr>
            </w:pPr>
          </w:p>
        </w:tc>
      </w:tr>
      <w:tr w:rsidR="004B225B" w14:paraId="032CB215" w14:textId="77777777" w:rsidTr="00FE4CDB">
        <w:trPr>
          <w:cantSplit/>
          <w:trHeight w:hRule="exact" w:val="340"/>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Pr>
          <w:p w14:paraId="3C617E07"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Výroba 1,2-dichlorethanu</w:t>
            </w:r>
          </w:p>
        </w:tc>
      </w:tr>
      <w:tr w:rsidR="004B225B" w14:paraId="65B85D34" w14:textId="77777777" w:rsidTr="00FE4CDB">
        <w:trPr>
          <w:cantSplit/>
          <w:trHeight w:hRule="exact" w:val="340"/>
        </w:trPr>
        <w:tc>
          <w:tcPr>
            <w:tcW w:w="2739" w:type="dxa"/>
            <w:tcBorders>
              <w:top w:val="single" w:sz="4" w:space="0" w:color="000000"/>
              <w:left w:val="single" w:sz="4" w:space="0" w:color="000000"/>
              <w:bottom w:val="single" w:sz="4" w:space="0" w:color="000000"/>
            </w:tcBorders>
            <w:shd w:val="clear" w:color="auto" w:fill="auto"/>
            <w:vAlign w:val="center"/>
          </w:tcPr>
          <w:p w14:paraId="64B87371" w14:textId="77777777" w:rsidR="00C718A9" w:rsidRPr="005E58C8" w:rsidRDefault="00C718A9" w:rsidP="0042763B">
            <w:pPr>
              <w:snapToGrid w:val="0"/>
              <w:spacing w:after="120"/>
              <w:jc w:val="center"/>
              <w:rPr>
                <w:rFonts w:ascii="Arial" w:hAnsi="Arial" w:cs="Arial"/>
                <w:lang w:eastAsia="zh-CN"/>
              </w:rPr>
            </w:pPr>
          </w:p>
        </w:tc>
        <w:tc>
          <w:tcPr>
            <w:tcW w:w="2192" w:type="dxa"/>
            <w:tcBorders>
              <w:top w:val="single" w:sz="4" w:space="0" w:color="000000"/>
              <w:left w:val="single" w:sz="4" w:space="0" w:color="000000"/>
              <w:bottom w:val="single" w:sz="4" w:space="0" w:color="000000"/>
            </w:tcBorders>
            <w:shd w:val="clear" w:color="auto" w:fill="auto"/>
          </w:tcPr>
          <w:p w14:paraId="1331AF8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w:t>
            </w:r>
          </w:p>
        </w:tc>
        <w:tc>
          <w:tcPr>
            <w:tcW w:w="2046" w:type="dxa"/>
            <w:tcBorders>
              <w:top w:val="single" w:sz="4" w:space="0" w:color="000000"/>
              <w:left w:val="single" w:sz="4" w:space="0" w:color="000000"/>
              <w:bottom w:val="single" w:sz="4" w:space="0" w:color="000000"/>
            </w:tcBorders>
            <w:shd w:val="clear" w:color="auto" w:fill="auto"/>
            <w:vAlign w:val="center"/>
          </w:tcPr>
          <w:p w14:paraId="74270FE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E10D"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C</w:t>
            </w:r>
          </w:p>
        </w:tc>
      </w:tr>
      <w:tr w:rsidR="004B225B" w14:paraId="60E2FFA9" w14:textId="77777777" w:rsidTr="00FE4CDB">
        <w:trPr>
          <w:cantSplit/>
          <w:trHeight w:hRule="exact" w:val="340"/>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auto"/>
          </w:tcPr>
          <w:p w14:paraId="6CDC778B" w14:textId="77777777" w:rsidR="00C718A9" w:rsidRPr="005E58C8" w:rsidRDefault="00000000" w:rsidP="0042763B">
            <w:pPr>
              <w:snapToGrid w:val="0"/>
              <w:spacing w:after="120"/>
              <w:rPr>
                <w:rFonts w:ascii="Arial" w:hAnsi="Arial" w:cs="Arial"/>
                <w:lang w:eastAsia="zh-CN"/>
              </w:rPr>
            </w:pPr>
            <w:r w:rsidRPr="005E58C8">
              <w:rPr>
                <w:rFonts w:ascii="Arial" w:hAnsi="Arial" w:cs="Arial"/>
                <w:lang w:eastAsia="zh-CN"/>
              </w:rPr>
              <w:t>Výroba vinylchloridu</w:t>
            </w:r>
          </w:p>
        </w:tc>
      </w:tr>
      <w:tr w:rsidR="004B225B" w14:paraId="6EE7DB1C" w14:textId="77777777" w:rsidTr="00FE4CDB">
        <w:trPr>
          <w:cantSplit/>
          <w:trHeight w:hRule="exact" w:val="340"/>
        </w:trPr>
        <w:tc>
          <w:tcPr>
            <w:tcW w:w="2739" w:type="dxa"/>
            <w:tcBorders>
              <w:top w:val="single" w:sz="4" w:space="0" w:color="000000"/>
              <w:left w:val="single" w:sz="4" w:space="0" w:color="000000"/>
              <w:bottom w:val="single" w:sz="4" w:space="0" w:color="000000"/>
            </w:tcBorders>
            <w:shd w:val="clear" w:color="auto" w:fill="auto"/>
            <w:vAlign w:val="center"/>
          </w:tcPr>
          <w:p w14:paraId="7F76F372" w14:textId="77777777" w:rsidR="00C718A9" w:rsidRPr="005E58C8" w:rsidRDefault="00C718A9" w:rsidP="0042763B">
            <w:pPr>
              <w:snapToGrid w:val="0"/>
              <w:spacing w:after="120"/>
              <w:jc w:val="center"/>
              <w:rPr>
                <w:rFonts w:ascii="Arial" w:hAnsi="Arial" w:cs="Arial"/>
                <w:lang w:eastAsia="zh-CN"/>
              </w:rPr>
            </w:pPr>
          </w:p>
        </w:tc>
        <w:tc>
          <w:tcPr>
            <w:tcW w:w="2192" w:type="dxa"/>
            <w:tcBorders>
              <w:top w:val="single" w:sz="4" w:space="0" w:color="000000"/>
              <w:left w:val="single" w:sz="4" w:space="0" w:color="000000"/>
              <w:bottom w:val="single" w:sz="4" w:space="0" w:color="000000"/>
            </w:tcBorders>
            <w:shd w:val="clear" w:color="auto" w:fill="auto"/>
            <w:vAlign w:val="center"/>
          </w:tcPr>
          <w:p w14:paraId="116662B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w:t>
            </w:r>
          </w:p>
        </w:tc>
        <w:tc>
          <w:tcPr>
            <w:tcW w:w="2046" w:type="dxa"/>
            <w:tcBorders>
              <w:top w:val="single" w:sz="4" w:space="0" w:color="000000"/>
              <w:left w:val="single" w:sz="4" w:space="0" w:color="000000"/>
              <w:bottom w:val="single" w:sz="4" w:space="0" w:color="000000"/>
            </w:tcBorders>
            <w:shd w:val="clear" w:color="auto" w:fill="auto"/>
            <w:vAlign w:val="center"/>
          </w:tcPr>
          <w:p w14:paraId="1FE4C09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D6C1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tc>
      </w:tr>
    </w:tbl>
    <w:p w14:paraId="4FCDA294" w14:textId="77777777" w:rsidR="00C718A9" w:rsidRPr="005E58C8" w:rsidRDefault="00C718A9" w:rsidP="0042763B">
      <w:pPr>
        <w:spacing w:after="120"/>
        <w:rPr>
          <w:rFonts w:ascii="Arial" w:hAnsi="Arial" w:cs="Arial"/>
          <w:lang w:eastAsia="zh-CN"/>
        </w:rPr>
      </w:pPr>
    </w:p>
    <w:p w14:paraId="1EE2E6B4" w14:textId="77777777" w:rsidR="00267C0D" w:rsidRPr="005E58C8" w:rsidRDefault="00267C0D" w:rsidP="0042763B">
      <w:pPr>
        <w:spacing w:after="120"/>
        <w:rPr>
          <w:rFonts w:ascii="Arial" w:hAnsi="Arial" w:cs="Arial"/>
          <w:lang w:eastAsia="zh-CN"/>
        </w:rPr>
      </w:pPr>
    </w:p>
    <w:p w14:paraId="01B94031" w14:textId="77777777" w:rsidR="00267C0D" w:rsidRPr="005E58C8" w:rsidRDefault="00267C0D" w:rsidP="0042763B">
      <w:pPr>
        <w:spacing w:after="120"/>
        <w:rPr>
          <w:rFonts w:ascii="Arial" w:hAnsi="Arial" w:cs="Arial"/>
          <w:lang w:eastAsia="zh-CN"/>
        </w:rPr>
      </w:pPr>
    </w:p>
    <w:p w14:paraId="3AE03F24" w14:textId="77777777" w:rsidR="00267C0D" w:rsidRPr="005E58C8" w:rsidRDefault="00267C0D" w:rsidP="0042763B">
      <w:pPr>
        <w:spacing w:after="120"/>
        <w:rPr>
          <w:rFonts w:ascii="Arial" w:hAnsi="Arial" w:cs="Arial"/>
          <w:lang w:eastAsia="zh-CN"/>
        </w:rPr>
      </w:pPr>
    </w:p>
    <w:p w14:paraId="47E3096B" w14:textId="77777777" w:rsidR="00267C0D" w:rsidRPr="005E58C8" w:rsidRDefault="00267C0D" w:rsidP="0042763B">
      <w:pPr>
        <w:spacing w:after="120"/>
        <w:rPr>
          <w:rFonts w:ascii="Arial" w:hAnsi="Arial" w:cs="Arial"/>
          <w:lang w:eastAsia="zh-CN"/>
        </w:rPr>
      </w:pPr>
    </w:p>
    <w:p w14:paraId="6BED2755"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5.1.2. Výroba polymerů na bázi polyakrylonitrilu (kód 6.3. dle přílohy č. 2 zákona)</w:t>
      </w:r>
    </w:p>
    <w:tbl>
      <w:tblPr>
        <w:tblW w:w="9111" w:type="dxa"/>
        <w:tblInd w:w="-15" w:type="dxa"/>
        <w:tblLayout w:type="fixed"/>
        <w:tblLook w:val="0000" w:firstRow="0" w:lastRow="0" w:firstColumn="0" w:lastColumn="0" w:noHBand="0" w:noVBand="0"/>
      </w:tblPr>
      <w:tblGrid>
        <w:gridCol w:w="5437"/>
        <w:gridCol w:w="1973"/>
        <w:gridCol w:w="1701"/>
      </w:tblGrid>
      <w:tr w:rsidR="004B225B" w14:paraId="6B5C8102" w14:textId="77777777" w:rsidTr="00882367">
        <w:trPr>
          <w:cantSplit/>
          <w:trHeight w:hRule="exact" w:val="371"/>
        </w:trPr>
        <w:tc>
          <w:tcPr>
            <w:tcW w:w="7410" w:type="dxa"/>
            <w:gridSpan w:val="2"/>
            <w:tcBorders>
              <w:top w:val="single" w:sz="4" w:space="0" w:color="000000"/>
              <w:left w:val="single" w:sz="4" w:space="0" w:color="000000"/>
              <w:bottom w:val="single" w:sz="4" w:space="0" w:color="000000"/>
            </w:tcBorders>
            <w:shd w:val="clear" w:color="auto" w:fill="auto"/>
            <w:vAlign w:val="center"/>
          </w:tcPr>
          <w:p w14:paraId="040AE371"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Emisní limit pro akrylonitril [mg/m</w:t>
            </w:r>
            <w:r w:rsidRPr="005E58C8">
              <w:rPr>
                <w:rFonts w:ascii="Arial" w:hAnsi="Arial" w:cs="Arial"/>
                <w:vertAlign w:val="superscript"/>
                <w:lang w:eastAsia="zh-CN"/>
              </w:rPr>
              <w:t>3</w:t>
            </w:r>
            <w:r w:rsidRPr="005E58C8">
              <w:rPr>
                <w:rFonts w:ascii="Arial" w:hAnsi="Arial" w:cs="Arial"/>
                <w:lang w:eastAsia="zh-CN"/>
              </w:rPr>
              <w: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C40765"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Vztažné podmínky</w:t>
            </w:r>
          </w:p>
        </w:tc>
      </w:tr>
      <w:tr w:rsidR="004B225B" w14:paraId="2403E585" w14:textId="77777777" w:rsidTr="00882367">
        <w:trPr>
          <w:cantSplit/>
          <w:trHeight w:hRule="exact" w:val="364"/>
        </w:trPr>
        <w:tc>
          <w:tcPr>
            <w:tcW w:w="5437" w:type="dxa"/>
            <w:tcBorders>
              <w:left w:val="single" w:sz="4" w:space="0" w:color="000000"/>
              <w:bottom w:val="single" w:sz="2" w:space="0" w:color="000000"/>
            </w:tcBorders>
            <w:shd w:val="clear" w:color="auto" w:fill="auto"/>
            <w:vAlign w:val="center"/>
          </w:tcPr>
          <w:p w14:paraId="56CE295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za zařízením na snižování emisí</w:t>
            </w:r>
          </w:p>
        </w:tc>
        <w:tc>
          <w:tcPr>
            <w:tcW w:w="1972" w:type="dxa"/>
            <w:tcBorders>
              <w:left w:val="single" w:sz="4" w:space="0" w:color="000000"/>
              <w:bottom w:val="single" w:sz="2" w:space="0" w:color="000000"/>
            </w:tcBorders>
            <w:shd w:val="clear" w:color="auto" w:fill="auto"/>
            <w:vAlign w:val="center"/>
          </w:tcPr>
          <w:p w14:paraId="3E14623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ze sušáren</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9BF7D" w14:textId="77777777" w:rsidR="00C718A9" w:rsidRPr="005E58C8" w:rsidRDefault="00C718A9" w:rsidP="0042763B">
            <w:pPr>
              <w:snapToGrid w:val="0"/>
              <w:spacing w:after="120"/>
              <w:rPr>
                <w:rFonts w:ascii="Arial" w:hAnsi="Arial" w:cs="Arial"/>
                <w:lang w:eastAsia="zh-CN"/>
              </w:rPr>
            </w:pPr>
          </w:p>
        </w:tc>
      </w:tr>
      <w:tr w:rsidR="004B225B" w14:paraId="66FA71A4" w14:textId="77777777" w:rsidTr="00882367">
        <w:trPr>
          <w:cantSplit/>
          <w:trHeight w:hRule="exact" w:val="749"/>
        </w:trPr>
        <w:tc>
          <w:tcPr>
            <w:tcW w:w="5437" w:type="dxa"/>
            <w:tcBorders>
              <w:top w:val="single" w:sz="2" w:space="0" w:color="000000"/>
              <w:left w:val="single" w:sz="2" w:space="0" w:color="000000"/>
              <w:bottom w:val="single" w:sz="2" w:space="0" w:color="000000"/>
            </w:tcBorders>
            <w:shd w:val="clear" w:color="auto" w:fill="auto"/>
            <w:vAlign w:val="center"/>
          </w:tcPr>
          <w:p w14:paraId="4488E141"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 xml:space="preserve"> 0,2</w:t>
            </w:r>
            <w:r w:rsidRPr="005E58C8">
              <w:rPr>
                <w:rFonts w:ascii="Arial" w:hAnsi="Arial" w:cs="Arial"/>
                <w:vertAlign w:val="superscript"/>
                <w:lang w:eastAsia="zh-CN"/>
              </w:rPr>
              <w:t>1), 2)</w:t>
            </w:r>
            <w:r w:rsidRPr="005E58C8">
              <w:rPr>
                <w:rFonts w:ascii="Arial" w:hAnsi="Arial" w:cs="Arial"/>
                <w:lang w:eastAsia="zh-CN"/>
              </w:rPr>
              <w:t xml:space="preserve"> </w:t>
            </w:r>
          </w:p>
          <w:p w14:paraId="52364E75" w14:textId="77777777" w:rsidR="00C718A9" w:rsidRPr="005E58C8" w:rsidRDefault="00000000" w:rsidP="0042763B">
            <w:pPr>
              <w:snapToGrid w:val="0"/>
              <w:spacing w:before="60" w:after="120"/>
              <w:jc w:val="center"/>
              <w:rPr>
                <w:rFonts w:ascii="Arial" w:hAnsi="Arial" w:cs="Arial"/>
                <w:vertAlign w:val="superscript"/>
                <w:lang w:eastAsia="zh-CN"/>
              </w:rPr>
            </w:pPr>
            <w:r w:rsidRPr="005E58C8">
              <w:rPr>
                <w:rFonts w:ascii="Arial" w:hAnsi="Arial" w:cs="Arial"/>
                <w:lang w:eastAsia="zh-CN"/>
              </w:rPr>
              <w:t xml:space="preserve"> 5</w:t>
            </w:r>
            <w:r w:rsidRPr="005E58C8">
              <w:rPr>
                <w:rFonts w:ascii="Arial" w:hAnsi="Arial" w:cs="Arial"/>
                <w:vertAlign w:val="superscript"/>
                <w:lang w:eastAsia="zh-CN"/>
              </w:rPr>
              <w:t>2), 3)</w:t>
            </w:r>
          </w:p>
        </w:tc>
        <w:tc>
          <w:tcPr>
            <w:tcW w:w="1972" w:type="dxa"/>
            <w:tcBorders>
              <w:top w:val="single" w:sz="2" w:space="0" w:color="000000"/>
              <w:left w:val="single" w:sz="2" w:space="0" w:color="000000"/>
              <w:bottom w:val="single" w:sz="2" w:space="0" w:color="000000"/>
            </w:tcBorders>
            <w:shd w:val="clear" w:color="auto" w:fill="auto"/>
            <w:vAlign w:val="center"/>
          </w:tcPr>
          <w:p w14:paraId="086CC22A"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w:t>
            </w:r>
          </w:p>
        </w:tc>
        <w:tc>
          <w:tcPr>
            <w:tcW w:w="1701" w:type="dxa"/>
            <w:vMerge w:val="restart"/>
            <w:tcBorders>
              <w:top w:val="single" w:sz="4" w:space="0" w:color="000000"/>
              <w:left w:val="single" w:sz="2" w:space="0" w:color="000000"/>
              <w:bottom w:val="single" w:sz="4" w:space="0" w:color="000000"/>
              <w:right w:val="single" w:sz="4" w:space="0" w:color="000000"/>
            </w:tcBorders>
            <w:shd w:val="clear" w:color="auto" w:fill="auto"/>
            <w:vAlign w:val="center"/>
          </w:tcPr>
          <w:p w14:paraId="4F6168B3"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C</w:t>
            </w:r>
          </w:p>
        </w:tc>
      </w:tr>
      <w:tr w:rsidR="004B225B" w14:paraId="358EDD13" w14:textId="77777777" w:rsidTr="00882367">
        <w:trPr>
          <w:cantSplit/>
          <w:trHeight w:hRule="exact" w:val="364"/>
        </w:trPr>
        <w:tc>
          <w:tcPr>
            <w:tcW w:w="5437" w:type="dxa"/>
            <w:tcBorders>
              <w:top w:val="single" w:sz="2" w:space="0" w:color="000000"/>
              <w:left w:val="single" w:sz="2" w:space="0" w:color="000000"/>
              <w:bottom w:val="single" w:sz="2" w:space="0" w:color="000000"/>
            </w:tcBorders>
            <w:shd w:val="clear" w:color="auto" w:fill="auto"/>
            <w:vAlign w:val="center"/>
          </w:tcPr>
          <w:p w14:paraId="30E69FE2" w14:textId="77777777" w:rsidR="00C718A9" w:rsidRPr="005E58C8" w:rsidRDefault="00000000" w:rsidP="0042763B">
            <w:pPr>
              <w:snapToGrid w:val="0"/>
              <w:spacing w:before="60"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4)</w:t>
            </w:r>
          </w:p>
        </w:tc>
        <w:tc>
          <w:tcPr>
            <w:tcW w:w="1972" w:type="dxa"/>
            <w:tcBorders>
              <w:top w:val="single" w:sz="2" w:space="0" w:color="000000"/>
              <w:left w:val="single" w:sz="2" w:space="0" w:color="000000"/>
              <w:bottom w:val="single" w:sz="2" w:space="0" w:color="000000"/>
            </w:tcBorders>
            <w:shd w:val="clear" w:color="auto" w:fill="auto"/>
            <w:vAlign w:val="center"/>
          </w:tcPr>
          <w:p w14:paraId="1A906BE2" w14:textId="77777777" w:rsidR="00C718A9" w:rsidRPr="005E58C8" w:rsidRDefault="00000000" w:rsidP="0042763B">
            <w:pPr>
              <w:snapToGrid w:val="0"/>
              <w:spacing w:before="60" w:after="120"/>
              <w:jc w:val="center"/>
              <w:rPr>
                <w:rFonts w:ascii="Arial" w:hAnsi="Arial" w:cs="Arial"/>
                <w:vertAlign w:val="superscript"/>
                <w:lang w:eastAsia="zh-CN"/>
              </w:rPr>
            </w:pPr>
            <w:r w:rsidRPr="005E58C8">
              <w:rPr>
                <w:rFonts w:ascii="Arial" w:hAnsi="Arial" w:cs="Arial"/>
                <w:lang w:eastAsia="zh-CN"/>
              </w:rPr>
              <w:t>20</w:t>
            </w:r>
            <w:r w:rsidRPr="005E58C8">
              <w:rPr>
                <w:rFonts w:ascii="Arial" w:hAnsi="Arial" w:cs="Arial"/>
                <w:vertAlign w:val="superscript"/>
                <w:lang w:eastAsia="zh-CN"/>
              </w:rPr>
              <w:t>4)</w:t>
            </w:r>
          </w:p>
        </w:tc>
        <w:tc>
          <w:tcPr>
            <w:tcW w:w="1701" w:type="dxa"/>
            <w:vMerge/>
            <w:tcBorders>
              <w:top w:val="single" w:sz="4" w:space="0" w:color="000000"/>
              <w:left w:val="single" w:sz="2" w:space="0" w:color="000000"/>
              <w:bottom w:val="single" w:sz="4" w:space="0" w:color="000000"/>
              <w:right w:val="single" w:sz="4" w:space="0" w:color="000000"/>
            </w:tcBorders>
            <w:shd w:val="clear" w:color="auto" w:fill="auto"/>
            <w:vAlign w:val="center"/>
          </w:tcPr>
          <w:p w14:paraId="31877B38" w14:textId="77777777" w:rsidR="00C718A9" w:rsidRPr="005E58C8" w:rsidRDefault="00C718A9" w:rsidP="0042763B">
            <w:pPr>
              <w:snapToGrid w:val="0"/>
              <w:spacing w:after="120"/>
              <w:rPr>
                <w:rFonts w:ascii="Arial" w:hAnsi="Arial" w:cs="Arial"/>
                <w:lang w:eastAsia="zh-CN"/>
              </w:rPr>
            </w:pPr>
          </w:p>
        </w:tc>
      </w:tr>
      <w:tr w:rsidR="004B225B" w14:paraId="3FEBDCA2" w14:textId="77777777" w:rsidTr="00882367">
        <w:trPr>
          <w:cantSplit/>
          <w:trHeight w:hRule="exact" w:val="779"/>
        </w:trPr>
        <w:tc>
          <w:tcPr>
            <w:tcW w:w="5437" w:type="dxa"/>
            <w:tcBorders>
              <w:top w:val="single" w:sz="2" w:space="0" w:color="000000"/>
              <w:left w:val="single" w:sz="4" w:space="0" w:color="000000"/>
              <w:bottom w:val="single" w:sz="4" w:space="0" w:color="000000"/>
            </w:tcBorders>
            <w:shd w:val="clear" w:color="auto" w:fill="auto"/>
            <w:vAlign w:val="center"/>
          </w:tcPr>
          <w:p w14:paraId="44C3F18D" w14:textId="77777777" w:rsidR="00C718A9" w:rsidRPr="005E58C8" w:rsidRDefault="00000000" w:rsidP="0042763B">
            <w:pPr>
              <w:snapToGrid w:val="0"/>
              <w:spacing w:before="60" w:after="120"/>
              <w:jc w:val="center"/>
              <w:rPr>
                <w:rFonts w:ascii="Arial" w:hAnsi="Arial" w:cs="Arial"/>
                <w:vertAlign w:val="superscript"/>
                <w:lang w:eastAsia="zh-CN"/>
              </w:rPr>
            </w:pPr>
            <w:r w:rsidRPr="005E58C8">
              <w:rPr>
                <w:rFonts w:ascii="Arial" w:hAnsi="Arial" w:cs="Arial"/>
                <w:lang w:eastAsia="zh-CN"/>
              </w:rPr>
              <w:t xml:space="preserve"> 10</w:t>
            </w:r>
            <w:r w:rsidRPr="005E58C8">
              <w:rPr>
                <w:rFonts w:ascii="Arial" w:hAnsi="Arial" w:cs="Arial"/>
                <w:vertAlign w:val="superscript"/>
                <w:lang w:eastAsia="zh-CN"/>
              </w:rPr>
              <w:t>5), 6)</w:t>
            </w:r>
          </w:p>
          <w:p w14:paraId="2C168B49" w14:textId="77777777" w:rsidR="00C718A9" w:rsidRPr="005E58C8" w:rsidRDefault="00000000" w:rsidP="0042763B">
            <w:pPr>
              <w:snapToGrid w:val="0"/>
              <w:spacing w:before="60" w:after="120"/>
              <w:jc w:val="center"/>
              <w:rPr>
                <w:rFonts w:ascii="Arial" w:hAnsi="Arial" w:cs="Arial"/>
                <w:vertAlign w:val="superscript"/>
                <w:lang w:eastAsia="zh-CN"/>
              </w:rPr>
            </w:pPr>
            <w:r w:rsidRPr="005E58C8">
              <w:rPr>
                <w:rFonts w:ascii="Arial" w:hAnsi="Arial" w:cs="Arial"/>
                <w:lang w:eastAsia="zh-CN"/>
              </w:rPr>
              <w:t xml:space="preserve"> 35</w:t>
            </w:r>
            <w:r w:rsidRPr="005E58C8">
              <w:rPr>
                <w:rFonts w:ascii="Arial" w:hAnsi="Arial" w:cs="Arial"/>
                <w:vertAlign w:val="superscript"/>
                <w:lang w:eastAsia="zh-CN"/>
              </w:rPr>
              <w:t>7), 5)</w:t>
            </w:r>
          </w:p>
        </w:tc>
        <w:tc>
          <w:tcPr>
            <w:tcW w:w="1972" w:type="dxa"/>
            <w:tcBorders>
              <w:top w:val="single" w:sz="2" w:space="0" w:color="000000"/>
              <w:left w:val="single" w:sz="4" w:space="0" w:color="000000"/>
              <w:bottom w:val="single" w:sz="4" w:space="0" w:color="000000"/>
            </w:tcBorders>
            <w:shd w:val="clear" w:color="auto" w:fill="auto"/>
            <w:vAlign w:val="center"/>
          </w:tcPr>
          <w:p w14:paraId="77EA39EC" w14:textId="77777777" w:rsidR="00C718A9" w:rsidRPr="005E58C8" w:rsidRDefault="00000000" w:rsidP="0042763B">
            <w:pPr>
              <w:snapToGrid w:val="0"/>
              <w:spacing w:before="60" w:after="120"/>
              <w:jc w:val="center"/>
              <w:rPr>
                <w:rFonts w:ascii="Arial" w:hAnsi="Arial" w:cs="Arial"/>
                <w:vertAlign w:val="superscript"/>
                <w:lang w:eastAsia="zh-CN"/>
              </w:rPr>
            </w:pPr>
            <w:r w:rsidRPr="005E58C8">
              <w:rPr>
                <w:rFonts w:ascii="Arial" w:hAnsi="Arial" w:cs="Arial"/>
                <w:lang w:eastAsia="zh-CN"/>
              </w:rPr>
              <w:t>25</w:t>
            </w:r>
            <w:r w:rsidRPr="005E58C8">
              <w:rPr>
                <w:rFonts w:ascii="Arial" w:hAnsi="Arial" w:cs="Arial"/>
                <w:vertAlign w:val="superscript"/>
                <w:lang w:eastAsia="zh-CN"/>
              </w:rPr>
              <w:t>8)</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CFABB" w14:textId="77777777" w:rsidR="00C718A9" w:rsidRPr="005E58C8" w:rsidRDefault="00C718A9" w:rsidP="0042763B">
            <w:pPr>
              <w:snapToGrid w:val="0"/>
              <w:spacing w:after="120"/>
              <w:rPr>
                <w:rFonts w:ascii="Arial" w:hAnsi="Arial" w:cs="Arial"/>
                <w:lang w:eastAsia="zh-CN"/>
              </w:rPr>
            </w:pPr>
          </w:p>
        </w:tc>
      </w:tr>
    </w:tbl>
    <w:p w14:paraId="567C00B3" w14:textId="77777777" w:rsidR="00C718A9" w:rsidRPr="005E58C8" w:rsidRDefault="00000000" w:rsidP="0042763B">
      <w:pPr>
        <w:spacing w:after="120"/>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6E33C8AA" w14:textId="77777777" w:rsidR="00C718A9" w:rsidRPr="005E58C8" w:rsidRDefault="00000000" w:rsidP="0042763B">
      <w:pPr>
        <w:tabs>
          <w:tab w:val="left" w:pos="284"/>
          <w:tab w:val="left" w:pos="576"/>
        </w:tabs>
        <w:autoSpaceDE w:val="0"/>
        <w:spacing w:after="120"/>
        <w:jc w:val="both"/>
        <w:rPr>
          <w:rFonts w:ascii="Arial" w:hAnsi="Arial" w:cs="Arial"/>
          <w:iCs/>
          <w:lang w:eastAsia="zh-CN"/>
        </w:rPr>
      </w:pPr>
      <w:r w:rsidRPr="005E58C8">
        <w:rPr>
          <w:rFonts w:ascii="Arial" w:hAnsi="Arial" w:cs="Arial"/>
          <w:iCs/>
          <w:lang w:eastAsia="zh-CN"/>
        </w:rPr>
        <w:t>1)</w:t>
      </w:r>
      <w:r w:rsidRPr="005E58C8">
        <w:rPr>
          <w:rFonts w:ascii="Arial" w:hAnsi="Arial" w:cs="Arial"/>
          <w:iCs/>
          <w:lang w:eastAsia="zh-CN"/>
        </w:rPr>
        <w:tab/>
        <w:t>Platí pro zařízení na snižování emisí spalováním.</w:t>
      </w:r>
    </w:p>
    <w:p w14:paraId="53A60257" w14:textId="77777777" w:rsidR="00C718A9" w:rsidRPr="005E58C8" w:rsidRDefault="00000000" w:rsidP="0042763B">
      <w:pPr>
        <w:tabs>
          <w:tab w:val="left" w:pos="284"/>
          <w:tab w:val="left" w:pos="576"/>
        </w:tabs>
        <w:autoSpaceDE w:val="0"/>
        <w:spacing w:after="120"/>
        <w:jc w:val="both"/>
        <w:rPr>
          <w:rFonts w:ascii="Arial" w:hAnsi="Arial" w:cs="Arial"/>
          <w:iCs/>
          <w:lang w:eastAsia="zh-CN"/>
        </w:rPr>
      </w:pPr>
      <w:r w:rsidRPr="005E58C8">
        <w:rPr>
          <w:rFonts w:ascii="Arial" w:hAnsi="Arial" w:cs="Arial"/>
          <w:iCs/>
          <w:lang w:eastAsia="zh-CN"/>
        </w:rPr>
        <w:t>2)</w:t>
      </w:r>
      <w:r w:rsidRPr="005E58C8">
        <w:rPr>
          <w:rFonts w:ascii="Arial" w:hAnsi="Arial" w:cs="Arial"/>
          <w:iCs/>
          <w:lang w:eastAsia="zh-CN"/>
        </w:rPr>
        <w:tab/>
        <w:t>Platí pro výrobu vláken.</w:t>
      </w:r>
    </w:p>
    <w:p w14:paraId="22B4A2B1" w14:textId="77777777" w:rsidR="00C718A9" w:rsidRPr="005E58C8" w:rsidRDefault="00000000" w:rsidP="0042763B">
      <w:pPr>
        <w:tabs>
          <w:tab w:val="left" w:pos="284"/>
          <w:tab w:val="left" w:pos="504"/>
        </w:tabs>
        <w:autoSpaceDE w:val="0"/>
        <w:spacing w:after="120"/>
        <w:jc w:val="both"/>
        <w:rPr>
          <w:rFonts w:ascii="Arial" w:hAnsi="Arial" w:cs="Arial"/>
          <w:iCs/>
          <w:lang w:eastAsia="zh-CN"/>
        </w:rPr>
      </w:pPr>
      <w:r w:rsidRPr="005E58C8">
        <w:rPr>
          <w:rFonts w:ascii="Arial" w:hAnsi="Arial" w:cs="Arial"/>
          <w:iCs/>
          <w:lang w:eastAsia="zh-CN"/>
        </w:rPr>
        <w:t>3)</w:t>
      </w:r>
      <w:r w:rsidRPr="005E58C8">
        <w:rPr>
          <w:rFonts w:ascii="Arial" w:hAnsi="Arial" w:cs="Arial"/>
          <w:iCs/>
          <w:lang w:eastAsia="zh-CN"/>
        </w:rPr>
        <w:tab/>
        <w:t>Platí na výstupu z ostatních zařízení na snižování emisí.</w:t>
      </w:r>
    </w:p>
    <w:p w14:paraId="06D22709" w14:textId="77777777" w:rsidR="00C718A9" w:rsidRPr="005E58C8" w:rsidRDefault="00000000" w:rsidP="0042763B">
      <w:pPr>
        <w:tabs>
          <w:tab w:val="left" w:pos="284"/>
          <w:tab w:val="left" w:pos="504"/>
        </w:tabs>
        <w:autoSpaceDE w:val="0"/>
        <w:spacing w:after="120"/>
        <w:jc w:val="both"/>
        <w:rPr>
          <w:rFonts w:ascii="Arial" w:hAnsi="Arial" w:cs="Arial"/>
          <w:iCs/>
          <w:lang w:eastAsia="zh-CN"/>
        </w:rPr>
      </w:pPr>
      <w:r w:rsidRPr="005E58C8">
        <w:rPr>
          <w:rFonts w:ascii="Arial" w:hAnsi="Arial" w:cs="Arial"/>
          <w:iCs/>
          <w:lang w:eastAsia="zh-CN"/>
        </w:rPr>
        <w:t>4)</w:t>
      </w:r>
      <w:r w:rsidRPr="005E58C8">
        <w:rPr>
          <w:rFonts w:ascii="Arial" w:hAnsi="Arial" w:cs="Arial"/>
          <w:iCs/>
          <w:lang w:eastAsia="zh-CN"/>
        </w:rPr>
        <w:tab/>
        <w:t>Platí pro výrobu a zpracování ACN polymerů.</w:t>
      </w:r>
    </w:p>
    <w:p w14:paraId="473049BA" w14:textId="77777777" w:rsidR="00C718A9" w:rsidRPr="005E58C8" w:rsidRDefault="00000000" w:rsidP="0042763B">
      <w:pPr>
        <w:tabs>
          <w:tab w:val="left" w:pos="284"/>
          <w:tab w:val="left" w:pos="504"/>
        </w:tabs>
        <w:autoSpaceDE w:val="0"/>
        <w:spacing w:after="120"/>
        <w:jc w:val="both"/>
        <w:rPr>
          <w:rFonts w:ascii="Arial" w:hAnsi="Arial" w:cs="Arial"/>
          <w:iCs/>
          <w:lang w:eastAsia="zh-CN"/>
        </w:rPr>
      </w:pPr>
      <w:r w:rsidRPr="005E58C8">
        <w:rPr>
          <w:rFonts w:ascii="Arial" w:hAnsi="Arial" w:cs="Arial"/>
          <w:iCs/>
          <w:lang w:eastAsia="zh-CN"/>
        </w:rPr>
        <w:t>5)</w:t>
      </w:r>
      <w:r w:rsidRPr="005E58C8">
        <w:rPr>
          <w:rFonts w:ascii="Arial" w:hAnsi="Arial" w:cs="Arial"/>
          <w:iCs/>
          <w:lang w:eastAsia="zh-CN"/>
        </w:rPr>
        <w:tab/>
        <w:t>Platí u spřádání vláken.</w:t>
      </w:r>
    </w:p>
    <w:p w14:paraId="22894D06" w14:textId="77777777" w:rsidR="00C718A9" w:rsidRPr="005E58C8" w:rsidRDefault="00000000" w:rsidP="0042763B">
      <w:pPr>
        <w:tabs>
          <w:tab w:val="left" w:pos="284"/>
          <w:tab w:val="left" w:pos="504"/>
        </w:tabs>
        <w:autoSpaceDE w:val="0"/>
        <w:spacing w:after="120"/>
        <w:jc w:val="both"/>
        <w:rPr>
          <w:rFonts w:ascii="Arial" w:hAnsi="Arial" w:cs="Arial"/>
          <w:iCs/>
          <w:lang w:eastAsia="zh-CN"/>
        </w:rPr>
      </w:pPr>
      <w:r w:rsidRPr="005E58C8">
        <w:rPr>
          <w:rFonts w:ascii="Arial" w:hAnsi="Arial" w:cs="Arial"/>
          <w:iCs/>
          <w:lang w:eastAsia="zh-CN"/>
        </w:rPr>
        <w:t>6)</w:t>
      </w:r>
      <w:r w:rsidRPr="005E58C8">
        <w:rPr>
          <w:rFonts w:ascii="Arial" w:hAnsi="Arial" w:cs="Arial"/>
          <w:iCs/>
          <w:lang w:eastAsia="zh-CN"/>
        </w:rPr>
        <w:tab/>
        <w:t>Platí při mokrém procesu zvlákňování.</w:t>
      </w:r>
    </w:p>
    <w:p w14:paraId="085C9A9A" w14:textId="77777777" w:rsidR="00C718A9" w:rsidRPr="005E58C8" w:rsidRDefault="00000000" w:rsidP="0042763B">
      <w:pPr>
        <w:tabs>
          <w:tab w:val="left" w:pos="284"/>
          <w:tab w:val="left" w:pos="504"/>
        </w:tabs>
        <w:autoSpaceDE w:val="0"/>
        <w:spacing w:after="120"/>
        <w:jc w:val="both"/>
        <w:rPr>
          <w:rFonts w:ascii="Arial" w:hAnsi="Arial" w:cs="Arial"/>
          <w:iCs/>
          <w:lang w:eastAsia="zh-CN"/>
        </w:rPr>
      </w:pPr>
      <w:r w:rsidRPr="005E58C8">
        <w:rPr>
          <w:rFonts w:ascii="Arial" w:hAnsi="Arial" w:cs="Arial"/>
          <w:iCs/>
          <w:lang w:eastAsia="zh-CN"/>
        </w:rPr>
        <w:t>7)</w:t>
      </w:r>
      <w:r w:rsidRPr="005E58C8">
        <w:rPr>
          <w:rFonts w:ascii="Arial" w:hAnsi="Arial" w:cs="Arial"/>
          <w:iCs/>
          <w:lang w:eastAsia="zh-CN"/>
        </w:rPr>
        <w:tab/>
        <w:t>Platí při suchém procesu zvlákňování.</w:t>
      </w:r>
    </w:p>
    <w:p w14:paraId="63A3BAFE" w14:textId="77777777" w:rsidR="00C718A9" w:rsidRPr="005E58C8" w:rsidRDefault="00000000" w:rsidP="0042763B">
      <w:pPr>
        <w:spacing w:after="120"/>
        <w:jc w:val="both"/>
        <w:rPr>
          <w:rFonts w:ascii="Arial" w:hAnsi="Arial" w:cs="Arial"/>
          <w:iCs/>
          <w:lang w:eastAsia="zh-CN"/>
        </w:rPr>
      </w:pPr>
      <w:r w:rsidRPr="005E58C8">
        <w:rPr>
          <w:rFonts w:ascii="Arial" w:hAnsi="Arial" w:cs="Arial"/>
          <w:iCs/>
          <w:lang w:eastAsia="zh-CN"/>
        </w:rPr>
        <w:t>8) Platí pro výrobu ABS polymerů (hmot).</w:t>
      </w:r>
    </w:p>
    <w:p w14:paraId="1B499331" w14:textId="77777777" w:rsidR="00C718A9" w:rsidRPr="005E58C8" w:rsidRDefault="00C718A9" w:rsidP="0042763B">
      <w:pPr>
        <w:spacing w:after="120"/>
        <w:jc w:val="both"/>
        <w:rPr>
          <w:rFonts w:ascii="Arial" w:hAnsi="Arial" w:cs="Arial"/>
          <w:lang w:eastAsia="zh-CN"/>
        </w:rPr>
      </w:pPr>
    </w:p>
    <w:p w14:paraId="70A08E5F" w14:textId="77777777" w:rsidR="00C718A9" w:rsidRPr="005E58C8" w:rsidRDefault="00000000" w:rsidP="0042763B">
      <w:pPr>
        <w:spacing w:after="120"/>
        <w:jc w:val="both"/>
        <w:rPr>
          <w:rFonts w:ascii="Arial" w:hAnsi="Arial" w:cs="Arial"/>
          <w:lang w:eastAsia="zh-CN"/>
        </w:rPr>
      </w:pPr>
      <w:r w:rsidRPr="005E58C8">
        <w:rPr>
          <w:rFonts w:ascii="Arial" w:hAnsi="Arial" w:cs="Arial"/>
          <w:lang w:eastAsia="zh-CN"/>
        </w:rPr>
        <w:t>Technická podmínka provozu:</w:t>
      </w:r>
    </w:p>
    <w:p w14:paraId="5A82CEF7" w14:textId="77777777" w:rsidR="00C718A9" w:rsidRPr="005E58C8" w:rsidRDefault="00000000" w:rsidP="0042763B">
      <w:pPr>
        <w:spacing w:after="120"/>
        <w:jc w:val="both"/>
        <w:rPr>
          <w:rFonts w:ascii="Arial" w:hAnsi="Arial" w:cs="Arial"/>
          <w:lang w:eastAsia="zh-CN"/>
        </w:rPr>
      </w:pPr>
      <w:r w:rsidRPr="005E58C8">
        <w:rPr>
          <w:rFonts w:ascii="Arial" w:hAnsi="Arial" w:cs="Arial"/>
          <w:lang w:eastAsia="zh-CN"/>
        </w:rPr>
        <w:t xml:space="preserve">Odvádění všech plynů s obsahem akrylonitrilu při spřádání vláken, plynů z reaktorů, sběrných nádob na suspenze a propíracích filtrů, které obsahují akrylonitril a butadien do zařízení k omezování emisí </w:t>
      </w:r>
    </w:p>
    <w:p w14:paraId="674ACEB1" w14:textId="77777777" w:rsidR="00C718A9" w:rsidRPr="005E58C8" w:rsidRDefault="00C718A9" w:rsidP="0042763B">
      <w:pPr>
        <w:keepNext/>
        <w:keepLines/>
        <w:spacing w:after="120"/>
        <w:jc w:val="both"/>
        <w:rPr>
          <w:rFonts w:ascii="Arial" w:hAnsi="Arial" w:cs="Arial"/>
          <w:lang w:eastAsia="zh-CN"/>
        </w:rPr>
      </w:pPr>
    </w:p>
    <w:p w14:paraId="3BE84AE5" w14:textId="77777777" w:rsidR="00C718A9" w:rsidRPr="005E58C8" w:rsidRDefault="00000000" w:rsidP="0042763B">
      <w:pPr>
        <w:keepNext/>
        <w:keepLines/>
        <w:spacing w:after="120"/>
        <w:rPr>
          <w:rFonts w:ascii="Arial" w:hAnsi="Arial" w:cs="Arial"/>
          <w:b/>
          <w:bCs/>
          <w:lang w:eastAsia="zh-CN"/>
        </w:rPr>
      </w:pPr>
      <w:r w:rsidRPr="005E58C8">
        <w:rPr>
          <w:rFonts w:ascii="Arial" w:hAnsi="Arial" w:cs="Arial"/>
          <w:b/>
          <w:bCs/>
          <w:lang w:eastAsia="zh-CN"/>
        </w:rPr>
        <w:t>5.1.3. Výroba polyvinylchloridu (kód 6.4. dle přílohy č. 2 zákona)</w:t>
      </w:r>
    </w:p>
    <w:tbl>
      <w:tblPr>
        <w:tblW w:w="9065" w:type="dxa"/>
        <w:tblInd w:w="-15" w:type="dxa"/>
        <w:tblLayout w:type="fixed"/>
        <w:tblLook w:val="0000" w:firstRow="0" w:lastRow="0" w:firstColumn="0" w:lastColumn="0" w:noHBand="0" w:noVBand="0"/>
      </w:tblPr>
      <w:tblGrid>
        <w:gridCol w:w="4960"/>
        <w:gridCol w:w="2594"/>
        <w:gridCol w:w="1511"/>
      </w:tblGrid>
      <w:tr w:rsidR="004B225B" w14:paraId="593A074D" w14:textId="77777777" w:rsidTr="00882367">
        <w:trPr>
          <w:cantSplit/>
          <w:trHeight w:hRule="exact" w:val="600"/>
        </w:trPr>
        <w:tc>
          <w:tcPr>
            <w:tcW w:w="4960" w:type="dxa"/>
            <w:tcBorders>
              <w:top w:val="single" w:sz="4" w:space="0" w:color="000000"/>
              <w:left w:val="single" w:sz="4" w:space="0" w:color="000000"/>
              <w:bottom w:val="single" w:sz="4" w:space="0" w:color="000000"/>
            </w:tcBorders>
            <w:shd w:val="clear" w:color="auto" w:fill="auto"/>
            <w:vAlign w:val="center"/>
          </w:tcPr>
          <w:p w14:paraId="598E10ED"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594" w:type="dxa"/>
            <w:vMerge w:val="restart"/>
            <w:tcBorders>
              <w:top w:val="single" w:sz="4" w:space="0" w:color="000000"/>
              <w:left w:val="single" w:sz="4" w:space="0" w:color="000000"/>
              <w:bottom w:val="single" w:sz="4" w:space="0" w:color="000000"/>
            </w:tcBorders>
            <w:shd w:val="clear" w:color="auto" w:fill="auto"/>
            <w:vAlign w:val="center"/>
          </w:tcPr>
          <w:p w14:paraId="3A2C36DB"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Emisní limit [g/t]</w:t>
            </w: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413278"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Vztažné podmínky</w:t>
            </w:r>
          </w:p>
        </w:tc>
      </w:tr>
      <w:tr w:rsidR="004B225B" w14:paraId="13CBD711" w14:textId="77777777" w:rsidTr="00882367">
        <w:trPr>
          <w:cantSplit/>
          <w:trHeight w:hRule="exact" w:val="412"/>
        </w:trPr>
        <w:tc>
          <w:tcPr>
            <w:tcW w:w="4960" w:type="dxa"/>
            <w:tcBorders>
              <w:top w:val="single" w:sz="4" w:space="0" w:color="000000"/>
              <w:left w:val="single" w:sz="4" w:space="0" w:color="000000"/>
              <w:bottom w:val="single" w:sz="4" w:space="0" w:color="000000"/>
            </w:tcBorders>
            <w:shd w:val="clear" w:color="auto" w:fill="auto"/>
            <w:vAlign w:val="center"/>
          </w:tcPr>
          <w:p w14:paraId="2236E96B"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Vinylchlorid</w:t>
            </w:r>
          </w:p>
        </w:tc>
        <w:tc>
          <w:tcPr>
            <w:tcW w:w="2594" w:type="dxa"/>
            <w:vMerge/>
            <w:tcBorders>
              <w:top w:val="single" w:sz="4" w:space="0" w:color="000000"/>
              <w:left w:val="single" w:sz="4" w:space="0" w:color="000000"/>
              <w:bottom w:val="single" w:sz="4" w:space="0" w:color="000000"/>
            </w:tcBorders>
            <w:shd w:val="clear" w:color="auto" w:fill="auto"/>
            <w:vAlign w:val="center"/>
          </w:tcPr>
          <w:p w14:paraId="2FA57C8C" w14:textId="77777777" w:rsidR="00C718A9" w:rsidRPr="005E58C8" w:rsidRDefault="00C718A9" w:rsidP="0042763B">
            <w:pPr>
              <w:snapToGrid w:val="0"/>
              <w:spacing w:after="120"/>
              <w:rPr>
                <w:rFonts w:ascii="Arial" w:hAnsi="Arial" w:cs="Arial"/>
                <w:lang w:eastAsia="zh-CN"/>
              </w:rPr>
            </w:pPr>
          </w:p>
        </w:tc>
        <w:tc>
          <w:tcPr>
            <w:tcW w:w="1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7D60E" w14:textId="77777777" w:rsidR="00C718A9" w:rsidRPr="005E58C8" w:rsidRDefault="00C718A9" w:rsidP="0042763B">
            <w:pPr>
              <w:snapToGrid w:val="0"/>
              <w:spacing w:after="120"/>
              <w:rPr>
                <w:rFonts w:ascii="Arial" w:hAnsi="Arial" w:cs="Arial"/>
                <w:lang w:eastAsia="zh-CN"/>
              </w:rPr>
            </w:pPr>
          </w:p>
        </w:tc>
      </w:tr>
      <w:tr w:rsidR="004B225B" w14:paraId="2845D3CB" w14:textId="77777777" w:rsidTr="00882367">
        <w:trPr>
          <w:cantSplit/>
          <w:trHeight w:hRule="exact" w:val="779"/>
        </w:trPr>
        <w:tc>
          <w:tcPr>
            <w:tcW w:w="4960" w:type="dxa"/>
            <w:tcBorders>
              <w:top w:val="single" w:sz="4" w:space="0" w:color="000000"/>
              <w:left w:val="single" w:sz="4" w:space="0" w:color="000000"/>
              <w:bottom w:val="single" w:sz="4" w:space="0" w:color="000000"/>
            </w:tcBorders>
            <w:shd w:val="clear" w:color="auto" w:fill="auto"/>
            <w:vAlign w:val="center"/>
          </w:tcPr>
          <w:p w14:paraId="0E0663F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w:t>
            </w:r>
          </w:p>
        </w:tc>
        <w:tc>
          <w:tcPr>
            <w:tcW w:w="2594" w:type="dxa"/>
            <w:tcBorders>
              <w:top w:val="single" w:sz="4" w:space="0" w:color="000000"/>
              <w:left w:val="single" w:sz="4" w:space="0" w:color="000000"/>
              <w:bottom w:val="single" w:sz="4" w:space="0" w:color="000000"/>
            </w:tcBorders>
            <w:shd w:val="clear" w:color="auto" w:fill="auto"/>
            <w:vAlign w:val="center"/>
          </w:tcPr>
          <w:p w14:paraId="2634FA4E"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1)</w:t>
            </w:r>
          </w:p>
          <w:p w14:paraId="59734F70"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100</w:t>
            </w:r>
            <w:r w:rsidRPr="005E58C8">
              <w:rPr>
                <w:rFonts w:ascii="Arial" w:hAnsi="Arial" w:cs="Arial"/>
                <w:vertAlign w:val="superscript"/>
                <w:lang w:eastAsia="zh-CN"/>
              </w:rPr>
              <w:t>2)</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520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tc>
      </w:tr>
    </w:tbl>
    <w:p w14:paraId="19DAEE03" w14:textId="77777777" w:rsidR="00C718A9" w:rsidRPr="005E58C8" w:rsidRDefault="00000000" w:rsidP="0042763B">
      <w:pPr>
        <w:widowControl w:val="0"/>
        <w:autoSpaceDE w:val="0"/>
        <w:spacing w:after="120"/>
        <w:jc w:val="both"/>
        <w:rPr>
          <w:rFonts w:ascii="Arial" w:hAnsi="Arial" w:cs="Arial"/>
          <w:iCs/>
          <w:lang w:eastAsia="zh-CN"/>
        </w:rPr>
      </w:pPr>
      <w:r w:rsidRPr="005E58C8">
        <w:rPr>
          <w:rFonts w:ascii="Arial" w:hAnsi="Arial" w:cs="Arial"/>
          <w:lang w:eastAsia="zh-CN"/>
        </w:rPr>
        <w:lastRenderedPageBreak/>
        <w:t>Vysvětlivky</w:t>
      </w:r>
      <w:r w:rsidRPr="005E58C8">
        <w:rPr>
          <w:rFonts w:ascii="Arial" w:hAnsi="Arial" w:cs="Arial"/>
          <w:iCs/>
          <w:lang w:eastAsia="zh-CN"/>
        </w:rPr>
        <w:t>:</w:t>
      </w:r>
    </w:p>
    <w:p w14:paraId="7EE9A5B4" w14:textId="77777777" w:rsidR="00C718A9" w:rsidRPr="005E58C8" w:rsidRDefault="00000000" w:rsidP="0042763B">
      <w:pPr>
        <w:widowControl w:val="0"/>
        <w:tabs>
          <w:tab w:val="left" w:pos="284"/>
        </w:tabs>
        <w:autoSpaceDE w:val="0"/>
        <w:spacing w:after="120" w:line="276" w:lineRule="auto"/>
        <w:jc w:val="both"/>
        <w:rPr>
          <w:rFonts w:ascii="Arial" w:hAnsi="Arial" w:cs="Arial"/>
          <w:iCs/>
          <w:lang w:eastAsia="zh-CN"/>
        </w:rPr>
      </w:pPr>
      <w:r w:rsidRPr="005E58C8">
        <w:rPr>
          <w:rFonts w:ascii="Arial" w:hAnsi="Arial" w:cs="Arial"/>
          <w:iCs/>
          <w:lang w:eastAsia="zh-CN"/>
        </w:rPr>
        <w:t>1)</w:t>
      </w:r>
      <w:r w:rsidRPr="005E58C8">
        <w:rPr>
          <w:rFonts w:ascii="Arial" w:hAnsi="Arial" w:cs="Arial"/>
          <w:iCs/>
          <w:lang w:eastAsia="zh-CN"/>
        </w:rPr>
        <w:tab/>
        <w:t>Platí pro vinylchlorid u hotového výrobku na jednotku PVC.</w:t>
      </w:r>
    </w:p>
    <w:p w14:paraId="6486E891" w14:textId="77777777" w:rsidR="00C718A9" w:rsidRPr="005E58C8" w:rsidRDefault="00000000" w:rsidP="0042763B">
      <w:pPr>
        <w:widowControl w:val="0"/>
        <w:tabs>
          <w:tab w:val="left" w:pos="284"/>
        </w:tabs>
        <w:autoSpaceDE w:val="0"/>
        <w:spacing w:after="120" w:line="276" w:lineRule="auto"/>
        <w:jc w:val="both"/>
        <w:rPr>
          <w:rFonts w:ascii="Arial" w:hAnsi="Arial" w:cs="Arial"/>
          <w:iCs/>
          <w:lang w:eastAsia="zh-CN"/>
        </w:rPr>
      </w:pPr>
      <w:r w:rsidRPr="005E58C8">
        <w:rPr>
          <w:rFonts w:ascii="Arial" w:hAnsi="Arial" w:cs="Arial"/>
          <w:iCs/>
          <w:lang w:eastAsia="zh-CN"/>
        </w:rPr>
        <w:t>2)</w:t>
      </w:r>
      <w:r w:rsidRPr="005E58C8">
        <w:rPr>
          <w:rFonts w:ascii="Arial" w:hAnsi="Arial" w:cs="Arial"/>
          <w:iCs/>
          <w:lang w:eastAsia="zh-CN"/>
        </w:rPr>
        <w:tab/>
        <w:t>Platí pro zbytkový obsah vinylchloridu v místě přechodu z uzavřeného systému na úpravu nebo na sušení v otevřeném systému v měsíčním průměru, v suspenzi polymeru na jednotku PVC.</w:t>
      </w:r>
    </w:p>
    <w:p w14:paraId="2694FE62" w14:textId="77777777" w:rsidR="00C718A9" w:rsidRPr="005E58C8" w:rsidRDefault="00C718A9" w:rsidP="0042763B">
      <w:pPr>
        <w:spacing w:after="120"/>
        <w:rPr>
          <w:rFonts w:ascii="Arial" w:hAnsi="Arial" w:cs="Arial"/>
          <w:lang w:eastAsia="zh-CN"/>
        </w:rPr>
      </w:pPr>
    </w:p>
    <w:p w14:paraId="3CEFCB2C" w14:textId="77777777" w:rsidR="00C718A9" w:rsidRPr="005E58C8" w:rsidRDefault="00000000" w:rsidP="0042763B">
      <w:pPr>
        <w:autoSpaceDE w:val="0"/>
        <w:spacing w:after="120"/>
        <w:jc w:val="both"/>
        <w:rPr>
          <w:rFonts w:ascii="Arial" w:hAnsi="Arial" w:cs="Arial"/>
          <w:b/>
          <w:bCs/>
          <w:color w:val="000000"/>
          <w:lang w:eastAsia="zh-CN"/>
        </w:rPr>
      </w:pPr>
      <w:r w:rsidRPr="005E58C8">
        <w:rPr>
          <w:rFonts w:ascii="Arial" w:hAnsi="Arial" w:cs="Arial"/>
          <w:b/>
          <w:bCs/>
          <w:color w:val="000000"/>
          <w:lang w:eastAsia="zh-CN"/>
        </w:rPr>
        <w:t>5.1.4.</w:t>
      </w:r>
      <w:r w:rsidRPr="005E58C8">
        <w:rPr>
          <w:rFonts w:ascii="Arial" w:eastAsia="EUAlbertina" w:hAnsi="Arial" w:cs="Arial"/>
          <w:b/>
          <w:bCs/>
          <w:color w:val="000000"/>
          <w:lang w:eastAsia="zh-CN"/>
        </w:rPr>
        <w:t xml:space="preserve"> </w:t>
      </w:r>
      <w:r w:rsidRPr="005E58C8">
        <w:rPr>
          <w:rFonts w:ascii="Arial" w:hAnsi="Arial" w:cs="Arial"/>
          <w:b/>
          <w:bCs/>
          <w:color w:val="000000"/>
          <w:lang w:eastAsia="zh-CN"/>
        </w:rPr>
        <w:t>Výroba nebo zpracování syntetických polymerů a kompozitů, s výjimkou výroby syntetických polymerů a kompozitů uvedených pod jiným kódem, o celkové projektované kapacitě vyšší než 100 t za rok nebo s celkovou projektovanou spotřebou</w:t>
      </w:r>
      <w:r w:rsidRPr="005E58C8">
        <w:rPr>
          <w:rFonts w:ascii="Arial" w:hAnsi="Arial" w:cs="Arial"/>
          <w:b/>
          <w:bCs/>
          <w:color w:val="000000"/>
          <w:vertAlign w:val="superscript"/>
          <w:lang w:eastAsia="zh-CN"/>
        </w:rPr>
        <w:t>5)</w:t>
      </w:r>
      <w:r w:rsidRPr="005E58C8">
        <w:rPr>
          <w:rFonts w:ascii="Arial" w:hAnsi="Arial" w:cs="Arial"/>
          <w:b/>
          <w:bCs/>
          <w:color w:val="000000"/>
          <w:lang w:eastAsia="zh-CN"/>
        </w:rPr>
        <w:t xml:space="preserve"> organických rozpouštědel 0,6 t za rok nebo větší; řezání syntetických polymerů laserem nebo odporovým drátem o celkové projektované kapacitě vyšší než 10 tun za rok. (kód 6.5. dle přílohy č. 2 zákona)</w:t>
      </w:r>
    </w:p>
    <w:tbl>
      <w:tblPr>
        <w:tblW w:w="8948" w:type="dxa"/>
        <w:tblInd w:w="-6" w:type="dxa"/>
        <w:tblLayout w:type="fixed"/>
        <w:tblCellMar>
          <w:left w:w="10" w:type="dxa"/>
          <w:right w:w="10" w:type="dxa"/>
        </w:tblCellMar>
        <w:tblLook w:val="0000" w:firstRow="0" w:lastRow="0" w:firstColumn="0" w:lastColumn="0" w:noHBand="0" w:noVBand="0"/>
      </w:tblPr>
      <w:tblGrid>
        <w:gridCol w:w="2133"/>
        <w:gridCol w:w="2413"/>
        <w:gridCol w:w="2272"/>
        <w:gridCol w:w="2130"/>
      </w:tblGrid>
      <w:tr w:rsidR="004B225B" w14:paraId="21632CEC" w14:textId="77777777" w:rsidTr="00882367">
        <w:trPr>
          <w:cantSplit/>
          <w:trHeight w:hRule="exact" w:val="411"/>
        </w:trPr>
        <w:tc>
          <w:tcPr>
            <w:tcW w:w="6818" w:type="dxa"/>
            <w:gridSpan w:val="3"/>
            <w:tcBorders>
              <w:top w:val="single" w:sz="2" w:space="0" w:color="000000"/>
              <w:left w:val="single" w:sz="2" w:space="0" w:color="000000"/>
              <w:bottom w:val="single" w:sz="2" w:space="0" w:color="000000"/>
            </w:tcBorders>
          </w:tcPr>
          <w:p w14:paraId="56521B18"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Emisní limity</w:t>
            </w:r>
            <w:r w:rsidRPr="005E58C8">
              <w:rPr>
                <w:rFonts w:ascii="Arial" w:hAnsi="Arial" w:cs="Arial"/>
                <w:vertAlign w:val="superscript"/>
                <w:lang w:eastAsia="zh-CN"/>
              </w:rPr>
              <w:t>1)</w:t>
            </w:r>
            <w:r w:rsidRPr="005E58C8">
              <w:rPr>
                <w:rFonts w:ascii="Arial" w:hAnsi="Arial" w:cs="Arial"/>
                <w:lang w:eastAsia="zh-CN"/>
              </w:rPr>
              <w:t xml:space="preserve"> [mg/m</w:t>
            </w:r>
            <w:r w:rsidRPr="005E58C8">
              <w:rPr>
                <w:rFonts w:ascii="Arial" w:hAnsi="Arial" w:cs="Arial"/>
                <w:vertAlign w:val="superscript"/>
                <w:lang w:eastAsia="zh-CN"/>
              </w:rPr>
              <w:t>3</w:t>
            </w:r>
            <w:r w:rsidRPr="005E58C8">
              <w:rPr>
                <w:rFonts w:ascii="Arial" w:hAnsi="Arial" w:cs="Arial"/>
                <w:lang w:eastAsia="zh-CN"/>
              </w:rPr>
              <w:t>]</w:t>
            </w:r>
          </w:p>
        </w:tc>
        <w:tc>
          <w:tcPr>
            <w:tcW w:w="2130" w:type="dxa"/>
            <w:vMerge w:val="restart"/>
            <w:tcBorders>
              <w:top w:val="single" w:sz="2" w:space="0" w:color="000000"/>
              <w:left w:val="single" w:sz="2" w:space="0" w:color="000000"/>
              <w:right w:val="single" w:sz="2" w:space="0" w:color="000000"/>
            </w:tcBorders>
            <w:shd w:val="clear" w:color="auto" w:fill="auto"/>
            <w:vAlign w:val="center"/>
          </w:tcPr>
          <w:p w14:paraId="26E645D5"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Vztažné</w:t>
            </w:r>
          </w:p>
          <w:p w14:paraId="6B11B53F" w14:textId="77777777" w:rsidR="00C718A9" w:rsidRPr="005E58C8" w:rsidRDefault="00000000" w:rsidP="0042763B">
            <w:pPr>
              <w:widowControl w:val="0"/>
              <w:autoSpaceDE w:val="0"/>
              <w:spacing w:after="120"/>
              <w:jc w:val="center"/>
              <w:rPr>
                <w:rFonts w:ascii="Arial" w:hAnsi="Arial" w:cs="Arial"/>
                <w:lang w:eastAsia="zh-CN"/>
              </w:rPr>
            </w:pPr>
            <w:r w:rsidRPr="005E58C8">
              <w:rPr>
                <w:rFonts w:ascii="Arial" w:hAnsi="Arial" w:cs="Arial"/>
                <w:lang w:eastAsia="zh-CN"/>
              </w:rPr>
              <w:t>podmínky</w:t>
            </w:r>
          </w:p>
        </w:tc>
      </w:tr>
      <w:tr w:rsidR="004B225B" w14:paraId="67DAB245" w14:textId="77777777" w:rsidTr="00882367">
        <w:trPr>
          <w:cantSplit/>
          <w:trHeight w:hRule="exact" w:val="399"/>
        </w:trPr>
        <w:tc>
          <w:tcPr>
            <w:tcW w:w="2133" w:type="dxa"/>
            <w:tcBorders>
              <w:top w:val="single" w:sz="2" w:space="0" w:color="000000"/>
              <w:left w:val="single" w:sz="2" w:space="0" w:color="000000"/>
              <w:bottom w:val="single" w:sz="2" w:space="0" w:color="000000"/>
            </w:tcBorders>
          </w:tcPr>
          <w:p w14:paraId="74BF1719"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TZL</w:t>
            </w:r>
          </w:p>
        </w:tc>
        <w:tc>
          <w:tcPr>
            <w:tcW w:w="2413" w:type="dxa"/>
            <w:tcBorders>
              <w:top w:val="single" w:sz="2" w:space="0" w:color="000000"/>
              <w:left w:val="single" w:sz="2" w:space="0" w:color="000000"/>
              <w:bottom w:val="single" w:sz="2" w:space="0" w:color="000000"/>
            </w:tcBorders>
            <w:shd w:val="clear" w:color="auto" w:fill="auto"/>
            <w:vAlign w:val="center"/>
          </w:tcPr>
          <w:p w14:paraId="61E61137"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TOC</w:t>
            </w:r>
          </w:p>
        </w:tc>
        <w:tc>
          <w:tcPr>
            <w:tcW w:w="2271" w:type="dxa"/>
            <w:tcBorders>
              <w:top w:val="single" w:sz="2" w:space="0" w:color="000000"/>
              <w:left w:val="single" w:sz="2" w:space="0" w:color="000000"/>
              <w:bottom w:val="single" w:sz="2" w:space="0" w:color="000000"/>
            </w:tcBorders>
            <w:shd w:val="clear" w:color="auto" w:fill="auto"/>
            <w:vAlign w:val="center"/>
          </w:tcPr>
          <w:p w14:paraId="522F63FD" w14:textId="77777777" w:rsidR="00C718A9" w:rsidRPr="005E58C8" w:rsidRDefault="00000000" w:rsidP="0042763B">
            <w:pPr>
              <w:widowControl w:val="0"/>
              <w:autoSpaceDE w:val="0"/>
              <w:snapToGrid w:val="0"/>
              <w:spacing w:after="120"/>
              <w:jc w:val="center"/>
              <w:rPr>
                <w:rFonts w:ascii="Arial" w:hAnsi="Arial" w:cs="Arial"/>
                <w:vertAlign w:val="subscript"/>
                <w:lang w:eastAsia="zh-CN"/>
              </w:rPr>
            </w:pPr>
            <w:r w:rsidRPr="005E58C8">
              <w:rPr>
                <w:rFonts w:ascii="Arial" w:hAnsi="Arial" w:cs="Arial"/>
                <w:lang w:eastAsia="zh-CN"/>
              </w:rPr>
              <w:t>NH</w:t>
            </w:r>
            <w:r w:rsidRPr="005E58C8">
              <w:rPr>
                <w:rFonts w:ascii="Arial" w:hAnsi="Arial" w:cs="Arial"/>
                <w:vertAlign w:val="subscript"/>
                <w:lang w:eastAsia="zh-CN"/>
              </w:rPr>
              <w:t>3</w:t>
            </w:r>
          </w:p>
        </w:tc>
        <w:tc>
          <w:tcPr>
            <w:tcW w:w="2130" w:type="dxa"/>
            <w:vMerge/>
            <w:tcBorders>
              <w:left w:val="single" w:sz="2" w:space="0" w:color="000000"/>
              <w:bottom w:val="single" w:sz="2" w:space="0" w:color="000000"/>
              <w:right w:val="single" w:sz="2" w:space="0" w:color="000000"/>
            </w:tcBorders>
            <w:shd w:val="clear" w:color="auto" w:fill="auto"/>
          </w:tcPr>
          <w:p w14:paraId="7F1BC828" w14:textId="77777777" w:rsidR="00C718A9" w:rsidRPr="005E58C8" w:rsidRDefault="00C718A9" w:rsidP="0042763B">
            <w:pPr>
              <w:widowControl w:val="0"/>
              <w:autoSpaceDE w:val="0"/>
              <w:snapToGrid w:val="0"/>
              <w:spacing w:after="120"/>
              <w:jc w:val="both"/>
              <w:rPr>
                <w:rFonts w:ascii="Arial" w:hAnsi="Arial" w:cs="Arial"/>
                <w:lang w:eastAsia="zh-CN"/>
              </w:rPr>
            </w:pPr>
          </w:p>
        </w:tc>
      </w:tr>
      <w:tr w:rsidR="004B225B" w14:paraId="3A33EB4C" w14:textId="77777777" w:rsidTr="00882367">
        <w:trPr>
          <w:trHeight w:hRule="exact" w:val="948"/>
        </w:trPr>
        <w:tc>
          <w:tcPr>
            <w:tcW w:w="2133" w:type="dxa"/>
            <w:tcBorders>
              <w:top w:val="single" w:sz="2" w:space="0" w:color="000000"/>
              <w:left w:val="single" w:sz="2" w:space="0" w:color="000000"/>
              <w:bottom w:val="single" w:sz="2" w:space="0" w:color="000000"/>
            </w:tcBorders>
            <w:vAlign w:val="center"/>
          </w:tcPr>
          <w:p w14:paraId="4BF5F821"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20</w:t>
            </w:r>
            <w:r w:rsidRPr="005E58C8">
              <w:rPr>
                <w:rFonts w:ascii="Arial" w:hAnsi="Arial" w:cs="Arial"/>
                <w:vertAlign w:val="superscript"/>
                <w:lang w:eastAsia="zh-CN"/>
              </w:rPr>
              <w:t>6</w:t>
            </w:r>
            <w:r w:rsidR="00882367">
              <w:rPr>
                <w:rFonts w:ascii="Arial" w:hAnsi="Arial" w:cs="Arial"/>
                <w:vertAlign w:val="superscript"/>
                <w:lang w:eastAsia="zh-CN"/>
              </w:rPr>
              <w:t>)</w:t>
            </w:r>
          </w:p>
        </w:tc>
        <w:tc>
          <w:tcPr>
            <w:tcW w:w="2413" w:type="dxa"/>
            <w:tcBorders>
              <w:top w:val="single" w:sz="2" w:space="0" w:color="000000"/>
              <w:left w:val="single" w:sz="2" w:space="0" w:color="000000"/>
              <w:bottom w:val="single" w:sz="2" w:space="0" w:color="000000"/>
            </w:tcBorders>
            <w:shd w:val="clear" w:color="auto" w:fill="auto"/>
            <w:vAlign w:val="center"/>
          </w:tcPr>
          <w:p w14:paraId="363CD584"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85</w:t>
            </w:r>
            <w:r w:rsidRPr="005E58C8">
              <w:rPr>
                <w:rFonts w:ascii="Arial" w:hAnsi="Arial" w:cs="Arial"/>
                <w:vertAlign w:val="superscript"/>
                <w:lang w:eastAsia="zh-CN"/>
              </w:rPr>
              <w:t>2)</w:t>
            </w:r>
          </w:p>
          <w:p w14:paraId="56D80663" w14:textId="77777777" w:rsidR="00C718A9" w:rsidRPr="005E58C8" w:rsidRDefault="00000000" w:rsidP="0042763B">
            <w:pPr>
              <w:widowControl w:val="0"/>
              <w:autoSpaceDE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3)</w:t>
            </w:r>
          </w:p>
        </w:tc>
        <w:tc>
          <w:tcPr>
            <w:tcW w:w="2271" w:type="dxa"/>
            <w:tcBorders>
              <w:top w:val="single" w:sz="2" w:space="0" w:color="000000"/>
              <w:left w:val="single" w:sz="2" w:space="0" w:color="000000"/>
              <w:bottom w:val="single" w:sz="2" w:space="0" w:color="000000"/>
            </w:tcBorders>
            <w:shd w:val="clear" w:color="auto" w:fill="auto"/>
            <w:vAlign w:val="center"/>
          </w:tcPr>
          <w:p w14:paraId="3879F136" w14:textId="77777777" w:rsidR="00C718A9" w:rsidRPr="005E58C8" w:rsidRDefault="00000000" w:rsidP="0042763B">
            <w:pPr>
              <w:widowControl w:val="0"/>
              <w:autoSpaceDE w:val="0"/>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4)</w:t>
            </w:r>
          </w:p>
        </w:tc>
        <w:tc>
          <w:tcPr>
            <w:tcW w:w="21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277803" w14:textId="77777777" w:rsidR="00C718A9" w:rsidRPr="005E58C8" w:rsidRDefault="00000000" w:rsidP="0042763B">
            <w:pPr>
              <w:widowControl w:val="0"/>
              <w:autoSpaceDE w:val="0"/>
              <w:snapToGrid w:val="0"/>
              <w:spacing w:after="120"/>
              <w:jc w:val="center"/>
              <w:rPr>
                <w:rFonts w:ascii="Arial" w:hAnsi="Arial" w:cs="Arial"/>
                <w:lang w:eastAsia="zh-CN"/>
              </w:rPr>
            </w:pPr>
            <w:r w:rsidRPr="005E58C8">
              <w:rPr>
                <w:rFonts w:ascii="Arial" w:hAnsi="Arial" w:cs="Arial"/>
                <w:lang w:eastAsia="zh-CN"/>
              </w:rPr>
              <w:t>C</w:t>
            </w:r>
          </w:p>
        </w:tc>
      </w:tr>
    </w:tbl>
    <w:p w14:paraId="74D6A523" w14:textId="77777777" w:rsidR="006F2954" w:rsidRPr="005E58C8" w:rsidRDefault="006F2954" w:rsidP="0042763B">
      <w:pPr>
        <w:spacing w:after="120"/>
        <w:ind w:left="142" w:hanging="142"/>
        <w:rPr>
          <w:rFonts w:ascii="Arial" w:hAnsi="Arial" w:cs="Arial"/>
          <w:lang w:eastAsia="zh-CN"/>
        </w:rPr>
      </w:pPr>
    </w:p>
    <w:p w14:paraId="698A2A72" w14:textId="77777777" w:rsidR="00C718A9" w:rsidRPr="005E58C8" w:rsidRDefault="00000000" w:rsidP="0042763B">
      <w:pPr>
        <w:spacing w:after="120"/>
        <w:ind w:left="142" w:hanging="142"/>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748B45A1" w14:textId="77777777" w:rsidR="00C718A9" w:rsidRPr="005E58C8" w:rsidRDefault="00000000" w:rsidP="0042763B">
      <w:pPr>
        <w:spacing w:after="120" w:line="276" w:lineRule="auto"/>
        <w:rPr>
          <w:rFonts w:ascii="Arial" w:hAnsi="Arial" w:cs="Arial"/>
          <w:iCs/>
          <w:lang w:eastAsia="zh-CN"/>
        </w:rPr>
      </w:pPr>
      <w:r w:rsidRPr="005E58C8">
        <w:rPr>
          <w:rFonts w:ascii="Arial" w:hAnsi="Arial" w:cs="Arial"/>
          <w:iCs/>
          <w:lang w:eastAsia="zh-CN"/>
        </w:rPr>
        <w:t>1) Neplatí pro zpracování kapalných epoxidových pryskyřic přímo v místě jejich konečného použití (např. během stavby budov).</w:t>
      </w:r>
    </w:p>
    <w:p w14:paraId="1DFB391C" w14:textId="77777777" w:rsidR="00C718A9" w:rsidRPr="005E58C8" w:rsidRDefault="00000000" w:rsidP="0042763B">
      <w:pPr>
        <w:spacing w:after="120" w:line="276" w:lineRule="auto"/>
        <w:ind w:left="142" w:hanging="142"/>
        <w:rPr>
          <w:rFonts w:ascii="Arial" w:hAnsi="Arial" w:cs="Arial"/>
          <w:iCs/>
          <w:lang w:eastAsia="zh-CN"/>
        </w:rPr>
      </w:pPr>
      <w:r w:rsidRPr="005E58C8">
        <w:rPr>
          <w:rFonts w:ascii="Arial" w:hAnsi="Arial" w:cs="Arial"/>
          <w:iCs/>
          <w:lang w:eastAsia="zh-CN"/>
        </w:rPr>
        <w:t>2) Platí pro zpracování kapalných epoxidových pryskyřic s aminy.</w:t>
      </w:r>
    </w:p>
    <w:p w14:paraId="49CAB852" w14:textId="77777777" w:rsidR="00C718A9" w:rsidRPr="005E58C8" w:rsidRDefault="00000000" w:rsidP="0042763B">
      <w:pPr>
        <w:spacing w:after="120" w:line="276" w:lineRule="auto"/>
        <w:rPr>
          <w:rFonts w:ascii="Arial" w:hAnsi="Arial" w:cs="Arial"/>
          <w:iCs/>
          <w:lang w:eastAsia="zh-CN"/>
        </w:rPr>
      </w:pPr>
      <w:r w:rsidRPr="005E58C8">
        <w:rPr>
          <w:rFonts w:ascii="Arial" w:hAnsi="Arial" w:cs="Arial"/>
          <w:iCs/>
          <w:lang w:eastAsia="zh-CN"/>
        </w:rPr>
        <w:t>3) Platí pro zařízení na výrobu polyuretanových dílců, stavebnin s použitím polyuretanu, nevztahuje se na polyuretan nadouvaný uhlovodíkem (např. pentan).</w:t>
      </w:r>
    </w:p>
    <w:p w14:paraId="010DF0C5" w14:textId="77777777" w:rsidR="00C718A9" w:rsidRPr="005E58C8" w:rsidRDefault="00000000" w:rsidP="0042763B">
      <w:pPr>
        <w:spacing w:after="120" w:line="276" w:lineRule="auto"/>
        <w:rPr>
          <w:rFonts w:ascii="Arial" w:hAnsi="Arial" w:cs="Arial"/>
          <w:iCs/>
          <w:lang w:eastAsia="zh-CN"/>
        </w:rPr>
      </w:pPr>
      <w:r w:rsidRPr="005E58C8">
        <w:rPr>
          <w:rFonts w:ascii="Arial" w:hAnsi="Arial" w:cs="Arial"/>
          <w:iCs/>
          <w:lang w:eastAsia="zh-CN"/>
        </w:rPr>
        <w:t>4) Platí pro zařízení na výrobu předmětů tepelnou úpravou s použitím aminoplastů nebo fenoplastů jako např. furanových, močovinoformaldehydových, fenolových nebo xylenových pryskyřic.</w:t>
      </w:r>
    </w:p>
    <w:p w14:paraId="0EDA53EA" w14:textId="77777777" w:rsidR="00C718A9" w:rsidRPr="005E58C8" w:rsidRDefault="00000000" w:rsidP="0042763B">
      <w:pPr>
        <w:spacing w:after="120" w:line="276" w:lineRule="auto"/>
        <w:rPr>
          <w:rFonts w:ascii="Arial" w:hAnsi="Arial" w:cs="Arial"/>
          <w:iCs/>
          <w:lang w:eastAsia="zh-CN"/>
        </w:rPr>
      </w:pPr>
      <w:r w:rsidRPr="005E58C8">
        <w:rPr>
          <w:rFonts w:ascii="Arial" w:hAnsi="Arial" w:cs="Arial"/>
          <w:iCs/>
          <w:lang w:eastAsia="zh-CN"/>
        </w:rPr>
        <w:t>5) Celková projektovaná spotřeba organických rozpouštědel zahrnuje spotřebu přípravků použitých při vlastní výrobní činnosti a rovněž přípravky užívané např. na čištění procesního zařízení či pracovních prostorů.</w:t>
      </w:r>
    </w:p>
    <w:p w14:paraId="68D20123" w14:textId="77777777" w:rsidR="00C718A9" w:rsidRPr="005E58C8" w:rsidRDefault="00000000" w:rsidP="0042763B">
      <w:pPr>
        <w:spacing w:after="120" w:line="276" w:lineRule="auto"/>
        <w:rPr>
          <w:rFonts w:ascii="Arial" w:hAnsi="Arial" w:cs="Arial"/>
          <w:i/>
          <w:lang w:eastAsia="zh-CN"/>
        </w:rPr>
      </w:pPr>
      <w:r w:rsidRPr="005E58C8">
        <w:rPr>
          <w:rFonts w:ascii="Arial" w:hAnsi="Arial" w:cs="Arial"/>
          <w:iCs/>
          <w:lang w:eastAsia="zh-CN"/>
        </w:rPr>
        <w:t>6) Platí pro mechanické zpracování odpadů.</w:t>
      </w:r>
    </w:p>
    <w:p w14:paraId="5B828BD8" w14:textId="77777777" w:rsidR="00C718A9" w:rsidRPr="005E58C8" w:rsidRDefault="00C718A9" w:rsidP="0042763B">
      <w:pPr>
        <w:tabs>
          <w:tab w:val="left" w:pos="0"/>
        </w:tabs>
        <w:spacing w:before="60" w:after="120"/>
        <w:jc w:val="both"/>
        <w:rPr>
          <w:rFonts w:ascii="Arial" w:hAnsi="Arial" w:cs="Arial"/>
          <w:i/>
          <w:lang w:eastAsia="zh-CN"/>
        </w:rPr>
      </w:pPr>
    </w:p>
    <w:p w14:paraId="3A3BC3D2" w14:textId="77777777" w:rsidR="0011549E" w:rsidRPr="005E58C8" w:rsidRDefault="00000000" w:rsidP="0011549E">
      <w:pPr>
        <w:tabs>
          <w:tab w:val="left" w:pos="0"/>
        </w:tabs>
        <w:spacing w:before="60"/>
        <w:jc w:val="both"/>
        <w:rPr>
          <w:rFonts w:ascii="Arial" w:hAnsi="Arial" w:cs="Arial"/>
          <w:lang w:eastAsia="zh-CN"/>
        </w:rPr>
      </w:pPr>
      <w:r w:rsidRPr="005E58C8">
        <w:rPr>
          <w:rFonts w:ascii="Arial" w:hAnsi="Arial" w:cs="Arial"/>
          <w:lang w:eastAsia="zh-CN"/>
        </w:rPr>
        <w:t>Technická podmínka provozu:</w:t>
      </w:r>
    </w:p>
    <w:p w14:paraId="21D42DC7" w14:textId="77777777" w:rsidR="0011549E" w:rsidRPr="005E58C8" w:rsidRDefault="00000000" w:rsidP="0011549E">
      <w:pPr>
        <w:tabs>
          <w:tab w:val="left" w:pos="0"/>
        </w:tabs>
        <w:spacing w:before="60"/>
        <w:jc w:val="both"/>
        <w:rPr>
          <w:rFonts w:ascii="Arial" w:hAnsi="Arial" w:cs="Arial"/>
          <w:lang w:eastAsia="zh-CN"/>
        </w:rPr>
      </w:pPr>
      <w:r w:rsidRPr="005E58C8">
        <w:rPr>
          <w:rFonts w:ascii="Arial" w:hAnsi="Arial" w:cs="Arial"/>
          <w:lang w:eastAsia="zh-CN"/>
        </w:rPr>
        <w:t>V případě stacionárních zdrojů emitujících znečišťující látky obtěžující zápachem jsou využívána opatření ke snižování emisí těchto látek. Jedná se např. o koncové technologie pro snižování emisí, jako je termická oxidace, adsorpce na aktivním uhlí, nízkoteplotní kondenzace (vymražování) nebo biofiltrace. Nebo může jít o primární opatření, jako je dodržování doporučené teploty u tepelného zpracování plastů pod bodem termického rozkladu dle bezpečnostních nebo katalogových listů (podle pokynů výrobce nebo dodavatele), přičemž teplota zpracování surovin je automaticky sledována a překročení doporučené teploty je signalizováno zvukovou či světelnou signalizací.</w:t>
      </w:r>
    </w:p>
    <w:p w14:paraId="63ECE0A4" w14:textId="77777777" w:rsidR="00C718A9" w:rsidRPr="005E58C8" w:rsidRDefault="00C718A9" w:rsidP="0042763B">
      <w:pPr>
        <w:tabs>
          <w:tab w:val="left" w:pos="0"/>
        </w:tabs>
        <w:spacing w:before="60" w:after="120"/>
        <w:jc w:val="both"/>
        <w:rPr>
          <w:rFonts w:ascii="Arial" w:hAnsi="Arial" w:cs="Arial"/>
          <w:lang w:eastAsia="zh-CN"/>
        </w:rPr>
      </w:pPr>
    </w:p>
    <w:p w14:paraId="1172DA02"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5.1.5. Výroba nebo zpracování viskózy (kód 6.6. dle přílohy č. 2 zákona)</w:t>
      </w:r>
    </w:p>
    <w:tbl>
      <w:tblPr>
        <w:tblW w:w="9082" w:type="dxa"/>
        <w:tblInd w:w="-15" w:type="dxa"/>
        <w:tblLayout w:type="fixed"/>
        <w:tblLook w:val="0000" w:firstRow="0" w:lastRow="0" w:firstColumn="0" w:lastColumn="0" w:noHBand="0" w:noVBand="0"/>
      </w:tblPr>
      <w:tblGrid>
        <w:gridCol w:w="1934"/>
        <w:gridCol w:w="2548"/>
        <w:gridCol w:w="2542"/>
        <w:gridCol w:w="2058"/>
      </w:tblGrid>
      <w:tr w:rsidR="004B225B" w14:paraId="5B2C78D4" w14:textId="77777777" w:rsidTr="00882367">
        <w:trPr>
          <w:cantSplit/>
          <w:trHeight w:hRule="exact" w:val="453"/>
        </w:trPr>
        <w:tc>
          <w:tcPr>
            <w:tcW w:w="7024" w:type="dxa"/>
            <w:gridSpan w:val="3"/>
            <w:tcBorders>
              <w:top w:val="single" w:sz="4" w:space="0" w:color="000000"/>
              <w:left w:val="single" w:sz="4" w:space="0" w:color="000000"/>
              <w:bottom w:val="single" w:sz="4" w:space="0" w:color="000000"/>
            </w:tcBorders>
            <w:shd w:val="clear" w:color="auto" w:fill="auto"/>
            <w:vAlign w:val="center"/>
          </w:tcPr>
          <w:p w14:paraId="7E223DD0"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AA528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DA47BE8" w14:textId="77777777" w:rsidTr="00882367">
        <w:trPr>
          <w:cantSplit/>
          <w:trHeight w:hRule="exact" w:val="494"/>
        </w:trPr>
        <w:tc>
          <w:tcPr>
            <w:tcW w:w="1934" w:type="dxa"/>
            <w:tcBorders>
              <w:top w:val="single" w:sz="4" w:space="0" w:color="000000"/>
              <w:left w:val="single" w:sz="4" w:space="0" w:color="000000"/>
              <w:bottom w:val="single" w:sz="4" w:space="0" w:color="000000"/>
            </w:tcBorders>
            <w:shd w:val="clear" w:color="auto" w:fill="auto"/>
          </w:tcPr>
          <w:p w14:paraId="542445E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H</w:t>
            </w:r>
            <w:r w:rsidRPr="005E58C8">
              <w:rPr>
                <w:rFonts w:ascii="Arial" w:hAnsi="Arial" w:cs="Arial"/>
                <w:vertAlign w:val="subscript"/>
                <w:lang w:eastAsia="zh-CN"/>
              </w:rPr>
              <w:t>2</w:t>
            </w:r>
            <w:r w:rsidRPr="005E58C8">
              <w:rPr>
                <w:rFonts w:ascii="Arial" w:hAnsi="Arial" w:cs="Arial"/>
                <w:lang w:eastAsia="zh-CN"/>
              </w:rPr>
              <w:t>S</w:t>
            </w:r>
          </w:p>
        </w:tc>
        <w:tc>
          <w:tcPr>
            <w:tcW w:w="2548" w:type="dxa"/>
            <w:tcBorders>
              <w:top w:val="single" w:sz="4" w:space="0" w:color="000000"/>
              <w:left w:val="single" w:sz="4" w:space="0" w:color="000000"/>
              <w:bottom w:val="single" w:sz="4" w:space="0" w:color="000000"/>
            </w:tcBorders>
            <w:shd w:val="clear" w:color="auto" w:fill="auto"/>
            <w:vAlign w:val="center"/>
          </w:tcPr>
          <w:p w14:paraId="0E9B1E3E"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CS</w:t>
            </w:r>
            <w:r w:rsidRPr="005E58C8">
              <w:rPr>
                <w:rFonts w:ascii="Arial" w:hAnsi="Arial" w:cs="Arial"/>
                <w:vertAlign w:val="subscript"/>
                <w:lang w:eastAsia="zh-CN"/>
              </w:rPr>
              <w:t>2</w:t>
            </w:r>
          </w:p>
        </w:tc>
        <w:tc>
          <w:tcPr>
            <w:tcW w:w="2542" w:type="dxa"/>
            <w:tcBorders>
              <w:top w:val="single" w:sz="4" w:space="0" w:color="000000"/>
              <w:left w:val="single" w:sz="4" w:space="0" w:color="000000"/>
              <w:bottom w:val="single" w:sz="4" w:space="0" w:color="000000"/>
            </w:tcBorders>
            <w:shd w:val="clear" w:color="auto" w:fill="auto"/>
            <w:vAlign w:val="center"/>
          </w:tcPr>
          <w:p w14:paraId="6FE3EA2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H</w:t>
            </w:r>
            <w:r w:rsidRPr="005E58C8">
              <w:rPr>
                <w:rFonts w:ascii="Arial" w:hAnsi="Arial" w:cs="Arial"/>
                <w:vertAlign w:val="subscript"/>
                <w:lang w:eastAsia="zh-CN"/>
              </w:rPr>
              <w:t>2</w:t>
            </w:r>
            <w:r w:rsidRPr="005E58C8">
              <w:rPr>
                <w:rFonts w:ascii="Arial" w:hAnsi="Arial" w:cs="Arial"/>
                <w:lang w:eastAsia="zh-CN"/>
              </w:rPr>
              <w:t>S a CS</w:t>
            </w:r>
            <w:r w:rsidRPr="005E58C8">
              <w:rPr>
                <w:rFonts w:ascii="Arial" w:hAnsi="Arial" w:cs="Arial"/>
                <w:vertAlign w:val="subscript"/>
                <w:lang w:eastAsia="zh-CN"/>
              </w:rPr>
              <w:t>2</w:t>
            </w:r>
            <w:r w:rsidRPr="005E58C8">
              <w:rPr>
                <w:rFonts w:ascii="Arial" w:hAnsi="Arial" w:cs="Arial"/>
                <w:lang w:eastAsia="zh-CN"/>
              </w:rPr>
              <w:t xml:space="preserve"> celkem</w:t>
            </w:r>
          </w:p>
        </w:tc>
        <w:tc>
          <w:tcPr>
            <w:tcW w:w="2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9A5B12" w14:textId="77777777" w:rsidR="00C718A9" w:rsidRPr="005E58C8" w:rsidRDefault="00C718A9" w:rsidP="0042763B">
            <w:pPr>
              <w:snapToGrid w:val="0"/>
              <w:spacing w:after="120"/>
              <w:jc w:val="center"/>
              <w:rPr>
                <w:rFonts w:ascii="Arial" w:hAnsi="Arial" w:cs="Arial"/>
                <w:lang w:eastAsia="zh-CN"/>
              </w:rPr>
            </w:pPr>
          </w:p>
        </w:tc>
      </w:tr>
      <w:tr w:rsidR="004B225B" w14:paraId="5672918D" w14:textId="77777777" w:rsidTr="00882367">
        <w:trPr>
          <w:trHeight w:hRule="exact" w:val="844"/>
        </w:trPr>
        <w:tc>
          <w:tcPr>
            <w:tcW w:w="1934" w:type="dxa"/>
            <w:tcBorders>
              <w:top w:val="single" w:sz="4" w:space="0" w:color="000000"/>
              <w:left w:val="single" w:sz="4" w:space="0" w:color="000000"/>
              <w:bottom w:val="single" w:sz="4" w:space="0" w:color="000000"/>
            </w:tcBorders>
            <w:shd w:val="clear" w:color="auto" w:fill="auto"/>
          </w:tcPr>
          <w:p w14:paraId="0A32603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w:t>
            </w:r>
          </w:p>
          <w:p w14:paraId="49A26EF5" w14:textId="77777777" w:rsidR="00C718A9" w:rsidRPr="005E58C8" w:rsidRDefault="00000000" w:rsidP="0042763B">
            <w:pPr>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1)</w:t>
            </w:r>
          </w:p>
        </w:tc>
        <w:tc>
          <w:tcPr>
            <w:tcW w:w="2548" w:type="dxa"/>
            <w:tcBorders>
              <w:top w:val="single" w:sz="4" w:space="0" w:color="000000"/>
              <w:left w:val="single" w:sz="4" w:space="0" w:color="000000"/>
              <w:bottom w:val="single" w:sz="4" w:space="0" w:color="000000"/>
            </w:tcBorders>
            <w:shd w:val="clear" w:color="auto" w:fill="auto"/>
            <w:vAlign w:val="center"/>
          </w:tcPr>
          <w:p w14:paraId="7787775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100</w:t>
            </w:r>
          </w:p>
          <w:p w14:paraId="22F9D8EA" w14:textId="77777777" w:rsidR="00C718A9" w:rsidRPr="005E58C8" w:rsidRDefault="00000000" w:rsidP="0042763B">
            <w:pPr>
              <w:spacing w:after="120"/>
              <w:jc w:val="center"/>
              <w:rPr>
                <w:rFonts w:ascii="Arial" w:hAnsi="Arial" w:cs="Arial"/>
                <w:vertAlign w:val="superscript"/>
                <w:lang w:eastAsia="zh-CN"/>
              </w:rPr>
            </w:pPr>
            <w:r w:rsidRPr="005E58C8">
              <w:rPr>
                <w:rFonts w:ascii="Arial" w:hAnsi="Arial" w:cs="Arial"/>
                <w:lang w:eastAsia="zh-CN"/>
              </w:rPr>
              <w:t>400</w:t>
            </w:r>
            <w:r w:rsidRPr="005E58C8">
              <w:rPr>
                <w:rFonts w:ascii="Arial" w:hAnsi="Arial" w:cs="Arial"/>
                <w:vertAlign w:val="superscript"/>
                <w:lang w:eastAsia="zh-CN"/>
              </w:rPr>
              <w:t>1)</w:t>
            </w:r>
          </w:p>
        </w:tc>
        <w:tc>
          <w:tcPr>
            <w:tcW w:w="2542" w:type="dxa"/>
            <w:tcBorders>
              <w:top w:val="single" w:sz="4" w:space="0" w:color="000000"/>
              <w:left w:val="single" w:sz="4" w:space="0" w:color="000000"/>
              <w:bottom w:val="single" w:sz="4" w:space="0" w:color="000000"/>
            </w:tcBorders>
            <w:shd w:val="clear" w:color="auto" w:fill="auto"/>
            <w:vAlign w:val="center"/>
          </w:tcPr>
          <w:p w14:paraId="6603452C"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200</w:t>
            </w:r>
            <w:r w:rsidRPr="005E58C8">
              <w:rPr>
                <w:rFonts w:ascii="Arial" w:hAnsi="Arial" w:cs="Arial"/>
                <w:vertAlign w:val="superscript"/>
                <w:lang w:eastAsia="zh-CN"/>
              </w:rPr>
              <w:t>2)</w:t>
            </w:r>
          </w:p>
        </w:tc>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1A3B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tc>
      </w:tr>
    </w:tbl>
    <w:p w14:paraId="0446A18C" w14:textId="77777777" w:rsidR="00C718A9" w:rsidRPr="005E58C8" w:rsidRDefault="00000000" w:rsidP="0042763B">
      <w:pPr>
        <w:spacing w:before="85" w:after="120"/>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24B02ABD" w14:textId="77777777" w:rsidR="00C718A9" w:rsidRPr="005E58C8" w:rsidRDefault="00000000" w:rsidP="0042763B">
      <w:pPr>
        <w:spacing w:before="28" w:after="120"/>
        <w:ind w:left="68"/>
        <w:rPr>
          <w:rFonts w:ascii="Arial" w:hAnsi="Arial" w:cs="Arial"/>
          <w:iCs/>
          <w:lang w:eastAsia="zh-CN"/>
        </w:rPr>
      </w:pPr>
      <w:r w:rsidRPr="005E58C8">
        <w:rPr>
          <w:rFonts w:ascii="Arial" w:hAnsi="Arial" w:cs="Arial"/>
          <w:iCs/>
          <w:lang w:eastAsia="zh-CN"/>
        </w:rPr>
        <w:t>1) Platí pro výrobu kordového hedvábí.</w:t>
      </w:r>
    </w:p>
    <w:p w14:paraId="156454F4" w14:textId="77777777" w:rsidR="00C718A9" w:rsidRPr="005E58C8" w:rsidRDefault="00000000" w:rsidP="0042763B">
      <w:pPr>
        <w:spacing w:after="120"/>
        <w:ind w:left="68"/>
        <w:rPr>
          <w:rFonts w:ascii="Arial" w:hAnsi="Arial" w:cs="Arial"/>
          <w:iCs/>
          <w:lang w:eastAsia="zh-CN"/>
        </w:rPr>
      </w:pPr>
      <w:r w:rsidRPr="005E58C8">
        <w:rPr>
          <w:rFonts w:ascii="Arial" w:hAnsi="Arial" w:cs="Arial"/>
          <w:iCs/>
          <w:lang w:eastAsia="zh-CN"/>
        </w:rPr>
        <w:t>2) Platí pro výrobu střiže a textilního hedvábí.</w:t>
      </w:r>
    </w:p>
    <w:p w14:paraId="451BC246" w14:textId="77777777" w:rsidR="00C718A9" w:rsidRPr="005E58C8" w:rsidRDefault="00C718A9" w:rsidP="0042763B">
      <w:pPr>
        <w:tabs>
          <w:tab w:val="left" w:pos="284"/>
        </w:tabs>
        <w:spacing w:before="28" w:after="120"/>
        <w:jc w:val="both"/>
        <w:rPr>
          <w:rFonts w:ascii="Arial" w:hAnsi="Arial" w:cs="Arial"/>
          <w:i/>
          <w:lang w:eastAsia="zh-CN"/>
        </w:rPr>
      </w:pPr>
    </w:p>
    <w:p w14:paraId="54F8C2A8" w14:textId="77777777" w:rsidR="00C718A9" w:rsidRPr="005E58C8" w:rsidRDefault="00000000" w:rsidP="0042763B">
      <w:pPr>
        <w:tabs>
          <w:tab w:val="left" w:pos="284"/>
        </w:tabs>
        <w:spacing w:before="28" w:after="120"/>
        <w:jc w:val="both"/>
        <w:rPr>
          <w:rFonts w:ascii="Arial" w:hAnsi="Arial" w:cs="Arial"/>
          <w:lang w:eastAsia="zh-CN"/>
        </w:rPr>
      </w:pPr>
      <w:r w:rsidRPr="005E58C8">
        <w:rPr>
          <w:rFonts w:ascii="Arial" w:hAnsi="Arial" w:cs="Arial"/>
          <w:lang w:eastAsia="zh-CN"/>
        </w:rPr>
        <w:t>Technické podmínky provozu:</w:t>
      </w:r>
    </w:p>
    <w:p w14:paraId="66508EF4" w14:textId="77777777" w:rsidR="00C718A9" w:rsidRPr="005E58C8" w:rsidRDefault="00000000" w:rsidP="0042763B">
      <w:pPr>
        <w:tabs>
          <w:tab w:val="left" w:pos="284"/>
        </w:tabs>
        <w:suppressAutoHyphens/>
        <w:spacing w:before="28" w:after="120"/>
        <w:jc w:val="both"/>
        <w:rPr>
          <w:rFonts w:ascii="Arial" w:hAnsi="Arial" w:cs="Arial"/>
          <w:lang w:eastAsia="zh-CN"/>
        </w:rPr>
      </w:pPr>
      <w:r w:rsidRPr="005E58C8">
        <w:rPr>
          <w:rFonts w:ascii="Arial" w:hAnsi="Arial" w:cs="Arial"/>
          <w:lang w:eastAsia="zh-CN"/>
        </w:rPr>
        <w:t>1) Měrná výrobní emise sirouhlíku ve výrobě střiže a textilního hedvábí je 200 000 g/t.</w:t>
      </w:r>
    </w:p>
    <w:p w14:paraId="3B89245F" w14:textId="77777777" w:rsidR="00C718A9" w:rsidRPr="005E58C8" w:rsidRDefault="00000000" w:rsidP="0042763B">
      <w:pPr>
        <w:tabs>
          <w:tab w:val="left" w:pos="284"/>
        </w:tabs>
        <w:suppressAutoHyphens/>
        <w:spacing w:after="120"/>
        <w:jc w:val="both"/>
        <w:rPr>
          <w:rFonts w:ascii="Arial" w:hAnsi="Arial" w:cs="Arial"/>
          <w:lang w:eastAsia="zh-CN"/>
        </w:rPr>
      </w:pPr>
      <w:r w:rsidRPr="005E58C8">
        <w:rPr>
          <w:rFonts w:ascii="Arial" w:hAnsi="Arial" w:cs="Arial"/>
          <w:lang w:eastAsia="zh-CN"/>
        </w:rPr>
        <w:t xml:space="preserve">2) Odvádění odpadních plynů z výroby viskózy, přípravy zvlákňovacích lázní a podle technických možností i z ostatních operací do zařízení k omezování emisí, uzavření zvlákňovacích strojů při kontinuálním způsobu zvlákňování, odsávání vznikajících plynů a jejich odvedení do zařízení k omezování emisí, např. do katalytické spalovací jednotky.  </w:t>
      </w:r>
    </w:p>
    <w:p w14:paraId="17452269" w14:textId="77777777" w:rsidR="00C718A9" w:rsidRPr="005E58C8" w:rsidRDefault="00C718A9" w:rsidP="0042763B">
      <w:pPr>
        <w:spacing w:before="60" w:after="120"/>
        <w:rPr>
          <w:rFonts w:ascii="Arial" w:hAnsi="Arial" w:cs="Arial"/>
          <w:lang w:eastAsia="zh-CN"/>
        </w:rPr>
      </w:pPr>
    </w:p>
    <w:p w14:paraId="5245DE13" w14:textId="77777777" w:rsidR="00C718A9" w:rsidRPr="005E58C8" w:rsidRDefault="00000000" w:rsidP="0042763B">
      <w:pPr>
        <w:keepNext/>
        <w:keepLines/>
        <w:spacing w:before="62" w:after="120"/>
        <w:rPr>
          <w:rFonts w:ascii="Arial" w:hAnsi="Arial" w:cs="Arial"/>
          <w:b/>
          <w:bCs/>
          <w:lang w:eastAsia="zh-CN"/>
        </w:rPr>
      </w:pPr>
      <w:r w:rsidRPr="005E58C8">
        <w:rPr>
          <w:rFonts w:ascii="Arial" w:hAnsi="Arial" w:cs="Arial"/>
          <w:b/>
          <w:bCs/>
          <w:lang w:eastAsia="zh-CN"/>
        </w:rPr>
        <w:t>5.1.6. Výroba gumárenských pomocných přípravků (kód 6.7. dle přílohy č. 2 zákona)</w:t>
      </w:r>
    </w:p>
    <w:tbl>
      <w:tblPr>
        <w:tblW w:w="9046" w:type="dxa"/>
        <w:tblInd w:w="-15" w:type="dxa"/>
        <w:tblLayout w:type="fixed"/>
        <w:tblLook w:val="0000" w:firstRow="0" w:lastRow="0" w:firstColumn="0" w:lastColumn="0" w:noHBand="0" w:noVBand="0"/>
      </w:tblPr>
      <w:tblGrid>
        <w:gridCol w:w="2059"/>
        <w:gridCol w:w="2098"/>
        <w:gridCol w:w="2092"/>
        <w:gridCol w:w="2797"/>
      </w:tblGrid>
      <w:tr w:rsidR="004B225B" w14:paraId="5C528E3E" w14:textId="77777777" w:rsidTr="00882367">
        <w:trPr>
          <w:cantSplit/>
          <w:trHeight w:hRule="exact" w:val="454"/>
        </w:trPr>
        <w:tc>
          <w:tcPr>
            <w:tcW w:w="4157" w:type="dxa"/>
            <w:gridSpan w:val="2"/>
            <w:tcBorders>
              <w:top w:val="single" w:sz="4" w:space="0" w:color="000000"/>
              <w:left w:val="single" w:sz="4" w:space="0" w:color="000000"/>
              <w:bottom w:val="single" w:sz="4" w:space="0" w:color="000000"/>
            </w:tcBorders>
            <w:shd w:val="clear" w:color="auto" w:fill="auto"/>
            <w:vAlign w:val="center"/>
          </w:tcPr>
          <w:p w14:paraId="5D656720"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092" w:type="dxa"/>
            <w:vMerge w:val="restart"/>
            <w:tcBorders>
              <w:top w:val="single" w:sz="4" w:space="0" w:color="000000"/>
              <w:left w:val="single" w:sz="4" w:space="0" w:color="000000"/>
              <w:bottom w:val="single" w:sz="4" w:space="0" w:color="000000"/>
            </w:tcBorders>
            <w:shd w:val="clear" w:color="auto" w:fill="auto"/>
            <w:vAlign w:val="center"/>
          </w:tcPr>
          <w:p w14:paraId="163229DE"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O</w:t>
            </w:r>
            <w:r w:rsidRPr="005E58C8">
              <w:rPr>
                <w:rFonts w:ascii="Arial" w:hAnsi="Arial" w:cs="Arial"/>
                <w:vertAlign w:val="subscript"/>
                <w:lang w:eastAsia="zh-CN"/>
              </w:rPr>
              <w:t>2R</w:t>
            </w:r>
            <w:r w:rsidRPr="005E58C8">
              <w:rPr>
                <w:rFonts w:ascii="Arial" w:hAnsi="Arial" w:cs="Arial"/>
                <w:lang w:eastAsia="zh-CN"/>
              </w:rPr>
              <w:t xml:space="preserve"> [%]</w:t>
            </w:r>
          </w:p>
        </w:tc>
        <w:tc>
          <w:tcPr>
            <w:tcW w:w="2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7CEB10"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4F623D19" w14:textId="77777777" w:rsidTr="00882367">
        <w:trPr>
          <w:cantSplit/>
          <w:trHeight w:hRule="exact" w:val="454"/>
        </w:trPr>
        <w:tc>
          <w:tcPr>
            <w:tcW w:w="2059" w:type="dxa"/>
            <w:tcBorders>
              <w:top w:val="single" w:sz="4" w:space="0" w:color="000000"/>
              <w:left w:val="single" w:sz="4" w:space="0" w:color="000000"/>
              <w:bottom w:val="single" w:sz="4" w:space="0" w:color="000000"/>
            </w:tcBorders>
            <w:shd w:val="clear" w:color="auto" w:fill="auto"/>
            <w:vAlign w:val="center"/>
          </w:tcPr>
          <w:p w14:paraId="6627BAA9"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TZL</w:t>
            </w:r>
          </w:p>
        </w:tc>
        <w:tc>
          <w:tcPr>
            <w:tcW w:w="2097" w:type="dxa"/>
            <w:tcBorders>
              <w:top w:val="single" w:sz="4" w:space="0" w:color="000000"/>
              <w:left w:val="single" w:sz="4" w:space="0" w:color="000000"/>
              <w:bottom w:val="single" w:sz="4" w:space="0" w:color="000000"/>
            </w:tcBorders>
            <w:shd w:val="clear" w:color="auto" w:fill="auto"/>
            <w:vAlign w:val="center"/>
          </w:tcPr>
          <w:p w14:paraId="1D30D2F1" w14:textId="77777777" w:rsidR="00C718A9" w:rsidRPr="005E58C8" w:rsidRDefault="00000000" w:rsidP="0042763B">
            <w:pPr>
              <w:keepNext/>
              <w:keepLines/>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2092" w:type="dxa"/>
            <w:vMerge/>
            <w:tcBorders>
              <w:top w:val="single" w:sz="4" w:space="0" w:color="000000"/>
              <w:left w:val="single" w:sz="4" w:space="0" w:color="000000"/>
              <w:bottom w:val="single" w:sz="4" w:space="0" w:color="000000"/>
            </w:tcBorders>
            <w:shd w:val="clear" w:color="auto" w:fill="auto"/>
            <w:vAlign w:val="center"/>
          </w:tcPr>
          <w:p w14:paraId="75193074" w14:textId="77777777" w:rsidR="00C718A9" w:rsidRPr="005E58C8" w:rsidRDefault="00C718A9" w:rsidP="0042763B">
            <w:pPr>
              <w:keepNext/>
              <w:keepLines/>
              <w:snapToGrid w:val="0"/>
              <w:spacing w:after="120"/>
              <w:rPr>
                <w:rFonts w:ascii="Arial" w:hAnsi="Arial" w:cs="Arial"/>
                <w:lang w:eastAsia="zh-CN"/>
              </w:rPr>
            </w:pPr>
          </w:p>
        </w:tc>
        <w:tc>
          <w:tcPr>
            <w:tcW w:w="2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4C83A" w14:textId="77777777" w:rsidR="00C718A9" w:rsidRPr="005E58C8" w:rsidRDefault="00C718A9" w:rsidP="0042763B">
            <w:pPr>
              <w:keepNext/>
              <w:keepLines/>
              <w:snapToGrid w:val="0"/>
              <w:spacing w:after="120"/>
              <w:rPr>
                <w:rFonts w:ascii="Arial" w:hAnsi="Arial" w:cs="Arial"/>
                <w:lang w:eastAsia="zh-CN"/>
              </w:rPr>
            </w:pPr>
          </w:p>
        </w:tc>
      </w:tr>
      <w:tr w:rsidR="004B225B" w14:paraId="3259BDFD" w14:textId="77777777" w:rsidTr="00882367">
        <w:trPr>
          <w:trHeight w:hRule="exact" w:val="454"/>
        </w:trPr>
        <w:tc>
          <w:tcPr>
            <w:tcW w:w="2059" w:type="dxa"/>
            <w:tcBorders>
              <w:top w:val="single" w:sz="4" w:space="0" w:color="000000"/>
              <w:left w:val="single" w:sz="4" w:space="0" w:color="000000"/>
              <w:bottom w:val="single" w:sz="4" w:space="0" w:color="000000"/>
            </w:tcBorders>
            <w:shd w:val="clear" w:color="auto" w:fill="auto"/>
            <w:vAlign w:val="center"/>
          </w:tcPr>
          <w:p w14:paraId="06CED4BB"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20</w:t>
            </w:r>
          </w:p>
        </w:tc>
        <w:tc>
          <w:tcPr>
            <w:tcW w:w="2097" w:type="dxa"/>
            <w:tcBorders>
              <w:top w:val="single" w:sz="4" w:space="0" w:color="000000"/>
              <w:left w:val="single" w:sz="4" w:space="0" w:color="000000"/>
              <w:bottom w:val="single" w:sz="4" w:space="0" w:color="000000"/>
            </w:tcBorders>
            <w:shd w:val="clear" w:color="auto" w:fill="auto"/>
            <w:vAlign w:val="center"/>
          </w:tcPr>
          <w:p w14:paraId="47C3CBF2"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700</w:t>
            </w:r>
            <w:r w:rsidRPr="005E58C8">
              <w:rPr>
                <w:rFonts w:ascii="Arial" w:hAnsi="Arial" w:cs="Arial"/>
                <w:vertAlign w:val="superscript"/>
                <w:lang w:eastAsia="zh-CN"/>
              </w:rPr>
              <w:t>1),2)</w:t>
            </w:r>
          </w:p>
        </w:tc>
        <w:tc>
          <w:tcPr>
            <w:tcW w:w="2092" w:type="dxa"/>
            <w:tcBorders>
              <w:top w:val="single" w:sz="4" w:space="0" w:color="000000"/>
              <w:left w:val="single" w:sz="4" w:space="0" w:color="000000"/>
              <w:bottom w:val="single" w:sz="4" w:space="0" w:color="000000"/>
            </w:tcBorders>
            <w:shd w:val="clear" w:color="auto" w:fill="auto"/>
            <w:vAlign w:val="center"/>
          </w:tcPr>
          <w:p w14:paraId="3D73DDBA"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11</w:t>
            </w:r>
            <w:r w:rsidRPr="005E58C8">
              <w:rPr>
                <w:rFonts w:ascii="Arial" w:hAnsi="Arial" w:cs="Arial"/>
                <w:vertAlign w:val="superscript"/>
                <w:lang w:eastAsia="zh-CN"/>
              </w:rPr>
              <w:t>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081B"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B</w:t>
            </w:r>
          </w:p>
        </w:tc>
      </w:tr>
    </w:tbl>
    <w:p w14:paraId="37DA6602" w14:textId="77777777" w:rsidR="00C718A9" w:rsidRPr="005E58C8" w:rsidRDefault="00000000" w:rsidP="0042763B">
      <w:pPr>
        <w:keepNext/>
        <w:keepLines/>
        <w:spacing w:before="120" w:after="120"/>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50881F0F" w14:textId="77777777" w:rsidR="00C718A9" w:rsidRPr="005E58C8" w:rsidRDefault="00000000" w:rsidP="0042763B">
      <w:pPr>
        <w:keepNext/>
        <w:keepLines/>
        <w:spacing w:after="120"/>
        <w:jc w:val="both"/>
        <w:rPr>
          <w:rFonts w:ascii="Arial" w:hAnsi="Arial" w:cs="Arial"/>
          <w:iCs/>
          <w:lang w:eastAsia="zh-CN"/>
        </w:rPr>
      </w:pPr>
      <w:r w:rsidRPr="005E58C8">
        <w:rPr>
          <w:rFonts w:ascii="Arial" w:hAnsi="Arial" w:cs="Arial"/>
          <w:iCs/>
          <w:lang w:eastAsia="zh-CN"/>
        </w:rPr>
        <w:t xml:space="preserve">1) Platí, pokud jsou odpadní plyny spalovány jiným způsobem než na fléře. </w:t>
      </w:r>
    </w:p>
    <w:p w14:paraId="111C7578" w14:textId="77777777" w:rsidR="00C718A9" w:rsidRPr="005E58C8" w:rsidRDefault="00000000" w:rsidP="0042763B">
      <w:pPr>
        <w:keepNext/>
        <w:keepLines/>
        <w:spacing w:after="120"/>
        <w:jc w:val="both"/>
        <w:rPr>
          <w:rFonts w:ascii="Arial" w:hAnsi="Arial" w:cs="Arial"/>
          <w:iCs/>
          <w:lang w:eastAsia="zh-CN"/>
        </w:rPr>
      </w:pPr>
      <w:r w:rsidRPr="005E58C8">
        <w:rPr>
          <w:rFonts w:ascii="Arial" w:hAnsi="Arial" w:cs="Arial"/>
          <w:iCs/>
          <w:lang w:eastAsia="zh-CN"/>
        </w:rPr>
        <w:t>2) Neplatí pro technologická zařízení výroby sazí.</w:t>
      </w:r>
    </w:p>
    <w:p w14:paraId="0BD3291B" w14:textId="77777777" w:rsidR="00C718A9" w:rsidRPr="005E58C8" w:rsidRDefault="00C718A9" w:rsidP="0042763B">
      <w:pPr>
        <w:keepNext/>
        <w:keepLines/>
        <w:spacing w:after="120"/>
        <w:jc w:val="both"/>
        <w:rPr>
          <w:rFonts w:ascii="Arial" w:hAnsi="Arial" w:cs="Arial"/>
          <w:i/>
          <w:lang w:eastAsia="zh-CN"/>
        </w:rPr>
      </w:pPr>
    </w:p>
    <w:p w14:paraId="3EDCA03D" w14:textId="77777777" w:rsidR="00C718A9" w:rsidRPr="005E58C8" w:rsidRDefault="00000000" w:rsidP="0042763B">
      <w:pPr>
        <w:keepNext/>
        <w:keepLines/>
        <w:spacing w:after="120"/>
        <w:jc w:val="both"/>
        <w:rPr>
          <w:rFonts w:ascii="Arial" w:hAnsi="Arial" w:cs="Arial"/>
          <w:lang w:eastAsia="zh-CN"/>
        </w:rPr>
      </w:pPr>
      <w:r w:rsidRPr="005E58C8">
        <w:rPr>
          <w:rFonts w:ascii="Arial" w:hAnsi="Arial" w:cs="Arial"/>
          <w:lang w:eastAsia="zh-CN"/>
        </w:rPr>
        <w:t>Technická podmínka provozu:</w:t>
      </w:r>
    </w:p>
    <w:p w14:paraId="30FC1D2D"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Výroba sazí musí být vybavena kontinuálně provozovaným zařízením dodatečného spalování odpadních plynů.</w:t>
      </w:r>
    </w:p>
    <w:p w14:paraId="52F81918" w14:textId="77777777" w:rsidR="00C718A9" w:rsidRPr="005E58C8" w:rsidRDefault="00C718A9" w:rsidP="0042763B">
      <w:pPr>
        <w:spacing w:after="120"/>
        <w:rPr>
          <w:rFonts w:ascii="Arial" w:hAnsi="Arial" w:cs="Arial"/>
          <w:lang w:eastAsia="zh-CN"/>
        </w:rPr>
      </w:pPr>
    </w:p>
    <w:p w14:paraId="12E78E14" w14:textId="77777777" w:rsidR="00C718A9" w:rsidRPr="005E58C8" w:rsidRDefault="00000000" w:rsidP="0042763B">
      <w:pPr>
        <w:keepNext/>
        <w:keepLines/>
        <w:spacing w:after="120"/>
        <w:jc w:val="both"/>
        <w:rPr>
          <w:rFonts w:ascii="Arial" w:hAnsi="Arial" w:cs="Arial"/>
          <w:b/>
          <w:bCs/>
          <w:lang w:eastAsia="zh-CN"/>
        </w:rPr>
      </w:pPr>
      <w:r w:rsidRPr="005E58C8">
        <w:rPr>
          <w:rFonts w:ascii="Arial" w:hAnsi="Arial" w:cs="Arial"/>
          <w:b/>
          <w:bCs/>
          <w:lang w:eastAsia="zh-CN"/>
        </w:rPr>
        <w:t>5.1.7. Výroba expandovaného polystyrenu (kód 6.9. dle přílohy č. 2 zákona)</w:t>
      </w:r>
    </w:p>
    <w:p w14:paraId="58425F5E" w14:textId="77777777" w:rsidR="00C718A9" w:rsidRPr="005E58C8" w:rsidRDefault="00C718A9" w:rsidP="0042763B">
      <w:pPr>
        <w:keepNext/>
        <w:keepLines/>
        <w:spacing w:after="120"/>
        <w:jc w:val="both"/>
        <w:rPr>
          <w:rFonts w:ascii="Arial" w:hAnsi="Arial" w:cs="Arial"/>
          <w:lang w:eastAsia="zh-CN"/>
        </w:rPr>
      </w:pPr>
    </w:p>
    <w:p w14:paraId="05518BA5" w14:textId="77777777" w:rsidR="00C718A9" w:rsidRPr="005E58C8" w:rsidRDefault="00000000" w:rsidP="0042763B">
      <w:pPr>
        <w:spacing w:before="28" w:after="120"/>
        <w:jc w:val="both"/>
        <w:rPr>
          <w:rFonts w:ascii="Arial" w:hAnsi="Arial" w:cs="Arial"/>
          <w:lang w:eastAsia="zh-CN"/>
        </w:rPr>
      </w:pPr>
      <w:bookmarkStart w:id="18" w:name="_Hlk191023717"/>
      <w:r w:rsidRPr="005E58C8">
        <w:rPr>
          <w:rFonts w:ascii="Arial" w:hAnsi="Arial" w:cs="Arial"/>
          <w:lang w:eastAsia="zh-CN"/>
        </w:rPr>
        <w:t>Technická podmínka provozu:</w:t>
      </w:r>
    </w:p>
    <w:p w14:paraId="2466DB09" w14:textId="77777777" w:rsidR="003B1B4A" w:rsidRPr="005E58C8" w:rsidRDefault="00000000" w:rsidP="0042763B">
      <w:pPr>
        <w:spacing w:before="28" w:after="120"/>
        <w:jc w:val="both"/>
        <w:rPr>
          <w:rFonts w:ascii="Arial" w:hAnsi="Arial" w:cs="Arial"/>
          <w:lang w:eastAsia="zh-CN"/>
        </w:rPr>
      </w:pPr>
      <w:r w:rsidRPr="005E58C8">
        <w:rPr>
          <w:rFonts w:ascii="Arial" w:hAnsi="Arial" w:cs="Arial"/>
          <w:lang w:eastAsia="zh-CN"/>
        </w:rPr>
        <w:t>Při výrobě expandovaného polystyrenu používat minimálně 50 % surovin obsahujících nejvýše 6,3 % pentanu.</w:t>
      </w:r>
    </w:p>
    <w:bookmarkEnd w:id="18"/>
    <w:p w14:paraId="18EDB48D" w14:textId="77777777" w:rsidR="00C718A9" w:rsidRPr="005E58C8" w:rsidRDefault="00C718A9" w:rsidP="0042763B">
      <w:pPr>
        <w:spacing w:after="120"/>
        <w:rPr>
          <w:rFonts w:ascii="Arial" w:hAnsi="Arial" w:cs="Arial"/>
          <w:lang w:eastAsia="zh-CN"/>
        </w:rPr>
      </w:pPr>
    </w:p>
    <w:p w14:paraId="72343540" w14:textId="77777777" w:rsidR="00C718A9" w:rsidRPr="005E58C8" w:rsidRDefault="00000000" w:rsidP="0042763B">
      <w:pPr>
        <w:keepNext/>
        <w:keepLines/>
        <w:spacing w:after="120"/>
        <w:jc w:val="both"/>
        <w:rPr>
          <w:rFonts w:ascii="Arial" w:hAnsi="Arial" w:cs="Arial"/>
          <w:b/>
          <w:bCs/>
          <w:lang w:eastAsia="zh-CN"/>
        </w:rPr>
      </w:pPr>
      <w:r w:rsidRPr="005E58C8">
        <w:rPr>
          <w:rFonts w:ascii="Arial" w:hAnsi="Arial" w:cs="Arial"/>
          <w:b/>
          <w:bCs/>
          <w:lang w:eastAsia="zh-CN"/>
        </w:rPr>
        <w:lastRenderedPageBreak/>
        <w:t>5.1.8. Výroba acetylenu mokrou metodou (kód 6.10. dle přílohy č. 2 zákona)</w:t>
      </w:r>
    </w:p>
    <w:tbl>
      <w:tblPr>
        <w:tblW w:w="9082" w:type="dxa"/>
        <w:tblInd w:w="-15" w:type="dxa"/>
        <w:tblLayout w:type="fixed"/>
        <w:tblLook w:val="0000" w:firstRow="0" w:lastRow="0" w:firstColumn="0" w:lastColumn="0" w:noHBand="0" w:noVBand="0"/>
      </w:tblPr>
      <w:tblGrid>
        <w:gridCol w:w="5451"/>
        <w:gridCol w:w="3631"/>
      </w:tblGrid>
      <w:tr w:rsidR="004B225B" w14:paraId="6550C5C4" w14:textId="77777777" w:rsidTr="00FE4CDB">
        <w:trPr>
          <w:cantSplit/>
          <w:trHeight w:val="238"/>
        </w:trPr>
        <w:tc>
          <w:tcPr>
            <w:tcW w:w="5451" w:type="dxa"/>
            <w:tcBorders>
              <w:top w:val="single" w:sz="4" w:space="0" w:color="000000"/>
              <w:left w:val="single" w:sz="4" w:space="0" w:color="000000"/>
              <w:bottom w:val="single" w:sz="4" w:space="0" w:color="000000"/>
            </w:tcBorders>
            <w:shd w:val="clear" w:color="auto" w:fill="auto"/>
            <w:vAlign w:val="center"/>
          </w:tcPr>
          <w:p w14:paraId="57EBC2A6"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3631" w:type="dxa"/>
            <w:vMerge w:val="restart"/>
            <w:tcBorders>
              <w:top w:val="single" w:sz="4" w:space="0" w:color="000000"/>
              <w:left w:val="single" w:sz="4" w:space="0" w:color="000000"/>
              <w:right w:val="single" w:sz="4" w:space="0" w:color="000000"/>
            </w:tcBorders>
            <w:shd w:val="clear" w:color="auto" w:fill="auto"/>
            <w:vAlign w:val="center"/>
          </w:tcPr>
          <w:p w14:paraId="0A97317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D66FEB3" w14:textId="77777777" w:rsidTr="00FE4CDB">
        <w:trPr>
          <w:cantSplit/>
          <w:trHeight w:hRule="exact" w:val="473"/>
        </w:trPr>
        <w:tc>
          <w:tcPr>
            <w:tcW w:w="5451" w:type="dxa"/>
            <w:tcBorders>
              <w:top w:val="single" w:sz="4" w:space="0" w:color="000000"/>
              <w:left w:val="single" w:sz="4" w:space="0" w:color="000000"/>
              <w:bottom w:val="single" w:sz="4" w:space="0" w:color="000000"/>
            </w:tcBorders>
            <w:shd w:val="clear" w:color="auto" w:fill="auto"/>
            <w:vAlign w:val="center"/>
          </w:tcPr>
          <w:p w14:paraId="66BFEADC"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TOC</w:t>
            </w:r>
          </w:p>
          <w:p w14:paraId="6BA1E105" w14:textId="77777777" w:rsidR="00C718A9" w:rsidRPr="005E58C8" w:rsidRDefault="00C718A9" w:rsidP="0042763B">
            <w:pPr>
              <w:snapToGrid w:val="0"/>
              <w:spacing w:before="60" w:after="120"/>
              <w:jc w:val="center"/>
              <w:rPr>
                <w:rFonts w:ascii="Arial" w:hAnsi="Arial" w:cs="Arial"/>
                <w:lang w:eastAsia="zh-CN"/>
              </w:rPr>
            </w:pPr>
          </w:p>
        </w:tc>
        <w:tc>
          <w:tcPr>
            <w:tcW w:w="3631" w:type="dxa"/>
            <w:vMerge/>
            <w:tcBorders>
              <w:left w:val="single" w:sz="4" w:space="0" w:color="000000"/>
              <w:bottom w:val="single" w:sz="4" w:space="0" w:color="000000"/>
              <w:right w:val="single" w:sz="4" w:space="0" w:color="000000"/>
            </w:tcBorders>
            <w:shd w:val="clear" w:color="auto" w:fill="auto"/>
            <w:vAlign w:val="center"/>
          </w:tcPr>
          <w:p w14:paraId="3C427A9F" w14:textId="77777777" w:rsidR="00C718A9" w:rsidRPr="005E58C8" w:rsidRDefault="00C718A9" w:rsidP="0042763B">
            <w:pPr>
              <w:snapToGrid w:val="0"/>
              <w:spacing w:after="120"/>
              <w:jc w:val="center"/>
              <w:rPr>
                <w:rFonts w:ascii="Arial" w:hAnsi="Arial" w:cs="Arial"/>
                <w:lang w:eastAsia="zh-CN"/>
              </w:rPr>
            </w:pPr>
          </w:p>
        </w:tc>
      </w:tr>
      <w:tr w:rsidR="004B225B" w14:paraId="5D3AC72C" w14:textId="77777777" w:rsidTr="00FE4CDB">
        <w:trPr>
          <w:trHeight w:hRule="exact" w:val="340"/>
        </w:trPr>
        <w:tc>
          <w:tcPr>
            <w:tcW w:w="5451" w:type="dxa"/>
            <w:tcBorders>
              <w:left w:val="single" w:sz="4" w:space="0" w:color="000000"/>
              <w:bottom w:val="single" w:sz="4" w:space="0" w:color="000000"/>
            </w:tcBorders>
            <w:shd w:val="clear" w:color="auto" w:fill="auto"/>
            <w:vAlign w:val="center"/>
          </w:tcPr>
          <w:p w14:paraId="53460A2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200</w:t>
            </w:r>
          </w:p>
        </w:tc>
        <w:tc>
          <w:tcPr>
            <w:tcW w:w="3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F81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B</w:t>
            </w:r>
          </w:p>
        </w:tc>
      </w:tr>
    </w:tbl>
    <w:p w14:paraId="32F7D8FF" w14:textId="77777777" w:rsidR="00C718A9" w:rsidRPr="005E58C8" w:rsidRDefault="00C718A9" w:rsidP="0042763B">
      <w:pPr>
        <w:spacing w:after="120"/>
        <w:rPr>
          <w:rFonts w:ascii="Arial" w:hAnsi="Arial" w:cs="Arial"/>
          <w:lang w:eastAsia="zh-CN"/>
        </w:rPr>
      </w:pPr>
    </w:p>
    <w:p w14:paraId="694C8BB2" w14:textId="77777777" w:rsidR="006F2954" w:rsidRPr="005E58C8" w:rsidRDefault="006F2954" w:rsidP="006F2954">
      <w:pPr>
        <w:keepNext/>
        <w:numPr>
          <w:ilvl w:val="2"/>
          <w:numId w:val="0"/>
        </w:numPr>
        <w:tabs>
          <w:tab w:val="num" w:pos="0"/>
        </w:tabs>
        <w:spacing w:before="60" w:after="120"/>
        <w:ind w:left="720" w:hanging="720"/>
        <w:jc w:val="both"/>
        <w:outlineLvl w:val="2"/>
        <w:rPr>
          <w:rFonts w:ascii="Arial" w:hAnsi="Arial" w:cs="Arial"/>
          <w:b/>
          <w:bCs/>
          <w:lang w:eastAsia="zh-CN"/>
        </w:rPr>
      </w:pPr>
    </w:p>
    <w:p w14:paraId="38981C6F" w14:textId="77777777" w:rsidR="006F2954" w:rsidRPr="005E58C8" w:rsidRDefault="006F2954" w:rsidP="006F2954">
      <w:pPr>
        <w:keepNext/>
        <w:numPr>
          <w:ilvl w:val="2"/>
          <w:numId w:val="0"/>
        </w:numPr>
        <w:tabs>
          <w:tab w:val="num" w:pos="0"/>
        </w:tabs>
        <w:spacing w:before="60" w:after="120"/>
        <w:ind w:left="720" w:hanging="720"/>
        <w:jc w:val="both"/>
        <w:outlineLvl w:val="2"/>
        <w:rPr>
          <w:rFonts w:ascii="Arial" w:hAnsi="Arial" w:cs="Arial"/>
          <w:b/>
          <w:bCs/>
          <w:lang w:eastAsia="zh-CN"/>
        </w:rPr>
      </w:pPr>
    </w:p>
    <w:p w14:paraId="3E878FF6" w14:textId="77777777" w:rsidR="006F2954" w:rsidRPr="005E58C8" w:rsidRDefault="006F2954" w:rsidP="006F2954">
      <w:pPr>
        <w:keepNext/>
        <w:numPr>
          <w:ilvl w:val="2"/>
          <w:numId w:val="0"/>
        </w:numPr>
        <w:tabs>
          <w:tab w:val="num" w:pos="0"/>
        </w:tabs>
        <w:spacing w:before="60" w:after="120"/>
        <w:ind w:left="720" w:hanging="720"/>
        <w:jc w:val="both"/>
        <w:outlineLvl w:val="2"/>
        <w:rPr>
          <w:rFonts w:ascii="Arial" w:hAnsi="Arial" w:cs="Arial"/>
          <w:b/>
          <w:bCs/>
          <w:lang w:eastAsia="zh-CN"/>
        </w:rPr>
      </w:pPr>
    </w:p>
    <w:p w14:paraId="71AAAEB3" w14:textId="77777777" w:rsidR="00267C0D" w:rsidRPr="005E58C8" w:rsidRDefault="00000000" w:rsidP="006F2954">
      <w:pPr>
        <w:keepNext/>
        <w:numPr>
          <w:ilvl w:val="2"/>
          <w:numId w:val="0"/>
        </w:numPr>
        <w:tabs>
          <w:tab w:val="num" w:pos="0"/>
        </w:tabs>
        <w:spacing w:before="60" w:after="120"/>
        <w:ind w:left="720" w:hanging="720"/>
        <w:jc w:val="both"/>
        <w:outlineLvl w:val="2"/>
        <w:rPr>
          <w:rFonts w:ascii="Arial" w:hAnsi="Arial" w:cs="Arial"/>
          <w:b/>
          <w:bCs/>
          <w:lang w:eastAsia="zh-CN"/>
        </w:rPr>
      </w:pPr>
      <w:r w:rsidRPr="005E58C8">
        <w:rPr>
          <w:rFonts w:ascii="Arial" w:hAnsi="Arial" w:cs="Arial"/>
          <w:b/>
          <w:bCs/>
          <w:lang w:eastAsia="zh-CN"/>
        </w:rPr>
        <w:t>5.2. Výroba anorganických látek</w:t>
      </w:r>
    </w:p>
    <w:p w14:paraId="3BFCFD2B" w14:textId="77777777" w:rsidR="00267C0D" w:rsidRPr="005E58C8" w:rsidRDefault="00267C0D" w:rsidP="0042763B">
      <w:pPr>
        <w:spacing w:after="120"/>
        <w:rPr>
          <w:rFonts w:ascii="Arial" w:hAnsi="Arial" w:cs="Arial"/>
          <w:b/>
          <w:bCs/>
          <w:lang w:eastAsia="zh-CN"/>
        </w:rPr>
      </w:pPr>
    </w:p>
    <w:p w14:paraId="73892313"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5.2.1. Výroba chloru (kód 6.11. dle přílohy č. 2 zákona)</w:t>
      </w:r>
    </w:p>
    <w:p w14:paraId="6F13828A"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Odpadní plyn z elektrolýzy a katalytické oxidace</w:t>
      </w:r>
    </w:p>
    <w:tbl>
      <w:tblPr>
        <w:tblW w:w="8941" w:type="dxa"/>
        <w:tblInd w:w="-15" w:type="dxa"/>
        <w:tblLayout w:type="fixed"/>
        <w:tblLook w:val="0000" w:firstRow="0" w:lastRow="0" w:firstColumn="0" w:lastColumn="0" w:noHBand="0" w:noVBand="0"/>
      </w:tblPr>
      <w:tblGrid>
        <w:gridCol w:w="4801"/>
        <w:gridCol w:w="4140"/>
      </w:tblGrid>
      <w:tr w:rsidR="004B225B" w14:paraId="5C002314" w14:textId="77777777" w:rsidTr="00FE4CDB">
        <w:trPr>
          <w:cantSplit/>
          <w:trHeight w:hRule="exact" w:val="654"/>
        </w:trPr>
        <w:tc>
          <w:tcPr>
            <w:tcW w:w="4801" w:type="dxa"/>
            <w:tcBorders>
              <w:top w:val="single" w:sz="4" w:space="0" w:color="000000"/>
              <w:left w:val="single" w:sz="4" w:space="0" w:color="000000"/>
              <w:bottom w:val="single" w:sz="4" w:space="0" w:color="000000"/>
            </w:tcBorders>
            <w:shd w:val="clear" w:color="auto" w:fill="auto"/>
            <w:vAlign w:val="center"/>
          </w:tcPr>
          <w:p w14:paraId="5A83E509" w14:textId="77777777" w:rsidR="00C718A9" w:rsidRPr="005E58C8" w:rsidRDefault="00000000" w:rsidP="0042763B">
            <w:pPr>
              <w:snapToGrid w:val="0"/>
              <w:spacing w:before="60"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F682A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D9A8C1B" w14:textId="77777777" w:rsidTr="00FE4CDB">
        <w:trPr>
          <w:cantSplit/>
          <w:trHeight w:hRule="exact" w:val="428"/>
        </w:trPr>
        <w:tc>
          <w:tcPr>
            <w:tcW w:w="4801" w:type="dxa"/>
            <w:tcBorders>
              <w:top w:val="single" w:sz="4" w:space="0" w:color="000000"/>
              <w:left w:val="single" w:sz="4" w:space="0" w:color="000000"/>
              <w:bottom w:val="single" w:sz="4" w:space="0" w:color="000000"/>
            </w:tcBorders>
            <w:shd w:val="clear" w:color="auto" w:fill="auto"/>
            <w:vAlign w:val="center"/>
          </w:tcPr>
          <w:p w14:paraId="0C4E9641"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Cl</w:t>
            </w:r>
            <w:r w:rsidR="00CE5BAA" w:rsidRPr="005E58C8">
              <w:rPr>
                <w:rFonts w:ascii="Arial" w:hAnsi="Arial" w:cs="Arial"/>
                <w:vertAlign w:val="subscript"/>
                <w:lang w:eastAsia="zh-CN"/>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E6E2E0" w14:textId="77777777" w:rsidR="00C718A9" w:rsidRPr="005E58C8" w:rsidRDefault="00C718A9" w:rsidP="0042763B">
            <w:pPr>
              <w:snapToGrid w:val="0"/>
              <w:spacing w:after="120"/>
              <w:rPr>
                <w:rFonts w:ascii="Arial" w:hAnsi="Arial" w:cs="Arial"/>
                <w:lang w:eastAsia="zh-CN"/>
              </w:rPr>
            </w:pPr>
          </w:p>
        </w:tc>
      </w:tr>
      <w:tr w:rsidR="004B225B" w14:paraId="7206A053" w14:textId="77777777" w:rsidTr="00FE4CDB">
        <w:trPr>
          <w:trHeight w:hRule="exact" w:val="609"/>
        </w:trPr>
        <w:tc>
          <w:tcPr>
            <w:tcW w:w="4801" w:type="dxa"/>
            <w:tcBorders>
              <w:top w:val="single" w:sz="4" w:space="0" w:color="000000"/>
              <w:left w:val="single" w:sz="4" w:space="0" w:color="000000"/>
              <w:bottom w:val="single" w:sz="4" w:space="0" w:color="000000"/>
            </w:tcBorders>
            <w:shd w:val="clear" w:color="auto" w:fill="auto"/>
            <w:vAlign w:val="center"/>
          </w:tcPr>
          <w:p w14:paraId="0CFDD4C2"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CE0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0341978E" w14:textId="77777777" w:rsidR="00C718A9" w:rsidRPr="005E58C8" w:rsidRDefault="00C718A9" w:rsidP="0042763B">
      <w:pPr>
        <w:spacing w:before="60" w:after="120"/>
        <w:rPr>
          <w:rFonts w:ascii="Arial" w:hAnsi="Arial" w:cs="Arial"/>
          <w:lang w:eastAsia="zh-CN"/>
        </w:rPr>
      </w:pPr>
    </w:p>
    <w:p w14:paraId="065FC3EF"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5.2.2. Výroba kyseliny chlorovodíkové (kód 6.12. dle přílohy č. 2 zákona)</w:t>
      </w:r>
    </w:p>
    <w:tbl>
      <w:tblPr>
        <w:tblW w:w="9082" w:type="dxa"/>
        <w:tblInd w:w="-15" w:type="dxa"/>
        <w:tblLayout w:type="fixed"/>
        <w:tblLook w:val="0000" w:firstRow="0" w:lastRow="0" w:firstColumn="0" w:lastColumn="0" w:noHBand="0" w:noVBand="0"/>
      </w:tblPr>
      <w:tblGrid>
        <w:gridCol w:w="2605"/>
        <w:gridCol w:w="3388"/>
        <w:gridCol w:w="3089"/>
      </w:tblGrid>
      <w:tr w:rsidR="004B225B" w14:paraId="1A4F759C" w14:textId="77777777" w:rsidTr="00FE4CDB">
        <w:trPr>
          <w:cantSplit/>
          <w:trHeight w:hRule="exact" w:val="1002"/>
        </w:trPr>
        <w:tc>
          <w:tcPr>
            <w:tcW w:w="2605" w:type="dxa"/>
            <w:tcBorders>
              <w:top w:val="single" w:sz="4" w:space="0" w:color="000000"/>
              <w:left w:val="single" w:sz="4" w:space="0" w:color="000000"/>
              <w:bottom w:val="single" w:sz="4" w:space="0" w:color="000000"/>
            </w:tcBorders>
            <w:shd w:val="clear" w:color="auto" w:fill="auto"/>
            <w:vAlign w:val="center"/>
          </w:tcPr>
          <w:p w14:paraId="22EC54C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[mg/m</w:t>
            </w:r>
            <w:r w:rsidRPr="005E58C8">
              <w:rPr>
                <w:rFonts w:ascii="Arial" w:hAnsi="Arial" w:cs="Arial"/>
                <w:vertAlign w:val="superscript"/>
                <w:lang w:eastAsia="zh-CN"/>
              </w:rPr>
              <w:t>3</w:t>
            </w:r>
            <w:r w:rsidRPr="005E58C8">
              <w:rPr>
                <w:rFonts w:ascii="Arial" w:hAnsi="Arial" w:cs="Arial"/>
                <w:lang w:eastAsia="zh-CN"/>
              </w:rPr>
              <w:t>]</w:t>
            </w:r>
          </w:p>
        </w:tc>
        <w:tc>
          <w:tcPr>
            <w:tcW w:w="3388" w:type="dxa"/>
            <w:tcBorders>
              <w:top w:val="single" w:sz="4" w:space="0" w:color="000000"/>
              <w:left w:val="single" w:sz="4" w:space="0" w:color="000000"/>
              <w:bottom w:val="single" w:sz="4" w:space="0" w:color="000000"/>
            </w:tcBorders>
            <w:shd w:val="clear" w:color="auto" w:fill="auto"/>
            <w:vAlign w:val="center"/>
          </w:tcPr>
          <w:p w14:paraId="5F7D6CE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w:t>
            </w:r>
            <w:r w:rsidRPr="005E58C8">
              <w:rPr>
                <w:rFonts w:ascii="Arial" w:hAnsi="Arial" w:cs="Arial"/>
                <w:vertAlign w:val="superscript"/>
                <w:lang w:eastAsia="zh-CN"/>
              </w:rPr>
              <w:t>1)</w:t>
            </w:r>
            <w:r w:rsidRPr="005E58C8">
              <w:rPr>
                <w:rFonts w:ascii="Arial" w:hAnsi="Arial" w:cs="Arial"/>
                <w:lang w:eastAsia="zh-CN"/>
              </w:rPr>
              <w:t xml:space="preserve"> [g/t] </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C7352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ECD9C0F" w14:textId="77777777" w:rsidTr="00FE4CDB">
        <w:trPr>
          <w:cantSplit/>
          <w:trHeight w:hRule="exact" w:val="428"/>
        </w:trPr>
        <w:tc>
          <w:tcPr>
            <w:tcW w:w="5993" w:type="dxa"/>
            <w:gridSpan w:val="2"/>
            <w:tcBorders>
              <w:top w:val="single" w:sz="4" w:space="0" w:color="000000"/>
              <w:left w:val="single" w:sz="4" w:space="0" w:color="000000"/>
              <w:bottom w:val="single" w:sz="4" w:space="0" w:color="000000"/>
            </w:tcBorders>
            <w:shd w:val="clear" w:color="auto" w:fill="auto"/>
            <w:vAlign w:val="center"/>
          </w:tcPr>
          <w:p w14:paraId="755FA3F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HCl</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2CADE" w14:textId="77777777" w:rsidR="00C718A9" w:rsidRPr="005E58C8" w:rsidRDefault="00C718A9" w:rsidP="0042763B">
            <w:pPr>
              <w:snapToGrid w:val="0"/>
              <w:spacing w:after="120"/>
              <w:rPr>
                <w:rFonts w:ascii="Arial" w:hAnsi="Arial" w:cs="Arial"/>
                <w:lang w:eastAsia="zh-CN"/>
              </w:rPr>
            </w:pPr>
          </w:p>
        </w:tc>
      </w:tr>
      <w:tr w:rsidR="004B225B" w14:paraId="456E67BE" w14:textId="77777777" w:rsidTr="00FE4CDB">
        <w:trPr>
          <w:trHeight w:hRule="exact" w:val="420"/>
        </w:trPr>
        <w:tc>
          <w:tcPr>
            <w:tcW w:w="2605" w:type="dxa"/>
            <w:tcBorders>
              <w:top w:val="single" w:sz="4" w:space="0" w:color="000000"/>
              <w:left w:val="single" w:sz="4" w:space="0" w:color="000000"/>
              <w:bottom w:val="single" w:sz="4" w:space="0" w:color="000000"/>
            </w:tcBorders>
            <w:shd w:val="clear" w:color="auto" w:fill="auto"/>
            <w:vAlign w:val="center"/>
          </w:tcPr>
          <w:p w14:paraId="10E8DD9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25</w:t>
            </w:r>
          </w:p>
        </w:tc>
        <w:tc>
          <w:tcPr>
            <w:tcW w:w="3388" w:type="dxa"/>
            <w:tcBorders>
              <w:top w:val="single" w:sz="4" w:space="0" w:color="000000"/>
              <w:left w:val="single" w:sz="4" w:space="0" w:color="000000"/>
              <w:bottom w:val="single" w:sz="4" w:space="0" w:color="000000"/>
            </w:tcBorders>
            <w:shd w:val="clear" w:color="auto" w:fill="auto"/>
            <w:vAlign w:val="center"/>
          </w:tcPr>
          <w:p w14:paraId="5088CFA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31A8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378EB9AB" w14:textId="77777777" w:rsidR="00267C0D" w:rsidRPr="005E58C8" w:rsidRDefault="00267C0D" w:rsidP="0042763B">
      <w:pPr>
        <w:spacing w:after="120"/>
        <w:rPr>
          <w:rFonts w:ascii="Arial" w:hAnsi="Arial" w:cs="Arial"/>
          <w:lang w:eastAsia="zh-CN"/>
        </w:rPr>
      </w:pPr>
    </w:p>
    <w:p w14:paraId="7975A032" w14:textId="77777777" w:rsidR="00267C0D" w:rsidRPr="005E58C8" w:rsidRDefault="00000000" w:rsidP="0042763B">
      <w:pPr>
        <w:spacing w:after="120"/>
        <w:rPr>
          <w:rFonts w:ascii="Arial" w:hAnsi="Arial" w:cs="Arial"/>
          <w:lang w:eastAsia="zh-CN"/>
        </w:rPr>
      </w:pPr>
      <w:r w:rsidRPr="005E58C8">
        <w:rPr>
          <w:rFonts w:ascii="Arial" w:hAnsi="Arial" w:cs="Arial"/>
          <w:lang w:eastAsia="zh-CN"/>
        </w:rPr>
        <w:t xml:space="preserve">Vysvětlivka: </w:t>
      </w:r>
    </w:p>
    <w:p w14:paraId="308F9E84"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xml:space="preserve">1) Zjištěno z měsíčního průměru výroby, přepočteno na </w:t>
      </w:r>
      <w:r w:rsidR="006F2954" w:rsidRPr="005E58C8">
        <w:rPr>
          <w:rFonts w:ascii="Arial" w:hAnsi="Arial" w:cs="Arial"/>
          <w:lang w:eastAsia="zh-CN"/>
        </w:rPr>
        <w:t>36 %</w:t>
      </w:r>
      <w:r w:rsidRPr="005E58C8">
        <w:rPr>
          <w:rFonts w:ascii="Arial" w:hAnsi="Arial" w:cs="Arial"/>
          <w:lang w:eastAsia="zh-CN"/>
        </w:rPr>
        <w:t xml:space="preserve"> kyselinu chlorovodíkovou.</w:t>
      </w:r>
    </w:p>
    <w:p w14:paraId="10C10DA4" w14:textId="77777777" w:rsidR="00C718A9" w:rsidRPr="005E58C8" w:rsidRDefault="00C718A9" w:rsidP="0042763B">
      <w:pPr>
        <w:spacing w:before="60" w:after="120"/>
        <w:rPr>
          <w:rFonts w:ascii="Arial" w:hAnsi="Arial" w:cs="Arial"/>
          <w:lang w:eastAsia="zh-CN"/>
        </w:rPr>
      </w:pPr>
    </w:p>
    <w:p w14:paraId="5934FE54" w14:textId="77777777" w:rsidR="00C718A9" w:rsidRPr="005E58C8" w:rsidRDefault="00000000" w:rsidP="0042763B">
      <w:pPr>
        <w:spacing w:before="62" w:after="120"/>
        <w:rPr>
          <w:rFonts w:ascii="Arial" w:hAnsi="Arial" w:cs="Arial"/>
          <w:b/>
          <w:bCs/>
          <w:lang w:eastAsia="zh-CN"/>
        </w:rPr>
      </w:pPr>
      <w:r w:rsidRPr="005E58C8">
        <w:rPr>
          <w:rFonts w:ascii="Arial" w:hAnsi="Arial" w:cs="Arial"/>
          <w:b/>
          <w:bCs/>
          <w:lang w:eastAsia="zh-CN"/>
        </w:rPr>
        <w:t>5.2.3. Výroba síry (Clausův proces) (kód 6.13. dle přílohy č. 2 zákona)</w:t>
      </w:r>
    </w:p>
    <w:tbl>
      <w:tblPr>
        <w:tblW w:w="9280" w:type="dxa"/>
        <w:tblInd w:w="-6" w:type="dxa"/>
        <w:tblLayout w:type="fixed"/>
        <w:tblCellMar>
          <w:left w:w="10" w:type="dxa"/>
          <w:right w:w="10" w:type="dxa"/>
        </w:tblCellMar>
        <w:tblLook w:val="0000" w:firstRow="0" w:lastRow="0" w:firstColumn="0" w:lastColumn="0" w:noHBand="0" w:noVBand="0"/>
      </w:tblPr>
      <w:tblGrid>
        <w:gridCol w:w="3433"/>
        <w:gridCol w:w="3985"/>
        <w:gridCol w:w="1862"/>
      </w:tblGrid>
      <w:tr w:rsidR="004B225B" w14:paraId="0CE4F77A" w14:textId="77777777" w:rsidTr="00FE4CDB">
        <w:trPr>
          <w:cantSplit/>
          <w:trHeight w:hRule="exact" w:val="689"/>
        </w:trPr>
        <w:tc>
          <w:tcPr>
            <w:tcW w:w="3433" w:type="dxa"/>
            <w:tcBorders>
              <w:top w:val="single" w:sz="2" w:space="0" w:color="000000"/>
              <w:left w:val="single" w:sz="2" w:space="0" w:color="000000"/>
              <w:bottom w:val="single" w:sz="2" w:space="0" w:color="000000"/>
            </w:tcBorders>
            <w:shd w:val="clear" w:color="auto" w:fill="auto"/>
            <w:vAlign w:val="center"/>
          </w:tcPr>
          <w:p w14:paraId="610DCDBB"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lastRenderedPageBreak/>
              <w:t xml:space="preserve">Emisní limit </w:t>
            </w:r>
          </w:p>
          <w:p w14:paraId="699A6A61" w14:textId="77777777" w:rsidR="00C718A9" w:rsidRPr="005E58C8" w:rsidRDefault="00000000" w:rsidP="0042763B">
            <w:pPr>
              <w:keepNext/>
              <w:keepLines/>
              <w:autoSpaceDE w:val="0"/>
              <w:spacing w:after="120"/>
              <w:jc w:val="center"/>
              <w:rPr>
                <w:rFonts w:ascii="Arial" w:hAnsi="Arial" w:cs="Arial"/>
                <w:lang w:val="es-MX" w:eastAsia="zh-CN"/>
              </w:rPr>
            </w:pPr>
            <w:r w:rsidRPr="005E58C8">
              <w:rPr>
                <w:rFonts w:ascii="Arial" w:hAnsi="Arial" w:cs="Arial"/>
                <w:lang w:val="es-MX" w:eastAsia="zh-CN"/>
              </w:rPr>
              <w:t>[mg</w:t>
            </w:r>
            <w:r w:rsidRPr="005E58C8">
              <w:rPr>
                <w:rFonts w:ascii="Arial" w:hAnsi="Arial" w:cs="Arial"/>
                <w:lang w:eastAsia="zh-CN"/>
              </w:rPr>
              <w:t>/m</w:t>
            </w:r>
            <w:r w:rsidRPr="005E58C8">
              <w:rPr>
                <w:rFonts w:ascii="Arial" w:hAnsi="Arial" w:cs="Arial"/>
                <w:vertAlign w:val="superscript"/>
                <w:lang w:eastAsia="zh-CN"/>
              </w:rPr>
              <w:t>3</w:t>
            </w:r>
            <w:r w:rsidRPr="005E58C8">
              <w:rPr>
                <w:rFonts w:ascii="Arial" w:hAnsi="Arial" w:cs="Arial"/>
                <w:lang w:val="es-MX" w:eastAsia="zh-CN"/>
              </w:rPr>
              <w:t>]</w:t>
            </w:r>
          </w:p>
        </w:tc>
        <w:tc>
          <w:tcPr>
            <w:tcW w:w="3985" w:type="dxa"/>
            <w:tcBorders>
              <w:top w:val="single" w:sz="2" w:space="0" w:color="000000"/>
              <w:left w:val="single" w:sz="2" w:space="0" w:color="000000"/>
              <w:bottom w:val="single" w:sz="2" w:space="0" w:color="000000"/>
            </w:tcBorders>
            <w:shd w:val="clear" w:color="auto" w:fill="auto"/>
            <w:vAlign w:val="center"/>
          </w:tcPr>
          <w:p w14:paraId="63EFF735"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 xml:space="preserve">Emisní limit </w:t>
            </w:r>
          </w:p>
          <w:p w14:paraId="07EBA2A5" w14:textId="77777777" w:rsidR="00C718A9" w:rsidRPr="005E58C8" w:rsidRDefault="00000000" w:rsidP="0042763B">
            <w:pPr>
              <w:keepNext/>
              <w:keepLines/>
              <w:autoSpaceDE w:val="0"/>
              <w:spacing w:after="120"/>
              <w:jc w:val="center"/>
              <w:rPr>
                <w:rFonts w:ascii="Arial" w:hAnsi="Arial" w:cs="Arial"/>
                <w:lang w:eastAsia="zh-CN"/>
              </w:rPr>
            </w:pPr>
            <w:r w:rsidRPr="005E58C8">
              <w:rPr>
                <w:rFonts w:ascii="Arial" w:hAnsi="Arial" w:cs="Arial"/>
                <w:lang w:eastAsia="zh-CN"/>
              </w:rPr>
              <w:t>[%]</w:t>
            </w:r>
          </w:p>
        </w:tc>
        <w:tc>
          <w:tcPr>
            <w:tcW w:w="1862" w:type="dxa"/>
            <w:vMerge w:val="restart"/>
            <w:tcBorders>
              <w:top w:val="single" w:sz="2" w:space="0" w:color="000000"/>
              <w:left w:val="single" w:sz="2" w:space="0" w:color="000000"/>
              <w:right w:val="single" w:sz="2" w:space="0" w:color="000000"/>
            </w:tcBorders>
            <w:shd w:val="clear" w:color="auto" w:fill="auto"/>
            <w:vAlign w:val="center"/>
          </w:tcPr>
          <w:p w14:paraId="75CB471D"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Vztažné</w:t>
            </w:r>
          </w:p>
          <w:p w14:paraId="12742610" w14:textId="77777777" w:rsidR="00C718A9" w:rsidRPr="005E58C8" w:rsidRDefault="00000000" w:rsidP="0042763B">
            <w:pPr>
              <w:keepNext/>
              <w:keepLines/>
              <w:autoSpaceDE w:val="0"/>
              <w:spacing w:after="120"/>
              <w:jc w:val="center"/>
              <w:rPr>
                <w:rFonts w:ascii="Arial" w:hAnsi="Arial" w:cs="Arial"/>
                <w:lang w:eastAsia="zh-CN"/>
              </w:rPr>
            </w:pPr>
            <w:r w:rsidRPr="005E58C8">
              <w:rPr>
                <w:rFonts w:ascii="Arial" w:hAnsi="Arial" w:cs="Arial"/>
                <w:lang w:eastAsia="zh-CN"/>
              </w:rPr>
              <w:t>podmínky</w:t>
            </w:r>
          </w:p>
        </w:tc>
      </w:tr>
      <w:tr w:rsidR="004B225B" w14:paraId="56399FD1" w14:textId="77777777" w:rsidTr="00FE4CDB">
        <w:trPr>
          <w:cantSplit/>
          <w:trHeight w:hRule="exact" w:val="594"/>
        </w:trPr>
        <w:tc>
          <w:tcPr>
            <w:tcW w:w="3433" w:type="dxa"/>
            <w:tcBorders>
              <w:top w:val="single" w:sz="2" w:space="0" w:color="000000"/>
              <w:left w:val="single" w:sz="2" w:space="0" w:color="000000"/>
              <w:bottom w:val="single" w:sz="2" w:space="0" w:color="000000"/>
            </w:tcBorders>
            <w:shd w:val="clear" w:color="auto" w:fill="auto"/>
            <w:vAlign w:val="center"/>
          </w:tcPr>
          <w:p w14:paraId="46F6B79F"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H</w:t>
            </w:r>
            <w:r w:rsidRPr="005E58C8">
              <w:rPr>
                <w:rFonts w:ascii="Arial" w:hAnsi="Arial" w:cs="Arial"/>
                <w:vertAlign w:val="subscript"/>
                <w:lang w:eastAsia="zh-CN"/>
              </w:rPr>
              <w:t>2</w:t>
            </w:r>
            <w:r w:rsidRPr="005E58C8">
              <w:rPr>
                <w:rFonts w:ascii="Arial" w:hAnsi="Arial" w:cs="Arial"/>
                <w:lang w:eastAsia="zh-CN"/>
              </w:rPr>
              <w:t>S</w:t>
            </w:r>
          </w:p>
        </w:tc>
        <w:tc>
          <w:tcPr>
            <w:tcW w:w="3985" w:type="dxa"/>
            <w:tcBorders>
              <w:top w:val="single" w:sz="2" w:space="0" w:color="000000"/>
              <w:left w:val="single" w:sz="2" w:space="0" w:color="000000"/>
              <w:bottom w:val="single" w:sz="2" w:space="0" w:color="000000"/>
            </w:tcBorders>
            <w:shd w:val="clear" w:color="auto" w:fill="auto"/>
            <w:vAlign w:val="center"/>
          </w:tcPr>
          <w:p w14:paraId="01EF205D"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Sloučeniny síry vyjádřené jako elementární síra</w:t>
            </w:r>
          </w:p>
        </w:tc>
        <w:tc>
          <w:tcPr>
            <w:tcW w:w="1862" w:type="dxa"/>
            <w:vMerge/>
            <w:tcBorders>
              <w:left w:val="single" w:sz="2" w:space="0" w:color="000000"/>
              <w:bottom w:val="single" w:sz="2" w:space="0" w:color="000000"/>
              <w:right w:val="single" w:sz="2" w:space="0" w:color="000000"/>
            </w:tcBorders>
            <w:shd w:val="clear" w:color="auto" w:fill="auto"/>
            <w:vAlign w:val="center"/>
          </w:tcPr>
          <w:p w14:paraId="4DB93BD8" w14:textId="77777777" w:rsidR="00C718A9" w:rsidRPr="005E58C8" w:rsidRDefault="00C718A9" w:rsidP="0042763B">
            <w:pPr>
              <w:keepNext/>
              <w:keepLines/>
              <w:autoSpaceDE w:val="0"/>
              <w:snapToGrid w:val="0"/>
              <w:spacing w:after="120"/>
              <w:jc w:val="center"/>
              <w:rPr>
                <w:rFonts w:ascii="Arial" w:hAnsi="Arial" w:cs="Arial"/>
                <w:lang w:eastAsia="zh-CN"/>
              </w:rPr>
            </w:pPr>
          </w:p>
        </w:tc>
      </w:tr>
      <w:tr w:rsidR="004B225B" w14:paraId="4D8F2AFE" w14:textId="77777777" w:rsidTr="00040573">
        <w:trPr>
          <w:trHeight w:hRule="exact" w:val="1561"/>
        </w:trPr>
        <w:tc>
          <w:tcPr>
            <w:tcW w:w="3433" w:type="dxa"/>
            <w:tcBorders>
              <w:top w:val="single" w:sz="2" w:space="0" w:color="000000"/>
              <w:left w:val="single" w:sz="2" w:space="0" w:color="000000"/>
              <w:bottom w:val="single" w:sz="2" w:space="0" w:color="000000"/>
            </w:tcBorders>
            <w:shd w:val="clear" w:color="auto" w:fill="auto"/>
            <w:vAlign w:val="center"/>
          </w:tcPr>
          <w:p w14:paraId="7BB4F74E"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10</w:t>
            </w:r>
          </w:p>
        </w:tc>
        <w:tc>
          <w:tcPr>
            <w:tcW w:w="3985" w:type="dxa"/>
            <w:tcBorders>
              <w:top w:val="single" w:sz="2" w:space="0" w:color="000000"/>
              <w:left w:val="single" w:sz="2" w:space="0" w:color="000000"/>
              <w:bottom w:val="single" w:sz="2" w:space="0" w:color="000000"/>
            </w:tcBorders>
            <w:shd w:val="clear" w:color="auto" w:fill="auto"/>
            <w:vAlign w:val="center"/>
          </w:tcPr>
          <w:p w14:paraId="68805821" w14:textId="77777777" w:rsidR="00C718A9" w:rsidRPr="005E58C8" w:rsidRDefault="00000000" w:rsidP="0042763B">
            <w:pPr>
              <w:keepNext/>
              <w:keepLines/>
              <w:autoSpaceDE w:val="0"/>
              <w:snapToGrid w:val="0"/>
              <w:spacing w:after="120"/>
              <w:jc w:val="center"/>
              <w:rPr>
                <w:rFonts w:ascii="Arial" w:hAnsi="Arial" w:cs="Arial"/>
                <w:vertAlign w:val="superscript"/>
                <w:lang w:eastAsia="zh-CN"/>
              </w:rPr>
            </w:pPr>
            <w:r w:rsidRPr="005E58C8">
              <w:rPr>
                <w:rFonts w:ascii="Arial" w:hAnsi="Arial" w:cs="Arial"/>
                <w:lang w:eastAsia="zh-CN"/>
              </w:rPr>
              <w:t>4</w:t>
            </w:r>
            <w:r w:rsidRPr="005E58C8">
              <w:rPr>
                <w:rFonts w:ascii="Arial" w:hAnsi="Arial" w:cs="Arial"/>
                <w:vertAlign w:val="superscript"/>
                <w:lang w:eastAsia="zh-CN"/>
              </w:rPr>
              <w:t>1)</w:t>
            </w:r>
          </w:p>
          <w:p w14:paraId="1EC1E04D" w14:textId="77777777" w:rsidR="00C718A9" w:rsidRPr="005E58C8" w:rsidRDefault="00000000" w:rsidP="0042763B">
            <w:pPr>
              <w:keepNext/>
              <w:keepLines/>
              <w:autoSpaceDE w:val="0"/>
              <w:spacing w:after="120"/>
              <w:jc w:val="center"/>
              <w:rPr>
                <w:rFonts w:ascii="Arial" w:hAnsi="Arial" w:cs="Arial"/>
                <w:vertAlign w:val="superscript"/>
                <w:lang w:eastAsia="zh-CN"/>
              </w:rPr>
            </w:pPr>
            <w:r w:rsidRPr="005E58C8">
              <w:rPr>
                <w:rFonts w:ascii="Arial" w:hAnsi="Arial" w:cs="Arial"/>
                <w:lang w:eastAsia="zh-CN"/>
              </w:rPr>
              <w:t>2</w:t>
            </w:r>
            <w:r w:rsidRPr="005E58C8">
              <w:rPr>
                <w:rFonts w:ascii="Arial" w:hAnsi="Arial" w:cs="Arial"/>
                <w:vertAlign w:val="superscript"/>
                <w:lang w:eastAsia="zh-CN"/>
              </w:rPr>
              <w:t>2)</w:t>
            </w:r>
          </w:p>
          <w:p w14:paraId="0EC6BC8C" w14:textId="77777777" w:rsidR="00C718A9" w:rsidRPr="005E58C8" w:rsidRDefault="00000000" w:rsidP="0042763B">
            <w:pPr>
              <w:keepNext/>
              <w:keepLines/>
              <w:autoSpaceDE w:val="0"/>
              <w:spacing w:after="120"/>
              <w:jc w:val="center"/>
              <w:rPr>
                <w:rFonts w:ascii="Arial" w:hAnsi="Arial" w:cs="Arial"/>
                <w:vertAlign w:val="superscript"/>
                <w:lang w:eastAsia="zh-CN"/>
              </w:rPr>
            </w:pPr>
            <w:r w:rsidRPr="005E58C8">
              <w:rPr>
                <w:rFonts w:ascii="Arial" w:hAnsi="Arial" w:cs="Arial"/>
                <w:lang w:eastAsia="zh-CN"/>
              </w:rPr>
              <w:t>1,5</w:t>
            </w:r>
            <w:r w:rsidRPr="005E58C8">
              <w:rPr>
                <w:rFonts w:ascii="Arial" w:hAnsi="Arial" w:cs="Arial"/>
                <w:vertAlign w:val="superscript"/>
                <w:lang w:eastAsia="zh-CN"/>
              </w:rPr>
              <w:t>3)</w:t>
            </w:r>
          </w:p>
          <w:p w14:paraId="793C00C7" w14:textId="77777777" w:rsidR="00C718A9" w:rsidRPr="005E58C8" w:rsidRDefault="00000000" w:rsidP="0042763B">
            <w:pPr>
              <w:keepNext/>
              <w:keepLines/>
              <w:autoSpaceDE w:val="0"/>
              <w:spacing w:after="120"/>
              <w:jc w:val="center"/>
              <w:rPr>
                <w:rFonts w:ascii="Arial" w:hAnsi="Arial" w:cs="Arial"/>
                <w:vertAlign w:val="superscript"/>
                <w:lang w:eastAsia="zh-CN"/>
              </w:rPr>
            </w:pPr>
            <w:r w:rsidRPr="005E58C8">
              <w:rPr>
                <w:rFonts w:ascii="Arial" w:hAnsi="Arial" w:cs="Arial"/>
                <w:lang w:eastAsia="zh-CN"/>
              </w:rPr>
              <w:t>0,5</w:t>
            </w:r>
            <w:r w:rsidRPr="005E58C8">
              <w:rPr>
                <w:rFonts w:ascii="Arial" w:hAnsi="Arial" w:cs="Arial"/>
                <w:vertAlign w:val="superscript"/>
                <w:lang w:eastAsia="zh-CN"/>
              </w:rPr>
              <w:t>4)</w:t>
            </w:r>
          </w:p>
        </w:tc>
        <w:tc>
          <w:tcPr>
            <w:tcW w:w="186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F6BBCC"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A</w:t>
            </w:r>
          </w:p>
        </w:tc>
      </w:tr>
    </w:tbl>
    <w:p w14:paraId="087140B9" w14:textId="77777777" w:rsidR="00C718A9" w:rsidRPr="005E58C8" w:rsidRDefault="00000000" w:rsidP="0042763B">
      <w:pPr>
        <w:keepNext/>
        <w:keepLines/>
        <w:spacing w:before="120" w:after="120"/>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7BCCA2A4" w14:textId="77777777" w:rsidR="00C718A9" w:rsidRPr="005E58C8" w:rsidRDefault="00000000" w:rsidP="0042763B">
      <w:pPr>
        <w:keepNext/>
        <w:keepLines/>
        <w:tabs>
          <w:tab w:val="left" w:pos="284"/>
        </w:tabs>
        <w:autoSpaceDE w:val="0"/>
        <w:spacing w:after="120"/>
        <w:jc w:val="both"/>
        <w:rPr>
          <w:rFonts w:ascii="Arial" w:hAnsi="Arial" w:cs="Arial"/>
          <w:iCs/>
          <w:lang w:eastAsia="zh-CN"/>
        </w:rPr>
      </w:pPr>
      <w:r w:rsidRPr="005E58C8">
        <w:rPr>
          <w:rFonts w:ascii="Arial" w:hAnsi="Arial" w:cs="Arial"/>
          <w:iCs/>
          <w:lang w:eastAsia="zh-CN"/>
        </w:rPr>
        <w:t>1)</w:t>
      </w:r>
      <w:r w:rsidRPr="005E58C8">
        <w:rPr>
          <w:rFonts w:ascii="Arial" w:hAnsi="Arial" w:cs="Arial"/>
          <w:iCs/>
          <w:lang w:eastAsia="zh-CN"/>
        </w:rPr>
        <w:tab/>
        <w:t>Platí u zařízení s celkovým projektovaným výkonem do 20 t/den síry včetně.</w:t>
      </w:r>
    </w:p>
    <w:p w14:paraId="74885893" w14:textId="77777777" w:rsidR="00C718A9" w:rsidRPr="005E58C8" w:rsidRDefault="00000000" w:rsidP="0042763B">
      <w:pPr>
        <w:keepNext/>
        <w:keepLines/>
        <w:tabs>
          <w:tab w:val="left" w:pos="284"/>
        </w:tabs>
        <w:autoSpaceDE w:val="0"/>
        <w:spacing w:after="120"/>
        <w:jc w:val="both"/>
        <w:rPr>
          <w:rFonts w:ascii="Arial" w:hAnsi="Arial" w:cs="Arial"/>
          <w:iCs/>
          <w:lang w:eastAsia="zh-CN"/>
        </w:rPr>
      </w:pPr>
      <w:r w:rsidRPr="005E58C8">
        <w:rPr>
          <w:rFonts w:ascii="Arial" w:hAnsi="Arial" w:cs="Arial"/>
          <w:iCs/>
          <w:lang w:eastAsia="zh-CN"/>
        </w:rPr>
        <w:t>2)</w:t>
      </w:r>
      <w:r w:rsidRPr="005E58C8">
        <w:rPr>
          <w:rFonts w:ascii="Arial" w:hAnsi="Arial" w:cs="Arial"/>
          <w:iCs/>
          <w:lang w:eastAsia="zh-CN"/>
        </w:rPr>
        <w:tab/>
        <w:t>Platí u zařízení s celkovým projektovaným výkonem vyšším než 20 t/den až 50 t/den síry včetně.</w:t>
      </w:r>
    </w:p>
    <w:p w14:paraId="2DBAE7EE" w14:textId="77777777" w:rsidR="00C718A9" w:rsidRPr="005E58C8" w:rsidRDefault="00000000" w:rsidP="0042763B">
      <w:pPr>
        <w:keepNext/>
        <w:keepLines/>
        <w:spacing w:after="120"/>
        <w:jc w:val="both"/>
        <w:rPr>
          <w:rFonts w:ascii="Arial" w:hAnsi="Arial" w:cs="Arial"/>
          <w:iCs/>
          <w:lang w:eastAsia="zh-CN"/>
        </w:rPr>
      </w:pPr>
      <w:r w:rsidRPr="005E58C8">
        <w:rPr>
          <w:rFonts w:ascii="Arial" w:hAnsi="Arial" w:cs="Arial"/>
          <w:iCs/>
          <w:lang w:eastAsia="zh-CN"/>
        </w:rPr>
        <w:t>3)   Platí u zařízení s celkovým projektovaným výkonem vyšším než 50 t/den síry.</w:t>
      </w:r>
    </w:p>
    <w:p w14:paraId="766057EB" w14:textId="77777777" w:rsidR="00C718A9" w:rsidRPr="005E58C8" w:rsidRDefault="00000000" w:rsidP="0042763B">
      <w:pPr>
        <w:keepNext/>
        <w:keepLines/>
        <w:spacing w:after="120"/>
        <w:jc w:val="both"/>
        <w:rPr>
          <w:rFonts w:ascii="Arial" w:hAnsi="Arial" w:cs="Arial"/>
          <w:iCs/>
          <w:lang w:eastAsia="zh-CN"/>
        </w:rPr>
      </w:pPr>
      <w:r w:rsidRPr="005E58C8">
        <w:rPr>
          <w:rFonts w:ascii="Arial" w:hAnsi="Arial" w:cs="Arial"/>
          <w:iCs/>
          <w:lang w:eastAsia="zh-CN"/>
        </w:rPr>
        <w:t>4)   Platí u zařízení s celkovým projektovaným výkonem vyšším než 50 t/den síry povolených po 1. lednu 2007.</w:t>
      </w:r>
    </w:p>
    <w:p w14:paraId="6919D6FE" w14:textId="77777777" w:rsidR="00C718A9" w:rsidRPr="005E58C8" w:rsidRDefault="00C718A9" w:rsidP="0042763B">
      <w:pPr>
        <w:keepNext/>
        <w:keepLines/>
        <w:spacing w:after="120"/>
        <w:jc w:val="both"/>
        <w:rPr>
          <w:rFonts w:ascii="Arial" w:hAnsi="Arial" w:cs="Arial"/>
          <w:i/>
          <w:lang w:eastAsia="zh-CN"/>
        </w:rPr>
      </w:pPr>
    </w:p>
    <w:p w14:paraId="1F59BB99" w14:textId="77777777" w:rsidR="00C718A9" w:rsidRPr="005E58C8" w:rsidRDefault="00000000" w:rsidP="0042763B">
      <w:pPr>
        <w:keepNext/>
        <w:keepLines/>
        <w:spacing w:after="120"/>
        <w:jc w:val="both"/>
        <w:rPr>
          <w:rFonts w:ascii="Arial" w:hAnsi="Arial" w:cs="Arial"/>
          <w:lang w:eastAsia="zh-CN"/>
        </w:rPr>
      </w:pPr>
      <w:r w:rsidRPr="005E58C8">
        <w:rPr>
          <w:rFonts w:ascii="Arial" w:hAnsi="Arial" w:cs="Arial"/>
          <w:lang w:eastAsia="zh-CN"/>
        </w:rPr>
        <w:t>Technická podmínka provozu:</w:t>
      </w:r>
    </w:p>
    <w:p w14:paraId="507E9095" w14:textId="77777777" w:rsidR="00C718A9" w:rsidRPr="005E58C8" w:rsidRDefault="00000000" w:rsidP="0042763B">
      <w:pPr>
        <w:keepNext/>
        <w:keepLines/>
        <w:spacing w:after="120"/>
        <w:jc w:val="both"/>
        <w:rPr>
          <w:rFonts w:ascii="Arial" w:hAnsi="Arial" w:cs="Arial"/>
          <w:lang w:eastAsia="zh-CN"/>
        </w:rPr>
      </w:pPr>
      <w:r w:rsidRPr="005E58C8">
        <w:rPr>
          <w:rFonts w:ascii="Arial" w:hAnsi="Arial" w:cs="Arial"/>
          <w:lang w:eastAsia="zh-CN"/>
        </w:rPr>
        <w:t>Odpadní plyny obsahující sulfan musí být spalovány.</w:t>
      </w:r>
    </w:p>
    <w:p w14:paraId="227D8038" w14:textId="77777777" w:rsidR="00C718A9" w:rsidRPr="005E58C8" w:rsidRDefault="00C718A9" w:rsidP="0042763B">
      <w:pPr>
        <w:spacing w:after="120"/>
        <w:rPr>
          <w:rFonts w:ascii="Arial" w:hAnsi="Arial" w:cs="Arial"/>
          <w:lang w:eastAsia="zh-CN"/>
        </w:rPr>
      </w:pPr>
    </w:p>
    <w:p w14:paraId="43ACA0E3"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5.2.4. Výroba kapalného oxidu siřičitého (kód 6.14. dle přílohy č. 2 zákona)</w:t>
      </w:r>
    </w:p>
    <w:p w14:paraId="50A4F550" w14:textId="77777777" w:rsidR="00C718A9" w:rsidRPr="005E58C8" w:rsidRDefault="00000000" w:rsidP="0042763B">
      <w:pPr>
        <w:spacing w:before="60" w:after="120"/>
        <w:jc w:val="both"/>
        <w:rPr>
          <w:rFonts w:ascii="Arial" w:hAnsi="Arial" w:cs="Arial"/>
          <w:lang w:eastAsia="zh-CN"/>
        </w:rPr>
      </w:pPr>
      <w:r w:rsidRPr="005E58C8">
        <w:rPr>
          <w:rFonts w:ascii="Arial" w:hAnsi="Arial" w:cs="Arial"/>
          <w:lang w:eastAsia="zh-CN"/>
        </w:rPr>
        <w:t xml:space="preserve">Technická podmínka provozu: </w:t>
      </w:r>
    </w:p>
    <w:p w14:paraId="6363D786" w14:textId="77777777" w:rsidR="00C718A9" w:rsidRPr="005E58C8" w:rsidRDefault="00000000" w:rsidP="0042763B">
      <w:pPr>
        <w:spacing w:before="60" w:after="120"/>
        <w:jc w:val="both"/>
        <w:rPr>
          <w:rFonts w:ascii="Arial" w:hAnsi="Arial" w:cs="Arial"/>
          <w:lang w:eastAsia="zh-CN"/>
        </w:rPr>
      </w:pPr>
      <w:r w:rsidRPr="005E58C8">
        <w:rPr>
          <w:rFonts w:ascii="Arial" w:hAnsi="Arial" w:cs="Arial"/>
          <w:lang w:eastAsia="zh-CN"/>
        </w:rPr>
        <w:t>Odpadní plyn z výroby kapalného oxidu siřičitého je zaváděn ke zpracování do zařízení na výrobu kyseliny sírové nebo jiného zpracovatelského či odsiřovacího zařízení.</w:t>
      </w:r>
    </w:p>
    <w:p w14:paraId="08502B3D" w14:textId="77777777" w:rsidR="00C718A9" w:rsidRPr="005E58C8" w:rsidRDefault="00C718A9" w:rsidP="0042763B">
      <w:pPr>
        <w:spacing w:after="120"/>
        <w:rPr>
          <w:rFonts w:ascii="Arial" w:hAnsi="Arial" w:cs="Arial"/>
          <w:lang w:eastAsia="zh-CN"/>
        </w:rPr>
      </w:pPr>
    </w:p>
    <w:p w14:paraId="06978ACC" w14:textId="77777777" w:rsidR="00C718A9" w:rsidRPr="005E58C8" w:rsidRDefault="00000000" w:rsidP="0042763B">
      <w:pPr>
        <w:spacing w:after="120"/>
        <w:rPr>
          <w:rFonts w:ascii="Arial" w:hAnsi="Arial" w:cs="Arial"/>
          <w:b/>
          <w:bCs/>
          <w:i/>
          <w:lang w:eastAsia="zh-CN"/>
        </w:rPr>
      </w:pPr>
      <w:r w:rsidRPr="005E58C8">
        <w:rPr>
          <w:rFonts w:ascii="Arial" w:hAnsi="Arial" w:cs="Arial"/>
          <w:b/>
          <w:bCs/>
          <w:lang w:eastAsia="zh-CN"/>
        </w:rPr>
        <w:t>5.2.5. Výroba kyseliny sírové (kód 6.15. dle přílohy č. 2 zákona)</w:t>
      </w:r>
      <w:r w:rsidRPr="005E58C8">
        <w:rPr>
          <w:rFonts w:ascii="Arial" w:hAnsi="Arial" w:cs="Arial"/>
          <w:b/>
          <w:bCs/>
          <w:i/>
          <w:lang w:eastAsia="zh-CN"/>
        </w:rPr>
        <w:t xml:space="preserve"> </w:t>
      </w:r>
    </w:p>
    <w:tbl>
      <w:tblPr>
        <w:tblW w:w="0" w:type="auto"/>
        <w:tblInd w:w="-6" w:type="dxa"/>
        <w:tblLayout w:type="fixed"/>
        <w:tblCellMar>
          <w:left w:w="10" w:type="dxa"/>
          <w:right w:w="10" w:type="dxa"/>
        </w:tblCellMar>
        <w:tblLook w:val="0000" w:firstRow="0" w:lastRow="0" w:firstColumn="0" w:lastColumn="0" w:noHBand="0" w:noVBand="0"/>
      </w:tblPr>
      <w:tblGrid>
        <w:gridCol w:w="7063"/>
        <w:gridCol w:w="1924"/>
      </w:tblGrid>
      <w:tr w:rsidR="004B225B" w14:paraId="579FCCC6" w14:textId="77777777" w:rsidTr="00882367">
        <w:trPr>
          <w:cantSplit/>
          <w:trHeight w:hRule="exact" w:val="665"/>
        </w:trPr>
        <w:tc>
          <w:tcPr>
            <w:tcW w:w="7063" w:type="dxa"/>
            <w:tcBorders>
              <w:top w:val="single" w:sz="2" w:space="0" w:color="000000"/>
              <w:left w:val="single" w:sz="2" w:space="0" w:color="000000"/>
              <w:bottom w:val="single" w:sz="2" w:space="0" w:color="000000"/>
            </w:tcBorders>
            <w:shd w:val="clear" w:color="auto" w:fill="auto"/>
            <w:vAlign w:val="center"/>
          </w:tcPr>
          <w:p w14:paraId="7EB45A18"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Emisní limit</w:t>
            </w:r>
            <w:r w:rsidRPr="005E58C8">
              <w:rPr>
                <w:rFonts w:ascii="Arial" w:hAnsi="Arial" w:cs="Arial"/>
                <w:vertAlign w:val="superscript"/>
                <w:lang w:eastAsia="zh-CN"/>
              </w:rPr>
              <w:t>1)</w:t>
            </w:r>
            <w:r w:rsidRPr="005E58C8">
              <w:rPr>
                <w:rFonts w:ascii="Arial" w:hAnsi="Arial" w:cs="Arial"/>
                <w:lang w:eastAsia="zh-CN"/>
              </w:rPr>
              <w:t xml:space="preserve"> [kg/t]</w:t>
            </w:r>
          </w:p>
        </w:tc>
        <w:tc>
          <w:tcPr>
            <w:tcW w:w="1924" w:type="dxa"/>
            <w:vMerge w:val="restart"/>
            <w:tcBorders>
              <w:top w:val="single" w:sz="2" w:space="0" w:color="000000"/>
              <w:left w:val="single" w:sz="2" w:space="0" w:color="000000"/>
              <w:right w:val="single" w:sz="2" w:space="0" w:color="000000"/>
            </w:tcBorders>
            <w:shd w:val="clear" w:color="auto" w:fill="auto"/>
            <w:vAlign w:val="center"/>
          </w:tcPr>
          <w:p w14:paraId="67F14E71"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Vztažné</w:t>
            </w:r>
          </w:p>
          <w:p w14:paraId="2F5B2B7B" w14:textId="77777777" w:rsidR="00C718A9" w:rsidRPr="005E58C8" w:rsidRDefault="00000000" w:rsidP="0042763B">
            <w:pPr>
              <w:keepNext/>
              <w:keepLines/>
              <w:autoSpaceDE w:val="0"/>
              <w:spacing w:after="120"/>
              <w:jc w:val="center"/>
              <w:rPr>
                <w:rFonts w:ascii="Arial" w:hAnsi="Arial" w:cs="Arial"/>
                <w:lang w:eastAsia="zh-CN"/>
              </w:rPr>
            </w:pPr>
            <w:r w:rsidRPr="005E58C8">
              <w:rPr>
                <w:rFonts w:ascii="Arial" w:hAnsi="Arial" w:cs="Arial"/>
                <w:lang w:eastAsia="zh-CN"/>
              </w:rPr>
              <w:t>podmínky</w:t>
            </w:r>
          </w:p>
        </w:tc>
      </w:tr>
      <w:tr w:rsidR="004B225B" w14:paraId="7B3398D4" w14:textId="77777777" w:rsidTr="00882367">
        <w:trPr>
          <w:cantSplit/>
          <w:trHeight w:hRule="exact" w:val="498"/>
        </w:trPr>
        <w:tc>
          <w:tcPr>
            <w:tcW w:w="7063" w:type="dxa"/>
            <w:tcBorders>
              <w:top w:val="single" w:sz="2" w:space="0" w:color="000000"/>
              <w:left w:val="single" w:sz="2" w:space="0" w:color="000000"/>
              <w:bottom w:val="single" w:sz="2" w:space="0" w:color="000000"/>
            </w:tcBorders>
            <w:shd w:val="clear" w:color="auto" w:fill="auto"/>
            <w:vAlign w:val="center"/>
          </w:tcPr>
          <w:p w14:paraId="287F9F86" w14:textId="77777777" w:rsidR="00C718A9" w:rsidRPr="005E58C8" w:rsidRDefault="00000000" w:rsidP="0042763B">
            <w:pPr>
              <w:keepNext/>
              <w:keepLines/>
              <w:autoSpaceDE w:val="0"/>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924" w:type="dxa"/>
            <w:vMerge/>
            <w:tcBorders>
              <w:left w:val="single" w:sz="2" w:space="0" w:color="000000"/>
              <w:bottom w:val="single" w:sz="2" w:space="0" w:color="000000"/>
              <w:right w:val="single" w:sz="2" w:space="0" w:color="000000"/>
            </w:tcBorders>
            <w:shd w:val="clear" w:color="auto" w:fill="auto"/>
            <w:vAlign w:val="center"/>
          </w:tcPr>
          <w:p w14:paraId="4317981E" w14:textId="77777777" w:rsidR="00C718A9" w:rsidRPr="005E58C8" w:rsidRDefault="00C718A9" w:rsidP="0042763B">
            <w:pPr>
              <w:keepNext/>
              <w:keepLines/>
              <w:autoSpaceDE w:val="0"/>
              <w:snapToGrid w:val="0"/>
              <w:spacing w:after="120"/>
              <w:jc w:val="center"/>
              <w:rPr>
                <w:rFonts w:ascii="Arial" w:hAnsi="Arial" w:cs="Arial"/>
                <w:lang w:eastAsia="zh-CN"/>
              </w:rPr>
            </w:pPr>
          </w:p>
        </w:tc>
      </w:tr>
      <w:tr w:rsidR="004B225B" w14:paraId="13414CEF" w14:textId="77777777" w:rsidTr="00882367">
        <w:trPr>
          <w:trHeight w:hRule="exact" w:val="465"/>
        </w:trPr>
        <w:tc>
          <w:tcPr>
            <w:tcW w:w="7063" w:type="dxa"/>
            <w:tcBorders>
              <w:top w:val="single" w:sz="2" w:space="0" w:color="000000"/>
              <w:left w:val="single" w:sz="2" w:space="0" w:color="000000"/>
              <w:bottom w:val="single" w:sz="2" w:space="0" w:color="000000"/>
            </w:tcBorders>
            <w:shd w:val="clear" w:color="auto" w:fill="auto"/>
            <w:vAlign w:val="center"/>
          </w:tcPr>
          <w:p w14:paraId="057AE65E"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2,2</w:t>
            </w:r>
          </w:p>
        </w:tc>
        <w:tc>
          <w:tcPr>
            <w:tcW w:w="19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E4669C"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C</w:t>
            </w:r>
          </w:p>
        </w:tc>
      </w:tr>
    </w:tbl>
    <w:p w14:paraId="4B3133A2" w14:textId="77777777" w:rsidR="00267C0D" w:rsidRPr="005E58C8" w:rsidRDefault="00000000" w:rsidP="0042763B">
      <w:pPr>
        <w:spacing w:before="60" w:after="120"/>
        <w:jc w:val="both"/>
        <w:rPr>
          <w:rFonts w:ascii="Arial" w:hAnsi="Arial" w:cs="Arial"/>
          <w:lang w:eastAsia="zh-CN"/>
        </w:rPr>
      </w:pPr>
      <w:r w:rsidRPr="005E58C8">
        <w:rPr>
          <w:rFonts w:ascii="Arial" w:hAnsi="Arial" w:cs="Arial"/>
          <w:lang w:eastAsia="zh-CN"/>
        </w:rPr>
        <w:t>Vysvětlivka:</w:t>
      </w:r>
    </w:p>
    <w:p w14:paraId="39969A47" w14:textId="77777777" w:rsidR="00C718A9" w:rsidRPr="005E58C8" w:rsidRDefault="00000000" w:rsidP="0042763B">
      <w:pPr>
        <w:spacing w:before="60" w:after="120"/>
        <w:jc w:val="both"/>
        <w:rPr>
          <w:rFonts w:ascii="Arial" w:hAnsi="Arial" w:cs="Arial"/>
          <w:lang w:eastAsia="zh-CN"/>
        </w:rPr>
      </w:pPr>
      <w:r w:rsidRPr="005E58C8">
        <w:rPr>
          <w:rFonts w:ascii="Arial" w:hAnsi="Arial" w:cs="Arial"/>
          <w:lang w:eastAsia="zh-CN"/>
        </w:rPr>
        <w:t>1) Zjištěno z měsíčního průměru výroby, přepočteno na 100% kyselinu sírovou.</w:t>
      </w:r>
    </w:p>
    <w:p w14:paraId="61A97A1F" w14:textId="77777777" w:rsidR="00C718A9" w:rsidRPr="005E58C8" w:rsidRDefault="00C718A9" w:rsidP="0042763B">
      <w:pPr>
        <w:spacing w:after="120"/>
        <w:rPr>
          <w:rFonts w:ascii="Arial" w:hAnsi="Arial" w:cs="Arial"/>
          <w:lang w:eastAsia="zh-CN"/>
        </w:rPr>
      </w:pPr>
    </w:p>
    <w:p w14:paraId="3DBED96B" w14:textId="77777777" w:rsidR="00C718A9" w:rsidRPr="005E58C8" w:rsidRDefault="00000000" w:rsidP="0042763B">
      <w:pPr>
        <w:spacing w:after="120"/>
        <w:rPr>
          <w:rFonts w:ascii="Arial" w:hAnsi="Arial" w:cs="Arial"/>
          <w:b/>
          <w:bCs/>
          <w:i/>
          <w:lang w:eastAsia="zh-CN"/>
        </w:rPr>
      </w:pPr>
      <w:r w:rsidRPr="005E58C8">
        <w:rPr>
          <w:rFonts w:ascii="Arial" w:hAnsi="Arial" w:cs="Arial"/>
          <w:b/>
          <w:bCs/>
          <w:lang w:eastAsia="zh-CN"/>
        </w:rPr>
        <w:t>5.2.6. Výroba amoniaku (kód 6.16. dle přílohy č. 2 zákona)</w:t>
      </w:r>
      <w:r w:rsidRPr="005E58C8">
        <w:rPr>
          <w:rFonts w:ascii="Arial" w:hAnsi="Arial" w:cs="Arial"/>
          <w:b/>
          <w:bCs/>
          <w:i/>
          <w:lang w:eastAsia="zh-CN"/>
        </w:rPr>
        <w:t xml:space="preserve"> </w:t>
      </w:r>
    </w:p>
    <w:tbl>
      <w:tblPr>
        <w:tblW w:w="0" w:type="auto"/>
        <w:tblInd w:w="-6" w:type="dxa"/>
        <w:tblLayout w:type="fixed"/>
        <w:tblCellMar>
          <w:left w:w="10" w:type="dxa"/>
          <w:right w:w="10" w:type="dxa"/>
        </w:tblCellMar>
        <w:tblLook w:val="0000" w:firstRow="0" w:lastRow="0" w:firstColumn="0" w:lastColumn="0" w:noHBand="0" w:noVBand="0"/>
      </w:tblPr>
      <w:tblGrid>
        <w:gridCol w:w="6686"/>
        <w:gridCol w:w="2106"/>
      </w:tblGrid>
      <w:tr w:rsidR="004B225B" w14:paraId="4F3BDCE2" w14:textId="77777777" w:rsidTr="00040573">
        <w:trPr>
          <w:cantSplit/>
          <w:trHeight w:hRule="exact" w:val="651"/>
        </w:trPr>
        <w:tc>
          <w:tcPr>
            <w:tcW w:w="6686" w:type="dxa"/>
            <w:tcBorders>
              <w:top w:val="single" w:sz="2" w:space="0" w:color="000000"/>
              <w:left w:val="single" w:sz="2" w:space="0" w:color="000000"/>
              <w:bottom w:val="single" w:sz="2" w:space="0" w:color="000000"/>
            </w:tcBorders>
            <w:shd w:val="clear" w:color="auto" w:fill="auto"/>
            <w:vAlign w:val="center"/>
          </w:tcPr>
          <w:p w14:paraId="5DA7B5C3" w14:textId="77777777" w:rsidR="00C718A9" w:rsidRPr="005E58C8" w:rsidRDefault="00000000" w:rsidP="006F2954">
            <w:pPr>
              <w:keepNext/>
              <w:keepLines/>
              <w:autoSpaceDE w:val="0"/>
              <w:snapToGrid w:val="0"/>
              <w:spacing w:after="120"/>
              <w:jc w:val="center"/>
              <w:rPr>
                <w:rFonts w:ascii="Arial" w:hAnsi="Arial" w:cs="Arial"/>
                <w:lang w:eastAsia="zh-CN"/>
              </w:rPr>
            </w:pPr>
            <w:r w:rsidRPr="005E58C8">
              <w:rPr>
                <w:rFonts w:ascii="Arial" w:hAnsi="Arial" w:cs="Arial"/>
                <w:lang w:eastAsia="zh-CN"/>
              </w:rPr>
              <w:lastRenderedPageBreak/>
              <w:t>Emisní limit</w:t>
            </w:r>
            <w:r w:rsidRPr="005E58C8">
              <w:rPr>
                <w:rFonts w:ascii="Arial" w:hAnsi="Arial" w:cs="Arial"/>
                <w:vertAlign w:val="superscript"/>
                <w:lang w:eastAsia="zh-CN"/>
              </w:rPr>
              <w:t>1)</w:t>
            </w:r>
            <w:r w:rsidRPr="005E58C8">
              <w:rPr>
                <w:rFonts w:ascii="Arial" w:hAnsi="Arial" w:cs="Arial"/>
                <w:lang w:eastAsia="zh-CN"/>
              </w:rPr>
              <w:t xml:space="preserve"> [kg/t]</w:t>
            </w:r>
          </w:p>
        </w:tc>
        <w:tc>
          <w:tcPr>
            <w:tcW w:w="2106" w:type="dxa"/>
            <w:vMerge w:val="restart"/>
            <w:tcBorders>
              <w:top w:val="single" w:sz="2" w:space="0" w:color="000000"/>
              <w:left w:val="single" w:sz="2" w:space="0" w:color="000000"/>
              <w:right w:val="single" w:sz="2" w:space="0" w:color="000000"/>
            </w:tcBorders>
            <w:shd w:val="clear" w:color="auto" w:fill="auto"/>
            <w:vAlign w:val="center"/>
          </w:tcPr>
          <w:p w14:paraId="05F4D628"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Vztažné</w:t>
            </w:r>
          </w:p>
          <w:p w14:paraId="1CC8679E" w14:textId="77777777" w:rsidR="00C718A9" w:rsidRPr="005E58C8" w:rsidRDefault="00000000" w:rsidP="0042763B">
            <w:pPr>
              <w:keepNext/>
              <w:keepLines/>
              <w:autoSpaceDE w:val="0"/>
              <w:spacing w:after="120"/>
              <w:jc w:val="center"/>
              <w:rPr>
                <w:rFonts w:ascii="Arial" w:hAnsi="Arial" w:cs="Arial"/>
                <w:lang w:eastAsia="zh-CN"/>
              </w:rPr>
            </w:pPr>
            <w:r w:rsidRPr="005E58C8">
              <w:rPr>
                <w:rFonts w:ascii="Arial" w:hAnsi="Arial" w:cs="Arial"/>
                <w:lang w:eastAsia="zh-CN"/>
              </w:rPr>
              <w:t>podmínky</w:t>
            </w:r>
          </w:p>
        </w:tc>
      </w:tr>
      <w:tr w:rsidR="004B225B" w14:paraId="0FEA5502" w14:textId="77777777" w:rsidTr="00040573">
        <w:trPr>
          <w:cantSplit/>
          <w:trHeight w:hRule="exact" w:val="526"/>
        </w:trPr>
        <w:tc>
          <w:tcPr>
            <w:tcW w:w="6686" w:type="dxa"/>
            <w:tcBorders>
              <w:top w:val="single" w:sz="2" w:space="0" w:color="000000"/>
              <w:left w:val="single" w:sz="2" w:space="0" w:color="000000"/>
              <w:bottom w:val="single" w:sz="2" w:space="0" w:color="000000"/>
            </w:tcBorders>
            <w:shd w:val="clear" w:color="auto" w:fill="auto"/>
            <w:vAlign w:val="center"/>
          </w:tcPr>
          <w:p w14:paraId="4695A4B1" w14:textId="77777777" w:rsidR="00C718A9" w:rsidRPr="005E58C8" w:rsidRDefault="00000000" w:rsidP="0042763B">
            <w:pPr>
              <w:keepNext/>
              <w:keepLines/>
              <w:autoSpaceDE w:val="0"/>
              <w:snapToGrid w:val="0"/>
              <w:spacing w:after="120"/>
              <w:jc w:val="center"/>
              <w:rPr>
                <w:rFonts w:ascii="Arial" w:hAnsi="Arial" w:cs="Arial"/>
                <w:vertAlign w:val="subscript"/>
                <w:lang w:eastAsia="zh-CN"/>
              </w:rPr>
            </w:pPr>
            <w:r w:rsidRPr="005E58C8">
              <w:rPr>
                <w:rFonts w:ascii="Arial" w:hAnsi="Arial" w:cs="Arial"/>
                <w:lang w:eastAsia="zh-CN"/>
              </w:rPr>
              <w:t>NH</w:t>
            </w:r>
            <w:r w:rsidRPr="005E58C8">
              <w:rPr>
                <w:rFonts w:ascii="Arial" w:hAnsi="Arial" w:cs="Arial"/>
                <w:vertAlign w:val="subscript"/>
                <w:lang w:eastAsia="zh-CN"/>
              </w:rPr>
              <w:t>3</w:t>
            </w:r>
          </w:p>
        </w:tc>
        <w:tc>
          <w:tcPr>
            <w:tcW w:w="2106" w:type="dxa"/>
            <w:vMerge/>
            <w:tcBorders>
              <w:left w:val="single" w:sz="2" w:space="0" w:color="000000"/>
              <w:bottom w:val="single" w:sz="2" w:space="0" w:color="000000"/>
              <w:right w:val="single" w:sz="2" w:space="0" w:color="000000"/>
            </w:tcBorders>
            <w:shd w:val="clear" w:color="auto" w:fill="auto"/>
            <w:vAlign w:val="center"/>
          </w:tcPr>
          <w:p w14:paraId="75DBE4ED" w14:textId="77777777" w:rsidR="00C718A9" w:rsidRPr="005E58C8" w:rsidRDefault="00C718A9" w:rsidP="0042763B">
            <w:pPr>
              <w:keepNext/>
              <w:keepLines/>
              <w:autoSpaceDE w:val="0"/>
              <w:snapToGrid w:val="0"/>
              <w:spacing w:after="120"/>
              <w:jc w:val="center"/>
              <w:rPr>
                <w:rFonts w:ascii="Arial" w:hAnsi="Arial" w:cs="Arial"/>
                <w:lang w:eastAsia="zh-CN"/>
              </w:rPr>
            </w:pPr>
          </w:p>
        </w:tc>
      </w:tr>
      <w:tr w:rsidR="004B225B" w14:paraId="7B5CBE12" w14:textId="77777777" w:rsidTr="00040573">
        <w:trPr>
          <w:trHeight w:hRule="exact" w:val="461"/>
        </w:trPr>
        <w:tc>
          <w:tcPr>
            <w:tcW w:w="6686" w:type="dxa"/>
            <w:tcBorders>
              <w:top w:val="single" w:sz="2" w:space="0" w:color="000000"/>
              <w:left w:val="single" w:sz="2" w:space="0" w:color="000000"/>
              <w:bottom w:val="single" w:sz="2" w:space="0" w:color="000000"/>
            </w:tcBorders>
            <w:shd w:val="clear" w:color="auto" w:fill="auto"/>
            <w:vAlign w:val="center"/>
          </w:tcPr>
          <w:p w14:paraId="2BCBD969"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0,2</w:t>
            </w:r>
          </w:p>
        </w:tc>
        <w:tc>
          <w:tcPr>
            <w:tcW w:w="210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606703" w14:textId="77777777" w:rsidR="00C718A9" w:rsidRPr="005E58C8" w:rsidRDefault="00000000" w:rsidP="0042763B">
            <w:pPr>
              <w:keepNext/>
              <w:keepLines/>
              <w:autoSpaceDE w:val="0"/>
              <w:snapToGrid w:val="0"/>
              <w:spacing w:after="120"/>
              <w:jc w:val="center"/>
              <w:rPr>
                <w:rFonts w:ascii="Arial" w:hAnsi="Arial" w:cs="Arial"/>
                <w:lang w:eastAsia="zh-CN"/>
              </w:rPr>
            </w:pPr>
            <w:r w:rsidRPr="005E58C8">
              <w:rPr>
                <w:rFonts w:ascii="Arial" w:hAnsi="Arial" w:cs="Arial"/>
                <w:lang w:eastAsia="zh-CN"/>
              </w:rPr>
              <w:t>C</w:t>
            </w:r>
          </w:p>
        </w:tc>
      </w:tr>
    </w:tbl>
    <w:p w14:paraId="2FF4AC88" w14:textId="77777777" w:rsidR="00267C0D" w:rsidRPr="005E58C8" w:rsidRDefault="00000000" w:rsidP="0042763B">
      <w:pPr>
        <w:spacing w:before="120" w:after="120"/>
        <w:rPr>
          <w:rFonts w:ascii="Arial" w:hAnsi="Arial" w:cs="Arial"/>
          <w:lang w:eastAsia="zh-CN"/>
        </w:rPr>
      </w:pPr>
      <w:r w:rsidRPr="005E58C8">
        <w:rPr>
          <w:rFonts w:ascii="Arial" w:hAnsi="Arial" w:cs="Arial"/>
          <w:lang w:eastAsia="zh-CN"/>
        </w:rPr>
        <w:t xml:space="preserve">Vysvětlivka: </w:t>
      </w:r>
    </w:p>
    <w:p w14:paraId="588B97C6" w14:textId="77777777" w:rsidR="00C718A9" w:rsidRPr="005E58C8" w:rsidRDefault="00000000" w:rsidP="0042763B">
      <w:pPr>
        <w:spacing w:before="120" w:after="120"/>
        <w:rPr>
          <w:rFonts w:ascii="Arial" w:hAnsi="Arial" w:cs="Arial"/>
          <w:lang w:eastAsia="zh-CN"/>
        </w:rPr>
      </w:pPr>
      <w:r w:rsidRPr="005E58C8">
        <w:rPr>
          <w:rFonts w:ascii="Arial" w:hAnsi="Arial" w:cs="Arial"/>
          <w:lang w:eastAsia="zh-CN"/>
        </w:rPr>
        <w:t>1) Zjištěno z měsíčního průměru výroby amoniaku.</w:t>
      </w:r>
    </w:p>
    <w:p w14:paraId="7E4A73DF" w14:textId="77777777" w:rsidR="00C718A9" w:rsidRPr="005E58C8" w:rsidRDefault="00C718A9" w:rsidP="0042763B">
      <w:pPr>
        <w:spacing w:after="120"/>
        <w:rPr>
          <w:rFonts w:ascii="Arial" w:hAnsi="Arial" w:cs="Arial"/>
          <w:lang w:eastAsia="zh-CN"/>
        </w:rPr>
      </w:pPr>
    </w:p>
    <w:p w14:paraId="094C3644" w14:textId="77777777" w:rsidR="00C718A9" w:rsidRPr="005E58C8" w:rsidRDefault="00C718A9" w:rsidP="0042763B">
      <w:pPr>
        <w:spacing w:after="120"/>
        <w:rPr>
          <w:rFonts w:ascii="Arial" w:hAnsi="Arial" w:cs="Arial"/>
          <w:lang w:eastAsia="zh-CN"/>
        </w:rPr>
      </w:pPr>
    </w:p>
    <w:p w14:paraId="4BCA72BE" w14:textId="77777777" w:rsidR="00C718A9" w:rsidRPr="005E58C8" w:rsidRDefault="00000000" w:rsidP="0042763B">
      <w:pPr>
        <w:spacing w:before="62" w:after="120"/>
        <w:rPr>
          <w:rFonts w:ascii="Arial" w:hAnsi="Arial" w:cs="Arial"/>
          <w:b/>
          <w:bCs/>
          <w:lang w:eastAsia="zh-CN"/>
        </w:rPr>
      </w:pPr>
      <w:r w:rsidRPr="005E58C8">
        <w:rPr>
          <w:rFonts w:ascii="Arial" w:hAnsi="Arial" w:cs="Arial"/>
          <w:b/>
          <w:bCs/>
          <w:lang w:eastAsia="zh-CN"/>
        </w:rPr>
        <w:t>5.2.7. Výroba kyseliny dusičné a jejích solí (kód 6.17. dle přílohy č. 2 zákona)</w:t>
      </w:r>
    </w:p>
    <w:tbl>
      <w:tblPr>
        <w:tblW w:w="8941" w:type="dxa"/>
        <w:tblInd w:w="-15" w:type="dxa"/>
        <w:tblLayout w:type="fixed"/>
        <w:tblLook w:val="0000" w:firstRow="0" w:lastRow="0" w:firstColumn="0" w:lastColumn="0" w:noHBand="0" w:noVBand="0"/>
      </w:tblPr>
      <w:tblGrid>
        <w:gridCol w:w="1895"/>
        <w:gridCol w:w="1895"/>
        <w:gridCol w:w="2890"/>
        <w:gridCol w:w="2261"/>
      </w:tblGrid>
      <w:tr w:rsidR="004B225B" w14:paraId="525BCA3D" w14:textId="77777777" w:rsidTr="00040573">
        <w:trPr>
          <w:cantSplit/>
          <w:trHeight w:hRule="exact" w:val="937"/>
        </w:trPr>
        <w:tc>
          <w:tcPr>
            <w:tcW w:w="3790" w:type="dxa"/>
            <w:gridSpan w:val="2"/>
            <w:tcBorders>
              <w:top w:val="single" w:sz="4" w:space="0" w:color="000000"/>
              <w:left w:val="single" w:sz="4" w:space="0" w:color="000000"/>
              <w:bottom w:val="single" w:sz="4" w:space="0" w:color="000000"/>
            </w:tcBorders>
            <w:shd w:val="clear" w:color="auto" w:fill="auto"/>
            <w:vAlign w:val="center"/>
          </w:tcPr>
          <w:p w14:paraId="30A0CB0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890" w:type="dxa"/>
            <w:tcBorders>
              <w:top w:val="single" w:sz="4" w:space="0" w:color="000000"/>
              <w:left w:val="single" w:sz="4" w:space="0" w:color="000000"/>
              <w:bottom w:val="single" w:sz="4" w:space="0" w:color="000000"/>
            </w:tcBorders>
            <w:shd w:val="clear" w:color="auto" w:fill="auto"/>
            <w:vAlign w:val="center"/>
          </w:tcPr>
          <w:p w14:paraId="2399838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w:t>
            </w:r>
            <w:r w:rsidRPr="005E58C8">
              <w:rPr>
                <w:rFonts w:ascii="Arial" w:hAnsi="Arial" w:cs="Arial"/>
                <w:vertAlign w:val="superscript"/>
                <w:lang w:eastAsia="zh-CN"/>
              </w:rPr>
              <w:t>1)</w:t>
            </w:r>
            <w:r w:rsidRPr="005E58C8">
              <w:rPr>
                <w:rFonts w:ascii="Arial" w:hAnsi="Arial" w:cs="Arial"/>
                <w:lang w:eastAsia="zh-CN"/>
              </w:rPr>
              <w:t xml:space="preserve"> [kg/t]</w:t>
            </w:r>
          </w:p>
        </w:tc>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572CB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0AE6AB35" w14:textId="77777777" w:rsidTr="00040573">
        <w:trPr>
          <w:cantSplit/>
          <w:trHeight w:hRule="exact" w:val="340"/>
        </w:trPr>
        <w:tc>
          <w:tcPr>
            <w:tcW w:w="1895" w:type="dxa"/>
            <w:tcBorders>
              <w:left w:val="single" w:sz="4" w:space="0" w:color="000000"/>
              <w:bottom w:val="single" w:sz="4" w:space="0" w:color="000000"/>
            </w:tcBorders>
            <w:shd w:val="clear" w:color="auto" w:fill="auto"/>
            <w:vAlign w:val="center"/>
          </w:tcPr>
          <w:p w14:paraId="266A6ADE"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2</w:t>
            </w:r>
          </w:p>
        </w:tc>
        <w:tc>
          <w:tcPr>
            <w:tcW w:w="1895" w:type="dxa"/>
            <w:tcBorders>
              <w:left w:val="single" w:sz="4" w:space="0" w:color="000000"/>
              <w:bottom w:val="single" w:sz="4" w:space="0" w:color="000000"/>
            </w:tcBorders>
            <w:shd w:val="clear" w:color="auto" w:fill="auto"/>
            <w:vAlign w:val="center"/>
          </w:tcPr>
          <w:p w14:paraId="5B927EE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amoniak</w:t>
            </w:r>
          </w:p>
        </w:tc>
        <w:tc>
          <w:tcPr>
            <w:tcW w:w="2890" w:type="dxa"/>
            <w:tcBorders>
              <w:left w:val="single" w:sz="4" w:space="0" w:color="000000"/>
              <w:bottom w:val="single" w:sz="4" w:space="0" w:color="000000"/>
            </w:tcBorders>
            <w:shd w:val="clear" w:color="auto" w:fill="auto"/>
            <w:vAlign w:val="center"/>
          </w:tcPr>
          <w:p w14:paraId="1E1BE706"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2</w:t>
            </w:r>
          </w:p>
        </w:tc>
        <w:tc>
          <w:tcPr>
            <w:tcW w:w="2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7A8901" w14:textId="77777777" w:rsidR="00C718A9" w:rsidRPr="005E58C8" w:rsidRDefault="00C718A9" w:rsidP="0042763B">
            <w:pPr>
              <w:snapToGrid w:val="0"/>
              <w:spacing w:after="120"/>
              <w:rPr>
                <w:rFonts w:ascii="Arial" w:hAnsi="Arial" w:cs="Arial"/>
                <w:lang w:eastAsia="zh-CN"/>
              </w:rPr>
            </w:pPr>
          </w:p>
        </w:tc>
      </w:tr>
      <w:tr w:rsidR="004B225B" w14:paraId="39C07E9E" w14:textId="77777777" w:rsidTr="00040573">
        <w:trPr>
          <w:cantSplit/>
          <w:trHeight w:hRule="exact" w:val="646"/>
        </w:trPr>
        <w:tc>
          <w:tcPr>
            <w:tcW w:w="1895" w:type="dxa"/>
            <w:tcBorders>
              <w:left w:val="single" w:sz="4" w:space="0" w:color="000000"/>
              <w:bottom w:val="single" w:sz="4" w:space="0" w:color="000000"/>
            </w:tcBorders>
            <w:shd w:val="clear" w:color="auto" w:fill="auto"/>
            <w:vAlign w:val="center"/>
          </w:tcPr>
          <w:p w14:paraId="4E42BA70"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350</w:t>
            </w:r>
            <w:r w:rsidRPr="005E58C8">
              <w:rPr>
                <w:rFonts w:ascii="Arial" w:hAnsi="Arial" w:cs="Arial"/>
                <w:vertAlign w:val="superscript"/>
                <w:lang w:eastAsia="zh-CN"/>
              </w:rPr>
              <w:t>2)</w:t>
            </w:r>
          </w:p>
        </w:tc>
        <w:tc>
          <w:tcPr>
            <w:tcW w:w="1895" w:type="dxa"/>
            <w:tcBorders>
              <w:left w:val="single" w:sz="4" w:space="0" w:color="000000"/>
              <w:bottom w:val="single" w:sz="4" w:space="0" w:color="000000"/>
            </w:tcBorders>
            <w:shd w:val="clear" w:color="auto" w:fill="auto"/>
            <w:vAlign w:val="center"/>
          </w:tcPr>
          <w:p w14:paraId="70F73EA4"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300</w:t>
            </w:r>
            <w:r w:rsidRPr="005E58C8">
              <w:rPr>
                <w:rFonts w:ascii="Arial" w:hAnsi="Arial" w:cs="Arial"/>
                <w:vertAlign w:val="superscript"/>
                <w:lang w:eastAsia="zh-CN"/>
              </w:rPr>
              <w:t>3)</w:t>
            </w:r>
          </w:p>
        </w:tc>
        <w:tc>
          <w:tcPr>
            <w:tcW w:w="2890" w:type="dxa"/>
            <w:tcBorders>
              <w:left w:val="single" w:sz="4" w:space="0" w:color="000000"/>
              <w:bottom w:val="single" w:sz="4" w:space="0" w:color="000000"/>
            </w:tcBorders>
            <w:shd w:val="clear" w:color="auto" w:fill="auto"/>
            <w:vAlign w:val="center"/>
          </w:tcPr>
          <w:p w14:paraId="582AFF4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1,6</w:t>
            </w:r>
          </w:p>
        </w:tc>
        <w:tc>
          <w:tcPr>
            <w:tcW w:w="2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4D30"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A</w:t>
            </w:r>
            <w:r w:rsidRPr="005E58C8">
              <w:rPr>
                <w:rFonts w:ascii="Arial" w:hAnsi="Arial" w:cs="Arial"/>
                <w:vertAlign w:val="superscript"/>
                <w:lang w:eastAsia="zh-CN"/>
              </w:rPr>
              <w:t>4)</w:t>
            </w:r>
          </w:p>
          <w:p w14:paraId="0890E57C"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C</w:t>
            </w:r>
            <w:r w:rsidRPr="005E58C8">
              <w:rPr>
                <w:rFonts w:ascii="Arial" w:hAnsi="Arial" w:cs="Arial"/>
                <w:vertAlign w:val="superscript"/>
                <w:lang w:eastAsia="zh-CN"/>
              </w:rPr>
              <w:t>4)</w:t>
            </w:r>
          </w:p>
        </w:tc>
      </w:tr>
    </w:tbl>
    <w:p w14:paraId="28C6528F" w14:textId="77777777" w:rsidR="00C718A9" w:rsidRPr="005E58C8" w:rsidRDefault="00000000" w:rsidP="0042763B">
      <w:pPr>
        <w:spacing w:before="60" w:after="120"/>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5B5A05A6" w14:textId="77777777" w:rsidR="00C718A9" w:rsidRPr="005E58C8" w:rsidRDefault="00000000" w:rsidP="0042763B">
      <w:pPr>
        <w:spacing w:before="60" w:after="120"/>
        <w:rPr>
          <w:rFonts w:ascii="Arial" w:hAnsi="Arial" w:cs="Arial"/>
          <w:iCs/>
          <w:lang w:eastAsia="zh-CN"/>
        </w:rPr>
      </w:pPr>
      <w:r w:rsidRPr="005E58C8">
        <w:rPr>
          <w:rFonts w:ascii="Arial" w:hAnsi="Arial" w:cs="Arial"/>
          <w:iCs/>
          <w:lang w:eastAsia="zh-CN"/>
        </w:rPr>
        <w:t xml:space="preserve">1) Přepočteno na </w:t>
      </w:r>
      <w:r w:rsidR="00267C0D" w:rsidRPr="005E58C8">
        <w:rPr>
          <w:rFonts w:ascii="Arial" w:hAnsi="Arial" w:cs="Arial"/>
          <w:iCs/>
          <w:lang w:eastAsia="zh-CN"/>
        </w:rPr>
        <w:t>65 %</w:t>
      </w:r>
      <w:r w:rsidRPr="005E58C8">
        <w:rPr>
          <w:rFonts w:ascii="Arial" w:hAnsi="Arial" w:cs="Arial"/>
          <w:iCs/>
          <w:lang w:eastAsia="zh-CN"/>
        </w:rPr>
        <w:t xml:space="preserve"> kyselinu dusičnou.</w:t>
      </w:r>
    </w:p>
    <w:p w14:paraId="27979902" w14:textId="77777777" w:rsidR="00C718A9" w:rsidRPr="005E58C8" w:rsidRDefault="00000000" w:rsidP="0042763B">
      <w:pPr>
        <w:spacing w:before="28" w:after="120"/>
        <w:rPr>
          <w:rFonts w:ascii="Arial" w:hAnsi="Arial" w:cs="Arial"/>
          <w:iCs/>
          <w:lang w:eastAsia="zh-CN"/>
        </w:rPr>
      </w:pPr>
      <w:r w:rsidRPr="005E58C8">
        <w:rPr>
          <w:rFonts w:ascii="Arial" w:hAnsi="Arial" w:cs="Arial"/>
          <w:iCs/>
          <w:lang w:eastAsia="zh-CN"/>
        </w:rPr>
        <w:t>2) Neplatí pro jednotky na úpravu koncentrace kyseliny dusičné.</w:t>
      </w:r>
    </w:p>
    <w:p w14:paraId="7DD5A42F" w14:textId="77777777" w:rsidR="00C718A9" w:rsidRPr="005E58C8" w:rsidRDefault="00000000" w:rsidP="0042763B">
      <w:pPr>
        <w:spacing w:after="120"/>
        <w:rPr>
          <w:rFonts w:ascii="Arial" w:hAnsi="Arial" w:cs="Arial"/>
          <w:iCs/>
          <w:lang w:eastAsia="zh-CN"/>
        </w:rPr>
      </w:pPr>
      <w:r w:rsidRPr="005E58C8">
        <w:rPr>
          <w:rFonts w:ascii="Arial" w:hAnsi="Arial" w:cs="Arial"/>
          <w:iCs/>
          <w:lang w:eastAsia="zh-CN"/>
        </w:rPr>
        <w:t>3) V případě použití selektivní redukce oxidů dusíku amoniakem.</w:t>
      </w:r>
    </w:p>
    <w:p w14:paraId="0808A3B3" w14:textId="77777777" w:rsidR="00C718A9" w:rsidRPr="005E58C8" w:rsidRDefault="00000000" w:rsidP="0042763B">
      <w:pPr>
        <w:spacing w:after="120"/>
        <w:rPr>
          <w:rFonts w:ascii="Arial" w:hAnsi="Arial" w:cs="Arial"/>
          <w:iCs/>
          <w:lang w:eastAsia="zh-CN"/>
        </w:rPr>
      </w:pPr>
      <w:r w:rsidRPr="005E58C8">
        <w:rPr>
          <w:rFonts w:ascii="Arial" w:hAnsi="Arial" w:cs="Arial"/>
          <w:iCs/>
          <w:lang w:eastAsia="zh-CN"/>
        </w:rPr>
        <w:t>4) Vztažné podmínky A platí pro NO</w:t>
      </w:r>
      <w:r w:rsidRPr="005E58C8">
        <w:rPr>
          <w:rFonts w:ascii="Arial" w:hAnsi="Arial" w:cs="Arial"/>
          <w:iCs/>
          <w:vertAlign w:val="subscript"/>
          <w:lang w:eastAsia="zh-CN"/>
        </w:rPr>
        <w:t>2</w:t>
      </w:r>
      <w:r w:rsidRPr="005E58C8">
        <w:rPr>
          <w:rFonts w:ascii="Arial" w:hAnsi="Arial" w:cs="Arial"/>
          <w:iCs/>
          <w:lang w:eastAsia="zh-CN"/>
        </w:rPr>
        <w:t>, vztažné podmínky C platí pro amoniak.</w:t>
      </w:r>
    </w:p>
    <w:p w14:paraId="4E7CD0FC" w14:textId="77777777" w:rsidR="00C718A9" w:rsidRPr="005E58C8" w:rsidRDefault="00C718A9" w:rsidP="0042763B">
      <w:pPr>
        <w:spacing w:after="120"/>
        <w:rPr>
          <w:rFonts w:ascii="Arial" w:hAnsi="Arial" w:cs="Arial"/>
          <w:lang w:eastAsia="zh-CN"/>
        </w:rPr>
      </w:pPr>
    </w:p>
    <w:p w14:paraId="256A2DEA" w14:textId="77777777" w:rsidR="00267C0D" w:rsidRPr="005E58C8" w:rsidRDefault="00267C0D" w:rsidP="0042763B">
      <w:pPr>
        <w:spacing w:after="120"/>
        <w:rPr>
          <w:rFonts w:ascii="Arial" w:hAnsi="Arial" w:cs="Arial"/>
          <w:lang w:eastAsia="zh-CN"/>
        </w:rPr>
      </w:pPr>
    </w:p>
    <w:p w14:paraId="75701FBA" w14:textId="77777777" w:rsidR="00267C0D" w:rsidRPr="005E58C8" w:rsidRDefault="00267C0D" w:rsidP="0042763B">
      <w:pPr>
        <w:spacing w:after="120"/>
        <w:rPr>
          <w:rFonts w:ascii="Arial" w:hAnsi="Arial" w:cs="Arial"/>
          <w:lang w:eastAsia="zh-CN"/>
        </w:rPr>
      </w:pPr>
    </w:p>
    <w:p w14:paraId="697E2BD6" w14:textId="77777777" w:rsidR="00C718A9" w:rsidRPr="005E58C8" w:rsidRDefault="00000000" w:rsidP="0042763B">
      <w:pPr>
        <w:keepNext/>
        <w:numPr>
          <w:ilvl w:val="2"/>
          <w:numId w:val="0"/>
        </w:numPr>
        <w:tabs>
          <w:tab w:val="num" w:pos="0"/>
        </w:tabs>
        <w:spacing w:before="60" w:after="120"/>
        <w:ind w:left="720" w:hanging="720"/>
        <w:jc w:val="both"/>
        <w:outlineLvl w:val="2"/>
        <w:rPr>
          <w:rFonts w:ascii="Arial" w:hAnsi="Arial" w:cs="Arial"/>
          <w:b/>
          <w:bCs/>
          <w:lang w:eastAsia="zh-CN"/>
        </w:rPr>
      </w:pPr>
      <w:r w:rsidRPr="005E58C8">
        <w:rPr>
          <w:rFonts w:ascii="Arial" w:hAnsi="Arial" w:cs="Arial"/>
          <w:b/>
          <w:bCs/>
          <w:lang w:eastAsia="zh-CN"/>
        </w:rPr>
        <w:t>5.2.8. Výroba hnojiv (kód 6.18. dle přílohy č. 2 zákona)</w:t>
      </w:r>
    </w:p>
    <w:tbl>
      <w:tblPr>
        <w:tblW w:w="0" w:type="auto"/>
        <w:tblInd w:w="-15" w:type="dxa"/>
        <w:tblLayout w:type="fixed"/>
        <w:tblLook w:val="0000" w:firstRow="0" w:lastRow="0" w:firstColumn="0" w:lastColumn="0" w:noHBand="0" w:noVBand="0"/>
      </w:tblPr>
      <w:tblGrid>
        <w:gridCol w:w="1110"/>
        <w:gridCol w:w="1148"/>
        <w:gridCol w:w="1298"/>
        <w:gridCol w:w="1462"/>
        <w:gridCol w:w="1447"/>
        <w:gridCol w:w="1449"/>
        <w:gridCol w:w="1027"/>
      </w:tblGrid>
      <w:tr w:rsidR="004B225B" w14:paraId="71128200" w14:textId="77777777" w:rsidTr="00040573">
        <w:trPr>
          <w:cantSplit/>
          <w:trHeight w:hRule="exact" w:val="340"/>
        </w:trPr>
        <w:tc>
          <w:tcPr>
            <w:tcW w:w="7914" w:type="dxa"/>
            <w:gridSpan w:val="6"/>
            <w:tcBorders>
              <w:top w:val="single" w:sz="4" w:space="0" w:color="000000"/>
              <w:left w:val="single" w:sz="4" w:space="0" w:color="000000"/>
              <w:bottom w:val="single" w:sz="4" w:space="0" w:color="000000"/>
            </w:tcBorders>
            <w:shd w:val="clear" w:color="auto" w:fill="auto"/>
            <w:vAlign w:val="center"/>
          </w:tcPr>
          <w:p w14:paraId="2864A7F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8C151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003A8AE3" w14:textId="77777777" w:rsidTr="00040573">
        <w:trPr>
          <w:cantSplit/>
          <w:trHeight w:hRule="exact" w:val="512"/>
        </w:trPr>
        <w:tc>
          <w:tcPr>
            <w:tcW w:w="1110" w:type="dxa"/>
            <w:tcBorders>
              <w:left w:val="single" w:sz="4" w:space="0" w:color="000000"/>
              <w:bottom w:val="single" w:sz="4" w:space="0" w:color="000000"/>
            </w:tcBorders>
            <w:shd w:val="clear" w:color="auto" w:fill="auto"/>
            <w:vAlign w:val="center"/>
          </w:tcPr>
          <w:p w14:paraId="6E1227F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148" w:type="dxa"/>
            <w:tcBorders>
              <w:left w:val="single" w:sz="4" w:space="0" w:color="000000"/>
              <w:bottom w:val="single" w:sz="4" w:space="0" w:color="000000"/>
            </w:tcBorders>
            <w:shd w:val="clear" w:color="auto" w:fill="auto"/>
            <w:vAlign w:val="center"/>
          </w:tcPr>
          <w:p w14:paraId="49952DFD"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298" w:type="dxa"/>
            <w:tcBorders>
              <w:left w:val="single" w:sz="4" w:space="0" w:color="000000"/>
              <w:bottom w:val="single" w:sz="4" w:space="0" w:color="000000"/>
            </w:tcBorders>
            <w:shd w:val="clear" w:color="auto" w:fill="auto"/>
            <w:vAlign w:val="center"/>
          </w:tcPr>
          <w:p w14:paraId="7B122058"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462" w:type="dxa"/>
            <w:tcBorders>
              <w:left w:val="single" w:sz="4" w:space="0" w:color="000000"/>
              <w:bottom w:val="single" w:sz="4" w:space="0" w:color="000000"/>
            </w:tcBorders>
            <w:shd w:val="clear" w:color="auto" w:fill="auto"/>
            <w:vAlign w:val="center"/>
          </w:tcPr>
          <w:p w14:paraId="016FBD3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amoniak</w:t>
            </w:r>
          </w:p>
        </w:tc>
        <w:tc>
          <w:tcPr>
            <w:tcW w:w="1447" w:type="dxa"/>
            <w:tcBorders>
              <w:left w:val="single" w:sz="4" w:space="0" w:color="000000"/>
              <w:bottom w:val="single" w:sz="4" w:space="0" w:color="000000"/>
            </w:tcBorders>
            <w:shd w:val="clear" w:color="auto" w:fill="auto"/>
            <w:vAlign w:val="center"/>
          </w:tcPr>
          <w:p w14:paraId="36BABA8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HCl</w:t>
            </w:r>
          </w:p>
        </w:tc>
        <w:tc>
          <w:tcPr>
            <w:tcW w:w="1449" w:type="dxa"/>
            <w:tcBorders>
              <w:left w:val="single" w:sz="4" w:space="0" w:color="000000"/>
              <w:bottom w:val="single" w:sz="4" w:space="0" w:color="000000"/>
            </w:tcBorders>
            <w:shd w:val="clear" w:color="auto" w:fill="auto"/>
            <w:vAlign w:val="center"/>
          </w:tcPr>
          <w:p w14:paraId="349294D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HF</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644867" w14:textId="77777777" w:rsidR="00C718A9" w:rsidRPr="005E58C8" w:rsidRDefault="00C718A9" w:rsidP="0042763B">
            <w:pPr>
              <w:snapToGrid w:val="0"/>
              <w:spacing w:after="120"/>
              <w:rPr>
                <w:rFonts w:ascii="Arial" w:hAnsi="Arial" w:cs="Arial"/>
                <w:lang w:eastAsia="zh-CN"/>
              </w:rPr>
            </w:pPr>
          </w:p>
        </w:tc>
      </w:tr>
      <w:tr w:rsidR="004B225B" w14:paraId="4ECCFFF2" w14:textId="77777777" w:rsidTr="00040573">
        <w:trPr>
          <w:trHeight w:hRule="exact" w:val="950"/>
        </w:trPr>
        <w:tc>
          <w:tcPr>
            <w:tcW w:w="1110" w:type="dxa"/>
            <w:tcBorders>
              <w:left w:val="single" w:sz="4" w:space="0" w:color="000000"/>
              <w:bottom w:val="single" w:sz="4" w:space="0" w:color="000000"/>
            </w:tcBorders>
            <w:shd w:val="clear" w:color="auto" w:fill="auto"/>
            <w:vAlign w:val="center"/>
          </w:tcPr>
          <w:p w14:paraId="60EED67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p w14:paraId="45A78A2C"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 xml:space="preserve">   20</w:t>
            </w:r>
            <w:r w:rsidRPr="005E58C8">
              <w:rPr>
                <w:rFonts w:ascii="Arial" w:hAnsi="Arial" w:cs="Arial"/>
                <w:vertAlign w:val="superscript"/>
                <w:lang w:eastAsia="zh-CN"/>
              </w:rPr>
              <w:t>1)</w:t>
            </w:r>
          </w:p>
        </w:tc>
        <w:tc>
          <w:tcPr>
            <w:tcW w:w="1148" w:type="dxa"/>
            <w:tcBorders>
              <w:left w:val="single" w:sz="4" w:space="0" w:color="000000"/>
              <w:bottom w:val="single" w:sz="4" w:space="0" w:color="000000"/>
            </w:tcBorders>
            <w:shd w:val="clear" w:color="auto" w:fill="auto"/>
            <w:vAlign w:val="center"/>
          </w:tcPr>
          <w:p w14:paraId="476C9F83"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2 500</w:t>
            </w:r>
            <w:r w:rsidRPr="005E58C8">
              <w:rPr>
                <w:rFonts w:ascii="Arial" w:hAnsi="Arial" w:cs="Arial"/>
                <w:vertAlign w:val="superscript"/>
                <w:lang w:eastAsia="zh-CN"/>
              </w:rPr>
              <w:t>2)</w:t>
            </w:r>
          </w:p>
        </w:tc>
        <w:tc>
          <w:tcPr>
            <w:tcW w:w="1298" w:type="dxa"/>
            <w:tcBorders>
              <w:left w:val="single" w:sz="4" w:space="0" w:color="000000"/>
              <w:bottom w:val="single" w:sz="4" w:space="0" w:color="000000"/>
            </w:tcBorders>
            <w:shd w:val="clear" w:color="auto" w:fill="auto"/>
            <w:vAlign w:val="center"/>
          </w:tcPr>
          <w:p w14:paraId="2D304327"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500</w:t>
            </w:r>
          </w:p>
        </w:tc>
        <w:tc>
          <w:tcPr>
            <w:tcW w:w="1462" w:type="dxa"/>
            <w:tcBorders>
              <w:left w:val="single" w:sz="4" w:space="0" w:color="000000"/>
              <w:bottom w:val="single" w:sz="4" w:space="0" w:color="000000"/>
            </w:tcBorders>
            <w:shd w:val="clear" w:color="auto" w:fill="auto"/>
            <w:vAlign w:val="center"/>
          </w:tcPr>
          <w:p w14:paraId="2F8CEB7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1447" w:type="dxa"/>
            <w:tcBorders>
              <w:left w:val="single" w:sz="4" w:space="0" w:color="000000"/>
              <w:bottom w:val="single" w:sz="4" w:space="0" w:color="000000"/>
            </w:tcBorders>
            <w:shd w:val="clear" w:color="auto" w:fill="auto"/>
            <w:vAlign w:val="center"/>
          </w:tcPr>
          <w:p w14:paraId="4C32D65A"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3)</w:t>
            </w:r>
          </w:p>
        </w:tc>
        <w:tc>
          <w:tcPr>
            <w:tcW w:w="1449" w:type="dxa"/>
            <w:tcBorders>
              <w:left w:val="single" w:sz="4" w:space="0" w:color="000000"/>
              <w:bottom w:val="single" w:sz="4" w:space="0" w:color="000000"/>
            </w:tcBorders>
            <w:shd w:val="clear" w:color="auto" w:fill="auto"/>
            <w:vAlign w:val="center"/>
          </w:tcPr>
          <w:p w14:paraId="55562086"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A88B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B</w:t>
            </w:r>
          </w:p>
        </w:tc>
      </w:tr>
    </w:tbl>
    <w:p w14:paraId="2983CAB8" w14:textId="77777777" w:rsidR="00C718A9" w:rsidRPr="005E58C8" w:rsidRDefault="00000000" w:rsidP="0042763B">
      <w:pPr>
        <w:spacing w:before="120" w:after="120"/>
        <w:rPr>
          <w:rFonts w:ascii="Arial" w:hAnsi="Arial" w:cs="Arial"/>
          <w:lang w:eastAsia="zh-CN"/>
        </w:rPr>
      </w:pPr>
      <w:r w:rsidRPr="005E58C8">
        <w:rPr>
          <w:rFonts w:ascii="Arial" w:hAnsi="Arial" w:cs="Arial"/>
          <w:lang w:eastAsia="zh-CN"/>
        </w:rPr>
        <w:t>Vysvětlivky:</w:t>
      </w:r>
    </w:p>
    <w:p w14:paraId="4004CC96"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1) Platí pro drcení fosfátové horniny.</w:t>
      </w:r>
    </w:p>
    <w:p w14:paraId="132964DF"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2) Platí při použití kyseliny sírové.</w:t>
      </w:r>
    </w:p>
    <w:p w14:paraId="360F7257"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3) Platí pro výrobu NPK hnojiv (vícesložková průmyslová hnojiva obsahující dusík, fosfor a draslík).</w:t>
      </w:r>
    </w:p>
    <w:p w14:paraId="09A23758"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4) Platí pro výrobu hnojiv z fosfátové horniny.</w:t>
      </w:r>
    </w:p>
    <w:p w14:paraId="2F31E63D" w14:textId="77777777" w:rsidR="00C718A9" w:rsidRPr="005E58C8" w:rsidRDefault="00C718A9" w:rsidP="0042763B">
      <w:pPr>
        <w:spacing w:before="60" w:after="120"/>
        <w:rPr>
          <w:rFonts w:ascii="Arial" w:hAnsi="Arial" w:cs="Arial"/>
          <w:lang w:eastAsia="zh-CN"/>
        </w:rPr>
      </w:pPr>
    </w:p>
    <w:p w14:paraId="285A7FA3"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lastRenderedPageBreak/>
        <w:t xml:space="preserve">5.2.9. Sulfátový proces při výrobě oxidu titaničitého (kód 6.21. dle přílohy č. 2 zákona) </w:t>
      </w:r>
    </w:p>
    <w:tbl>
      <w:tblPr>
        <w:tblW w:w="9082" w:type="dxa"/>
        <w:tblInd w:w="-15" w:type="dxa"/>
        <w:tblLayout w:type="fixed"/>
        <w:tblLook w:val="0000" w:firstRow="0" w:lastRow="0" w:firstColumn="0" w:lastColumn="0" w:noHBand="0" w:noVBand="0"/>
      </w:tblPr>
      <w:tblGrid>
        <w:gridCol w:w="1711"/>
        <w:gridCol w:w="1755"/>
        <w:gridCol w:w="3112"/>
        <w:gridCol w:w="2504"/>
      </w:tblGrid>
      <w:tr w:rsidR="004B225B" w14:paraId="36167171" w14:textId="77777777" w:rsidTr="00040573">
        <w:trPr>
          <w:cantSplit/>
          <w:trHeight w:hRule="exact" w:val="859"/>
        </w:trPr>
        <w:tc>
          <w:tcPr>
            <w:tcW w:w="1711" w:type="dxa"/>
            <w:tcBorders>
              <w:top w:val="single" w:sz="4" w:space="0" w:color="000000"/>
              <w:left w:val="single" w:sz="4" w:space="0" w:color="000000"/>
              <w:bottom w:val="single" w:sz="4" w:space="0" w:color="000000"/>
            </w:tcBorders>
            <w:shd w:val="clear" w:color="auto" w:fill="auto"/>
            <w:vAlign w:val="center"/>
          </w:tcPr>
          <w:p w14:paraId="32DF630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755" w:type="dxa"/>
            <w:tcBorders>
              <w:top w:val="single" w:sz="4" w:space="0" w:color="000000"/>
              <w:left w:val="single" w:sz="4" w:space="0" w:color="000000"/>
              <w:bottom w:val="single" w:sz="4" w:space="0" w:color="000000"/>
            </w:tcBorders>
            <w:shd w:val="clear" w:color="auto" w:fill="auto"/>
            <w:vAlign w:val="center"/>
          </w:tcPr>
          <w:p w14:paraId="3EE638E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 [kg/t]</w:t>
            </w:r>
          </w:p>
        </w:tc>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224625"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 xml:space="preserve">Vztažné podmínky </w:t>
            </w:r>
          </w:p>
          <w:p w14:paraId="3AE9CAD0" w14:textId="77777777" w:rsidR="00C718A9" w:rsidRPr="005E58C8" w:rsidRDefault="00C718A9" w:rsidP="0042763B">
            <w:pPr>
              <w:keepNext/>
              <w:keepLines/>
              <w:snapToGrid w:val="0"/>
              <w:spacing w:after="120"/>
              <w:jc w:val="center"/>
              <w:rPr>
                <w:rFonts w:ascii="Arial" w:hAnsi="Arial" w:cs="Arial"/>
                <w:lang w:eastAsia="zh-CN"/>
              </w:rPr>
            </w:pPr>
          </w:p>
        </w:tc>
      </w:tr>
      <w:tr w:rsidR="004B225B" w14:paraId="389258D3" w14:textId="77777777" w:rsidTr="00040573">
        <w:trPr>
          <w:cantSplit/>
          <w:trHeight w:hRule="exact" w:val="574"/>
        </w:trPr>
        <w:tc>
          <w:tcPr>
            <w:tcW w:w="1711" w:type="dxa"/>
            <w:tcBorders>
              <w:left w:val="single" w:sz="4" w:space="0" w:color="000000"/>
              <w:bottom w:val="single" w:sz="4" w:space="0" w:color="000000"/>
            </w:tcBorders>
            <w:shd w:val="clear" w:color="auto" w:fill="auto"/>
            <w:vAlign w:val="center"/>
          </w:tcPr>
          <w:p w14:paraId="160ADAC3"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TZL</w:t>
            </w:r>
          </w:p>
        </w:tc>
        <w:tc>
          <w:tcPr>
            <w:tcW w:w="1755" w:type="dxa"/>
            <w:tcBorders>
              <w:left w:val="single" w:sz="4" w:space="0" w:color="000000"/>
              <w:bottom w:val="single" w:sz="4" w:space="0" w:color="000000"/>
            </w:tcBorders>
            <w:shd w:val="clear" w:color="auto" w:fill="auto"/>
            <w:vAlign w:val="center"/>
          </w:tcPr>
          <w:p w14:paraId="39773518"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SO</w:t>
            </w:r>
            <w:r w:rsidRPr="005E58C8">
              <w:rPr>
                <w:rFonts w:ascii="Arial" w:hAnsi="Arial" w:cs="Arial"/>
                <w:vertAlign w:val="subscript"/>
                <w:lang w:eastAsia="zh-CN"/>
              </w:rPr>
              <w:t>2</w:t>
            </w:r>
            <w:r w:rsidRPr="005E58C8">
              <w:rPr>
                <w:rFonts w:ascii="Arial" w:hAnsi="Arial" w:cs="Arial"/>
                <w:vertAlign w:val="superscript"/>
                <w:lang w:eastAsia="zh-CN"/>
              </w:rPr>
              <w:t>1)</w:t>
            </w:r>
          </w:p>
        </w:tc>
        <w:tc>
          <w:tcPr>
            <w:tcW w:w="3112" w:type="dxa"/>
            <w:tcBorders>
              <w:top w:val="single" w:sz="4" w:space="0" w:color="000000"/>
              <w:left w:val="single" w:sz="4" w:space="0" w:color="000000"/>
              <w:bottom w:val="single" w:sz="4" w:space="0" w:color="000000"/>
            </w:tcBorders>
            <w:shd w:val="clear" w:color="auto" w:fill="auto"/>
            <w:vAlign w:val="center"/>
          </w:tcPr>
          <w:p w14:paraId="2D3CB3C9"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SO</w:t>
            </w:r>
            <w:r w:rsidRPr="005E58C8">
              <w:rPr>
                <w:rFonts w:ascii="Arial" w:hAnsi="Arial" w:cs="Arial"/>
                <w:vertAlign w:val="subscript"/>
                <w:lang w:eastAsia="zh-CN"/>
              </w:rPr>
              <w:t>2</w:t>
            </w:r>
            <w:r w:rsidRPr="005E58C8">
              <w:rPr>
                <w:rFonts w:ascii="Arial" w:hAnsi="Arial" w:cs="Arial"/>
                <w:vertAlign w:val="superscript"/>
                <w:lang w:eastAsia="zh-CN"/>
              </w:rPr>
              <w:t>1)</w:t>
            </w:r>
          </w:p>
        </w:tc>
        <w:tc>
          <w:tcPr>
            <w:tcW w:w="2504" w:type="dxa"/>
            <w:tcBorders>
              <w:left w:val="single" w:sz="4" w:space="0" w:color="000000"/>
              <w:bottom w:val="single" w:sz="4" w:space="0" w:color="000000"/>
              <w:right w:val="single" w:sz="4" w:space="0" w:color="000000"/>
            </w:tcBorders>
            <w:shd w:val="clear" w:color="auto" w:fill="auto"/>
            <w:vAlign w:val="center"/>
          </w:tcPr>
          <w:p w14:paraId="0CC9E63D" w14:textId="77777777" w:rsidR="00C718A9" w:rsidRPr="005E58C8" w:rsidRDefault="00C718A9" w:rsidP="0042763B">
            <w:pPr>
              <w:keepNext/>
              <w:keepLines/>
              <w:snapToGrid w:val="0"/>
              <w:spacing w:after="120"/>
              <w:rPr>
                <w:rFonts w:ascii="Arial" w:hAnsi="Arial" w:cs="Arial"/>
                <w:lang w:eastAsia="zh-CN"/>
              </w:rPr>
            </w:pPr>
          </w:p>
        </w:tc>
      </w:tr>
      <w:tr w:rsidR="004B225B" w14:paraId="1F860AC1" w14:textId="77777777" w:rsidTr="00040573">
        <w:trPr>
          <w:trHeight w:hRule="exact" w:val="887"/>
        </w:trPr>
        <w:tc>
          <w:tcPr>
            <w:tcW w:w="1711" w:type="dxa"/>
            <w:tcBorders>
              <w:left w:val="single" w:sz="4" w:space="0" w:color="000000"/>
              <w:bottom w:val="single" w:sz="4" w:space="0" w:color="000000"/>
            </w:tcBorders>
            <w:shd w:val="clear" w:color="auto" w:fill="auto"/>
            <w:vAlign w:val="center"/>
          </w:tcPr>
          <w:p w14:paraId="61666600"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2)</w:t>
            </w:r>
          </w:p>
          <w:p w14:paraId="3063F58D"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150</w:t>
            </w:r>
            <w:r w:rsidRPr="005E58C8">
              <w:rPr>
                <w:rFonts w:ascii="Arial" w:hAnsi="Arial" w:cs="Arial"/>
                <w:vertAlign w:val="superscript"/>
                <w:lang w:eastAsia="zh-CN"/>
              </w:rPr>
              <w:t>3)</w:t>
            </w:r>
          </w:p>
        </w:tc>
        <w:tc>
          <w:tcPr>
            <w:tcW w:w="1755" w:type="dxa"/>
            <w:tcBorders>
              <w:left w:val="single" w:sz="4" w:space="0" w:color="000000"/>
              <w:bottom w:val="single" w:sz="4" w:space="0" w:color="000000"/>
            </w:tcBorders>
            <w:shd w:val="clear" w:color="auto" w:fill="auto"/>
            <w:vAlign w:val="center"/>
          </w:tcPr>
          <w:p w14:paraId="05CFFD1D"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500</w:t>
            </w:r>
            <w:r w:rsidRPr="005E58C8">
              <w:rPr>
                <w:rFonts w:ascii="Arial" w:hAnsi="Arial" w:cs="Arial"/>
                <w:vertAlign w:val="superscript"/>
                <w:lang w:eastAsia="zh-CN"/>
              </w:rPr>
              <w:t>4)</w:t>
            </w:r>
          </w:p>
        </w:tc>
        <w:tc>
          <w:tcPr>
            <w:tcW w:w="3112" w:type="dxa"/>
            <w:tcBorders>
              <w:left w:val="single" w:sz="4" w:space="0" w:color="000000"/>
              <w:bottom w:val="single" w:sz="4" w:space="0" w:color="000000"/>
            </w:tcBorders>
            <w:shd w:val="clear" w:color="auto" w:fill="auto"/>
            <w:vAlign w:val="center"/>
          </w:tcPr>
          <w:p w14:paraId="172E01AD"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6</w:t>
            </w:r>
            <w:r w:rsidRPr="005E58C8">
              <w:rPr>
                <w:rFonts w:ascii="Arial" w:hAnsi="Arial" w:cs="Arial"/>
                <w:vertAlign w:val="superscript"/>
                <w:lang w:eastAsia="zh-CN"/>
              </w:rPr>
              <w:t>5)</w:t>
            </w:r>
          </w:p>
        </w:tc>
        <w:tc>
          <w:tcPr>
            <w:tcW w:w="2504" w:type="dxa"/>
            <w:tcBorders>
              <w:left w:val="single" w:sz="4" w:space="0" w:color="000000"/>
              <w:bottom w:val="single" w:sz="4" w:space="0" w:color="000000"/>
              <w:right w:val="single" w:sz="4" w:space="0" w:color="000000"/>
            </w:tcBorders>
            <w:shd w:val="clear" w:color="auto" w:fill="auto"/>
            <w:vAlign w:val="center"/>
          </w:tcPr>
          <w:p w14:paraId="5B030FE7"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B</w:t>
            </w:r>
          </w:p>
        </w:tc>
      </w:tr>
    </w:tbl>
    <w:p w14:paraId="74574EEC" w14:textId="77777777" w:rsidR="00C718A9" w:rsidRPr="005E58C8" w:rsidRDefault="00000000" w:rsidP="0042763B">
      <w:pPr>
        <w:keepNext/>
        <w:keepLines/>
        <w:spacing w:before="60" w:after="120"/>
        <w:ind w:left="426" w:hanging="426"/>
        <w:jc w:val="both"/>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547BB882" w14:textId="77777777" w:rsidR="00C718A9" w:rsidRPr="005E58C8" w:rsidRDefault="00000000" w:rsidP="0042763B">
      <w:pPr>
        <w:keepNext/>
        <w:keepLines/>
        <w:tabs>
          <w:tab w:val="left" w:pos="567"/>
        </w:tabs>
        <w:suppressAutoHyphens/>
        <w:spacing w:after="120"/>
        <w:jc w:val="both"/>
        <w:rPr>
          <w:rFonts w:ascii="Arial" w:hAnsi="Arial" w:cs="Arial"/>
          <w:iCs/>
          <w:lang w:eastAsia="zh-CN"/>
        </w:rPr>
      </w:pPr>
      <w:r w:rsidRPr="005E58C8">
        <w:rPr>
          <w:rFonts w:ascii="Arial" w:hAnsi="Arial" w:cs="Arial"/>
          <w:iCs/>
          <w:lang w:eastAsia="zh-CN"/>
        </w:rPr>
        <w:t>1) Platí pro oxid siřičitý a oxid sírový vypuštěný ve fázi rozkladu a kalcinace, včetně kapiček kyseliny v přepočtu na ekvivalent SO</w:t>
      </w:r>
      <w:r w:rsidRPr="005E58C8">
        <w:rPr>
          <w:rFonts w:ascii="Arial" w:hAnsi="Arial" w:cs="Arial"/>
          <w:iCs/>
          <w:vertAlign w:val="subscript"/>
          <w:lang w:eastAsia="zh-CN"/>
        </w:rPr>
        <w:t>2</w:t>
      </w:r>
      <w:r w:rsidRPr="005E58C8">
        <w:rPr>
          <w:rFonts w:ascii="Arial" w:hAnsi="Arial" w:cs="Arial"/>
          <w:iCs/>
          <w:lang w:eastAsia="zh-CN"/>
        </w:rPr>
        <w:t>.</w:t>
      </w:r>
    </w:p>
    <w:p w14:paraId="296227F9" w14:textId="77777777" w:rsidR="00C718A9" w:rsidRPr="005E58C8" w:rsidRDefault="00000000" w:rsidP="0042763B">
      <w:pPr>
        <w:keepNext/>
        <w:keepLines/>
        <w:suppressAutoHyphens/>
        <w:spacing w:after="120"/>
        <w:jc w:val="both"/>
        <w:rPr>
          <w:rFonts w:ascii="Arial" w:hAnsi="Arial" w:cs="Arial"/>
          <w:iCs/>
          <w:lang w:eastAsia="zh-CN"/>
        </w:rPr>
      </w:pPr>
      <w:r w:rsidRPr="005E58C8">
        <w:rPr>
          <w:rFonts w:ascii="Arial" w:hAnsi="Arial" w:cs="Arial"/>
          <w:iCs/>
          <w:lang w:eastAsia="zh-CN"/>
        </w:rPr>
        <w:t>2) Platí pro hlavní výpusti jako hodinový průměr.</w:t>
      </w:r>
    </w:p>
    <w:p w14:paraId="35A43FA5" w14:textId="77777777" w:rsidR="00C718A9" w:rsidRPr="005E58C8" w:rsidRDefault="00000000" w:rsidP="0042763B">
      <w:pPr>
        <w:keepNext/>
        <w:keepLines/>
        <w:suppressAutoHyphens/>
        <w:spacing w:after="120"/>
        <w:rPr>
          <w:rFonts w:ascii="Arial" w:hAnsi="Arial" w:cs="Arial"/>
          <w:iCs/>
          <w:lang w:eastAsia="zh-CN"/>
        </w:rPr>
      </w:pPr>
      <w:r w:rsidRPr="005E58C8">
        <w:rPr>
          <w:rFonts w:ascii="Arial" w:hAnsi="Arial" w:cs="Arial"/>
          <w:iCs/>
          <w:lang w:eastAsia="zh-CN"/>
        </w:rPr>
        <w:t>3) Platí pro vedlejší výpusti jako hodinový průměr.</w:t>
      </w:r>
    </w:p>
    <w:p w14:paraId="792A5BA7" w14:textId="77777777" w:rsidR="00C718A9" w:rsidRPr="005E58C8" w:rsidRDefault="00000000" w:rsidP="0042763B">
      <w:pPr>
        <w:keepNext/>
        <w:keepLines/>
        <w:suppressAutoHyphens/>
        <w:spacing w:after="120"/>
        <w:rPr>
          <w:rFonts w:ascii="Arial" w:hAnsi="Arial" w:cs="Arial"/>
          <w:lang w:eastAsia="zh-CN"/>
        </w:rPr>
      </w:pPr>
      <w:r w:rsidRPr="005E58C8">
        <w:rPr>
          <w:rFonts w:ascii="Arial" w:hAnsi="Arial" w:cs="Arial"/>
          <w:iCs/>
          <w:lang w:eastAsia="zh-CN"/>
        </w:rPr>
        <w:t>4) Platí pro zařízení na koncentraci kyselého odpadu jako hodinový průměr.</w:t>
      </w:r>
    </w:p>
    <w:p w14:paraId="690B1724" w14:textId="77777777" w:rsidR="00C718A9" w:rsidRPr="005E58C8" w:rsidRDefault="00000000" w:rsidP="0042763B">
      <w:pPr>
        <w:keepNext/>
        <w:keepLines/>
        <w:suppressAutoHyphens/>
        <w:spacing w:after="120"/>
        <w:rPr>
          <w:rFonts w:ascii="Arial" w:hAnsi="Arial" w:cs="Arial"/>
          <w:iCs/>
          <w:lang w:eastAsia="zh-CN"/>
        </w:rPr>
      </w:pPr>
      <w:r w:rsidRPr="005E58C8">
        <w:rPr>
          <w:rFonts w:ascii="Arial" w:hAnsi="Arial" w:cs="Arial"/>
          <w:iCs/>
          <w:lang w:eastAsia="zh-CN"/>
        </w:rPr>
        <w:t>5) Platí jako roční průměr. Vztahuje se na tunu vyrobeného oxidu titaničitého.</w:t>
      </w:r>
    </w:p>
    <w:p w14:paraId="6983BB7C" w14:textId="77777777" w:rsidR="00C718A9" w:rsidRPr="005E58C8" w:rsidRDefault="00C718A9" w:rsidP="0042763B">
      <w:pPr>
        <w:keepNext/>
        <w:keepLines/>
        <w:spacing w:after="120"/>
        <w:ind w:left="720"/>
        <w:rPr>
          <w:rFonts w:ascii="Arial" w:hAnsi="Arial" w:cs="Arial"/>
          <w:iCs/>
          <w:lang w:eastAsia="zh-CN"/>
        </w:rPr>
      </w:pPr>
    </w:p>
    <w:p w14:paraId="7DBC641A" w14:textId="77777777" w:rsidR="00C718A9" w:rsidRPr="005E58C8" w:rsidRDefault="00000000" w:rsidP="0042763B">
      <w:pPr>
        <w:tabs>
          <w:tab w:val="left" w:pos="0"/>
        </w:tabs>
        <w:spacing w:before="60" w:after="120"/>
        <w:jc w:val="both"/>
        <w:rPr>
          <w:rFonts w:ascii="Arial" w:hAnsi="Arial" w:cs="Arial"/>
          <w:iCs/>
          <w:lang w:eastAsia="zh-CN"/>
        </w:rPr>
      </w:pPr>
      <w:r w:rsidRPr="005E58C8">
        <w:rPr>
          <w:rFonts w:ascii="Arial" w:hAnsi="Arial" w:cs="Arial"/>
          <w:iCs/>
          <w:lang w:eastAsia="zh-CN"/>
        </w:rPr>
        <w:t>Technická podmínka provozu:</w:t>
      </w:r>
    </w:p>
    <w:p w14:paraId="3F593467" w14:textId="77777777" w:rsidR="00C718A9" w:rsidRPr="005E58C8" w:rsidRDefault="00000000" w:rsidP="0042763B">
      <w:pPr>
        <w:keepNext/>
        <w:keepLines/>
        <w:spacing w:after="120"/>
        <w:rPr>
          <w:rFonts w:ascii="Arial" w:hAnsi="Arial" w:cs="Arial"/>
          <w:iCs/>
          <w:lang w:eastAsia="zh-CN"/>
        </w:rPr>
      </w:pPr>
      <w:r w:rsidRPr="005E58C8">
        <w:rPr>
          <w:rFonts w:ascii="Arial" w:hAnsi="Arial" w:cs="Arial"/>
          <w:iCs/>
          <w:lang w:eastAsia="zh-CN"/>
        </w:rPr>
        <w:t>Proces musí být vybaven zařízením k předcházení emisí kapek kyseliny sírové.</w:t>
      </w:r>
    </w:p>
    <w:p w14:paraId="5C3C301A" w14:textId="77777777" w:rsidR="00C718A9" w:rsidRPr="005E58C8" w:rsidRDefault="00C718A9" w:rsidP="0042763B">
      <w:pPr>
        <w:spacing w:after="120"/>
        <w:rPr>
          <w:rFonts w:ascii="Arial" w:hAnsi="Arial" w:cs="Arial"/>
          <w:lang w:eastAsia="zh-CN"/>
        </w:rPr>
      </w:pPr>
    </w:p>
    <w:p w14:paraId="0C0E49BD" w14:textId="77777777" w:rsidR="00C718A9" w:rsidRPr="005E58C8" w:rsidRDefault="00C718A9" w:rsidP="0042763B">
      <w:pPr>
        <w:spacing w:after="120"/>
        <w:rPr>
          <w:rFonts w:ascii="Arial" w:hAnsi="Arial" w:cs="Arial"/>
          <w:lang w:eastAsia="zh-CN"/>
        </w:rPr>
      </w:pPr>
    </w:p>
    <w:p w14:paraId="1B2F878B" w14:textId="77777777" w:rsidR="00C718A9" w:rsidRPr="005E58C8" w:rsidRDefault="00000000" w:rsidP="0042763B">
      <w:pPr>
        <w:keepNext/>
        <w:keepLines/>
        <w:snapToGrid w:val="0"/>
        <w:spacing w:after="120"/>
        <w:rPr>
          <w:rFonts w:ascii="Arial" w:hAnsi="Arial" w:cs="Arial"/>
          <w:b/>
          <w:bCs/>
          <w:lang w:eastAsia="zh-CN"/>
        </w:rPr>
      </w:pPr>
      <w:r w:rsidRPr="005E58C8">
        <w:rPr>
          <w:rFonts w:ascii="Arial" w:hAnsi="Arial" w:cs="Arial"/>
          <w:b/>
          <w:bCs/>
          <w:lang w:eastAsia="zh-CN"/>
        </w:rPr>
        <w:t>5.2.10. Chloridový proces při výrobě oxidu titaničitého (kód 6.22. dle přílohy č. 2 zákona)</w:t>
      </w:r>
    </w:p>
    <w:tbl>
      <w:tblPr>
        <w:tblW w:w="0" w:type="auto"/>
        <w:tblInd w:w="-15" w:type="dxa"/>
        <w:tblLayout w:type="fixed"/>
        <w:tblLook w:val="0000" w:firstRow="0" w:lastRow="0" w:firstColumn="0" w:lastColumn="0" w:noHBand="0" w:noVBand="0"/>
      </w:tblPr>
      <w:tblGrid>
        <w:gridCol w:w="3143"/>
        <w:gridCol w:w="3142"/>
        <w:gridCol w:w="2760"/>
      </w:tblGrid>
      <w:tr w:rsidR="004B225B" w14:paraId="3658418D" w14:textId="77777777" w:rsidTr="00882367">
        <w:trPr>
          <w:cantSplit/>
          <w:trHeight w:hRule="exact" w:val="436"/>
        </w:trPr>
        <w:tc>
          <w:tcPr>
            <w:tcW w:w="6285" w:type="dxa"/>
            <w:gridSpan w:val="2"/>
            <w:tcBorders>
              <w:top w:val="single" w:sz="4" w:space="0" w:color="000000"/>
              <w:left w:val="single" w:sz="4" w:space="0" w:color="000000"/>
              <w:bottom w:val="single" w:sz="4" w:space="0" w:color="000000"/>
            </w:tcBorders>
            <w:shd w:val="clear" w:color="auto" w:fill="auto"/>
            <w:vAlign w:val="center"/>
          </w:tcPr>
          <w:p w14:paraId="096F9599"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CAC79B"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A5BB7B5" w14:textId="77777777" w:rsidTr="00882367">
        <w:trPr>
          <w:cantSplit/>
          <w:trHeight w:hRule="exact" w:val="928"/>
        </w:trPr>
        <w:tc>
          <w:tcPr>
            <w:tcW w:w="3143" w:type="dxa"/>
            <w:tcBorders>
              <w:left w:val="single" w:sz="4" w:space="0" w:color="000000"/>
              <w:bottom w:val="single" w:sz="4" w:space="0" w:color="000000"/>
            </w:tcBorders>
            <w:shd w:val="clear" w:color="auto" w:fill="auto"/>
            <w:vAlign w:val="center"/>
          </w:tcPr>
          <w:p w14:paraId="72D7998F"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TZL</w:t>
            </w:r>
          </w:p>
        </w:tc>
        <w:tc>
          <w:tcPr>
            <w:tcW w:w="3142" w:type="dxa"/>
            <w:tcBorders>
              <w:left w:val="single" w:sz="4" w:space="0" w:color="000000"/>
              <w:bottom w:val="single" w:sz="4" w:space="0" w:color="000000"/>
            </w:tcBorders>
            <w:shd w:val="clear" w:color="auto" w:fill="auto"/>
            <w:vAlign w:val="center"/>
          </w:tcPr>
          <w:p w14:paraId="542AECE6"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chlor</w:t>
            </w:r>
          </w:p>
        </w:tc>
        <w:tc>
          <w:tcPr>
            <w:tcW w:w="2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F0767" w14:textId="77777777" w:rsidR="00C718A9" w:rsidRPr="005E58C8" w:rsidRDefault="00C718A9" w:rsidP="0042763B">
            <w:pPr>
              <w:keepNext/>
              <w:keepLines/>
              <w:snapToGrid w:val="0"/>
              <w:spacing w:after="120"/>
              <w:rPr>
                <w:rFonts w:ascii="Arial" w:hAnsi="Arial" w:cs="Arial"/>
                <w:lang w:eastAsia="zh-CN"/>
              </w:rPr>
            </w:pPr>
          </w:p>
        </w:tc>
      </w:tr>
      <w:tr w:rsidR="004B225B" w14:paraId="3AEA5AE7" w14:textId="77777777" w:rsidTr="00882367">
        <w:trPr>
          <w:trHeight w:hRule="exact" w:val="734"/>
        </w:trPr>
        <w:tc>
          <w:tcPr>
            <w:tcW w:w="3143" w:type="dxa"/>
            <w:tcBorders>
              <w:left w:val="single" w:sz="4" w:space="0" w:color="000000"/>
              <w:bottom w:val="single" w:sz="4" w:space="0" w:color="000000"/>
            </w:tcBorders>
            <w:shd w:val="clear" w:color="auto" w:fill="auto"/>
            <w:vAlign w:val="center"/>
          </w:tcPr>
          <w:p w14:paraId="0BA38AED"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1)</w:t>
            </w:r>
          </w:p>
          <w:p w14:paraId="1C15565B"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150</w:t>
            </w:r>
            <w:r w:rsidRPr="005E58C8">
              <w:rPr>
                <w:rFonts w:ascii="Arial" w:hAnsi="Arial" w:cs="Arial"/>
                <w:vertAlign w:val="superscript"/>
                <w:lang w:eastAsia="zh-CN"/>
              </w:rPr>
              <w:t>2)</w:t>
            </w:r>
          </w:p>
        </w:tc>
        <w:tc>
          <w:tcPr>
            <w:tcW w:w="3142" w:type="dxa"/>
            <w:tcBorders>
              <w:left w:val="single" w:sz="4" w:space="0" w:color="000000"/>
              <w:bottom w:val="single" w:sz="4" w:space="0" w:color="000000"/>
            </w:tcBorders>
            <w:shd w:val="clear" w:color="auto" w:fill="auto"/>
            <w:vAlign w:val="center"/>
          </w:tcPr>
          <w:p w14:paraId="799E93A2"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5</w:t>
            </w:r>
            <w:r w:rsidRPr="005E58C8">
              <w:rPr>
                <w:rFonts w:ascii="Arial" w:hAnsi="Arial" w:cs="Arial"/>
                <w:vertAlign w:val="superscript"/>
                <w:lang w:eastAsia="zh-CN"/>
              </w:rPr>
              <w:t>3)</w:t>
            </w:r>
          </w:p>
        </w:tc>
        <w:tc>
          <w:tcPr>
            <w:tcW w:w="2760" w:type="dxa"/>
            <w:tcBorders>
              <w:left w:val="single" w:sz="4" w:space="0" w:color="000000"/>
              <w:bottom w:val="single" w:sz="4" w:space="0" w:color="000000"/>
              <w:right w:val="single" w:sz="4" w:space="0" w:color="000000"/>
            </w:tcBorders>
            <w:shd w:val="clear" w:color="auto" w:fill="auto"/>
            <w:vAlign w:val="center"/>
          </w:tcPr>
          <w:p w14:paraId="53929EFE"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B</w:t>
            </w:r>
          </w:p>
        </w:tc>
      </w:tr>
    </w:tbl>
    <w:p w14:paraId="4BAE2795"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Vysvětlivky:</w:t>
      </w:r>
    </w:p>
    <w:p w14:paraId="73316CE5" w14:textId="77777777" w:rsidR="00C718A9" w:rsidRPr="005E58C8" w:rsidRDefault="00000000" w:rsidP="0042763B">
      <w:pPr>
        <w:suppressAutoHyphens/>
        <w:spacing w:after="120"/>
        <w:rPr>
          <w:rFonts w:ascii="Arial" w:hAnsi="Arial" w:cs="Arial"/>
          <w:lang w:eastAsia="zh-CN"/>
        </w:rPr>
      </w:pPr>
      <w:r w:rsidRPr="005E58C8">
        <w:rPr>
          <w:rFonts w:ascii="Arial" w:hAnsi="Arial" w:cs="Arial"/>
          <w:lang w:eastAsia="zh-CN"/>
        </w:rPr>
        <w:t>1) Platí pro hlavní výpusti jako hodinový průměr.</w:t>
      </w:r>
    </w:p>
    <w:p w14:paraId="4A2B915D" w14:textId="77777777" w:rsidR="00C718A9" w:rsidRPr="005E58C8" w:rsidRDefault="00000000" w:rsidP="0042763B">
      <w:pPr>
        <w:suppressAutoHyphens/>
        <w:spacing w:after="120"/>
        <w:rPr>
          <w:rFonts w:ascii="Arial" w:hAnsi="Arial" w:cs="Arial"/>
          <w:lang w:eastAsia="zh-CN"/>
        </w:rPr>
      </w:pPr>
      <w:r w:rsidRPr="005E58C8">
        <w:rPr>
          <w:rFonts w:ascii="Arial" w:hAnsi="Arial" w:cs="Arial"/>
          <w:lang w:eastAsia="zh-CN"/>
        </w:rPr>
        <w:t>2) Platí pro vedlejší výpusti jako hodinový průměr.</w:t>
      </w:r>
    </w:p>
    <w:p w14:paraId="04748683" w14:textId="77777777" w:rsidR="00C718A9" w:rsidRPr="005E58C8" w:rsidRDefault="00000000" w:rsidP="0042763B">
      <w:pPr>
        <w:suppressAutoHyphens/>
        <w:autoSpaceDE w:val="0"/>
        <w:spacing w:after="120"/>
        <w:rPr>
          <w:rFonts w:ascii="Arial" w:hAnsi="Arial" w:cs="Arial"/>
          <w:lang w:eastAsia="zh-CN"/>
        </w:rPr>
      </w:pPr>
      <w:r w:rsidRPr="005E58C8">
        <w:rPr>
          <w:rFonts w:ascii="Arial" w:hAnsi="Arial" w:cs="Arial"/>
          <w:color w:val="000000"/>
          <w:lang w:eastAsia="cs-CZ"/>
        </w:rPr>
        <w:t>3) Platí jako denní průměr, žádný minutový průměr naměřených hodnot nepřekročí 40 mg/m</w:t>
      </w:r>
      <w:r w:rsidRPr="005E58C8">
        <w:rPr>
          <w:rFonts w:ascii="Arial" w:hAnsi="Arial" w:cs="Arial"/>
          <w:color w:val="000000"/>
          <w:vertAlign w:val="superscript"/>
          <w:lang w:eastAsia="cs-CZ"/>
        </w:rPr>
        <w:t>3</w:t>
      </w:r>
      <w:r w:rsidRPr="005E58C8">
        <w:rPr>
          <w:rFonts w:ascii="Arial" w:hAnsi="Arial" w:cs="Arial"/>
          <w:color w:val="000000"/>
          <w:lang w:eastAsia="cs-CZ"/>
        </w:rPr>
        <w:t>.</w:t>
      </w:r>
    </w:p>
    <w:p w14:paraId="05590E62" w14:textId="77777777" w:rsidR="00C718A9" w:rsidRPr="005E58C8" w:rsidRDefault="00C718A9" w:rsidP="0042763B">
      <w:pPr>
        <w:spacing w:after="120"/>
        <w:rPr>
          <w:rFonts w:ascii="Arial" w:hAnsi="Arial" w:cs="Arial"/>
          <w:lang w:eastAsia="zh-CN"/>
        </w:rPr>
      </w:pPr>
    </w:p>
    <w:p w14:paraId="44898152"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5.2.11. Výroba ostatních pigmentů (kód 6.23. dle přílohy č. 2 zákona)</w:t>
      </w:r>
    </w:p>
    <w:tbl>
      <w:tblPr>
        <w:tblW w:w="0" w:type="auto"/>
        <w:tblInd w:w="-15" w:type="dxa"/>
        <w:tblLayout w:type="fixed"/>
        <w:tblCellMar>
          <w:left w:w="70" w:type="dxa"/>
          <w:right w:w="70" w:type="dxa"/>
        </w:tblCellMar>
        <w:tblLook w:val="0000" w:firstRow="0" w:lastRow="0" w:firstColumn="0" w:lastColumn="0" w:noHBand="0" w:noVBand="0"/>
      </w:tblPr>
      <w:tblGrid>
        <w:gridCol w:w="4885"/>
        <w:gridCol w:w="4010"/>
      </w:tblGrid>
      <w:tr w:rsidR="004B225B" w14:paraId="39BAAF4C" w14:textId="77777777" w:rsidTr="00882367">
        <w:trPr>
          <w:cantSplit/>
          <w:trHeight w:val="379"/>
          <w:tblHeader/>
        </w:trPr>
        <w:tc>
          <w:tcPr>
            <w:tcW w:w="4885" w:type="dxa"/>
            <w:tcBorders>
              <w:top w:val="single" w:sz="4" w:space="0" w:color="000000"/>
              <w:left w:val="single" w:sz="4" w:space="0" w:color="000000"/>
              <w:bottom w:val="single" w:sz="4" w:space="0" w:color="000000"/>
            </w:tcBorders>
            <w:shd w:val="clear" w:color="auto" w:fill="auto"/>
            <w:vAlign w:val="center"/>
          </w:tcPr>
          <w:p w14:paraId="6A32F7B6"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lastRenderedPageBreak/>
              <w:t>Emisní limit [mg/m</w:t>
            </w:r>
            <w:r w:rsidRPr="005E58C8">
              <w:rPr>
                <w:rFonts w:ascii="Arial" w:hAnsi="Arial" w:cs="Arial"/>
                <w:vertAlign w:val="superscript"/>
                <w:lang w:eastAsia="zh-CN"/>
              </w:rPr>
              <w:t>3</w:t>
            </w:r>
            <w:r w:rsidRPr="005E58C8">
              <w:rPr>
                <w:rFonts w:ascii="Arial" w:hAnsi="Arial" w:cs="Arial"/>
                <w:lang w:eastAsia="zh-CN"/>
              </w:rPr>
              <w:t>]</w:t>
            </w:r>
          </w:p>
        </w:tc>
        <w:tc>
          <w:tcPr>
            <w:tcW w:w="4010" w:type="dxa"/>
            <w:vMerge w:val="restart"/>
            <w:tcBorders>
              <w:top w:val="single" w:sz="4" w:space="0" w:color="000000"/>
              <w:left w:val="single" w:sz="4" w:space="0" w:color="000000"/>
              <w:right w:val="single" w:sz="4" w:space="0" w:color="000000"/>
            </w:tcBorders>
            <w:shd w:val="clear" w:color="auto" w:fill="auto"/>
            <w:vAlign w:val="center"/>
          </w:tcPr>
          <w:p w14:paraId="4055E18D"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49EEAC30" w14:textId="77777777" w:rsidTr="00882367">
        <w:trPr>
          <w:cantSplit/>
          <w:trHeight w:hRule="exact" w:val="377"/>
          <w:tblHeader/>
        </w:trPr>
        <w:tc>
          <w:tcPr>
            <w:tcW w:w="4885" w:type="dxa"/>
            <w:tcBorders>
              <w:top w:val="single" w:sz="4" w:space="0" w:color="000000"/>
              <w:left w:val="single" w:sz="4" w:space="0" w:color="000000"/>
              <w:bottom w:val="single" w:sz="4" w:space="0" w:color="000000"/>
            </w:tcBorders>
            <w:shd w:val="clear" w:color="auto" w:fill="auto"/>
            <w:vAlign w:val="center"/>
          </w:tcPr>
          <w:p w14:paraId="49E3BE9D"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TZL</w:t>
            </w:r>
          </w:p>
        </w:tc>
        <w:tc>
          <w:tcPr>
            <w:tcW w:w="4010" w:type="dxa"/>
            <w:vMerge/>
            <w:tcBorders>
              <w:left w:val="single" w:sz="4" w:space="0" w:color="000000"/>
              <w:bottom w:val="single" w:sz="4" w:space="0" w:color="000000"/>
              <w:right w:val="single" w:sz="4" w:space="0" w:color="000000"/>
            </w:tcBorders>
            <w:shd w:val="clear" w:color="auto" w:fill="auto"/>
            <w:vAlign w:val="center"/>
          </w:tcPr>
          <w:p w14:paraId="41147C3B" w14:textId="77777777" w:rsidR="00C718A9" w:rsidRPr="005E58C8" w:rsidRDefault="00C718A9" w:rsidP="0042763B">
            <w:pPr>
              <w:keepNext/>
              <w:keepLines/>
              <w:snapToGrid w:val="0"/>
              <w:spacing w:after="120"/>
              <w:jc w:val="center"/>
              <w:rPr>
                <w:rFonts w:ascii="Arial" w:hAnsi="Arial" w:cs="Arial"/>
                <w:lang w:eastAsia="zh-CN"/>
              </w:rPr>
            </w:pPr>
          </w:p>
        </w:tc>
      </w:tr>
      <w:tr w:rsidR="004B225B" w14:paraId="12E11726" w14:textId="77777777" w:rsidTr="00882367">
        <w:trPr>
          <w:trHeight w:hRule="exact" w:val="761"/>
        </w:trPr>
        <w:tc>
          <w:tcPr>
            <w:tcW w:w="4885" w:type="dxa"/>
            <w:tcBorders>
              <w:left w:val="single" w:sz="4" w:space="0" w:color="000000"/>
              <w:bottom w:val="single" w:sz="4" w:space="0" w:color="000000"/>
            </w:tcBorders>
            <w:shd w:val="clear" w:color="auto" w:fill="auto"/>
            <w:vAlign w:val="center"/>
          </w:tcPr>
          <w:p w14:paraId="64509596"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50</w:t>
            </w:r>
          </w:p>
          <w:p w14:paraId="028787C5" w14:textId="77777777" w:rsidR="00C718A9" w:rsidRPr="005E58C8" w:rsidRDefault="00000000" w:rsidP="0042763B">
            <w:pPr>
              <w:keepNext/>
              <w:keepLines/>
              <w:snapToGrid w:val="0"/>
              <w:spacing w:after="120"/>
              <w:jc w:val="center"/>
              <w:rPr>
                <w:rFonts w:ascii="Arial" w:hAnsi="Arial" w:cs="Arial"/>
                <w:vertAlign w:val="superscript"/>
                <w:lang w:eastAsia="zh-CN"/>
              </w:rPr>
            </w:pPr>
            <w:r w:rsidRPr="005E58C8">
              <w:rPr>
                <w:rFonts w:ascii="Arial" w:hAnsi="Arial" w:cs="Arial"/>
                <w:lang w:eastAsia="zh-CN"/>
              </w:rPr>
              <w:t>100</w:t>
            </w:r>
            <w:r w:rsidRPr="005E58C8">
              <w:rPr>
                <w:rFonts w:ascii="Arial" w:hAnsi="Arial" w:cs="Arial"/>
                <w:vertAlign w:val="superscript"/>
                <w:lang w:eastAsia="zh-CN"/>
              </w:rPr>
              <w:t>1)</w:t>
            </w:r>
          </w:p>
          <w:p w14:paraId="24702FBD" w14:textId="77777777" w:rsidR="00C718A9" w:rsidRPr="005E58C8" w:rsidRDefault="00C718A9" w:rsidP="0042763B">
            <w:pPr>
              <w:keepNext/>
              <w:keepLines/>
              <w:snapToGrid w:val="0"/>
              <w:spacing w:after="120"/>
              <w:jc w:val="center"/>
              <w:rPr>
                <w:rFonts w:ascii="Arial" w:hAnsi="Arial" w:cs="Arial"/>
                <w:vertAlign w:val="superscript"/>
                <w:lang w:eastAsia="zh-CN"/>
              </w:rPr>
            </w:pPr>
          </w:p>
        </w:tc>
        <w:tc>
          <w:tcPr>
            <w:tcW w:w="4010" w:type="dxa"/>
            <w:tcBorders>
              <w:left w:val="single" w:sz="4" w:space="0" w:color="000000"/>
              <w:bottom w:val="single" w:sz="4" w:space="0" w:color="000000"/>
              <w:right w:val="single" w:sz="4" w:space="0" w:color="000000"/>
            </w:tcBorders>
            <w:shd w:val="clear" w:color="auto" w:fill="auto"/>
            <w:vAlign w:val="center"/>
          </w:tcPr>
          <w:p w14:paraId="7EE42EB7"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C</w:t>
            </w:r>
          </w:p>
        </w:tc>
      </w:tr>
    </w:tbl>
    <w:p w14:paraId="6041B93C" w14:textId="77777777" w:rsidR="00267C0D" w:rsidRPr="005E58C8" w:rsidRDefault="00000000" w:rsidP="0042763B">
      <w:pPr>
        <w:spacing w:before="60" w:after="120"/>
        <w:rPr>
          <w:rFonts w:ascii="Arial" w:hAnsi="Arial" w:cs="Arial"/>
          <w:lang w:eastAsia="zh-CN"/>
        </w:rPr>
      </w:pPr>
      <w:r w:rsidRPr="005E58C8">
        <w:rPr>
          <w:rFonts w:ascii="Arial" w:hAnsi="Arial" w:cs="Arial"/>
          <w:lang w:eastAsia="zh-CN"/>
        </w:rPr>
        <w:t xml:space="preserve">Vysvětlivka: </w:t>
      </w:r>
    </w:p>
    <w:p w14:paraId="546C27FC"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1) Platí pro výrobu litoponu, stálé běloby (blanc fix) a výrobu železitých pigmentů.</w:t>
      </w:r>
    </w:p>
    <w:p w14:paraId="5446CBAF" w14:textId="77777777" w:rsidR="00C718A9" w:rsidRPr="005E58C8" w:rsidRDefault="00C718A9" w:rsidP="0042763B">
      <w:pPr>
        <w:spacing w:before="60" w:after="120"/>
        <w:ind w:left="720" w:hanging="720"/>
        <w:rPr>
          <w:rFonts w:ascii="Arial" w:hAnsi="Arial" w:cs="Arial"/>
          <w:lang w:eastAsia="zh-CN"/>
        </w:rPr>
      </w:pPr>
    </w:p>
    <w:p w14:paraId="3B00C9F2" w14:textId="77777777" w:rsidR="00C718A9" w:rsidRPr="005E58C8" w:rsidRDefault="00000000" w:rsidP="0042763B">
      <w:pPr>
        <w:spacing w:before="60" w:after="120"/>
        <w:ind w:left="720" w:hanging="720"/>
        <w:rPr>
          <w:rFonts w:ascii="Arial" w:hAnsi="Arial" w:cs="Arial"/>
          <w:lang w:eastAsia="zh-CN"/>
        </w:rPr>
      </w:pPr>
      <w:r w:rsidRPr="005E58C8">
        <w:rPr>
          <w:rFonts w:ascii="Arial" w:hAnsi="Arial" w:cs="Arial"/>
          <w:lang w:eastAsia="zh-CN"/>
        </w:rPr>
        <w:t>Technická podmínka provozu:</w:t>
      </w:r>
    </w:p>
    <w:p w14:paraId="28502CCC"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U kalcinace, kde je odtah zaveden do odlučovače jiné technologie, smí být kalcinace v provozu pouze za součinnosti tohoto odlučovacího zařízení.</w:t>
      </w:r>
    </w:p>
    <w:p w14:paraId="26D34675" w14:textId="77777777" w:rsidR="00C718A9" w:rsidRPr="005E58C8" w:rsidRDefault="00C718A9" w:rsidP="0042763B">
      <w:pPr>
        <w:spacing w:after="120"/>
        <w:rPr>
          <w:rFonts w:ascii="Arial" w:hAnsi="Arial" w:cs="Arial"/>
          <w:lang w:eastAsia="zh-CN"/>
        </w:rPr>
      </w:pPr>
    </w:p>
    <w:p w14:paraId="1242C0C3" w14:textId="77777777" w:rsidR="00C718A9" w:rsidRPr="005E58C8" w:rsidRDefault="00000000" w:rsidP="0042763B">
      <w:pPr>
        <w:keepNext/>
        <w:numPr>
          <w:ilvl w:val="2"/>
          <w:numId w:val="0"/>
        </w:numPr>
        <w:tabs>
          <w:tab w:val="num" w:pos="0"/>
        </w:tabs>
        <w:spacing w:before="60" w:after="120"/>
        <w:jc w:val="both"/>
        <w:outlineLvl w:val="2"/>
        <w:rPr>
          <w:rFonts w:ascii="Arial" w:hAnsi="Arial" w:cs="Arial"/>
          <w:b/>
          <w:bCs/>
          <w:lang w:eastAsia="zh-CN"/>
        </w:rPr>
      </w:pPr>
      <w:r w:rsidRPr="005E58C8">
        <w:rPr>
          <w:rFonts w:ascii="Arial" w:hAnsi="Arial" w:cs="Arial"/>
          <w:b/>
          <w:bCs/>
          <w:lang w:eastAsia="zh-CN"/>
        </w:rPr>
        <w:t>5.3. Ropná rafinerie, výroba, zpracování nebo skladování petrochemických výrobků a kapalných těkavých organických látek</w:t>
      </w:r>
    </w:p>
    <w:p w14:paraId="25E9AC8B" w14:textId="77777777" w:rsidR="00C718A9" w:rsidRPr="005E58C8" w:rsidRDefault="00C718A9" w:rsidP="0042763B">
      <w:pPr>
        <w:tabs>
          <w:tab w:val="left" w:pos="1134"/>
        </w:tabs>
        <w:spacing w:before="60" w:after="120"/>
        <w:ind w:left="2552" w:hanging="2552"/>
        <w:rPr>
          <w:rFonts w:ascii="Arial" w:hAnsi="Arial" w:cs="Arial"/>
          <w:shd w:val="clear" w:color="auto" w:fill="FFFF00"/>
          <w:lang w:eastAsia="zh-CN"/>
        </w:rPr>
      </w:pPr>
    </w:p>
    <w:p w14:paraId="108D10B6"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5.3.1. Ropná rafinerie, výroba nebo zpracování petrochemických výrobků (kód 6.24. dle přílohy č. 2 zákona)</w:t>
      </w:r>
    </w:p>
    <w:p w14:paraId="0EC6E326" w14:textId="77777777" w:rsidR="00C718A9" w:rsidRPr="005E58C8" w:rsidRDefault="00000000" w:rsidP="0042763B">
      <w:pPr>
        <w:spacing w:before="60" w:after="120"/>
        <w:jc w:val="both"/>
        <w:rPr>
          <w:rFonts w:ascii="Arial" w:hAnsi="Arial" w:cs="Arial"/>
          <w:lang w:eastAsia="zh-CN"/>
        </w:rPr>
      </w:pPr>
      <w:r w:rsidRPr="005E58C8">
        <w:rPr>
          <w:rFonts w:ascii="Arial" w:hAnsi="Arial" w:cs="Arial"/>
          <w:lang w:eastAsia="zh-CN"/>
        </w:rPr>
        <w:t>Platí pro zpracování ropy a jejích ropných frakcí jako jsou těžké a lehké benziny, plyny, plynové oleje, petrolej, mazut apod. a pro výrobu alkenů a dienů, aromatických sloučenin a syntézního plynu.</w:t>
      </w:r>
    </w:p>
    <w:p w14:paraId="7F04D1C9" w14:textId="77777777" w:rsidR="00C718A9" w:rsidRPr="005E58C8" w:rsidRDefault="00000000" w:rsidP="0042763B">
      <w:pPr>
        <w:tabs>
          <w:tab w:val="left" w:pos="0"/>
        </w:tabs>
        <w:spacing w:before="60" w:after="120"/>
        <w:jc w:val="both"/>
        <w:rPr>
          <w:rFonts w:ascii="Arial" w:hAnsi="Arial" w:cs="Arial"/>
          <w:iCs/>
          <w:lang w:eastAsia="zh-CN"/>
        </w:rPr>
      </w:pPr>
      <w:r w:rsidRPr="005E58C8">
        <w:rPr>
          <w:rFonts w:ascii="Arial" w:hAnsi="Arial" w:cs="Arial"/>
          <w:iCs/>
          <w:lang w:eastAsia="zh-CN"/>
        </w:rPr>
        <w:t>Technická podmínka provozu:</w:t>
      </w:r>
    </w:p>
    <w:p w14:paraId="76F119EE" w14:textId="77777777" w:rsidR="00C718A9" w:rsidRPr="005E58C8" w:rsidRDefault="00000000" w:rsidP="0042763B">
      <w:pPr>
        <w:tabs>
          <w:tab w:val="left" w:pos="0"/>
        </w:tabs>
        <w:spacing w:before="60" w:after="120"/>
        <w:jc w:val="both"/>
        <w:rPr>
          <w:rFonts w:ascii="Arial" w:hAnsi="Arial" w:cs="Arial"/>
          <w:lang w:eastAsia="zh-CN"/>
        </w:rPr>
      </w:pPr>
      <w:r w:rsidRPr="005E58C8">
        <w:rPr>
          <w:rFonts w:ascii="Arial" w:hAnsi="Arial" w:cs="Arial"/>
          <w:lang w:eastAsia="zh-CN"/>
        </w:rPr>
        <w:t xml:space="preserve">Za účelem předcházení emisím znečišťujících látek obtěžujících zápachem využívat opatření ke snižování emisí znečišťujících látek, např. svedením emisí organických látek na jednotku termické spalování (teplota spalování nejméně </w:t>
      </w:r>
      <w:r w:rsidR="00267C0D" w:rsidRPr="005E58C8">
        <w:rPr>
          <w:rFonts w:ascii="Arial" w:hAnsi="Arial" w:cs="Arial"/>
          <w:lang w:eastAsia="zh-CN"/>
        </w:rPr>
        <w:t>720 °C</w:t>
      </w:r>
      <w:r w:rsidRPr="005E58C8">
        <w:rPr>
          <w:rFonts w:ascii="Arial" w:hAnsi="Arial" w:cs="Arial"/>
          <w:lang w:eastAsia="zh-CN"/>
        </w:rPr>
        <w:t>) apod.</w:t>
      </w:r>
    </w:p>
    <w:p w14:paraId="1A7CC0DD" w14:textId="77777777" w:rsidR="00C718A9" w:rsidRPr="005E58C8" w:rsidRDefault="00C718A9" w:rsidP="0042763B">
      <w:pPr>
        <w:tabs>
          <w:tab w:val="left" w:pos="0"/>
        </w:tabs>
        <w:spacing w:before="60" w:after="120"/>
        <w:jc w:val="both"/>
        <w:rPr>
          <w:rFonts w:ascii="Arial" w:hAnsi="Arial" w:cs="Arial"/>
          <w:lang w:eastAsia="zh-CN"/>
        </w:rPr>
      </w:pPr>
    </w:p>
    <w:p w14:paraId="3EFFAC70" w14:textId="77777777" w:rsidR="00C718A9" w:rsidRPr="005E58C8" w:rsidRDefault="00000000" w:rsidP="0042763B">
      <w:pPr>
        <w:spacing w:after="120"/>
        <w:jc w:val="both"/>
        <w:rPr>
          <w:rFonts w:ascii="Arial" w:hAnsi="Arial" w:cs="Arial"/>
          <w:b/>
          <w:bCs/>
          <w:lang w:eastAsia="zh-CN"/>
        </w:rPr>
      </w:pPr>
      <w:r w:rsidRPr="005E58C8">
        <w:rPr>
          <w:rFonts w:ascii="Arial" w:hAnsi="Arial" w:cs="Arial"/>
          <w:b/>
          <w:bCs/>
          <w:lang w:eastAsia="zh-CN"/>
        </w:rPr>
        <w:t>5.3.2. Skladování petrochemických výrobků nebo kapalných těkavých organických látek o objemu 1000 m</w:t>
      </w:r>
      <w:r w:rsidRPr="005E58C8">
        <w:rPr>
          <w:rFonts w:ascii="Arial" w:hAnsi="Arial" w:cs="Arial"/>
          <w:b/>
          <w:bCs/>
          <w:vertAlign w:val="superscript"/>
          <w:lang w:eastAsia="zh-CN"/>
        </w:rPr>
        <w:t>3</w:t>
      </w:r>
      <w:r w:rsidRPr="005E58C8">
        <w:rPr>
          <w:rFonts w:ascii="Arial" w:hAnsi="Arial" w:cs="Arial"/>
          <w:b/>
          <w:bCs/>
          <w:lang w:eastAsia="zh-CN"/>
        </w:rPr>
        <w:t xml:space="preserve"> a více nebo skladovací nádrže s ročním objemem výtoče 10 000 m</w:t>
      </w:r>
      <w:r w:rsidRPr="005E58C8">
        <w:rPr>
          <w:rFonts w:ascii="Arial" w:hAnsi="Arial" w:cs="Arial"/>
          <w:b/>
          <w:bCs/>
          <w:vertAlign w:val="superscript"/>
          <w:lang w:eastAsia="zh-CN"/>
        </w:rPr>
        <w:t>3</w:t>
      </w:r>
      <w:r w:rsidRPr="005E58C8">
        <w:rPr>
          <w:rFonts w:ascii="Arial" w:hAnsi="Arial" w:cs="Arial"/>
          <w:b/>
          <w:bCs/>
          <w:lang w:eastAsia="zh-CN"/>
        </w:rPr>
        <w:t xml:space="preserve"> a více nebo manipulace s ročním objemem 10 000 m</w:t>
      </w:r>
      <w:r w:rsidRPr="005E58C8">
        <w:rPr>
          <w:rFonts w:ascii="Arial" w:hAnsi="Arial" w:cs="Arial"/>
          <w:b/>
          <w:bCs/>
          <w:vertAlign w:val="superscript"/>
          <w:lang w:eastAsia="zh-CN"/>
        </w:rPr>
        <w:t>3</w:t>
      </w:r>
      <w:r w:rsidRPr="005E58C8">
        <w:rPr>
          <w:rFonts w:ascii="Arial" w:hAnsi="Arial" w:cs="Arial"/>
          <w:b/>
          <w:bCs/>
          <w:lang w:eastAsia="zh-CN"/>
        </w:rPr>
        <w:t xml:space="preserve"> a více (není určeno pro automobilové benziny) (kód 6.25. dle přílohy č. 2 zákona)</w:t>
      </w:r>
    </w:p>
    <w:p w14:paraId="71870978" w14:textId="77777777" w:rsidR="00C718A9" w:rsidRPr="005E58C8" w:rsidRDefault="00C718A9" w:rsidP="0042763B">
      <w:pPr>
        <w:spacing w:after="120"/>
        <w:jc w:val="both"/>
        <w:rPr>
          <w:rFonts w:ascii="Arial" w:hAnsi="Arial" w:cs="Arial"/>
          <w:i/>
          <w:lang w:eastAsia="zh-CN"/>
        </w:rPr>
      </w:pPr>
    </w:p>
    <w:p w14:paraId="6483370E" w14:textId="77777777" w:rsidR="00C718A9" w:rsidRPr="005E58C8" w:rsidRDefault="00000000" w:rsidP="0042763B">
      <w:pPr>
        <w:spacing w:after="120"/>
        <w:jc w:val="both"/>
        <w:rPr>
          <w:rFonts w:ascii="Arial" w:hAnsi="Arial" w:cs="Arial"/>
          <w:lang w:eastAsia="zh-CN"/>
        </w:rPr>
      </w:pPr>
      <w:r w:rsidRPr="005E58C8">
        <w:rPr>
          <w:rFonts w:ascii="Arial" w:hAnsi="Arial" w:cs="Arial"/>
          <w:lang w:eastAsia="zh-CN"/>
        </w:rPr>
        <w:t>Technické podmínky provozu:</w:t>
      </w:r>
    </w:p>
    <w:p w14:paraId="18E3F4AC" w14:textId="77777777" w:rsidR="00C718A9" w:rsidRPr="005E58C8" w:rsidRDefault="00000000" w:rsidP="0042763B">
      <w:pPr>
        <w:widowControl w:val="0"/>
        <w:tabs>
          <w:tab w:val="left" w:pos="284"/>
        </w:tabs>
        <w:autoSpaceDE w:val="0"/>
        <w:spacing w:after="120"/>
        <w:ind w:left="284" w:hanging="284"/>
        <w:jc w:val="both"/>
        <w:rPr>
          <w:rFonts w:ascii="Arial" w:hAnsi="Arial" w:cs="Arial"/>
          <w:lang w:eastAsia="zh-CN"/>
        </w:rPr>
      </w:pPr>
      <w:r w:rsidRPr="005E58C8">
        <w:rPr>
          <w:rFonts w:ascii="Arial" w:hAnsi="Arial" w:cs="Arial"/>
          <w:lang w:eastAsia="zh-CN"/>
        </w:rPr>
        <w:t>a)</w:t>
      </w:r>
      <w:r w:rsidRPr="005E58C8">
        <w:rPr>
          <w:rFonts w:ascii="Arial" w:hAnsi="Arial" w:cs="Arial"/>
          <w:lang w:eastAsia="zh-CN"/>
        </w:rPr>
        <w:tab/>
        <w:t>Uspořádání a vybavení skladovacích nádrží o objemu rovném nebo větším než 1000 m</w:t>
      </w:r>
      <w:r w:rsidRPr="005E58C8">
        <w:rPr>
          <w:rFonts w:ascii="Arial" w:hAnsi="Arial" w:cs="Arial"/>
          <w:vertAlign w:val="superscript"/>
          <w:lang w:eastAsia="zh-CN"/>
        </w:rPr>
        <w:t>3</w:t>
      </w:r>
      <w:r w:rsidRPr="005E58C8">
        <w:rPr>
          <w:rFonts w:ascii="Arial" w:hAnsi="Arial" w:cs="Arial"/>
          <w:lang w:eastAsia="zh-CN"/>
        </w:rPr>
        <w:t xml:space="preserve"> nebo skladovacích nádrží s ročním obratem rovném nebo větším než 10 000 m</w:t>
      </w:r>
      <w:r w:rsidRPr="005E58C8">
        <w:rPr>
          <w:rFonts w:ascii="Arial" w:hAnsi="Arial" w:cs="Arial"/>
          <w:vertAlign w:val="superscript"/>
          <w:lang w:eastAsia="zh-CN"/>
        </w:rPr>
        <w:t>3</w:t>
      </w:r>
      <w:r w:rsidRPr="005E58C8">
        <w:rPr>
          <w:rFonts w:ascii="Arial" w:hAnsi="Arial" w:cs="Arial"/>
          <w:lang w:eastAsia="zh-CN"/>
        </w:rPr>
        <w:t xml:space="preserve"> při skladování surovin, meziproduktů a výrobků, které mají tlak par větší než 1,32 kPa při teplotě 293,15 K:</w:t>
      </w:r>
    </w:p>
    <w:p w14:paraId="7C2E2320" w14:textId="77777777" w:rsidR="00C718A9" w:rsidRPr="005E58C8" w:rsidRDefault="00000000" w:rsidP="0042763B">
      <w:pPr>
        <w:widowControl w:val="0"/>
        <w:tabs>
          <w:tab w:val="left" w:pos="284"/>
        </w:tabs>
        <w:autoSpaceDE w:val="0"/>
        <w:spacing w:after="120"/>
        <w:ind w:left="284" w:hanging="284"/>
        <w:jc w:val="both"/>
        <w:rPr>
          <w:rFonts w:ascii="Arial" w:hAnsi="Arial" w:cs="Arial"/>
          <w:lang w:eastAsia="zh-CN"/>
        </w:rPr>
      </w:pPr>
      <w:r w:rsidRPr="005E58C8">
        <w:rPr>
          <w:rFonts w:ascii="Arial" w:hAnsi="Arial" w:cs="Arial"/>
          <w:lang w:eastAsia="zh-CN"/>
        </w:rPr>
        <w:t>1.</w:t>
      </w:r>
      <w:r w:rsidRPr="005E58C8">
        <w:rPr>
          <w:rFonts w:ascii="Arial" w:hAnsi="Arial" w:cs="Arial"/>
          <w:lang w:eastAsia="zh-CN"/>
        </w:rPr>
        <w:tab/>
        <w:t>Skladovací nádrže s vnější plovoucí střechou musí být opatřeny účinným primárním a sekundárním těsněním okrajů střechy.</w:t>
      </w:r>
    </w:p>
    <w:p w14:paraId="11068F1E" w14:textId="77777777" w:rsidR="00C718A9" w:rsidRPr="005E58C8" w:rsidRDefault="00000000" w:rsidP="0042763B">
      <w:pPr>
        <w:widowControl w:val="0"/>
        <w:tabs>
          <w:tab w:val="left" w:pos="284"/>
        </w:tabs>
        <w:autoSpaceDE w:val="0"/>
        <w:spacing w:after="120"/>
        <w:jc w:val="both"/>
        <w:rPr>
          <w:rFonts w:ascii="Arial" w:hAnsi="Arial" w:cs="Arial"/>
          <w:lang w:eastAsia="zh-CN"/>
        </w:rPr>
      </w:pPr>
      <w:r w:rsidRPr="005E58C8">
        <w:rPr>
          <w:rFonts w:ascii="Arial" w:hAnsi="Arial" w:cs="Arial"/>
          <w:lang w:eastAsia="zh-CN"/>
        </w:rPr>
        <w:t>2.</w:t>
      </w:r>
      <w:r w:rsidRPr="005E58C8">
        <w:rPr>
          <w:rFonts w:ascii="Arial" w:hAnsi="Arial" w:cs="Arial"/>
          <w:lang w:eastAsia="zh-CN"/>
        </w:rPr>
        <w:tab/>
        <w:t>Nádrže s pevnou střechou</w:t>
      </w:r>
    </w:p>
    <w:p w14:paraId="43AD3B8E" w14:textId="77777777" w:rsidR="00C718A9" w:rsidRPr="005E58C8" w:rsidRDefault="00000000" w:rsidP="0042763B">
      <w:pPr>
        <w:widowControl w:val="0"/>
        <w:autoSpaceDE w:val="0"/>
        <w:spacing w:after="120"/>
        <w:ind w:left="709" w:hanging="425"/>
        <w:jc w:val="both"/>
        <w:rPr>
          <w:rFonts w:ascii="Arial" w:hAnsi="Arial" w:cs="Arial"/>
          <w:lang w:eastAsia="zh-CN"/>
        </w:rPr>
      </w:pPr>
      <w:r w:rsidRPr="005E58C8">
        <w:rPr>
          <w:rFonts w:ascii="Arial" w:hAnsi="Arial" w:cs="Arial"/>
          <w:lang w:eastAsia="zh-CN"/>
        </w:rPr>
        <w:t>2.1</w:t>
      </w:r>
      <w:r w:rsidRPr="005E58C8">
        <w:rPr>
          <w:rFonts w:ascii="Arial" w:hAnsi="Arial" w:cs="Arial"/>
          <w:lang w:eastAsia="zh-CN"/>
        </w:rPr>
        <w:tab/>
        <w:t>musí být vybaveny vnitřní plovoucí střechou s těsněním, které zajistí snížení emisí nejméně o 90 % ve srovnání s emisemi z nádrže s pevnou střechou bez jakýchkoli opatření, nebo</w:t>
      </w:r>
    </w:p>
    <w:p w14:paraId="67D27F44" w14:textId="77777777" w:rsidR="00C718A9" w:rsidRPr="005E58C8" w:rsidRDefault="00000000" w:rsidP="0042763B">
      <w:pPr>
        <w:widowControl w:val="0"/>
        <w:autoSpaceDE w:val="0"/>
        <w:spacing w:after="120"/>
        <w:ind w:left="709" w:hanging="425"/>
        <w:jc w:val="both"/>
        <w:rPr>
          <w:rFonts w:ascii="Arial" w:hAnsi="Arial" w:cs="Arial"/>
          <w:lang w:eastAsia="zh-CN"/>
        </w:rPr>
      </w:pPr>
      <w:r w:rsidRPr="005E58C8">
        <w:rPr>
          <w:rFonts w:ascii="Arial" w:hAnsi="Arial" w:cs="Arial"/>
          <w:lang w:eastAsia="zh-CN"/>
        </w:rPr>
        <w:lastRenderedPageBreak/>
        <w:t>2.2</w:t>
      </w:r>
      <w:r w:rsidRPr="005E58C8">
        <w:rPr>
          <w:rFonts w:ascii="Arial" w:hAnsi="Arial" w:cs="Arial"/>
          <w:lang w:eastAsia="zh-CN"/>
        </w:rPr>
        <w:tab/>
        <w:t>musí být zajištěno zachycování, zpětné vracení a odstraňování par uvedených kapalin s účinností nejméně 99 %; k dosažení této účinnosti nesmí být použito spalování mimo případy, kdy je zpětné zkapalňování par nebezpečné nebo technicky neproveditelné; spalování smí být použito jako druhý stupeň čištění.</w:t>
      </w:r>
    </w:p>
    <w:p w14:paraId="116934E3" w14:textId="77777777" w:rsidR="00C718A9" w:rsidRPr="005E58C8" w:rsidRDefault="00000000" w:rsidP="0042763B">
      <w:pPr>
        <w:widowControl w:val="0"/>
        <w:tabs>
          <w:tab w:val="left" w:pos="284"/>
        </w:tabs>
        <w:autoSpaceDE w:val="0"/>
        <w:spacing w:after="120"/>
        <w:ind w:left="284" w:hanging="284"/>
        <w:jc w:val="both"/>
        <w:rPr>
          <w:rFonts w:ascii="Arial" w:hAnsi="Arial" w:cs="Arial"/>
          <w:lang w:eastAsia="zh-CN"/>
        </w:rPr>
      </w:pPr>
      <w:r w:rsidRPr="005E58C8">
        <w:rPr>
          <w:rFonts w:ascii="Arial" w:hAnsi="Arial" w:cs="Arial"/>
          <w:lang w:eastAsia="zh-CN"/>
        </w:rPr>
        <w:t>3.</w:t>
      </w:r>
      <w:r w:rsidRPr="005E58C8">
        <w:rPr>
          <w:rFonts w:ascii="Arial" w:hAnsi="Arial" w:cs="Arial"/>
          <w:lang w:eastAsia="zh-CN"/>
        </w:rPr>
        <w:tab/>
        <w:t>Nádrže je třeba opatřit vhodnou izolací. V případě, že povrch izolace nádrže nedostatečně odráží sálavé teplo, nebo izolace nebyla provedena, pak i reflexním nátěrem světlého odstínu za účelem snížení objemových změn kapalin v nádržích v důsledku výkyvů venkovní teploty. Pro skladovací nádrže zdrojů o objemu menším než 1 000 m</w:t>
      </w:r>
      <w:r w:rsidRPr="005E58C8">
        <w:rPr>
          <w:rFonts w:ascii="Arial" w:hAnsi="Arial" w:cs="Arial"/>
          <w:vertAlign w:val="superscript"/>
          <w:lang w:eastAsia="zh-CN"/>
        </w:rPr>
        <w:t>3</w:t>
      </w:r>
      <w:r w:rsidRPr="005E58C8">
        <w:rPr>
          <w:rFonts w:ascii="Arial" w:hAnsi="Arial" w:cs="Arial"/>
          <w:lang w:eastAsia="zh-CN"/>
        </w:rPr>
        <w:t xml:space="preserve"> nebo pro zdroje s ročním obratem menším než 10 000 m</w:t>
      </w:r>
      <w:r w:rsidRPr="005E58C8">
        <w:rPr>
          <w:rFonts w:ascii="Arial" w:hAnsi="Arial" w:cs="Arial"/>
          <w:vertAlign w:val="superscript"/>
          <w:lang w:eastAsia="zh-CN"/>
        </w:rPr>
        <w:t>3</w:t>
      </w:r>
      <w:r w:rsidRPr="005E58C8">
        <w:rPr>
          <w:rFonts w:ascii="Arial" w:hAnsi="Arial" w:cs="Arial"/>
          <w:lang w:eastAsia="zh-CN"/>
        </w:rPr>
        <w:t xml:space="preserve"> platí tato opatření v přiměřeném rozsahu.</w:t>
      </w:r>
    </w:p>
    <w:p w14:paraId="0C1EB27F" w14:textId="77777777" w:rsidR="00C718A9" w:rsidRPr="005E58C8" w:rsidRDefault="00000000" w:rsidP="0042763B">
      <w:pPr>
        <w:widowControl w:val="0"/>
        <w:tabs>
          <w:tab w:val="left" w:pos="284"/>
        </w:tabs>
        <w:autoSpaceDE w:val="0"/>
        <w:spacing w:after="120"/>
        <w:ind w:left="284" w:hanging="284"/>
        <w:jc w:val="both"/>
        <w:rPr>
          <w:rFonts w:ascii="Arial" w:hAnsi="Arial" w:cs="Arial"/>
          <w:lang w:eastAsia="zh-CN"/>
        </w:rPr>
      </w:pPr>
      <w:r w:rsidRPr="005E58C8">
        <w:rPr>
          <w:rFonts w:ascii="Arial" w:hAnsi="Arial" w:cs="Arial"/>
          <w:lang w:eastAsia="zh-CN"/>
        </w:rPr>
        <w:t>4. Při skladování petrochemických výrobků, u nichž může docházet k emisím znečišťujících látek obtěžujících zápachem, využívat opatření ke snižování emisí těchto látek.</w:t>
      </w:r>
    </w:p>
    <w:p w14:paraId="10B2774C" w14:textId="77777777" w:rsidR="00C718A9" w:rsidRPr="005E58C8" w:rsidRDefault="00C718A9" w:rsidP="0042763B">
      <w:pPr>
        <w:widowControl w:val="0"/>
        <w:tabs>
          <w:tab w:val="left" w:pos="284"/>
        </w:tabs>
        <w:autoSpaceDE w:val="0"/>
        <w:spacing w:after="120"/>
        <w:jc w:val="both"/>
        <w:rPr>
          <w:rFonts w:ascii="Arial" w:hAnsi="Arial" w:cs="Arial"/>
          <w:lang w:eastAsia="zh-CN"/>
        </w:rPr>
      </w:pPr>
    </w:p>
    <w:p w14:paraId="29976B30" w14:textId="77777777" w:rsidR="00C718A9" w:rsidRPr="005E58C8" w:rsidRDefault="00000000" w:rsidP="0042763B">
      <w:pPr>
        <w:widowControl w:val="0"/>
        <w:tabs>
          <w:tab w:val="left" w:pos="284"/>
        </w:tabs>
        <w:autoSpaceDE w:val="0"/>
        <w:spacing w:after="120"/>
        <w:ind w:left="284" w:hanging="284"/>
        <w:jc w:val="both"/>
        <w:rPr>
          <w:rFonts w:ascii="Arial" w:hAnsi="Arial" w:cs="Arial"/>
          <w:lang w:eastAsia="zh-CN"/>
        </w:rPr>
      </w:pPr>
      <w:r w:rsidRPr="005E58C8">
        <w:rPr>
          <w:rFonts w:ascii="Arial" w:hAnsi="Arial" w:cs="Arial"/>
          <w:lang w:eastAsia="zh-CN"/>
        </w:rPr>
        <w:t>b)</w:t>
      </w:r>
      <w:r w:rsidRPr="005E58C8">
        <w:rPr>
          <w:rFonts w:ascii="Arial" w:hAnsi="Arial" w:cs="Arial"/>
          <w:lang w:eastAsia="zh-CN"/>
        </w:rPr>
        <w:tab/>
        <w:t>Podmínky provozu při přečerpávání látek, které mají tlak par větší než 1,32 kPa při teplotě 293,15 K, zejména při jejich stáčení z mobilních zásobníků nebo při plnění mobilních zásobníků ze skladovacích nádrží:</w:t>
      </w:r>
    </w:p>
    <w:p w14:paraId="30F7DC57" w14:textId="77777777" w:rsidR="00C718A9" w:rsidRPr="005E58C8" w:rsidRDefault="00000000" w:rsidP="0042763B">
      <w:pPr>
        <w:widowControl w:val="0"/>
        <w:tabs>
          <w:tab w:val="left" w:pos="284"/>
        </w:tabs>
        <w:autoSpaceDE w:val="0"/>
        <w:spacing w:after="120"/>
        <w:ind w:left="284" w:hanging="284"/>
        <w:jc w:val="both"/>
        <w:rPr>
          <w:rFonts w:ascii="Arial" w:hAnsi="Arial" w:cs="Arial"/>
          <w:lang w:eastAsia="zh-CN"/>
        </w:rPr>
      </w:pPr>
      <w:r w:rsidRPr="005E58C8">
        <w:rPr>
          <w:rFonts w:ascii="Arial" w:hAnsi="Arial" w:cs="Arial"/>
          <w:lang w:eastAsia="zh-CN"/>
        </w:rPr>
        <w:t>1. Musí být zajištěno zachycování, zpětné vracení a odstraňování par těchto látek s účinností nejméně 99 %.</w:t>
      </w:r>
    </w:p>
    <w:p w14:paraId="2FCCCF85" w14:textId="77777777" w:rsidR="00C718A9" w:rsidRPr="005E58C8" w:rsidRDefault="00000000" w:rsidP="0042763B">
      <w:pPr>
        <w:widowControl w:val="0"/>
        <w:tabs>
          <w:tab w:val="left" w:pos="284"/>
        </w:tabs>
        <w:autoSpaceDE w:val="0"/>
        <w:spacing w:after="120"/>
        <w:ind w:left="284" w:hanging="284"/>
        <w:jc w:val="both"/>
        <w:rPr>
          <w:rFonts w:ascii="Arial" w:hAnsi="Arial" w:cs="Arial"/>
          <w:lang w:eastAsia="zh-CN"/>
        </w:rPr>
      </w:pPr>
      <w:r w:rsidRPr="005E58C8">
        <w:rPr>
          <w:rFonts w:ascii="Arial" w:hAnsi="Arial" w:cs="Arial"/>
          <w:lang w:eastAsia="zh-CN"/>
        </w:rPr>
        <w:t>2.</w:t>
      </w:r>
      <w:r w:rsidRPr="005E58C8">
        <w:rPr>
          <w:rFonts w:ascii="Arial" w:hAnsi="Arial" w:cs="Arial"/>
          <w:lang w:eastAsia="zh-CN"/>
        </w:rPr>
        <w:tab/>
        <w:t>Musí být používána čerpadla bez úniku přečerpávaných látek, například s mechanickou ucpávkou.</w:t>
      </w:r>
    </w:p>
    <w:p w14:paraId="5F41F9F4" w14:textId="77777777" w:rsidR="00C718A9" w:rsidRPr="005E58C8" w:rsidRDefault="00000000" w:rsidP="0042763B">
      <w:pPr>
        <w:widowControl w:val="0"/>
        <w:tabs>
          <w:tab w:val="left" w:pos="284"/>
        </w:tabs>
        <w:autoSpaceDE w:val="0"/>
        <w:spacing w:after="120"/>
        <w:ind w:left="284" w:hanging="284"/>
        <w:jc w:val="both"/>
        <w:rPr>
          <w:rFonts w:ascii="Arial" w:hAnsi="Arial" w:cs="Arial"/>
          <w:lang w:eastAsia="zh-CN"/>
        </w:rPr>
      </w:pPr>
      <w:r w:rsidRPr="005E58C8">
        <w:rPr>
          <w:rFonts w:ascii="Arial" w:hAnsi="Arial" w:cs="Arial"/>
          <w:lang w:eastAsia="zh-CN"/>
        </w:rPr>
        <w:t>3.</w:t>
      </w:r>
      <w:r w:rsidRPr="005E58C8">
        <w:rPr>
          <w:rFonts w:ascii="Arial" w:hAnsi="Arial" w:cs="Arial"/>
          <w:lang w:eastAsia="zh-CN"/>
        </w:rPr>
        <w:tab/>
        <w:t>Manipulační zařízení pro plnění mobilních zásobníků vrchem musí být zajištěno tak, aby konec plnicího potrubí byl během plnění udržován u dna mobilního zásobníku.</w:t>
      </w:r>
    </w:p>
    <w:p w14:paraId="011F0147" w14:textId="77777777" w:rsidR="00C718A9" w:rsidRPr="005E58C8" w:rsidRDefault="00C718A9" w:rsidP="0042763B">
      <w:pPr>
        <w:widowControl w:val="0"/>
        <w:spacing w:after="120"/>
        <w:rPr>
          <w:rFonts w:ascii="Arial" w:hAnsi="Arial" w:cs="Arial"/>
          <w:lang w:eastAsia="zh-CN"/>
        </w:rPr>
      </w:pPr>
    </w:p>
    <w:p w14:paraId="1D80A908" w14:textId="77777777" w:rsidR="00C718A9" w:rsidRPr="005E58C8" w:rsidRDefault="00000000" w:rsidP="0042763B">
      <w:pPr>
        <w:widowControl w:val="0"/>
        <w:spacing w:after="120"/>
        <w:rPr>
          <w:rFonts w:ascii="Arial" w:hAnsi="Arial" w:cs="Arial"/>
          <w:b/>
          <w:bCs/>
          <w:lang w:eastAsia="zh-CN"/>
        </w:rPr>
      </w:pPr>
      <w:r w:rsidRPr="005E58C8">
        <w:rPr>
          <w:rFonts w:ascii="Arial" w:hAnsi="Arial" w:cs="Arial"/>
          <w:b/>
          <w:bCs/>
          <w:lang w:eastAsia="zh-CN"/>
        </w:rPr>
        <w:t>6. POTRAVINÁŘSKÝ, DŘOVEZPRACUJÍCÍ A OSTATNÍ PRŮMYSL</w:t>
      </w:r>
    </w:p>
    <w:p w14:paraId="6BE16023" w14:textId="77777777" w:rsidR="00C718A9" w:rsidRPr="005E58C8" w:rsidRDefault="00000000" w:rsidP="0042763B">
      <w:pPr>
        <w:keepNext/>
        <w:numPr>
          <w:ilvl w:val="2"/>
          <w:numId w:val="0"/>
        </w:numPr>
        <w:tabs>
          <w:tab w:val="num" w:pos="0"/>
        </w:tabs>
        <w:spacing w:before="60" w:after="120"/>
        <w:ind w:left="426" w:hanging="426"/>
        <w:jc w:val="both"/>
        <w:outlineLvl w:val="2"/>
        <w:rPr>
          <w:rFonts w:ascii="Arial" w:hAnsi="Arial" w:cs="Arial"/>
          <w:b/>
          <w:bCs/>
          <w:lang w:eastAsia="zh-CN"/>
        </w:rPr>
      </w:pPr>
      <w:r w:rsidRPr="005E58C8">
        <w:rPr>
          <w:rFonts w:ascii="Arial" w:hAnsi="Arial" w:cs="Arial"/>
          <w:b/>
          <w:bCs/>
          <w:lang w:eastAsia="zh-CN"/>
        </w:rPr>
        <w:t>6.1</w:t>
      </w:r>
      <w:r w:rsidR="00F136F2" w:rsidRPr="005E58C8">
        <w:rPr>
          <w:rFonts w:ascii="Arial" w:hAnsi="Arial" w:cs="Arial"/>
          <w:b/>
          <w:bCs/>
          <w:lang w:eastAsia="zh-CN"/>
        </w:rPr>
        <w:t>.</w:t>
      </w:r>
      <w:r w:rsidRPr="005E58C8">
        <w:rPr>
          <w:rFonts w:ascii="Arial" w:hAnsi="Arial" w:cs="Arial"/>
          <w:b/>
          <w:bCs/>
          <w:lang w:eastAsia="zh-CN"/>
        </w:rPr>
        <w:t xml:space="preserve"> Jatka o celkové projektované kapacitě porážky větší 50 t denně a více (kód 7.1. dle přílohy č. 2 zákona)</w:t>
      </w:r>
    </w:p>
    <w:p w14:paraId="403207F4" w14:textId="77777777" w:rsidR="00C718A9" w:rsidRPr="005E58C8" w:rsidRDefault="00C718A9" w:rsidP="0042763B">
      <w:pPr>
        <w:spacing w:after="120"/>
        <w:rPr>
          <w:rFonts w:ascii="Arial" w:hAnsi="Arial" w:cs="Arial"/>
          <w:lang w:eastAsia="zh-CN"/>
        </w:rPr>
      </w:pPr>
    </w:p>
    <w:p w14:paraId="5A67E6CB"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Technická podmínka provozu:</w:t>
      </w:r>
    </w:p>
    <w:p w14:paraId="5F0DDAB4" w14:textId="77777777" w:rsidR="00C718A9" w:rsidRPr="005E58C8" w:rsidRDefault="00000000" w:rsidP="00267C0D">
      <w:pPr>
        <w:keepNext/>
        <w:keepLines/>
        <w:spacing w:after="120"/>
        <w:jc w:val="both"/>
        <w:rPr>
          <w:rFonts w:ascii="Arial" w:hAnsi="Arial" w:cs="Arial"/>
          <w:lang w:eastAsia="zh-CN"/>
        </w:rPr>
      </w:pPr>
      <w:r w:rsidRPr="005E58C8">
        <w:rPr>
          <w:rFonts w:ascii="Arial" w:hAnsi="Arial" w:cs="Arial"/>
          <w:lang w:eastAsia="zh-CN"/>
        </w:rPr>
        <w:t>Za účelem snížení emisí znečišťujících látek obtěžujících zápachem využívat opatření ke snižování emisí znečišťujících látek, např.: provozovat zařízení k úpravě vedlejších produktů a odpadů, porážkovou linku, vykládku a nahánění v uzavřených prostorách, při vyprazdňování nádrží s krví používat odsávání plynů, zajistit pravidelné čištění zásobníků krve, jímat a odvádět do zařízení na čištění odpadních plynů odpadní plyn ze skladování jatečního odpadu a vedlejších produktů v uzavřených zásobnících, odpadní plyn z výrobních zařízení a ze zařízení k úpravě a skladování vedlejších jatečních produktů a odpadů.</w:t>
      </w:r>
    </w:p>
    <w:p w14:paraId="318C06E1" w14:textId="77777777" w:rsidR="00267C0D" w:rsidRPr="005E58C8" w:rsidRDefault="00267C0D" w:rsidP="00267C0D">
      <w:pPr>
        <w:keepNext/>
        <w:keepLines/>
        <w:spacing w:after="120"/>
        <w:jc w:val="both"/>
        <w:rPr>
          <w:rFonts w:ascii="Arial" w:hAnsi="Arial" w:cs="Arial"/>
          <w:lang w:eastAsia="zh-CN"/>
        </w:rPr>
      </w:pPr>
    </w:p>
    <w:p w14:paraId="63F0B742"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6.2</w:t>
      </w:r>
      <w:r w:rsidR="00F136F2" w:rsidRPr="005E58C8">
        <w:rPr>
          <w:rFonts w:ascii="Arial" w:hAnsi="Arial" w:cs="Arial"/>
          <w:b/>
          <w:bCs/>
          <w:lang w:eastAsia="zh-CN"/>
        </w:rPr>
        <w:t>.</w:t>
      </w:r>
      <w:r w:rsidRPr="005E58C8">
        <w:rPr>
          <w:rFonts w:ascii="Arial" w:hAnsi="Arial" w:cs="Arial"/>
          <w:b/>
          <w:bCs/>
          <w:lang w:eastAsia="zh-CN"/>
        </w:rPr>
        <w:t xml:space="preserve"> Zařízení na úpravu a zpracování za účelem výroby potravin, krmiv nebo osiva z převážně rostlinných surovin o celkové projektované kapacitě 50 t hotových výrobků denně a více (kód 7.2. dle přílohy č. 2 zákona)</w:t>
      </w:r>
    </w:p>
    <w:p w14:paraId="24B350CB" w14:textId="77777777" w:rsidR="00C718A9" w:rsidRPr="005E58C8" w:rsidRDefault="00C718A9" w:rsidP="0042763B">
      <w:pPr>
        <w:keepLines/>
        <w:spacing w:after="120"/>
        <w:rPr>
          <w:rFonts w:ascii="Arial" w:hAnsi="Arial" w:cs="Arial"/>
          <w:i/>
          <w:lang w:eastAsia="zh-CN"/>
        </w:rPr>
      </w:pPr>
    </w:p>
    <w:p w14:paraId="0E2F5237" w14:textId="77777777" w:rsidR="00C718A9" w:rsidRPr="005E58C8" w:rsidRDefault="00000000" w:rsidP="0042763B">
      <w:pPr>
        <w:keepLines/>
        <w:spacing w:after="120"/>
        <w:rPr>
          <w:rFonts w:ascii="Arial" w:hAnsi="Arial" w:cs="Arial"/>
          <w:lang w:eastAsia="zh-CN"/>
        </w:rPr>
      </w:pPr>
      <w:r w:rsidRPr="005E58C8">
        <w:rPr>
          <w:rFonts w:ascii="Arial" w:hAnsi="Arial" w:cs="Arial"/>
          <w:lang w:eastAsia="zh-CN"/>
        </w:rPr>
        <w:t>Technické podmínky provozu:</w:t>
      </w:r>
    </w:p>
    <w:p w14:paraId="4871D2FC" w14:textId="77777777" w:rsidR="00C718A9" w:rsidRPr="005E58C8" w:rsidRDefault="00000000">
      <w:pPr>
        <w:keepLines/>
        <w:numPr>
          <w:ilvl w:val="2"/>
          <w:numId w:val="18"/>
        </w:numPr>
        <w:tabs>
          <w:tab w:val="left" w:pos="284"/>
        </w:tabs>
        <w:suppressAutoHyphens/>
        <w:autoSpaceDE w:val="0"/>
        <w:spacing w:after="120" w:line="240" w:lineRule="auto"/>
        <w:ind w:left="284" w:hanging="284"/>
        <w:jc w:val="both"/>
        <w:rPr>
          <w:rFonts w:ascii="Arial" w:hAnsi="Arial" w:cs="Arial"/>
          <w:lang w:eastAsia="zh-CN"/>
        </w:rPr>
      </w:pPr>
      <w:r w:rsidRPr="005E58C8">
        <w:rPr>
          <w:rFonts w:ascii="Arial" w:hAnsi="Arial" w:cs="Arial"/>
          <w:lang w:eastAsia="zh-CN"/>
        </w:rPr>
        <w:t>V případě, že dochází k emisi tuhých znečišťujících látek např. při úpravě semen, na úseku sušení, u sila na šrot peletizace a u překládek šrotu apod., odvádět odpadní plyn a využívat zařízení na snižování TZL s účinností alespoň 80</w:t>
      </w:r>
      <w:r w:rsidR="00F136F2" w:rsidRPr="005E58C8">
        <w:rPr>
          <w:rFonts w:ascii="Arial" w:hAnsi="Arial" w:cs="Arial"/>
          <w:lang w:eastAsia="zh-CN"/>
        </w:rPr>
        <w:t xml:space="preserve"> </w:t>
      </w:r>
      <w:r w:rsidRPr="005E58C8">
        <w:rPr>
          <w:rFonts w:ascii="Arial" w:hAnsi="Arial" w:cs="Arial"/>
          <w:lang w:eastAsia="zh-CN"/>
        </w:rPr>
        <w:t xml:space="preserve">%. </w:t>
      </w:r>
    </w:p>
    <w:p w14:paraId="51B7E091" w14:textId="77777777" w:rsidR="00C718A9" w:rsidRPr="005E58C8" w:rsidRDefault="00000000">
      <w:pPr>
        <w:keepLines/>
        <w:numPr>
          <w:ilvl w:val="2"/>
          <w:numId w:val="18"/>
        </w:numPr>
        <w:tabs>
          <w:tab w:val="left" w:pos="284"/>
        </w:tabs>
        <w:suppressAutoHyphens/>
        <w:autoSpaceDE w:val="0"/>
        <w:spacing w:after="120" w:line="240" w:lineRule="auto"/>
        <w:ind w:left="284" w:hanging="284"/>
        <w:jc w:val="both"/>
        <w:rPr>
          <w:rFonts w:ascii="Arial" w:hAnsi="Arial" w:cs="Arial"/>
          <w:lang w:eastAsia="zh-CN"/>
        </w:rPr>
      </w:pPr>
      <w:r w:rsidRPr="005E58C8">
        <w:rPr>
          <w:rFonts w:ascii="Arial" w:hAnsi="Arial" w:cs="Arial"/>
          <w:lang w:eastAsia="zh-CN"/>
        </w:rPr>
        <w:lastRenderedPageBreak/>
        <w:t>Při výrobě lihu, olejů a tuků využívat nejlepší dostupná a technicky realizovatelná opatření ke snižování emisí znečišťujících látek obtěžujících zápachem.</w:t>
      </w:r>
    </w:p>
    <w:p w14:paraId="162EFE69" w14:textId="77777777" w:rsidR="00C718A9" w:rsidRPr="005E58C8" w:rsidRDefault="00C718A9" w:rsidP="0042763B">
      <w:pPr>
        <w:keepNext/>
        <w:keepLines/>
        <w:tabs>
          <w:tab w:val="left" w:pos="284"/>
        </w:tabs>
        <w:autoSpaceDE w:val="0"/>
        <w:spacing w:after="120"/>
        <w:jc w:val="both"/>
        <w:rPr>
          <w:rFonts w:ascii="Arial" w:hAnsi="Arial" w:cs="Arial"/>
          <w:lang w:eastAsia="zh-CN"/>
        </w:rPr>
      </w:pPr>
    </w:p>
    <w:p w14:paraId="23E2AC8E" w14:textId="77777777" w:rsidR="00C718A9" w:rsidRPr="005E58C8" w:rsidRDefault="00000000" w:rsidP="0042763B">
      <w:pPr>
        <w:keepNext/>
        <w:keepLines/>
        <w:tabs>
          <w:tab w:val="left" w:pos="284"/>
        </w:tabs>
        <w:autoSpaceDE w:val="0"/>
        <w:spacing w:after="120"/>
        <w:jc w:val="both"/>
        <w:rPr>
          <w:rFonts w:ascii="Arial" w:hAnsi="Arial" w:cs="Arial"/>
          <w:b/>
          <w:bCs/>
          <w:lang w:eastAsia="zh-CN"/>
        </w:rPr>
      </w:pPr>
      <w:r w:rsidRPr="005E58C8">
        <w:rPr>
          <w:rFonts w:ascii="Arial" w:hAnsi="Arial" w:cs="Arial"/>
          <w:b/>
          <w:bCs/>
          <w:lang w:eastAsia="zh-CN"/>
        </w:rPr>
        <w:t>6.3</w:t>
      </w:r>
      <w:r w:rsidR="00F136F2" w:rsidRPr="005E58C8">
        <w:rPr>
          <w:rFonts w:ascii="Arial" w:hAnsi="Arial" w:cs="Arial"/>
          <w:b/>
          <w:bCs/>
          <w:lang w:eastAsia="zh-CN"/>
        </w:rPr>
        <w:t>.</w:t>
      </w:r>
      <w:r w:rsidRPr="005E58C8">
        <w:rPr>
          <w:rFonts w:ascii="Arial" w:hAnsi="Arial" w:cs="Arial"/>
          <w:b/>
          <w:bCs/>
          <w:lang w:eastAsia="zh-CN"/>
        </w:rPr>
        <w:t xml:space="preserve"> Zařízení na úpravu a zpracování za účelem výroby potravin nebo krmiv z převážně živočišných surovin (s výjimkou mléka) o celkové projektované kapacitě 25 t hotových výrobků denně a více (kód 7.3. dle přílohy č. 2 zákona)</w:t>
      </w:r>
    </w:p>
    <w:p w14:paraId="4A029615" w14:textId="77777777" w:rsidR="00C718A9" w:rsidRPr="005E58C8" w:rsidRDefault="00C718A9" w:rsidP="0042763B">
      <w:pPr>
        <w:keepNext/>
        <w:keepLines/>
        <w:spacing w:after="120"/>
        <w:rPr>
          <w:rFonts w:ascii="Arial" w:hAnsi="Arial" w:cs="Arial"/>
          <w:i/>
          <w:lang w:eastAsia="zh-CN"/>
        </w:rPr>
      </w:pPr>
    </w:p>
    <w:p w14:paraId="60447CF1"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Technická podmínka provozu:</w:t>
      </w:r>
    </w:p>
    <w:p w14:paraId="3E7A172C" w14:textId="77777777" w:rsidR="00C718A9" w:rsidRPr="005E58C8" w:rsidRDefault="00000000" w:rsidP="0042763B">
      <w:pPr>
        <w:keepNext/>
        <w:keepLines/>
        <w:tabs>
          <w:tab w:val="left" w:pos="284"/>
        </w:tabs>
        <w:autoSpaceDE w:val="0"/>
        <w:spacing w:after="120"/>
        <w:jc w:val="both"/>
        <w:rPr>
          <w:rFonts w:ascii="Arial" w:hAnsi="Arial" w:cs="Arial"/>
          <w:lang w:eastAsia="zh-CN"/>
        </w:rPr>
      </w:pPr>
      <w:r w:rsidRPr="005E58C8">
        <w:rPr>
          <w:rFonts w:ascii="Arial" w:hAnsi="Arial" w:cs="Arial"/>
          <w:lang w:eastAsia="zh-CN"/>
        </w:rPr>
        <w:t xml:space="preserve">Za účelem snížení emisí znečišťujících látek obtěžujících zápachem využívat opatření ke snižování emisí těchto látek, např. surové produkty a meziprodukty skladovat v uzavřených zásobnících a prostorách (popřípadě prostory chladit), jímat a odvádět odpadní plyn z technologických zařízení do zařízení na čištění odpadních plynů. </w:t>
      </w:r>
    </w:p>
    <w:p w14:paraId="6CD7C2DB" w14:textId="77777777" w:rsidR="00C718A9" w:rsidRPr="005E58C8" w:rsidRDefault="00C718A9" w:rsidP="0042763B">
      <w:pPr>
        <w:spacing w:after="120"/>
        <w:rPr>
          <w:rFonts w:ascii="Arial" w:hAnsi="Arial" w:cs="Arial"/>
          <w:lang w:eastAsia="zh-CN"/>
        </w:rPr>
      </w:pPr>
    </w:p>
    <w:p w14:paraId="2C5B3D87" w14:textId="77777777" w:rsidR="00C718A9" w:rsidRPr="005E58C8" w:rsidRDefault="00000000" w:rsidP="0042763B">
      <w:pPr>
        <w:keepNext/>
        <w:keepLines/>
        <w:tabs>
          <w:tab w:val="left" w:pos="284"/>
        </w:tabs>
        <w:autoSpaceDE w:val="0"/>
        <w:spacing w:after="120"/>
        <w:jc w:val="both"/>
        <w:rPr>
          <w:rFonts w:ascii="Arial" w:hAnsi="Arial" w:cs="Arial"/>
          <w:b/>
          <w:bCs/>
          <w:lang w:eastAsia="zh-CN"/>
        </w:rPr>
      </w:pPr>
      <w:r w:rsidRPr="005E58C8">
        <w:rPr>
          <w:rFonts w:ascii="Arial" w:hAnsi="Arial" w:cs="Arial"/>
          <w:b/>
          <w:bCs/>
          <w:lang w:eastAsia="zh-CN"/>
        </w:rPr>
        <w:t>6.4</w:t>
      </w:r>
      <w:r w:rsidR="00F136F2" w:rsidRPr="005E58C8">
        <w:rPr>
          <w:rFonts w:ascii="Arial" w:hAnsi="Arial" w:cs="Arial"/>
          <w:b/>
          <w:bCs/>
          <w:lang w:eastAsia="zh-CN"/>
        </w:rPr>
        <w:t>.</w:t>
      </w:r>
      <w:r w:rsidRPr="005E58C8">
        <w:rPr>
          <w:rFonts w:ascii="Arial" w:hAnsi="Arial" w:cs="Arial"/>
          <w:b/>
          <w:bCs/>
          <w:lang w:eastAsia="zh-CN"/>
        </w:rPr>
        <w:t xml:space="preserve"> Pražírny kávy o celkové projektované kapacitě 1 t za den a více (kód 7.5. dle přílohy č. 2 zákona)</w:t>
      </w:r>
    </w:p>
    <w:p w14:paraId="43542229" w14:textId="77777777" w:rsidR="00C718A9" w:rsidRPr="005E58C8" w:rsidRDefault="00C718A9" w:rsidP="0042763B">
      <w:pPr>
        <w:keepNext/>
        <w:keepLines/>
        <w:tabs>
          <w:tab w:val="left" w:pos="284"/>
        </w:tabs>
        <w:autoSpaceDE w:val="0"/>
        <w:spacing w:after="120"/>
        <w:jc w:val="both"/>
        <w:rPr>
          <w:rFonts w:ascii="Arial" w:hAnsi="Arial" w:cs="Arial"/>
          <w:lang w:eastAsia="zh-CN"/>
        </w:rPr>
      </w:pPr>
    </w:p>
    <w:p w14:paraId="0DAF48A1"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Technická podmínka provozu:</w:t>
      </w:r>
    </w:p>
    <w:p w14:paraId="1881F1C7" w14:textId="77777777" w:rsidR="00C718A9" w:rsidRPr="005E58C8" w:rsidRDefault="00000000" w:rsidP="0042763B">
      <w:pPr>
        <w:keepNext/>
        <w:keepLines/>
        <w:spacing w:after="120"/>
        <w:jc w:val="both"/>
        <w:rPr>
          <w:rFonts w:ascii="Arial" w:hAnsi="Arial" w:cs="Arial"/>
          <w:lang w:eastAsia="zh-CN"/>
        </w:rPr>
      </w:pPr>
      <w:r w:rsidRPr="005E58C8">
        <w:rPr>
          <w:rFonts w:ascii="Arial" w:hAnsi="Arial" w:cs="Arial"/>
          <w:lang w:eastAsia="zh-CN"/>
        </w:rPr>
        <w:t xml:space="preserve">Snižovat emise tuhých znečišťujících látek a s ohledem na technické možnosti a povahu procesu provádět např.: vykládku materiálu v uzavřených prostorách hal, jímání odpadních plynů v místě vzniku do zařízení ke snižování emisí (u pražících zařízení včetně chladícího vzduchu, vakuových zařízení, sil) apod. </w:t>
      </w:r>
    </w:p>
    <w:p w14:paraId="4C2515FD" w14:textId="77777777" w:rsidR="00C718A9" w:rsidRPr="005E58C8" w:rsidRDefault="00C718A9" w:rsidP="0042763B">
      <w:pPr>
        <w:spacing w:after="120"/>
        <w:rPr>
          <w:rFonts w:ascii="Arial" w:hAnsi="Arial" w:cs="Arial"/>
          <w:lang w:eastAsia="zh-CN"/>
        </w:rPr>
      </w:pPr>
    </w:p>
    <w:p w14:paraId="45C97BAD" w14:textId="77777777" w:rsidR="00C718A9" w:rsidRPr="005E58C8" w:rsidRDefault="00C718A9" w:rsidP="0042763B">
      <w:pPr>
        <w:spacing w:after="120"/>
        <w:rPr>
          <w:rFonts w:ascii="Arial" w:hAnsi="Arial" w:cs="Arial"/>
          <w:lang w:eastAsia="zh-CN"/>
        </w:rPr>
      </w:pPr>
    </w:p>
    <w:p w14:paraId="5D9A83D9" w14:textId="77777777" w:rsidR="00C718A9" w:rsidRPr="005E58C8" w:rsidRDefault="00000000" w:rsidP="0042763B">
      <w:pPr>
        <w:keepNext/>
        <w:keepLines/>
        <w:tabs>
          <w:tab w:val="left" w:pos="284"/>
        </w:tabs>
        <w:autoSpaceDE w:val="0"/>
        <w:spacing w:after="120"/>
        <w:jc w:val="both"/>
        <w:rPr>
          <w:rFonts w:ascii="Arial" w:hAnsi="Arial" w:cs="Arial"/>
          <w:b/>
          <w:bCs/>
          <w:lang w:eastAsia="zh-CN"/>
        </w:rPr>
      </w:pPr>
      <w:r w:rsidRPr="005E58C8">
        <w:rPr>
          <w:rFonts w:ascii="Arial" w:hAnsi="Arial" w:cs="Arial"/>
          <w:b/>
          <w:bCs/>
          <w:lang w:eastAsia="zh-CN"/>
        </w:rPr>
        <w:t>6.5</w:t>
      </w:r>
      <w:r w:rsidR="00F136F2" w:rsidRPr="005E58C8">
        <w:rPr>
          <w:rFonts w:ascii="Arial" w:hAnsi="Arial" w:cs="Arial"/>
          <w:b/>
          <w:bCs/>
          <w:lang w:eastAsia="zh-CN"/>
        </w:rPr>
        <w:t>.</w:t>
      </w:r>
      <w:r w:rsidRPr="005E58C8">
        <w:rPr>
          <w:rFonts w:ascii="Arial" w:hAnsi="Arial" w:cs="Arial"/>
          <w:b/>
          <w:bCs/>
          <w:lang w:eastAsia="zh-CN"/>
        </w:rPr>
        <w:t xml:space="preserve"> Udírny s celkovou projektovanou kapacitou na zpracování 1 t výrobků denně a více (kód 7.6. dle přílohy č. 2 zákona)</w:t>
      </w:r>
    </w:p>
    <w:p w14:paraId="0BC0FA2C" w14:textId="77777777" w:rsidR="00C718A9" w:rsidRPr="005E58C8" w:rsidRDefault="00C718A9" w:rsidP="0042763B">
      <w:pPr>
        <w:keepNext/>
        <w:keepLines/>
        <w:tabs>
          <w:tab w:val="left" w:pos="284"/>
        </w:tabs>
        <w:autoSpaceDE w:val="0"/>
        <w:spacing w:after="120"/>
        <w:jc w:val="both"/>
        <w:rPr>
          <w:rFonts w:ascii="Arial" w:hAnsi="Arial" w:cs="Arial"/>
          <w:lang w:eastAsia="zh-CN"/>
        </w:rPr>
      </w:pPr>
    </w:p>
    <w:p w14:paraId="054A1167"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Technická podmínka provozu:</w:t>
      </w:r>
    </w:p>
    <w:p w14:paraId="058A3E5D" w14:textId="77777777" w:rsidR="00C718A9" w:rsidRPr="005E58C8" w:rsidRDefault="00000000" w:rsidP="0042763B">
      <w:pPr>
        <w:keepNext/>
        <w:keepLines/>
        <w:spacing w:before="280" w:after="120"/>
        <w:jc w:val="both"/>
        <w:rPr>
          <w:rFonts w:ascii="Arial" w:hAnsi="Arial" w:cs="Arial"/>
          <w:lang w:eastAsia="zh-CN"/>
        </w:rPr>
      </w:pPr>
      <w:r w:rsidRPr="005E58C8">
        <w:rPr>
          <w:rFonts w:ascii="Arial" w:hAnsi="Arial" w:cs="Arial"/>
          <w:lang w:eastAsia="zh-CN"/>
        </w:rPr>
        <w:t xml:space="preserve">Za účelem předcházení vzniku emisí znečišťujících látek obtěžujících zápachem a emisí TZL jímat odpadní plyn v místě vzniku a odvádět do zařízení ke snižování emisí, zajistit technicko-organizační opatření ke snížení emisí, např. výrobní odpad skladovat v uzavřených </w:t>
      </w:r>
      <w:r w:rsidR="003B376C" w:rsidRPr="005E58C8">
        <w:rPr>
          <w:rFonts w:ascii="Arial" w:hAnsi="Arial" w:cs="Arial"/>
          <w:lang w:eastAsia="zh-CN"/>
        </w:rPr>
        <w:t>zásobnících, případně</w:t>
      </w:r>
      <w:r w:rsidRPr="005E58C8">
        <w:rPr>
          <w:rFonts w:ascii="Arial" w:hAnsi="Arial" w:cs="Arial"/>
          <w:lang w:eastAsia="zh-CN"/>
        </w:rPr>
        <w:t xml:space="preserve"> prostory chladit atd. Instalaci koncového zařízení ke snížení emisí lze nahradit obdobným opatřením na vyvíječi kouře v případě, kdy takové opatření zajistí dostatečnou ochranu před šířením zápachu.</w:t>
      </w:r>
    </w:p>
    <w:p w14:paraId="23873421" w14:textId="77777777" w:rsidR="00C718A9" w:rsidRPr="005E58C8" w:rsidRDefault="00C718A9" w:rsidP="0042763B">
      <w:pPr>
        <w:keepNext/>
        <w:numPr>
          <w:ilvl w:val="2"/>
          <w:numId w:val="0"/>
        </w:numPr>
        <w:tabs>
          <w:tab w:val="num" w:pos="0"/>
        </w:tabs>
        <w:spacing w:before="60" w:after="120"/>
        <w:ind w:left="720"/>
        <w:jc w:val="both"/>
        <w:outlineLvl w:val="2"/>
        <w:rPr>
          <w:rFonts w:ascii="Arial" w:hAnsi="Arial" w:cs="Arial"/>
          <w:lang w:eastAsia="zh-CN"/>
        </w:rPr>
      </w:pPr>
    </w:p>
    <w:p w14:paraId="14E78E43" w14:textId="77777777" w:rsidR="00C718A9" w:rsidRPr="005E58C8" w:rsidRDefault="00000000" w:rsidP="0042763B">
      <w:pPr>
        <w:keepNext/>
        <w:numPr>
          <w:ilvl w:val="2"/>
          <w:numId w:val="0"/>
        </w:numPr>
        <w:tabs>
          <w:tab w:val="num" w:pos="0"/>
        </w:tabs>
        <w:spacing w:before="60" w:after="120"/>
        <w:jc w:val="both"/>
        <w:outlineLvl w:val="2"/>
        <w:rPr>
          <w:rFonts w:ascii="Arial" w:hAnsi="Arial" w:cs="Arial"/>
          <w:b/>
          <w:bCs/>
          <w:lang w:eastAsia="zh-CN"/>
        </w:rPr>
      </w:pPr>
      <w:r w:rsidRPr="005E58C8">
        <w:rPr>
          <w:rFonts w:ascii="Arial" w:hAnsi="Arial" w:cs="Arial"/>
          <w:b/>
          <w:bCs/>
          <w:lang w:eastAsia="zh-CN"/>
        </w:rPr>
        <w:t>6.6. Zpracování dřeva, včetně truhlářské výroby a výroby dřevních štěpek a pelet, vyjma výroby uvedené pod kódem 7.8., o celkové projektované spotřebě materiálu 150 m</w:t>
      </w:r>
      <w:r w:rsidRPr="005E58C8">
        <w:rPr>
          <w:rFonts w:ascii="Arial" w:hAnsi="Arial" w:cs="Arial"/>
          <w:b/>
          <w:bCs/>
          <w:vertAlign w:val="superscript"/>
          <w:lang w:eastAsia="zh-CN"/>
        </w:rPr>
        <w:t>3</w:t>
      </w:r>
      <w:r w:rsidRPr="005E58C8">
        <w:rPr>
          <w:rFonts w:ascii="Arial" w:hAnsi="Arial" w:cs="Arial"/>
          <w:b/>
          <w:bCs/>
          <w:lang w:eastAsia="zh-CN"/>
        </w:rPr>
        <w:t xml:space="preserve"> a více za rok (kód 7.7. dle přílohy č. 2 zákona)</w:t>
      </w:r>
    </w:p>
    <w:p w14:paraId="124963A1"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Neplatí pro pilařské provozy v tzv. manipulačních či expedičních skladech (krácení kmenů).</w:t>
      </w:r>
    </w:p>
    <w:p w14:paraId="247FCF50" w14:textId="77777777" w:rsidR="00C718A9" w:rsidRPr="005E58C8" w:rsidRDefault="00C718A9" w:rsidP="0042763B">
      <w:pPr>
        <w:spacing w:before="60" w:after="120"/>
        <w:rPr>
          <w:rFonts w:ascii="Arial" w:hAnsi="Arial" w:cs="Arial"/>
          <w:lang w:eastAsia="zh-CN"/>
        </w:rPr>
      </w:pPr>
    </w:p>
    <w:tbl>
      <w:tblPr>
        <w:tblW w:w="0" w:type="auto"/>
        <w:tblInd w:w="-15" w:type="dxa"/>
        <w:tblLayout w:type="fixed"/>
        <w:tblLook w:val="0000" w:firstRow="0" w:lastRow="0" w:firstColumn="0" w:lastColumn="0" w:noHBand="0" w:noVBand="0"/>
      </w:tblPr>
      <w:tblGrid>
        <w:gridCol w:w="3559"/>
        <w:gridCol w:w="2509"/>
        <w:gridCol w:w="2525"/>
      </w:tblGrid>
      <w:tr w:rsidR="004B225B" w14:paraId="001C5630" w14:textId="77777777" w:rsidTr="00475BCC">
        <w:trPr>
          <w:cantSplit/>
          <w:trHeight w:hRule="exact" w:val="360"/>
        </w:trPr>
        <w:tc>
          <w:tcPr>
            <w:tcW w:w="6068" w:type="dxa"/>
            <w:gridSpan w:val="2"/>
            <w:tcBorders>
              <w:top w:val="single" w:sz="4" w:space="0" w:color="000000"/>
              <w:left w:val="single" w:sz="4" w:space="0" w:color="000000"/>
              <w:bottom w:val="single" w:sz="4" w:space="0" w:color="000000"/>
            </w:tcBorders>
            <w:shd w:val="clear" w:color="auto" w:fill="auto"/>
            <w:vAlign w:val="center"/>
          </w:tcPr>
          <w:p w14:paraId="5640EFE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40417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6432160" w14:textId="77777777" w:rsidTr="00475BCC">
        <w:trPr>
          <w:cantSplit/>
          <w:trHeight w:hRule="exact" w:val="591"/>
        </w:trPr>
        <w:tc>
          <w:tcPr>
            <w:tcW w:w="3559" w:type="dxa"/>
            <w:tcBorders>
              <w:left w:val="single" w:sz="4" w:space="0" w:color="000000"/>
              <w:bottom w:val="single" w:sz="4" w:space="0" w:color="000000"/>
            </w:tcBorders>
            <w:shd w:val="clear" w:color="auto" w:fill="auto"/>
            <w:vAlign w:val="center"/>
          </w:tcPr>
          <w:p w14:paraId="5A232EC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lastRenderedPageBreak/>
              <w:t>TZL</w:t>
            </w:r>
          </w:p>
        </w:tc>
        <w:tc>
          <w:tcPr>
            <w:tcW w:w="2508" w:type="dxa"/>
            <w:tcBorders>
              <w:left w:val="single" w:sz="4" w:space="0" w:color="000000"/>
              <w:bottom w:val="single" w:sz="4" w:space="0" w:color="000000"/>
            </w:tcBorders>
            <w:shd w:val="clear" w:color="auto" w:fill="auto"/>
            <w:vAlign w:val="center"/>
          </w:tcPr>
          <w:p w14:paraId="12C5684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TOC</w:t>
            </w:r>
            <w:r w:rsidRPr="005E58C8">
              <w:rPr>
                <w:rFonts w:ascii="Arial" w:hAnsi="Arial" w:cs="Arial"/>
                <w:vertAlign w:val="superscript"/>
                <w:lang w:eastAsia="zh-CN"/>
              </w:rPr>
              <w:t>2)</w:t>
            </w:r>
          </w:p>
        </w:tc>
        <w:tc>
          <w:tcPr>
            <w:tcW w:w="2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3D21B6" w14:textId="77777777" w:rsidR="00C718A9" w:rsidRPr="005E58C8" w:rsidRDefault="00C718A9" w:rsidP="0042763B">
            <w:pPr>
              <w:snapToGrid w:val="0"/>
              <w:spacing w:after="120"/>
              <w:rPr>
                <w:rFonts w:ascii="Arial" w:hAnsi="Arial" w:cs="Arial"/>
                <w:lang w:eastAsia="zh-CN"/>
              </w:rPr>
            </w:pPr>
          </w:p>
        </w:tc>
      </w:tr>
      <w:tr w:rsidR="004B225B" w14:paraId="333F9F2D" w14:textId="77777777" w:rsidTr="00475BCC">
        <w:trPr>
          <w:trHeight w:hRule="exact" w:val="880"/>
        </w:trPr>
        <w:tc>
          <w:tcPr>
            <w:tcW w:w="3559" w:type="dxa"/>
            <w:tcBorders>
              <w:left w:val="single" w:sz="4" w:space="0" w:color="000000"/>
              <w:bottom w:val="single" w:sz="4" w:space="0" w:color="000000"/>
            </w:tcBorders>
            <w:shd w:val="clear" w:color="auto" w:fill="auto"/>
            <w:vAlign w:val="center"/>
          </w:tcPr>
          <w:p w14:paraId="68644D0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w:t>
            </w:r>
          </w:p>
          <w:p w14:paraId="6AEC91C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w:t>
            </w:r>
            <w:r w:rsidRPr="005E58C8">
              <w:rPr>
                <w:rFonts w:ascii="Arial" w:hAnsi="Arial" w:cs="Arial"/>
                <w:vertAlign w:val="superscript"/>
                <w:lang w:eastAsia="zh-CN"/>
              </w:rPr>
              <w:t>1)</w:t>
            </w:r>
          </w:p>
        </w:tc>
        <w:tc>
          <w:tcPr>
            <w:tcW w:w="2508" w:type="dxa"/>
            <w:tcBorders>
              <w:left w:val="single" w:sz="4" w:space="0" w:color="000000"/>
              <w:bottom w:val="single" w:sz="4" w:space="0" w:color="000000"/>
            </w:tcBorders>
            <w:shd w:val="clear" w:color="auto" w:fill="auto"/>
            <w:vAlign w:val="center"/>
          </w:tcPr>
          <w:p w14:paraId="10A1B05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250</w:t>
            </w:r>
          </w:p>
        </w:tc>
        <w:tc>
          <w:tcPr>
            <w:tcW w:w="2525" w:type="dxa"/>
            <w:tcBorders>
              <w:left w:val="single" w:sz="4" w:space="0" w:color="000000"/>
              <w:bottom w:val="single" w:sz="4" w:space="0" w:color="000000"/>
              <w:right w:val="single" w:sz="4" w:space="0" w:color="000000"/>
            </w:tcBorders>
            <w:shd w:val="clear" w:color="auto" w:fill="auto"/>
            <w:vAlign w:val="center"/>
          </w:tcPr>
          <w:p w14:paraId="25F7289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p w14:paraId="15DBFB2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B</w:t>
            </w:r>
            <w:r w:rsidRPr="005E58C8">
              <w:rPr>
                <w:rFonts w:ascii="Arial" w:hAnsi="Arial" w:cs="Arial"/>
                <w:vertAlign w:val="superscript"/>
                <w:lang w:eastAsia="zh-CN"/>
              </w:rPr>
              <w:t>2)</w:t>
            </w:r>
          </w:p>
        </w:tc>
      </w:tr>
    </w:tbl>
    <w:p w14:paraId="2ACA532C" w14:textId="77777777" w:rsidR="00C718A9" w:rsidRPr="005E58C8" w:rsidRDefault="00000000" w:rsidP="0042763B">
      <w:pPr>
        <w:widowControl w:val="0"/>
        <w:autoSpaceDE w:val="0"/>
        <w:spacing w:before="120" w:after="120"/>
        <w:jc w:val="both"/>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2EE57FF3" w14:textId="77777777" w:rsidR="00C718A9" w:rsidRPr="005E58C8" w:rsidRDefault="00000000" w:rsidP="0042763B">
      <w:pPr>
        <w:widowControl w:val="0"/>
        <w:tabs>
          <w:tab w:val="left" w:pos="284"/>
        </w:tabs>
        <w:autoSpaceDE w:val="0"/>
        <w:spacing w:after="120"/>
        <w:jc w:val="both"/>
        <w:rPr>
          <w:rFonts w:ascii="Arial" w:hAnsi="Arial" w:cs="Arial"/>
          <w:iCs/>
          <w:lang w:eastAsia="zh-CN"/>
        </w:rPr>
      </w:pPr>
      <w:r w:rsidRPr="005E58C8">
        <w:rPr>
          <w:rFonts w:ascii="Arial" w:hAnsi="Arial" w:cs="Arial"/>
          <w:iCs/>
          <w:lang w:eastAsia="zh-CN"/>
        </w:rPr>
        <w:t>1) Platí pro broušení.</w:t>
      </w:r>
    </w:p>
    <w:p w14:paraId="356A5343" w14:textId="77777777" w:rsidR="00C718A9" w:rsidRPr="005E58C8" w:rsidRDefault="00000000" w:rsidP="0042763B">
      <w:pPr>
        <w:widowControl w:val="0"/>
        <w:tabs>
          <w:tab w:val="left" w:pos="284"/>
        </w:tabs>
        <w:autoSpaceDE w:val="0"/>
        <w:spacing w:after="120"/>
        <w:jc w:val="both"/>
        <w:rPr>
          <w:rFonts w:ascii="Arial" w:hAnsi="Arial" w:cs="Arial"/>
          <w:iCs/>
          <w:lang w:eastAsia="zh-CN"/>
        </w:rPr>
      </w:pPr>
      <w:r w:rsidRPr="005E58C8">
        <w:rPr>
          <w:rFonts w:ascii="Arial" w:hAnsi="Arial" w:cs="Arial"/>
          <w:iCs/>
          <w:lang w:eastAsia="zh-CN"/>
        </w:rPr>
        <w:t xml:space="preserve">2) Platí pro sušení třísek a dřevních vláken. </w:t>
      </w:r>
    </w:p>
    <w:p w14:paraId="4B08FDD7" w14:textId="77777777" w:rsidR="00C718A9" w:rsidRPr="005E58C8" w:rsidRDefault="00C718A9" w:rsidP="0042763B">
      <w:pPr>
        <w:widowControl w:val="0"/>
        <w:tabs>
          <w:tab w:val="left" w:pos="284"/>
        </w:tabs>
        <w:autoSpaceDE w:val="0"/>
        <w:spacing w:after="120"/>
        <w:jc w:val="both"/>
        <w:rPr>
          <w:rFonts w:ascii="Arial" w:hAnsi="Arial" w:cs="Arial"/>
          <w:iCs/>
          <w:lang w:eastAsia="zh-CN"/>
        </w:rPr>
      </w:pPr>
    </w:p>
    <w:p w14:paraId="32FF0C67" w14:textId="77777777" w:rsidR="00C718A9" w:rsidRPr="005E58C8" w:rsidRDefault="00000000" w:rsidP="0042763B">
      <w:pPr>
        <w:spacing w:after="120"/>
        <w:ind w:left="284" w:hanging="284"/>
        <w:jc w:val="both"/>
        <w:rPr>
          <w:rFonts w:ascii="Arial" w:hAnsi="Arial" w:cs="Arial"/>
          <w:lang w:eastAsia="zh-CN"/>
        </w:rPr>
      </w:pPr>
      <w:r w:rsidRPr="005E58C8">
        <w:rPr>
          <w:rFonts w:ascii="Arial" w:hAnsi="Arial" w:cs="Arial"/>
          <w:lang w:eastAsia="zh-CN"/>
        </w:rPr>
        <w:t>Technická podmínka provozu:</w:t>
      </w:r>
    </w:p>
    <w:p w14:paraId="7D8BA973" w14:textId="77777777" w:rsidR="00C718A9" w:rsidRPr="005E58C8" w:rsidRDefault="00000000" w:rsidP="00267C0D">
      <w:pPr>
        <w:spacing w:after="120"/>
        <w:jc w:val="both"/>
        <w:rPr>
          <w:rFonts w:ascii="Arial" w:hAnsi="Arial" w:cs="Arial"/>
          <w:iCs/>
          <w:lang w:eastAsia="zh-CN"/>
        </w:rPr>
      </w:pPr>
      <w:r w:rsidRPr="005E58C8">
        <w:rPr>
          <w:rFonts w:ascii="Arial" w:hAnsi="Arial" w:cs="Arial"/>
          <w:lang w:eastAsia="zh-CN"/>
        </w:rPr>
        <w:t>Teplota při sušení dřevních vláken, třísek a pilin musí být omezena tak, aby nedocházelo k jejich doutnání.</w:t>
      </w:r>
    </w:p>
    <w:p w14:paraId="71F09F67" w14:textId="77777777" w:rsidR="00C718A9" w:rsidRPr="005E58C8" w:rsidRDefault="00C718A9" w:rsidP="0042763B">
      <w:pPr>
        <w:spacing w:after="120"/>
        <w:rPr>
          <w:rFonts w:ascii="Arial" w:hAnsi="Arial" w:cs="Arial"/>
          <w:lang w:eastAsia="zh-CN"/>
        </w:rPr>
      </w:pPr>
    </w:p>
    <w:p w14:paraId="372031B9" w14:textId="77777777" w:rsidR="00C718A9" w:rsidRPr="005E58C8" w:rsidRDefault="00000000" w:rsidP="0042763B">
      <w:pPr>
        <w:keepNext/>
        <w:numPr>
          <w:ilvl w:val="2"/>
          <w:numId w:val="0"/>
        </w:numPr>
        <w:tabs>
          <w:tab w:val="num" w:pos="0"/>
        </w:tabs>
        <w:spacing w:before="60" w:after="120"/>
        <w:jc w:val="both"/>
        <w:outlineLvl w:val="2"/>
        <w:rPr>
          <w:rFonts w:ascii="Arial" w:hAnsi="Arial" w:cs="Arial"/>
          <w:b/>
          <w:bCs/>
          <w:lang w:eastAsia="zh-CN"/>
        </w:rPr>
      </w:pPr>
      <w:r w:rsidRPr="005E58C8">
        <w:rPr>
          <w:rFonts w:ascii="Arial" w:hAnsi="Arial" w:cs="Arial"/>
          <w:b/>
          <w:bCs/>
          <w:lang w:eastAsia="zh-CN"/>
        </w:rPr>
        <w:t>6.7. Výroba dřevotřískových, dřevovláknitých nebo dřevoštěpkových (OSB) desek o celkové projektované roční kapacitě 150 m</w:t>
      </w:r>
      <w:r w:rsidRPr="005E58C8">
        <w:rPr>
          <w:rFonts w:ascii="Arial" w:hAnsi="Arial" w:cs="Arial"/>
          <w:b/>
          <w:bCs/>
          <w:vertAlign w:val="superscript"/>
          <w:lang w:eastAsia="zh-CN"/>
        </w:rPr>
        <w:t>3</w:t>
      </w:r>
      <w:r w:rsidRPr="005E58C8">
        <w:rPr>
          <w:rFonts w:ascii="Arial" w:hAnsi="Arial" w:cs="Arial"/>
          <w:b/>
          <w:bCs/>
          <w:lang w:eastAsia="zh-CN"/>
        </w:rPr>
        <w:t xml:space="preserve"> a vyšší (kód 7.8. dle přílohy č. 2 zákona)</w:t>
      </w:r>
    </w:p>
    <w:tbl>
      <w:tblPr>
        <w:tblW w:w="0" w:type="auto"/>
        <w:tblInd w:w="-118" w:type="dxa"/>
        <w:tblLayout w:type="fixed"/>
        <w:tblCellMar>
          <w:left w:w="0" w:type="dxa"/>
          <w:right w:w="0" w:type="dxa"/>
        </w:tblCellMar>
        <w:tblLook w:val="0000" w:firstRow="0" w:lastRow="0" w:firstColumn="0" w:lastColumn="0" w:noHBand="0" w:noVBand="0"/>
      </w:tblPr>
      <w:tblGrid>
        <w:gridCol w:w="2266"/>
        <w:gridCol w:w="2417"/>
        <w:gridCol w:w="2040"/>
        <w:gridCol w:w="2037"/>
        <w:gridCol w:w="61"/>
      </w:tblGrid>
      <w:tr w:rsidR="004B225B" w14:paraId="551DD348" w14:textId="77777777" w:rsidTr="00267C0D">
        <w:trPr>
          <w:cantSplit/>
          <w:trHeight w:hRule="exact" w:val="371"/>
        </w:trPr>
        <w:tc>
          <w:tcPr>
            <w:tcW w:w="6723" w:type="dxa"/>
            <w:gridSpan w:val="3"/>
            <w:tcBorders>
              <w:top w:val="single" w:sz="4" w:space="0" w:color="000000"/>
              <w:left w:val="single" w:sz="4" w:space="0" w:color="000000"/>
              <w:bottom w:val="single" w:sz="4" w:space="0" w:color="000000"/>
            </w:tcBorders>
            <w:shd w:val="clear" w:color="auto" w:fill="auto"/>
            <w:vAlign w:val="center"/>
          </w:tcPr>
          <w:p w14:paraId="6920510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037" w:type="dxa"/>
            <w:vMerge w:val="restart"/>
            <w:tcBorders>
              <w:top w:val="single" w:sz="4" w:space="0" w:color="000000"/>
              <w:left w:val="single" w:sz="4" w:space="0" w:color="000000"/>
              <w:bottom w:val="single" w:sz="4" w:space="0" w:color="000000"/>
            </w:tcBorders>
            <w:shd w:val="clear" w:color="auto" w:fill="auto"/>
            <w:vAlign w:val="center"/>
          </w:tcPr>
          <w:p w14:paraId="17D297E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c>
          <w:tcPr>
            <w:tcW w:w="61" w:type="dxa"/>
            <w:tcBorders>
              <w:left w:val="single" w:sz="4" w:space="0" w:color="000000"/>
            </w:tcBorders>
            <w:shd w:val="clear" w:color="auto" w:fill="auto"/>
          </w:tcPr>
          <w:p w14:paraId="051A182B" w14:textId="77777777" w:rsidR="00C718A9" w:rsidRPr="005E58C8" w:rsidRDefault="00C718A9" w:rsidP="0042763B">
            <w:pPr>
              <w:snapToGrid w:val="0"/>
              <w:spacing w:after="120"/>
              <w:rPr>
                <w:rFonts w:ascii="Arial" w:hAnsi="Arial" w:cs="Arial"/>
                <w:lang w:eastAsia="zh-CN"/>
              </w:rPr>
            </w:pPr>
          </w:p>
        </w:tc>
      </w:tr>
      <w:tr w:rsidR="004B225B" w14:paraId="14593BDD" w14:textId="77777777" w:rsidTr="00267C0D">
        <w:trPr>
          <w:cantSplit/>
          <w:trHeight w:hRule="exact" w:val="609"/>
        </w:trPr>
        <w:tc>
          <w:tcPr>
            <w:tcW w:w="2266" w:type="dxa"/>
            <w:tcBorders>
              <w:left w:val="single" w:sz="4" w:space="0" w:color="000000"/>
              <w:bottom w:val="single" w:sz="4" w:space="0" w:color="000000"/>
            </w:tcBorders>
            <w:shd w:val="clear" w:color="auto" w:fill="auto"/>
            <w:vAlign w:val="center"/>
          </w:tcPr>
          <w:p w14:paraId="743F4AB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2417" w:type="dxa"/>
            <w:tcBorders>
              <w:left w:val="single" w:sz="4" w:space="0" w:color="000000"/>
              <w:bottom w:val="single" w:sz="4" w:space="0" w:color="000000"/>
            </w:tcBorders>
            <w:shd w:val="clear" w:color="auto" w:fill="auto"/>
            <w:vAlign w:val="center"/>
          </w:tcPr>
          <w:p w14:paraId="3B216AD4"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TOC</w:t>
            </w:r>
            <w:r w:rsidRPr="005E58C8">
              <w:rPr>
                <w:rFonts w:ascii="Arial" w:hAnsi="Arial" w:cs="Arial"/>
                <w:vertAlign w:val="superscript"/>
                <w:lang w:eastAsia="zh-CN"/>
              </w:rPr>
              <w:t>2)</w:t>
            </w:r>
          </w:p>
        </w:tc>
        <w:tc>
          <w:tcPr>
            <w:tcW w:w="2040" w:type="dxa"/>
            <w:tcBorders>
              <w:left w:val="single" w:sz="4" w:space="0" w:color="000000"/>
              <w:bottom w:val="single" w:sz="4" w:space="0" w:color="000000"/>
            </w:tcBorders>
            <w:shd w:val="clear" w:color="auto" w:fill="auto"/>
            <w:vAlign w:val="center"/>
          </w:tcPr>
          <w:p w14:paraId="0C0C0AAE"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Formaldehyd</w:t>
            </w:r>
            <w:r w:rsidRPr="005E58C8">
              <w:rPr>
                <w:rFonts w:ascii="Arial" w:hAnsi="Arial" w:cs="Arial"/>
                <w:vertAlign w:val="superscript"/>
                <w:lang w:eastAsia="zh-CN"/>
              </w:rPr>
              <w:t>3)</w:t>
            </w:r>
          </w:p>
        </w:tc>
        <w:tc>
          <w:tcPr>
            <w:tcW w:w="2037" w:type="dxa"/>
            <w:vMerge/>
            <w:tcBorders>
              <w:top w:val="single" w:sz="4" w:space="0" w:color="000000"/>
              <w:left w:val="single" w:sz="4" w:space="0" w:color="000000"/>
              <w:bottom w:val="single" w:sz="4" w:space="0" w:color="000000"/>
            </w:tcBorders>
            <w:shd w:val="clear" w:color="auto" w:fill="auto"/>
            <w:vAlign w:val="center"/>
          </w:tcPr>
          <w:p w14:paraId="45026983" w14:textId="77777777" w:rsidR="00C718A9" w:rsidRPr="005E58C8" w:rsidRDefault="00C718A9" w:rsidP="0042763B">
            <w:pPr>
              <w:snapToGrid w:val="0"/>
              <w:spacing w:after="120"/>
              <w:rPr>
                <w:rFonts w:ascii="Arial" w:hAnsi="Arial" w:cs="Arial"/>
                <w:lang w:eastAsia="zh-CN"/>
              </w:rPr>
            </w:pPr>
          </w:p>
        </w:tc>
        <w:tc>
          <w:tcPr>
            <w:tcW w:w="61" w:type="dxa"/>
            <w:tcBorders>
              <w:left w:val="single" w:sz="4" w:space="0" w:color="000000"/>
            </w:tcBorders>
            <w:shd w:val="clear" w:color="auto" w:fill="auto"/>
          </w:tcPr>
          <w:p w14:paraId="08969831" w14:textId="77777777" w:rsidR="00C718A9" w:rsidRPr="005E58C8" w:rsidRDefault="00C718A9" w:rsidP="0042763B">
            <w:pPr>
              <w:snapToGrid w:val="0"/>
              <w:spacing w:after="120"/>
              <w:rPr>
                <w:rFonts w:ascii="Arial" w:hAnsi="Arial" w:cs="Arial"/>
                <w:lang w:eastAsia="zh-CN"/>
              </w:rPr>
            </w:pPr>
          </w:p>
        </w:tc>
      </w:tr>
      <w:tr w:rsidR="004B225B" w14:paraId="185E5D88" w14:textId="77777777" w:rsidTr="00267C0D">
        <w:trPr>
          <w:trHeight w:hRule="exact" w:val="1438"/>
        </w:trPr>
        <w:tc>
          <w:tcPr>
            <w:tcW w:w="2266" w:type="dxa"/>
            <w:tcBorders>
              <w:left w:val="single" w:sz="4" w:space="0" w:color="000000"/>
              <w:bottom w:val="single" w:sz="4" w:space="0" w:color="000000"/>
            </w:tcBorders>
            <w:shd w:val="clear" w:color="auto" w:fill="auto"/>
            <w:vAlign w:val="center"/>
          </w:tcPr>
          <w:p w14:paraId="3E5A394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30</w:t>
            </w:r>
          </w:p>
          <w:p w14:paraId="2653D772"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10</w:t>
            </w:r>
            <w:r w:rsidRPr="005E58C8">
              <w:rPr>
                <w:rFonts w:ascii="Arial" w:hAnsi="Arial" w:cs="Arial"/>
                <w:vertAlign w:val="superscript"/>
                <w:lang w:eastAsia="zh-CN"/>
              </w:rPr>
              <w:t>1)</w:t>
            </w:r>
          </w:p>
        </w:tc>
        <w:tc>
          <w:tcPr>
            <w:tcW w:w="2417" w:type="dxa"/>
            <w:tcBorders>
              <w:left w:val="single" w:sz="4" w:space="0" w:color="000000"/>
              <w:bottom w:val="single" w:sz="4" w:space="0" w:color="000000"/>
            </w:tcBorders>
            <w:shd w:val="clear" w:color="auto" w:fill="auto"/>
            <w:vAlign w:val="center"/>
          </w:tcPr>
          <w:p w14:paraId="797CFFE9" w14:textId="77777777" w:rsidR="00C718A9" w:rsidRPr="005E58C8" w:rsidRDefault="00C718A9" w:rsidP="0042763B">
            <w:pPr>
              <w:snapToGrid w:val="0"/>
              <w:spacing w:after="120"/>
              <w:jc w:val="center"/>
              <w:rPr>
                <w:rFonts w:ascii="Arial" w:hAnsi="Arial" w:cs="Arial"/>
                <w:lang w:eastAsia="zh-CN"/>
              </w:rPr>
            </w:pPr>
          </w:p>
          <w:p w14:paraId="4B728322"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 xml:space="preserve">  250</w:t>
            </w:r>
          </w:p>
          <w:p w14:paraId="031D8200" w14:textId="77777777" w:rsidR="00C718A9" w:rsidRPr="005E58C8" w:rsidRDefault="00C718A9" w:rsidP="0042763B">
            <w:pPr>
              <w:snapToGrid w:val="0"/>
              <w:spacing w:after="120"/>
              <w:jc w:val="center"/>
              <w:rPr>
                <w:rFonts w:ascii="Arial" w:hAnsi="Arial" w:cs="Arial"/>
                <w:vertAlign w:val="superscript"/>
                <w:lang w:eastAsia="zh-CN"/>
              </w:rPr>
            </w:pPr>
          </w:p>
        </w:tc>
        <w:tc>
          <w:tcPr>
            <w:tcW w:w="2040" w:type="dxa"/>
            <w:tcBorders>
              <w:left w:val="single" w:sz="4" w:space="0" w:color="000000"/>
              <w:bottom w:val="single" w:sz="4" w:space="0" w:color="000000"/>
            </w:tcBorders>
            <w:shd w:val="clear" w:color="auto" w:fill="auto"/>
            <w:vAlign w:val="center"/>
          </w:tcPr>
          <w:p w14:paraId="1E10FAE4"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15</w:t>
            </w:r>
          </w:p>
        </w:tc>
        <w:tc>
          <w:tcPr>
            <w:tcW w:w="2037" w:type="dxa"/>
            <w:tcBorders>
              <w:left w:val="single" w:sz="4" w:space="0" w:color="000000"/>
              <w:bottom w:val="single" w:sz="4" w:space="0" w:color="000000"/>
            </w:tcBorders>
            <w:shd w:val="clear" w:color="auto" w:fill="auto"/>
            <w:vAlign w:val="center"/>
          </w:tcPr>
          <w:p w14:paraId="0C75BBD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p w14:paraId="1BB4351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B</w:t>
            </w:r>
            <w:r w:rsidRPr="005E58C8">
              <w:rPr>
                <w:rFonts w:ascii="Arial" w:hAnsi="Arial" w:cs="Arial"/>
                <w:vertAlign w:val="superscript"/>
                <w:lang w:eastAsia="zh-CN"/>
              </w:rPr>
              <w:t>2)</w:t>
            </w:r>
          </w:p>
          <w:p w14:paraId="6B65BB9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r w:rsidRPr="005E58C8">
              <w:rPr>
                <w:rFonts w:ascii="Arial" w:hAnsi="Arial" w:cs="Arial"/>
                <w:vertAlign w:val="superscript"/>
                <w:lang w:eastAsia="zh-CN"/>
              </w:rPr>
              <w:t>4)</w:t>
            </w:r>
          </w:p>
        </w:tc>
        <w:tc>
          <w:tcPr>
            <w:tcW w:w="61" w:type="dxa"/>
            <w:tcBorders>
              <w:left w:val="single" w:sz="4" w:space="0" w:color="000000"/>
            </w:tcBorders>
            <w:shd w:val="clear" w:color="auto" w:fill="auto"/>
          </w:tcPr>
          <w:p w14:paraId="38D9D8C9" w14:textId="77777777" w:rsidR="00C718A9" w:rsidRPr="005E58C8" w:rsidRDefault="00C718A9" w:rsidP="0042763B">
            <w:pPr>
              <w:snapToGrid w:val="0"/>
              <w:spacing w:after="120"/>
              <w:rPr>
                <w:rFonts w:ascii="Arial" w:hAnsi="Arial" w:cs="Arial"/>
                <w:lang w:eastAsia="zh-CN"/>
              </w:rPr>
            </w:pPr>
          </w:p>
        </w:tc>
      </w:tr>
    </w:tbl>
    <w:p w14:paraId="7736DAF5" w14:textId="77777777" w:rsidR="00C718A9" w:rsidRPr="005E58C8" w:rsidRDefault="00000000" w:rsidP="0042763B">
      <w:pPr>
        <w:widowControl w:val="0"/>
        <w:autoSpaceDE w:val="0"/>
        <w:spacing w:before="120" w:after="120"/>
        <w:jc w:val="both"/>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0E7ADDD2" w14:textId="77777777" w:rsidR="00C718A9" w:rsidRPr="005E58C8" w:rsidRDefault="00000000" w:rsidP="0042763B">
      <w:pPr>
        <w:widowControl w:val="0"/>
        <w:tabs>
          <w:tab w:val="left" w:pos="284"/>
        </w:tabs>
        <w:autoSpaceDE w:val="0"/>
        <w:spacing w:after="120"/>
        <w:jc w:val="both"/>
        <w:rPr>
          <w:rFonts w:ascii="Arial" w:hAnsi="Arial" w:cs="Arial"/>
          <w:iCs/>
          <w:lang w:eastAsia="zh-CN"/>
        </w:rPr>
      </w:pPr>
      <w:r w:rsidRPr="005E58C8">
        <w:rPr>
          <w:rFonts w:ascii="Arial" w:hAnsi="Arial" w:cs="Arial"/>
          <w:iCs/>
          <w:lang w:eastAsia="zh-CN"/>
        </w:rPr>
        <w:t>1) Platí pro broušení.</w:t>
      </w:r>
    </w:p>
    <w:p w14:paraId="1A9C7BA9" w14:textId="77777777" w:rsidR="00C718A9" w:rsidRPr="005E58C8" w:rsidRDefault="00000000" w:rsidP="0042763B">
      <w:pPr>
        <w:widowControl w:val="0"/>
        <w:tabs>
          <w:tab w:val="left" w:pos="284"/>
        </w:tabs>
        <w:autoSpaceDE w:val="0"/>
        <w:spacing w:after="120"/>
        <w:jc w:val="both"/>
        <w:rPr>
          <w:rFonts w:ascii="Arial" w:hAnsi="Arial" w:cs="Arial"/>
          <w:iCs/>
          <w:lang w:eastAsia="zh-CN"/>
        </w:rPr>
      </w:pPr>
      <w:r w:rsidRPr="005E58C8">
        <w:rPr>
          <w:rFonts w:ascii="Arial" w:hAnsi="Arial" w:cs="Arial"/>
          <w:iCs/>
          <w:lang w:eastAsia="zh-CN"/>
        </w:rPr>
        <w:t xml:space="preserve">2) Platí pro sušení třísek a dřevních vláken. </w:t>
      </w:r>
    </w:p>
    <w:p w14:paraId="0040C8FB" w14:textId="77777777" w:rsidR="00C718A9" w:rsidRPr="005E58C8" w:rsidRDefault="00000000" w:rsidP="0042763B">
      <w:pPr>
        <w:widowControl w:val="0"/>
        <w:tabs>
          <w:tab w:val="left" w:pos="284"/>
        </w:tabs>
        <w:autoSpaceDE w:val="0"/>
        <w:spacing w:after="120"/>
        <w:jc w:val="both"/>
        <w:rPr>
          <w:rFonts w:ascii="Arial" w:hAnsi="Arial" w:cs="Arial"/>
          <w:iCs/>
          <w:lang w:eastAsia="zh-CN"/>
        </w:rPr>
      </w:pPr>
      <w:r w:rsidRPr="005E58C8">
        <w:rPr>
          <w:rFonts w:ascii="Arial" w:hAnsi="Arial" w:cs="Arial"/>
          <w:iCs/>
          <w:lang w:eastAsia="zh-CN"/>
        </w:rPr>
        <w:t xml:space="preserve">3) Platí pro lisování dřevotřískových, dřevovláknitých a OSB desek, kde je využíváno pryskyřic na bázi formaldehydu. </w:t>
      </w:r>
    </w:p>
    <w:p w14:paraId="506AFCB4" w14:textId="77777777" w:rsidR="00C718A9" w:rsidRPr="005E58C8" w:rsidRDefault="00000000" w:rsidP="0042763B">
      <w:pPr>
        <w:widowControl w:val="0"/>
        <w:tabs>
          <w:tab w:val="left" w:pos="284"/>
        </w:tabs>
        <w:autoSpaceDE w:val="0"/>
        <w:spacing w:after="120"/>
        <w:jc w:val="both"/>
        <w:rPr>
          <w:rFonts w:ascii="Arial" w:hAnsi="Arial" w:cs="Arial"/>
          <w:lang w:eastAsia="zh-CN"/>
        </w:rPr>
      </w:pPr>
      <w:r w:rsidRPr="005E58C8">
        <w:rPr>
          <w:rFonts w:ascii="Arial" w:hAnsi="Arial" w:cs="Arial"/>
          <w:lang w:eastAsia="zh-CN"/>
        </w:rPr>
        <w:t>4) Platí při výrobní kapacitě větší než 600 m</w:t>
      </w:r>
      <w:r w:rsidRPr="005E58C8">
        <w:rPr>
          <w:rFonts w:ascii="Arial" w:hAnsi="Arial" w:cs="Arial"/>
          <w:vertAlign w:val="superscript"/>
          <w:lang w:eastAsia="zh-CN"/>
        </w:rPr>
        <w:t>3</w:t>
      </w:r>
      <w:r w:rsidRPr="005E58C8">
        <w:rPr>
          <w:rFonts w:ascii="Arial" w:hAnsi="Arial" w:cs="Arial"/>
          <w:lang w:eastAsia="zh-CN"/>
        </w:rPr>
        <w:t xml:space="preserve">/den. </w:t>
      </w:r>
    </w:p>
    <w:p w14:paraId="336D7616" w14:textId="77777777" w:rsidR="00C718A9" w:rsidRPr="005E58C8" w:rsidRDefault="00C718A9" w:rsidP="00267C0D">
      <w:pPr>
        <w:spacing w:after="120"/>
        <w:jc w:val="both"/>
        <w:rPr>
          <w:rFonts w:ascii="Arial" w:hAnsi="Arial" w:cs="Arial"/>
          <w:lang w:eastAsia="zh-CN"/>
        </w:rPr>
      </w:pPr>
    </w:p>
    <w:p w14:paraId="0957F30D" w14:textId="77777777" w:rsidR="00C718A9" w:rsidRPr="005E58C8" w:rsidRDefault="00000000" w:rsidP="0042763B">
      <w:pPr>
        <w:spacing w:after="120"/>
        <w:ind w:left="284" w:hanging="284"/>
        <w:jc w:val="both"/>
        <w:rPr>
          <w:rFonts w:ascii="Arial" w:hAnsi="Arial" w:cs="Arial"/>
          <w:lang w:eastAsia="zh-CN"/>
        </w:rPr>
      </w:pPr>
      <w:r w:rsidRPr="005E58C8">
        <w:rPr>
          <w:rFonts w:ascii="Arial" w:hAnsi="Arial" w:cs="Arial"/>
          <w:lang w:eastAsia="zh-CN"/>
        </w:rPr>
        <w:t>Technická podmínka provozu:</w:t>
      </w:r>
    </w:p>
    <w:p w14:paraId="0E13F106" w14:textId="77777777" w:rsidR="00C718A9" w:rsidRPr="005E58C8" w:rsidRDefault="00000000" w:rsidP="0042763B">
      <w:pPr>
        <w:spacing w:after="120"/>
        <w:ind w:left="284" w:hanging="284"/>
        <w:jc w:val="both"/>
        <w:rPr>
          <w:rFonts w:ascii="Arial" w:hAnsi="Arial" w:cs="Arial"/>
          <w:lang w:eastAsia="zh-CN"/>
        </w:rPr>
      </w:pPr>
      <w:r w:rsidRPr="005E58C8">
        <w:rPr>
          <w:rFonts w:ascii="Arial" w:hAnsi="Arial" w:cs="Arial"/>
          <w:lang w:eastAsia="zh-CN"/>
        </w:rPr>
        <w:t>Teplota při sušení třísek a pilin musí být omezena tak, aby nedocházelo k jejich doutnání.</w:t>
      </w:r>
    </w:p>
    <w:p w14:paraId="2E12289B" w14:textId="77777777" w:rsidR="00C718A9" w:rsidRPr="005E58C8" w:rsidRDefault="00C718A9" w:rsidP="0042763B">
      <w:pPr>
        <w:keepNext/>
        <w:keepLines/>
        <w:autoSpaceDE w:val="0"/>
        <w:spacing w:after="120"/>
        <w:jc w:val="both"/>
        <w:rPr>
          <w:rFonts w:ascii="Arial" w:hAnsi="Arial" w:cs="Arial"/>
          <w:lang w:eastAsia="zh-CN"/>
        </w:rPr>
      </w:pPr>
    </w:p>
    <w:p w14:paraId="09AC8958" w14:textId="77777777" w:rsidR="00C718A9" w:rsidRPr="005E58C8" w:rsidRDefault="00000000" w:rsidP="0042763B">
      <w:pPr>
        <w:keepNext/>
        <w:keepLines/>
        <w:numPr>
          <w:ilvl w:val="2"/>
          <w:numId w:val="0"/>
        </w:numPr>
        <w:tabs>
          <w:tab w:val="num" w:pos="0"/>
        </w:tabs>
        <w:spacing w:after="120"/>
        <w:outlineLvl w:val="2"/>
        <w:rPr>
          <w:rFonts w:ascii="Arial" w:hAnsi="Arial" w:cs="Arial"/>
          <w:b/>
          <w:bCs/>
          <w:lang w:eastAsia="zh-CN"/>
        </w:rPr>
      </w:pPr>
      <w:r w:rsidRPr="005E58C8">
        <w:rPr>
          <w:rFonts w:ascii="Arial" w:hAnsi="Arial" w:cs="Arial"/>
          <w:b/>
          <w:bCs/>
          <w:lang w:eastAsia="zh-CN"/>
        </w:rPr>
        <w:t xml:space="preserve">6.8. Výroba buničiny ze dřeva nebo papíru z panenské buničiny (kód 7.9. dle přílohy č. 2 zákona) </w:t>
      </w:r>
    </w:p>
    <w:tbl>
      <w:tblPr>
        <w:tblW w:w="0" w:type="auto"/>
        <w:tblInd w:w="-15" w:type="dxa"/>
        <w:tblLayout w:type="fixed"/>
        <w:tblLook w:val="0000" w:firstRow="0" w:lastRow="0" w:firstColumn="0" w:lastColumn="0" w:noHBand="0" w:noVBand="0"/>
      </w:tblPr>
      <w:tblGrid>
        <w:gridCol w:w="2596"/>
        <w:gridCol w:w="3732"/>
        <w:gridCol w:w="1053"/>
        <w:gridCol w:w="1560"/>
      </w:tblGrid>
      <w:tr w:rsidR="004B225B" w14:paraId="7D367B06" w14:textId="77777777" w:rsidTr="00040573">
        <w:trPr>
          <w:cantSplit/>
          <w:trHeight w:hRule="exact" w:val="686"/>
        </w:trPr>
        <w:tc>
          <w:tcPr>
            <w:tcW w:w="2596" w:type="dxa"/>
            <w:tcBorders>
              <w:top w:val="single" w:sz="4" w:space="0" w:color="000000"/>
              <w:left w:val="single" w:sz="4" w:space="0" w:color="000000"/>
              <w:bottom w:val="single" w:sz="4" w:space="0" w:color="000000"/>
            </w:tcBorders>
            <w:shd w:val="clear" w:color="auto" w:fill="auto"/>
            <w:vAlign w:val="center"/>
          </w:tcPr>
          <w:p w14:paraId="3B1DAFF0"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732" w:type="dxa"/>
            <w:tcBorders>
              <w:top w:val="single" w:sz="4" w:space="0" w:color="000000"/>
              <w:left w:val="single" w:sz="4" w:space="0" w:color="000000"/>
              <w:bottom w:val="single" w:sz="4" w:space="0" w:color="000000"/>
            </w:tcBorders>
            <w:shd w:val="clear" w:color="auto" w:fill="auto"/>
            <w:vAlign w:val="center"/>
          </w:tcPr>
          <w:p w14:paraId="7CF36226" w14:textId="77777777" w:rsidR="00C718A9" w:rsidRPr="005E58C8" w:rsidRDefault="00C718A9" w:rsidP="0042763B">
            <w:pPr>
              <w:keepNext/>
              <w:keepLines/>
              <w:snapToGrid w:val="0"/>
              <w:spacing w:after="120"/>
              <w:jc w:val="center"/>
              <w:rPr>
                <w:rFonts w:ascii="Arial" w:hAnsi="Arial" w:cs="Arial"/>
                <w:lang w:eastAsia="zh-CN"/>
              </w:rPr>
            </w:pPr>
          </w:p>
          <w:p w14:paraId="20095573"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Emisní limity [g/t]</w:t>
            </w:r>
          </w:p>
          <w:p w14:paraId="211FEA2E" w14:textId="77777777" w:rsidR="00C718A9" w:rsidRPr="005E58C8" w:rsidRDefault="00C718A9" w:rsidP="0042763B">
            <w:pPr>
              <w:keepNext/>
              <w:keepLines/>
              <w:snapToGrid w:val="0"/>
              <w:spacing w:after="120"/>
              <w:jc w:val="center"/>
              <w:rPr>
                <w:rFonts w:ascii="Arial" w:hAnsi="Arial" w:cs="Arial"/>
                <w:lang w:eastAsia="zh-CN"/>
              </w:rPr>
            </w:pPr>
          </w:p>
        </w:tc>
        <w:tc>
          <w:tcPr>
            <w:tcW w:w="1053" w:type="dxa"/>
            <w:vMerge w:val="restart"/>
            <w:tcBorders>
              <w:top w:val="single" w:sz="4" w:space="0" w:color="000000"/>
              <w:left w:val="single" w:sz="4" w:space="0" w:color="000000"/>
              <w:bottom w:val="single" w:sz="4" w:space="0" w:color="000000"/>
            </w:tcBorders>
            <w:shd w:val="clear" w:color="auto" w:fill="auto"/>
            <w:vAlign w:val="center"/>
          </w:tcPr>
          <w:p w14:paraId="6067B289" w14:textId="77777777" w:rsidR="00C718A9" w:rsidRPr="005E58C8" w:rsidRDefault="00000000" w:rsidP="0042763B">
            <w:pPr>
              <w:keepLines/>
              <w:snapToGrid w:val="0"/>
              <w:spacing w:after="120"/>
              <w:jc w:val="center"/>
              <w:rPr>
                <w:rFonts w:ascii="Arial" w:hAnsi="Arial" w:cs="Arial"/>
                <w:lang w:eastAsia="zh-CN"/>
              </w:rPr>
            </w:pPr>
            <w:r w:rsidRPr="005E58C8">
              <w:rPr>
                <w:rFonts w:ascii="Arial" w:hAnsi="Arial" w:cs="Arial"/>
                <w:lang w:eastAsia="zh-CN"/>
              </w:rPr>
              <w:t>O</w:t>
            </w:r>
            <w:r w:rsidRPr="005E58C8">
              <w:rPr>
                <w:rFonts w:ascii="Arial" w:hAnsi="Arial" w:cs="Arial"/>
                <w:vertAlign w:val="subscript"/>
                <w:lang w:eastAsia="zh-CN"/>
              </w:rPr>
              <w:t>2R</w:t>
            </w:r>
            <w:r w:rsidRPr="005E58C8">
              <w:rPr>
                <w:rFonts w:ascii="Arial" w:hAnsi="Arial" w:cs="Arial"/>
                <w:lang w:eastAsia="zh-CN"/>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392B15"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51377B8E" w14:textId="77777777" w:rsidTr="00040573">
        <w:trPr>
          <w:cantSplit/>
          <w:trHeight w:hRule="exact" w:val="569"/>
        </w:trPr>
        <w:tc>
          <w:tcPr>
            <w:tcW w:w="2596" w:type="dxa"/>
            <w:tcBorders>
              <w:top w:val="single" w:sz="4" w:space="0" w:color="000000"/>
              <w:left w:val="single" w:sz="4" w:space="0" w:color="000000"/>
              <w:bottom w:val="single" w:sz="4" w:space="0" w:color="000000"/>
            </w:tcBorders>
            <w:shd w:val="clear" w:color="auto" w:fill="auto"/>
            <w:vAlign w:val="center"/>
          </w:tcPr>
          <w:p w14:paraId="2E1A9070" w14:textId="77777777" w:rsidR="00C718A9" w:rsidRPr="005E58C8" w:rsidRDefault="00000000" w:rsidP="0042763B">
            <w:pPr>
              <w:keepLines/>
              <w:snapToGrid w:val="0"/>
              <w:spacing w:after="120"/>
              <w:jc w:val="center"/>
              <w:rPr>
                <w:rFonts w:ascii="Arial" w:hAnsi="Arial" w:cs="Arial"/>
                <w:lang w:eastAsia="zh-CN"/>
              </w:rPr>
            </w:pPr>
            <w:r w:rsidRPr="005E58C8">
              <w:rPr>
                <w:rFonts w:ascii="Arial" w:hAnsi="Arial" w:cs="Arial"/>
                <w:lang w:eastAsia="zh-CN"/>
              </w:rPr>
              <w:t>TZL</w:t>
            </w:r>
          </w:p>
        </w:tc>
        <w:tc>
          <w:tcPr>
            <w:tcW w:w="3732" w:type="dxa"/>
            <w:tcBorders>
              <w:top w:val="single" w:sz="4" w:space="0" w:color="000000"/>
              <w:left w:val="single" w:sz="4" w:space="0" w:color="000000"/>
              <w:bottom w:val="single" w:sz="4" w:space="0" w:color="000000"/>
            </w:tcBorders>
            <w:shd w:val="clear" w:color="auto" w:fill="auto"/>
            <w:vAlign w:val="center"/>
          </w:tcPr>
          <w:p w14:paraId="4C23EAE2" w14:textId="77777777" w:rsidR="00C718A9" w:rsidRPr="005E58C8" w:rsidRDefault="00000000" w:rsidP="0042763B">
            <w:pPr>
              <w:keepLines/>
              <w:snapToGrid w:val="0"/>
              <w:spacing w:after="120"/>
              <w:jc w:val="center"/>
              <w:rPr>
                <w:rFonts w:ascii="Arial" w:hAnsi="Arial" w:cs="Arial"/>
                <w:vertAlign w:val="superscript"/>
                <w:lang w:eastAsia="zh-CN"/>
              </w:rPr>
            </w:pPr>
            <w:r w:rsidRPr="005E58C8">
              <w:rPr>
                <w:rFonts w:ascii="Arial" w:hAnsi="Arial" w:cs="Arial"/>
                <w:lang w:eastAsia="zh-CN"/>
              </w:rPr>
              <w:t>síra a její sloučeniny</w:t>
            </w:r>
            <w:r w:rsidRPr="005E58C8">
              <w:rPr>
                <w:rFonts w:ascii="Arial" w:hAnsi="Arial" w:cs="Arial"/>
                <w:vertAlign w:val="superscript"/>
                <w:lang w:eastAsia="zh-CN"/>
              </w:rPr>
              <w:t>1)</w:t>
            </w:r>
          </w:p>
        </w:tc>
        <w:tc>
          <w:tcPr>
            <w:tcW w:w="1053" w:type="dxa"/>
            <w:vMerge/>
            <w:tcBorders>
              <w:top w:val="single" w:sz="4" w:space="0" w:color="000000"/>
              <w:left w:val="single" w:sz="4" w:space="0" w:color="000000"/>
              <w:bottom w:val="single" w:sz="4" w:space="0" w:color="000000"/>
            </w:tcBorders>
            <w:shd w:val="clear" w:color="auto" w:fill="auto"/>
            <w:vAlign w:val="center"/>
          </w:tcPr>
          <w:p w14:paraId="18F6C3E9" w14:textId="77777777" w:rsidR="00C718A9" w:rsidRPr="005E58C8" w:rsidRDefault="00C718A9" w:rsidP="0042763B">
            <w:pPr>
              <w:keepLines/>
              <w:snapToGrid w:val="0"/>
              <w:spacing w:after="120"/>
              <w:jc w:val="center"/>
              <w:rPr>
                <w:rFonts w:ascii="Arial" w:hAnsi="Arial" w:cs="Arial"/>
                <w:lang w:eastAsia="zh-C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C67306" w14:textId="77777777" w:rsidR="00C718A9" w:rsidRPr="005E58C8" w:rsidRDefault="00C718A9" w:rsidP="0042763B">
            <w:pPr>
              <w:keepLines/>
              <w:snapToGrid w:val="0"/>
              <w:spacing w:after="120"/>
              <w:jc w:val="center"/>
              <w:rPr>
                <w:rFonts w:ascii="Arial" w:hAnsi="Arial" w:cs="Arial"/>
                <w:lang w:eastAsia="zh-CN"/>
              </w:rPr>
            </w:pPr>
          </w:p>
        </w:tc>
      </w:tr>
      <w:tr w:rsidR="004B225B" w14:paraId="581A8F80" w14:textId="77777777" w:rsidTr="00040573">
        <w:trPr>
          <w:trHeight w:hRule="exact" w:val="705"/>
        </w:trPr>
        <w:tc>
          <w:tcPr>
            <w:tcW w:w="2596" w:type="dxa"/>
            <w:tcBorders>
              <w:top w:val="single" w:sz="4" w:space="0" w:color="000000"/>
              <w:left w:val="single" w:sz="4" w:space="0" w:color="000000"/>
              <w:bottom w:val="single" w:sz="4" w:space="0" w:color="000000"/>
            </w:tcBorders>
            <w:shd w:val="clear" w:color="auto" w:fill="auto"/>
            <w:vAlign w:val="center"/>
          </w:tcPr>
          <w:p w14:paraId="588BD046" w14:textId="77777777" w:rsidR="00C718A9" w:rsidRPr="005E58C8" w:rsidRDefault="00000000" w:rsidP="0042763B">
            <w:pPr>
              <w:keepLines/>
              <w:snapToGrid w:val="0"/>
              <w:spacing w:after="120"/>
              <w:jc w:val="center"/>
              <w:rPr>
                <w:rFonts w:ascii="Arial" w:hAnsi="Arial" w:cs="Arial"/>
                <w:lang w:eastAsia="zh-CN"/>
              </w:rPr>
            </w:pPr>
            <w:r w:rsidRPr="005E58C8">
              <w:rPr>
                <w:rFonts w:ascii="Arial" w:hAnsi="Arial" w:cs="Arial"/>
                <w:lang w:eastAsia="zh-CN"/>
              </w:rPr>
              <w:lastRenderedPageBreak/>
              <w:t>50</w:t>
            </w:r>
            <w:r w:rsidRPr="005E58C8">
              <w:rPr>
                <w:rFonts w:ascii="Arial" w:hAnsi="Arial" w:cs="Arial"/>
                <w:vertAlign w:val="superscript"/>
                <w:lang w:eastAsia="zh-CN"/>
              </w:rPr>
              <w:t>2), 5)</w:t>
            </w:r>
          </w:p>
        </w:tc>
        <w:tc>
          <w:tcPr>
            <w:tcW w:w="3732" w:type="dxa"/>
            <w:tcBorders>
              <w:top w:val="single" w:sz="4" w:space="0" w:color="000000"/>
              <w:left w:val="single" w:sz="4" w:space="0" w:color="000000"/>
              <w:bottom w:val="single" w:sz="4" w:space="0" w:color="000000"/>
            </w:tcBorders>
            <w:shd w:val="clear" w:color="auto" w:fill="auto"/>
            <w:vAlign w:val="center"/>
          </w:tcPr>
          <w:p w14:paraId="06C1F788" w14:textId="77777777" w:rsidR="00C718A9" w:rsidRPr="005E58C8" w:rsidRDefault="00000000" w:rsidP="0042763B">
            <w:pPr>
              <w:keepLines/>
              <w:snapToGrid w:val="0"/>
              <w:spacing w:after="120"/>
              <w:jc w:val="center"/>
              <w:rPr>
                <w:rFonts w:ascii="Arial" w:hAnsi="Arial" w:cs="Arial"/>
                <w:vertAlign w:val="superscript"/>
                <w:lang w:eastAsia="zh-CN"/>
              </w:rPr>
            </w:pPr>
            <w:r w:rsidRPr="005E58C8">
              <w:rPr>
                <w:rFonts w:ascii="Arial" w:hAnsi="Arial" w:cs="Arial"/>
                <w:lang w:eastAsia="zh-CN"/>
              </w:rPr>
              <w:t>2000</w:t>
            </w:r>
            <w:r w:rsidRPr="005E58C8">
              <w:rPr>
                <w:rFonts w:ascii="Arial" w:hAnsi="Arial" w:cs="Arial"/>
                <w:vertAlign w:val="superscript"/>
                <w:lang w:eastAsia="zh-CN"/>
              </w:rPr>
              <w:t>3)</w:t>
            </w:r>
          </w:p>
          <w:p w14:paraId="5A41D7AC" w14:textId="77777777" w:rsidR="00C718A9" w:rsidRPr="005E58C8" w:rsidRDefault="00000000" w:rsidP="0042763B">
            <w:pPr>
              <w:keepLines/>
              <w:snapToGrid w:val="0"/>
              <w:spacing w:after="120"/>
              <w:jc w:val="center"/>
              <w:rPr>
                <w:rFonts w:ascii="Arial" w:hAnsi="Arial" w:cs="Arial"/>
                <w:vertAlign w:val="superscript"/>
                <w:lang w:eastAsia="zh-CN"/>
              </w:rPr>
            </w:pPr>
            <w:r w:rsidRPr="005E58C8">
              <w:rPr>
                <w:rFonts w:ascii="Arial" w:hAnsi="Arial" w:cs="Arial"/>
                <w:lang w:eastAsia="zh-CN"/>
              </w:rPr>
              <w:t>350</w:t>
            </w:r>
            <w:r w:rsidRPr="005E58C8">
              <w:rPr>
                <w:rFonts w:ascii="Arial" w:hAnsi="Arial" w:cs="Arial"/>
                <w:vertAlign w:val="superscript"/>
                <w:lang w:eastAsia="zh-CN"/>
              </w:rPr>
              <w:t>4)</w:t>
            </w:r>
          </w:p>
        </w:tc>
        <w:tc>
          <w:tcPr>
            <w:tcW w:w="1053" w:type="dxa"/>
            <w:tcBorders>
              <w:top w:val="single" w:sz="4" w:space="0" w:color="000000"/>
              <w:left w:val="single" w:sz="4" w:space="0" w:color="000000"/>
              <w:bottom w:val="single" w:sz="4" w:space="0" w:color="000000"/>
            </w:tcBorders>
            <w:shd w:val="clear" w:color="auto" w:fill="auto"/>
            <w:vAlign w:val="center"/>
          </w:tcPr>
          <w:p w14:paraId="2AFBD553" w14:textId="77777777" w:rsidR="00C718A9" w:rsidRPr="005E58C8" w:rsidRDefault="00000000" w:rsidP="0042763B">
            <w:pPr>
              <w:keepLines/>
              <w:snapToGrid w:val="0"/>
              <w:spacing w:after="120"/>
              <w:jc w:val="center"/>
              <w:rPr>
                <w:rFonts w:ascii="Arial" w:hAnsi="Arial" w:cs="Arial"/>
                <w:vertAlign w:val="superscript"/>
                <w:lang w:eastAsia="zh-CN"/>
              </w:rPr>
            </w:pPr>
            <w:r w:rsidRPr="005E58C8">
              <w:rPr>
                <w:rFonts w:ascii="Arial" w:hAnsi="Arial" w:cs="Arial"/>
                <w:lang w:eastAsia="zh-CN"/>
              </w:rPr>
              <w:t>5</w:t>
            </w:r>
            <w:r w:rsidRPr="005E58C8">
              <w:rPr>
                <w:rFonts w:ascii="Arial" w:hAnsi="Arial" w:cs="Arial"/>
                <w:vertAlign w:val="superscript"/>
                <w:lang w:eastAsia="zh-CN"/>
              </w:rPr>
              <w:t>2)</w:t>
            </w:r>
          </w:p>
          <w:p w14:paraId="1A33A3F3" w14:textId="77777777" w:rsidR="00C718A9" w:rsidRPr="005E58C8" w:rsidRDefault="00000000" w:rsidP="0042763B">
            <w:pPr>
              <w:keepLines/>
              <w:snapToGrid w:val="0"/>
              <w:spacing w:after="120"/>
              <w:jc w:val="center"/>
              <w:rPr>
                <w:rFonts w:ascii="Arial" w:hAnsi="Arial" w:cs="Arial"/>
                <w:vertAlign w:val="superscript"/>
                <w:lang w:eastAsia="zh-CN"/>
              </w:rPr>
            </w:pPr>
            <w:r w:rsidRPr="005E58C8">
              <w:rPr>
                <w:rFonts w:ascii="Arial" w:hAnsi="Arial" w:cs="Arial"/>
                <w:lang w:eastAsia="zh-CN"/>
              </w:rPr>
              <w:t>6</w:t>
            </w:r>
            <w:r w:rsidRPr="005E58C8">
              <w:rPr>
                <w:rFonts w:ascii="Arial" w:hAnsi="Arial" w:cs="Arial"/>
                <w:vertAlign w:val="superscript"/>
                <w:lang w:eastAsia="zh-CN"/>
              </w:rPr>
              <w:t>5)</w:t>
            </w:r>
          </w:p>
          <w:p w14:paraId="4A25701A" w14:textId="77777777" w:rsidR="00C718A9" w:rsidRPr="005E58C8" w:rsidRDefault="00C718A9" w:rsidP="0042763B">
            <w:pPr>
              <w:keepLines/>
              <w:snapToGrid w:val="0"/>
              <w:spacing w:after="120"/>
              <w:jc w:val="center"/>
              <w:rPr>
                <w:rFonts w:ascii="Arial" w:hAnsi="Arial" w:cs="Arial"/>
                <w:vertAlign w:val="superscript"/>
                <w:lang w:eastAsia="zh-C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7295" w14:textId="77777777" w:rsidR="00C718A9" w:rsidRPr="005E58C8" w:rsidRDefault="00000000" w:rsidP="0042763B">
            <w:pPr>
              <w:keepLines/>
              <w:snapToGrid w:val="0"/>
              <w:spacing w:after="120"/>
              <w:jc w:val="center"/>
              <w:rPr>
                <w:rFonts w:ascii="Arial" w:hAnsi="Arial" w:cs="Arial"/>
                <w:lang w:eastAsia="zh-CN"/>
              </w:rPr>
            </w:pPr>
            <w:r w:rsidRPr="005E58C8">
              <w:rPr>
                <w:rFonts w:ascii="Arial" w:hAnsi="Arial" w:cs="Arial"/>
                <w:lang w:eastAsia="zh-CN"/>
              </w:rPr>
              <w:t>A</w:t>
            </w:r>
          </w:p>
        </w:tc>
      </w:tr>
    </w:tbl>
    <w:p w14:paraId="0E000562" w14:textId="77777777" w:rsidR="00C718A9" w:rsidRPr="005E58C8" w:rsidRDefault="00000000" w:rsidP="0042763B">
      <w:pPr>
        <w:keepLines/>
        <w:spacing w:before="120" w:after="120"/>
        <w:jc w:val="both"/>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31DB38F3" w14:textId="77777777" w:rsidR="00C718A9" w:rsidRPr="005E58C8" w:rsidRDefault="00000000" w:rsidP="0042763B">
      <w:pPr>
        <w:keepLines/>
        <w:suppressAutoHyphens/>
        <w:spacing w:after="120"/>
        <w:jc w:val="both"/>
        <w:rPr>
          <w:rFonts w:ascii="Arial" w:hAnsi="Arial" w:cs="Arial"/>
          <w:lang w:eastAsia="zh-CN"/>
        </w:rPr>
      </w:pPr>
      <w:r w:rsidRPr="005E58C8">
        <w:rPr>
          <w:rFonts w:ascii="Arial" w:hAnsi="Arial" w:cs="Arial"/>
          <w:iCs/>
          <w:lang w:eastAsia="zh-CN"/>
        </w:rPr>
        <w:t xml:space="preserve">1) Vyjádřené jako síra na hmotnostní </w:t>
      </w:r>
      <w:r w:rsidRPr="005E58C8">
        <w:rPr>
          <w:rFonts w:ascii="Arial" w:hAnsi="Arial" w:cs="Arial"/>
          <w:lang w:eastAsia="zh-CN"/>
        </w:rPr>
        <w:t>jednotku vyrobené absolutně suché vařákové buničiny.</w:t>
      </w:r>
    </w:p>
    <w:p w14:paraId="42248C88" w14:textId="77777777" w:rsidR="00C718A9" w:rsidRPr="005E58C8" w:rsidRDefault="00000000" w:rsidP="0042763B">
      <w:pPr>
        <w:keepLines/>
        <w:widowControl w:val="0"/>
        <w:tabs>
          <w:tab w:val="left" w:pos="426"/>
        </w:tabs>
        <w:suppressAutoHyphens/>
        <w:autoSpaceDE w:val="0"/>
        <w:snapToGrid w:val="0"/>
        <w:spacing w:after="120"/>
        <w:jc w:val="both"/>
        <w:rPr>
          <w:rFonts w:ascii="Arial" w:hAnsi="Arial" w:cs="Arial"/>
          <w:lang w:eastAsia="zh-CN"/>
        </w:rPr>
      </w:pPr>
      <w:r w:rsidRPr="005E58C8">
        <w:rPr>
          <w:rFonts w:ascii="Arial" w:hAnsi="Arial" w:cs="Arial"/>
          <w:lang w:eastAsia="zh-CN"/>
        </w:rPr>
        <w:t xml:space="preserve">2) Platí pro regenerační kotle při sulfitovém způsobu výroby. </w:t>
      </w:r>
    </w:p>
    <w:p w14:paraId="0F301779" w14:textId="77777777" w:rsidR="00C718A9" w:rsidRPr="005E58C8" w:rsidRDefault="00000000" w:rsidP="0042763B">
      <w:pPr>
        <w:keepLines/>
        <w:widowControl w:val="0"/>
        <w:tabs>
          <w:tab w:val="left" w:pos="426"/>
        </w:tabs>
        <w:suppressAutoHyphens/>
        <w:autoSpaceDE w:val="0"/>
        <w:snapToGrid w:val="0"/>
        <w:spacing w:after="120"/>
        <w:jc w:val="both"/>
        <w:rPr>
          <w:rFonts w:ascii="Arial" w:hAnsi="Arial" w:cs="Arial"/>
          <w:iCs/>
          <w:lang w:eastAsia="zh-CN"/>
        </w:rPr>
      </w:pPr>
      <w:r w:rsidRPr="005E58C8">
        <w:rPr>
          <w:rFonts w:ascii="Arial" w:hAnsi="Arial" w:cs="Arial"/>
          <w:lang w:eastAsia="zh-CN"/>
        </w:rPr>
        <w:t>3) Platí při sulfitovém způsobu výroby včetně emisí ze spalování sulfitových výluhů.</w:t>
      </w:r>
      <w:r w:rsidRPr="005E58C8">
        <w:rPr>
          <w:rFonts w:ascii="Arial" w:hAnsi="Arial" w:cs="Arial"/>
          <w:lang w:eastAsia="zh-CN"/>
        </w:rPr>
        <w:tab/>
      </w:r>
      <w:r w:rsidRPr="005E58C8">
        <w:rPr>
          <w:rFonts w:ascii="Arial" w:hAnsi="Arial" w:cs="Arial"/>
          <w:iCs/>
          <w:lang w:eastAsia="zh-CN"/>
        </w:rPr>
        <w:t xml:space="preserve"> </w:t>
      </w:r>
    </w:p>
    <w:p w14:paraId="43013D2C" w14:textId="77777777" w:rsidR="00C718A9" w:rsidRPr="005E58C8" w:rsidRDefault="00000000" w:rsidP="0042763B">
      <w:pPr>
        <w:keepNext/>
        <w:keepLines/>
        <w:tabs>
          <w:tab w:val="left" w:pos="284"/>
        </w:tabs>
        <w:suppressAutoHyphens/>
        <w:autoSpaceDE w:val="0"/>
        <w:snapToGrid w:val="0"/>
        <w:spacing w:after="120"/>
        <w:jc w:val="both"/>
        <w:rPr>
          <w:rFonts w:ascii="Arial" w:hAnsi="Arial" w:cs="Arial"/>
          <w:lang w:eastAsia="zh-CN"/>
        </w:rPr>
      </w:pPr>
      <w:r w:rsidRPr="005E58C8">
        <w:rPr>
          <w:rFonts w:ascii="Arial" w:hAnsi="Arial" w:cs="Arial"/>
          <w:lang w:eastAsia="zh-CN"/>
        </w:rPr>
        <w:t>4) Platí při sulfátovém způsobu výroby pro centrálním odstraňování zapáchajících látek.</w:t>
      </w:r>
    </w:p>
    <w:p w14:paraId="21948E03" w14:textId="77777777" w:rsidR="00C718A9" w:rsidRPr="005E58C8" w:rsidRDefault="00000000" w:rsidP="0042763B">
      <w:pPr>
        <w:keepNext/>
        <w:keepLines/>
        <w:tabs>
          <w:tab w:val="left" w:pos="284"/>
        </w:tabs>
        <w:suppressAutoHyphens/>
        <w:autoSpaceDE w:val="0"/>
        <w:snapToGrid w:val="0"/>
        <w:spacing w:after="120"/>
        <w:jc w:val="both"/>
        <w:rPr>
          <w:rFonts w:ascii="Arial" w:hAnsi="Arial" w:cs="Arial"/>
          <w:lang w:eastAsia="zh-CN"/>
        </w:rPr>
      </w:pPr>
      <w:r w:rsidRPr="005E58C8">
        <w:rPr>
          <w:rFonts w:ascii="Arial" w:hAnsi="Arial" w:cs="Arial"/>
          <w:lang w:eastAsia="zh-CN"/>
        </w:rPr>
        <w:t>5) Platí pro regenerační kotle a vápenné pece při sulfátovém způsobu výroby.</w:t>
      </w:r>
    </w:p>
    <w:p w14:paraId="5B18D870" w14:textId="77777777" w:rsidR="00C718A9" w:rsidRPr="005E58C8" w:rsidRDefault="00C718A9" w:rsidP="0042763B">
      <w:pPr>
        <w:keepNext/>
        <w:keepLines/>
        <w:tabs>
          <w:tab w:val="left" w:pos="284"/>
        </w:tabs>
        <w:autoSpaceDE w:val="0"/>
        <w:snapToGrid w:val="0"/>
        <w:spacing w:after="120"/>
        <w:ind w:left="360"/>
        <w:jc w:val="both"/>
        <w:rPr>
          <w:rFonts w:ascii="Arial" w:hAnsi="Arial" w:cs="Arial"/>
          <w:lang w:eastAsia="zh-CN"/>
        </w:rPr>
      </w:pPr>
    </w:p>
    <w:p w14:paraId="6334283D" w14:textId="77777777" w:rsidR="00C718A9" w:rsidRPr="005E58C8" w:rsidRDefault="00000000" w:rsidP="0042763B">
      <w:pPr>
        <w:keepNext/>
        <w:keepLines/>
        <w:autoSpaceDE w:val="0"/>
        <w:spacing w:after="120"/>
        <w:jc w:val="both"/>
        <w:rPr>
          <w:rFonts w:ascii="Arial" w:hAnsi="Arial" w:cs="Arial"/>
          <w:lang w:eastAsia="zh-CN"/>
        </w:rPr>
      </w:pPr>
      <w:r w:rsidRPr="005E58C8">
        <w:rPr>
          <w:rFonts w:ascii="Arial" w:hAnsi="Arial" w:cs="Arial"/>
          <w:lang w:eastAsia="zh-CN"/>
        </w:rPr>
        <w:t>Technická podmínka provozu:</w:t>
      </w:r>
    </w:p>
    <w:p w14:paraId="62F8870C" w14:textId="77777777" w:rsidR="00C718A9" w:rsidRPr="005E58C8" w:rsidRDefault="00000000" w:rsidP="0042763B">
      <w:pPr>
        <w:keepNext/>
        <w:keepLines/>
        <w:spacing w:after="120"/>
        <w:jc w:val="both"/>
        <w:rPr>
          <w:rFonts w:ascii="Arial" w:hAnsi="Arial" w:cs="Arial"/>
          <w:lang w:eastAsia="zh-CN"/>
        </w:rPr>
      </w:pPr>
      <w:r w:rsidRPr="005E58C8">
        <w:rPr>
          <w:rFonts w:ascii="Arial" w:hAnsi="Arial" w:cs="Arial"/>
          <w:lang w:eastAsia="zh-CN"/>
        </w:rPr>
        <w:t>Za účelem předcházení emisí znečišťujících látek obtěžujících zápachem využívat opatření ke snižování emisí znečišťujících látek, např. provedením místního nebo centrálního odsávání odpadních plynů z varny, z odparky, vyvařovací kolony do zařízení ke snižování emisí.</w:t>
      </w:r>
    </w:p>
    <w:p w14:paraId="7361BDDC" w14:textId="77777777" w:rsidR="00C718A9" w:rsidRPr="005E58C8" w:rsidRDefault="00C718A9" w:rsidP="0042763B">
      <w:pPr>
        <w:keepNext/>
        <w:keepLines/>
        <w:autoSpaceDE w:val="0"/>
        <w:spacing w:after="120"/>
        <w:jc w:val="both"/>
        <w:rPr>
          <w:rFonts w:ascii="Arial" w:hAnsi="Arial" w:cs="Arial"/>
          <w:lang w:eastAsia="zh-CN"/>
        </w:rPr>
      </w:pPr>
    </w:p>
    <w:p w14:paraId="07BD8D59" w14:textId="77777777" w:rsidR="00C718A9" w:rsidRPr="005E58C8" w:rsidRDefault="00000000" w:rsidP="0042763B">
      <w:pPr>
        <w:spacing w:before="60" w:after="120"/>
        <w:rPr>
          <w:rFonts w:ascii="Arial" w:hAnsi="Arial" w:cs="Arial"/>
          <w:b/>
          <w:bCs/>
          <w:lang w:eastAsia="zh-CN"/>
        </w:rPr>
      </w:pPr>
      <w:r w:rsidRPr="005E58C8">
        <w:rPr>
          <w:rFonts w:ascii="Arial" w:hAnsi="Arial" w:cs="Arial"/>
          <w:b/>
          <w:bCs/>
          <w:lang w:eastAsia="zh-CN"/>
        </w:rPr>
        <w:t>6.9. Výroby papíru nebo lepenky, které nespadají pod bod 6.8. (kód 7.10. dle přílohy č. 2 zákona)</w:t>
      </w:r>
    </w:p>
    <w:p w14:paraId="0DE43C84" w14:textId="77777777" w:rsidR="00C718A9" w:rsidRPr="005E58C8" w:rsidRDefault="00000000" w:rsidP="0042763B">
      <w:pPr>
        <w:spacing w:before="60" w:after="120"/>
        <w:jc w:val="both"/>
        <w:rPr>
          <w:rFonts w:ascii="Arial" w:hAnsi="Arial" w:cs="Arial"/>
          <w:lang w:eastAsia="zh-CN"/>
        </w:rPr>
      </w:pPr>
      <w:r w:rsidRPr="005E58C8">
        <w:rPr>
          <w:rFonts w:ascii="Arial" w:hAnsi="Arial" w:cs="Arial"/>
          <w:lang w:eastAsia="zh-CN"/>
        </w:rPr>
        <w:t>Platí pro výroby papíru a lepenky papírenskou technologií, které přímo nenavazují na výrobu buničiny nebo výroby lepenky z papíru.</w:t>
      </w:r>
    </w:p>
    <w:tbl>
      <w:tblPr>
        <w:tblW w:w="9269" w:type="dxa"/>
        <w:tblInd w:w="-15" w:type="dxa"/>
        <w:tblLayout w:type="fixed"/>
        <w:tblLook w:val="0000" w:firstRow="0" w:lastRow="0" w:firstColumn="0" w:lastColumn="0" w:noHBand="0" w:noVBand="0"/>
      </w:tblPr>
      <w:tblGrid>
        <w:gridCol w:w="4934"/>
        <w:gridCol w:w="4335"/>
      </w:tblGrid>
      <w:tr w:rsidR="004B225B" w14:paraId="1F66F09D" w14:textId="77777777" w:rsidTr="00040573">
        <w:trPr>
          <w:cantSplit/>
          <w:trHeight w:hRule="exact" w:val="697"/>
        </w:trPr>
        <w:tc>
          <w:tcPr>
            <w:tcW w:w="4934" w:type="dxa"/>
            <w:tcBorders>
              <w:top w:val="single" w:sz="4" w:space="0" w:color="000000"/>
              <w:left w:val="single" w:sz="4" w:space="0" w:color="000000"/>
              <w:bottom w:val="single" w:sz="4" w:space="0" w:color="000000"/>
            </w:tcBorders>
            <w:shd w:val="clear" w:color="auto" w:fill="auto"/>
            <w:vAlign w:val="center"/>
          </w:tcPr>
          <w:p w14:paraId="07F25BBD"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61595"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4421B17C" w14:textId="77777777" w:rsidTr="00040573">
        <w:trPr>
          <w:cantSplit/>
          <w:trHeight w:val="486"/>
        </w:trPr>
        <w:tc>
          <w:tcPr>
            <w:tcW w:w="4934" w:type="dxa"/>
            <w:tcBorders>
              <w:left w:val="single" w:sz="4" w:space="0" w:color="000000"/>
              <w:bottom w:val="single" w:sz="4" w:space="0" w:color="000000"/>
            </w:tcBorders>
            <w:shd w:val="clear" w:color="auto" w:fill="auto"/>
            <w:vAlign w:val="center"/>
          </w:tcPr>
          <w:p w14:paraId="4B2977B3"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TOC</w:t>
            </w:r>
            <w:r w:rsidRPr="005E58C8">
              <w:rPr>
                <w:rFonts w:ascii="Arial" w:hAnsi="Arial" w:cs="Arial"/>
                <w:vertAlign w:val="superscript"/>
                <w:lang w:eastAsia="zh-CN"/>
              </w:rPr>
              <w:t>1)</w:t>
            </w:r>
          </w:p>
        </w:tc>
        <w:tc>
          <w:tcPr>
            <w:tcW w:w="4335" w:type="dxa"/>
            <w:vMerge w:val="restart"/>
            <w:tcBorders>
              <w:top w:val="single" w:sz="4" w:space="0" w:color="000000"/>
              <w:left w:val="single" w:sz="4" w:space="0" w:color="000000"/>
              <w:right w:val="single" w:sz="4" w:space="0" w:color="000000"/>
            </w:tcBorders>
            <w:shd w:val="clear" w:color="auto" w:fill="auto"/>
            <w:vAlign w:val="center"/>
          </w:tcPr>
          <w:p w14:paraId="10E1DE8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B</w:t>
            </w:r>
          </w:p>
        </w:tc>
      </w:tr>
      <w:tr w:rsidR="004B225B" w14:paraId="4B43C3D1" w14:textId="77777777" w:rsidTr="00040573">
        <w:trPr>
          <w:cantSplit/>
          <w:trHeight w:val="486"/>
        </w:trPr>
        <w:tc>
          <w:tcPr>
            <w:tcW w:w="4934" w:type="dxa"/>
            <w:tcBorders>
              <w:left w:val="single" w:sz="4" w:space="0" w:color="000000"/>
              <w:bottom w:val="single" w:sz="4" w:space="0" w:color="000000"/>
            </w:tcBorders>
            <w:shd w:val="clear" w:color="auto" w:fill="auto"/>
            <w:vAlign w:val="center"/>
          </w:tcPr>
          <w:p w14:paraId="5BA2CBD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40</w:t>
            </w:r>
          </w:p>
        </w:tc>
        <w:tc>
          <w:tcPr>
            <w:tcW w:w="4335" w:type="dxa"/>
            <w:vMerge/>
            <w:tcBorders>
              <w:left w:val="single" w:sz="4" w:space="0" w:color="000000"/>
              <w:bottom w:val="single" w:sz="4" w:space="0" w:color="000000"/>
              <w:right w:val="single" w:sz="4" w:space="0" w:color="000000"/>
            </w:tcBorders>
            <w:shd w:val="clear" w:color="auto" w:fill="auto"/>
            <w:vAlign w:val="center"/>
          </w:tcPr>
          <w:p w14:paraId="0F730998" w14:textId="77777777" w:rsidR="00C718A9" w:rsidRPr="005E58C8" w:rsidRDefault="00C718A9" w:rsidP="0042763B">
            <w:pPr>
              <w:snapToGrid w:val="0"/>
              <w:spacing w:after="120"/>
              <w:jc w:val="center"/>
              <w:rPr>
                <w:rFonts w:ascii="Arial" w:hAnsi="Arial" w:cs="Arial"/>
                <w:lang w:eastAsia="zh-CN"/>
              </w:rPr>
            </w:pPr>
          </w:p>
        </w:tc>
      </w:tr>
    </w:tbl>
    <w:p w14:paraId="01BBFA3A"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Vysvětlivka</w:t>
      </w:r>
      <w:r w:rsidRPr="005E58C8">
        <w:rPr>
          <w:rFonts w:ascii="Arial" w:hAnsi="Arial" w:cs="Arial"/>
          <w:lang w:eastAsia="cs-CZ"/>
        </w:rPr>
        <w:t>:</w:t>
      </w:r>
    </w:p>
    <w:p w14:paraId="237B399F" w14:textId="77777777" w:rsidR="00C718A9" w:rsidRPr="005E58C8" w:rsidRDefault="00000000" w:rsidP="0042763B">
      <w:pPr>
        <w:spacing w:before="60" w:after="120"/>
        <w:rPr>
          <w:rFonts w:ascii="Arial" w:hAnsi="Arial" w:cs="Arial"/>
          <w:lang w:eastAsia="cs-CZ"/>
        </w:rPr>
      </w:pPr>
      <w:r w:rsidRPr="005E58C8">
        <w:rPr>
          <w:rFonts w:ascii="Arial" w:hAnsi="Arial" w:cs="Arial"/>
          <w:lang w:eastAsia="cs-CZ"/>
        </w:rPr>
        <w:t>1) Platí při impregnaci s použitím těkavých organických látek a při výrobě speciálních papírů s použitím těkavých organických látek ve výrobním procesu.</w:t>
      </w:r>
    </w:p>
    <w:p w14:paraId="495E453B" w14:textId="77777777" w:rsidR="00C718A9" w:rsidRPr="005E58C8" w:rsidRDefault="00C718A9" w:rsidP="0042763B">
      <w:pPr>
        <w:spacing w:before="120" w:after="120"/>
        <w:ind w:left="2880"/>
        <w:rPr>
          <w:rFonts w:ascii="Arial" w:hAnsi="Arial" w:cs="Arial"/>
          <w:lang w:eastAsia="zh-CN"/>
        </w:rPr>
      </w:pPr>
    </w:p>
    <w:p w14:paraId="4092C951" w14:textId="77777777" w:rsidR="00C718A9" w:rsidRPr="005E58C8" w:rsidRDefault="00000000" w:rsidP="0042763B">
      <w:pPr>
        <w:keepNext/>
        <w:numPr>
          <w:ilvl w:val="2"/>
          <w:numId w:val="0"/>
        </w:numPr>
        <w:tabs>
          <w:tab w:val="num" w:pos="0"/>
        </w:tabs>
        <w:spacing w:before="60" w:after="120"/>
        <w:jc w:val="both"/>
        <w:outlineLvl w:val="2"/>
        <w:rPr>
          <w:rFonts w:ascii="Arial" w:hAnsi="Arial" w:cs="Arial"/>
          <w:b/>
          <w:bCs/>
          <w:lang w:eastAsia="zh-CN"/>
        </w:rPr>
      </w:pPr>
      <w:r w:rsidRPr="005E58C8">
        <w:rPr>
          <w:rFonts w:ascii="Arial" w:hAnsi="Arial" w:cs="Arial"/>
          <w:b/>
          <w:bCs/>
          <w:lang w:eastAsia="zh-CN"/>
        </w:rPr>
        <w:t>6.10. Předúpravy (operace jako praní, bělení, mercerace) nebo barvení vláken či textilií; technologická linka, jejíž celková projektovaná zpracovatelská kapacita je 10 t za den a více (kód 7.11. dle přílohy č. 2 zákona)</w:t>
      </w:r>
    </w:p>
    <w:p w14:paraId="5A41FCF2" w14:textId="77777777" w:rsidR="00C718A9" w:rsidRPr="005E58C8" w:rsidRDefault="00C718A9" w:rsidP="0042763B">
      <w:pPr>
        <w:keepNext/>
        <w:keepLines/>
        <w:spacing w:after="120"/>
        <w:rPr>
          <w:rFonts w:ascii="Arial" w:hAnsi="Arial" w:cs="Arial"/>
          <w:lang w:eastAsia="zh-CN"/>
        </w:rPr>
      </w:pPr>
    </w:p>
    <w:p w14:paraId="3091A58F"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Technická podmínka provozu:</w:t>
      </w:r>
    </w:p>
    <w:p w14:paraId="5E892A07" w14:textId="77777777" w:rsidR="00C718A9" w:rsidRPr="005E58C8" w:rsidRDefault="00000000" w:rsidP="0042763B">
      <w:pPr>
        <w:keepNext/>
        <w:numPr>
          <w:ilvl w:val="2"/>
          <w:numId w:val="0"/>
        </w:numPr>
        <w:tabs>
          <w:tab w:val="num" w:pos="0"/>
        </w:tabs>
        <w:spacing w:before="60" w:after="120"/>
        <w:jc w:val="both"/>
        <w:outlineLvl w:val="2"/>
        <w:rPr>
          <w:rFonts w:ascii="Arial" w:hAnsi="Arial" w:cs="Arial"/>
          <w:lang w:eastAsia="zh-CN"/>
        </w:rPr>
      </w:pPr>
      <w:r w:rsidRPr="005E58C8">
        <w:rPr>
          <w:rFonts w:ascii="Arial" w:hAnsi="Arial" w:cs="Arial"/>
          <w:lang w:eastAsia="zh-CN"/>
        </w:rPr>
        <w:t xml:space="preserve">Za účelem předcházení emisí znečišťujících látek obtěžujících zápachem využívat opatření ke snižování emisí znečišťujících látek, například odsávání odpadních plynů do zařízení ke snižování emisí. </w:t>
      </w:r>
    </w:p>
    <w:p w14:paraId="4F1E2888" w14:textId="77777777" w:rsidR="00C718A9" w:rsidRPr="005E58C8" w:rsidRDefault="00C718A9" w:rsidP="0042763B">
      <w:pPr>
        <w:spacing w:after="120"/>
        <w:rPr>
          <w:rFonts w:ascii="Arial" w:hAnsi="Arial" w:cs="Arial"/>
          <w:lang w:eastAsia="zh-CN"/>
        </w:rPr>
      </w:pPr>
    </w:p>
    <w:p w14:paraId="5305C904" w14:textId="77777777" w:rsidR="00C718A9" w:rsidRPr="005E58C8" w:rsidRDefault="00000000" w:rsidP="0042763B">
      <w:pPr>
        <w:keepNext/>
        <w:numPr>
          <w:ilvl w:val="2"/>
          <w:numId w:val="0"/>
        </w:numPr>
        <w:tabs>
          <w:tab w:val="num" w:pos="0"/>
        </w:tabs>
        <w:spacing w:before="60" w:after="120"/>
        <w:ind w:left="720" w:hanging="720"/>
        <w:jc w:val="both"/>
        <w:outlineLvl w:val="2"/>
        <w:rPr>
          <w:rFonts w:ascii="Arial" w:hAnsi="Arial" w:cs="Arial"/>
          <w:b/>
          <w:bCs/>
          <w:lang w:eastAsia="zh-CN"/>
        </w:rPr>
      </w:pPr>
      <w:r w:rsidRPr="005E58C8">
        <w:rPr>
          <w:rFonts w:ascii="Arial" w:hAnsi="Arial" w:cs="Arial"/>
          <w:b/>
          <w:bCs/>
          <w:lang w:eastAsia="zh-CN"/>
        </w:rPr>
        <w:lastRenderedPageBreak/>
        <w:t>6.11. Vydělávání kůží nebo kožešin (kód 7.12. dle přílohy č. 2 zákona)</w:t>
      </w:r>
    </w:p>
    <w:p w14:paraId="1FFD6F9A" w14:textId="77777777" w:rsidR="00C718A9" w:rsidRPr="005E58C8" w:rsidRDefault="00C718A9" w:rsidP="0042763B">
      <w:pPr>
        <w:keepNext/>
        <w:keepLines/>
        <w:spacing w:after="120"/>
        <w:rPr>
          <w:rFonts w:ascii="Arial" w:hAnsi="Arial" w:cs="Arial"/>
          <w:i/>
          <w:lang w:eastAsia="zh-CN"/>
        </w:rPr>
      </w:pPr>
    </w:p>
    <w:p w14:paraId="58AF35EB" w14:textId="77777777" w:rsidR="00C718A9" w:rsidRPr="005E58C8" w:rsidRDefault="00000000" w:rsidP="0042763B">
      <w:pPr>
        <w:keepNext/>
        <w:keepLines/>
        <w:spacing w:after="120"/>
        <w:rPr>
          <w:rFonts w:ascii="Arial" w:hAnsi="Arial" w:cs="Arial"/>
          <w:lang w:eastAsia="zh-CN"/>
        </w:rPr>
      </w:pPr>
      <w:r w:rsidRPr="005E58C8">
        <w:rPr>
          <w:rFonts w:ascii="Arial" w:hAnsi="Arial" w:cs="Arial"/>
          <w:lang w:eastAsia="zh-CN"/>
        </w:rPr>
        <w:t>Technická podmínka provozu:</w:t>
      </w:r>
    </w:p>
    <w:p w14:paraId="54B46371" w14:textId="77777777" w:rsidR="00C718A9" w:rsidRPr="005E58C8" w:rsidRDefault="00000000" w:rsidP="0042763B">
      <w:pPr>
        <w:keepNext/>
        <w:numPr>
          <w:ilvl w:val="2"/>
          <w:numId w:val="0"/>
        </w:numPr>
        <w:tabs>
          <w:tab w:val="num" w:pos="0"/>
        </w:tabs>
        <w:spacing w:before="60" w:after="120" w:line="300" w:lineRule="exact"/>
        <w:jc w:val="both"/>
        <w:outlineLvl w:val="2"/>
        <w:rPr>
          <w:rFonts w:ascii="Arial" w:hAnsi="Arial" w:cs="Arial"/>
          <w:lang w:eastAsia="zh-CN"/>
        </w:rPr>
      </w:pPr>
      <w:r w:rsidRPr="005E58C8">
        <w:rPr>
          <w:rFonts w:ascii="Arial" w:hAnsi="Arial" w:cs="Arial"/>
          <w:lang w:eastAsia="zh-CN"/>
        </w:rPr>
        <w:t>Za účelem předcházení emisím znečišťujících látek obtěžujících zápachem zajistit např. pravidelnou údržbu a čištění výrobních zařízení a skladovacích prostor, surové kůže a odpady skladovat v uzavřených prostorech, popřípadě prostory chladit, řízené odsávání emisí těchto látek do zařízení ke snižování emisí (např. mokrá pračka, biofiltr).</w:t>
      </w:r>
    </w:p>
    <w:p w14:paraId="2757D58C" w14:textId="77777777" w:rsidR="00C718A9" w:rsidRPr="005E58C8" w:rsidRDefault="00000000" w:rsidP="0042763B">
      <w:pPr>
        <w:keepNext/>
        <w:keepLines/>
        <w:spacing w:after="120"/>
        <w:jc w:val="both"/>
        <w:rPr>
          <w:rFonts w:ascii="Arial" w:hAnsi="Arial" w:cs="Arial"/>
          <w:lang w:eastAsia="zh-CN"/>
        </w:rPr>
      </w:pPr>
      <w:r w:rsidRPr="005E58C8">
        <w:rPr>
          <w:rFonts w:ascii="Arial" w:hAnsi="Arial" w:cs="Arial"/>
          <w:lang w:eastAsia="zh-CN"/>
        </w:rPr>
        <w:t>Technická podmínka provozu neplatí pro provozy s projektovanou kapacitou nižší než 12 t hotových výrobků ročně.</w:t>
      </w:r>
    </w:p>
    <w:p w14:paraId="6FA81A1F" w14:textId="77777777" w:rsidR="00C718A9" w:rsidRPr="005E58C8" w:rsidRDefault="00C718A9" w:rsidP="0042763B">
      <w:pPr>
        <w:spacing w:after="120"/>
        <w:rPr>
          <w:rFonts w:ascii="Arial" w:hAnsi="Arial" w:cs="Arial"/>
          <w:lang w:eastAsia="zh-CN"/>
        </w:rPr>
      </w:pPr>
    </w:p>
    <w:p w14:paraId="1EFF154B" w14:textId="77777777" w:rsidR="00C718A9" w:rsidRPr="005E58C8" w:rsidRDefault="00000000" w:rsidP="0042763B">
      <w:pPr>
        <w:keepNext/>
        <w:numPr>
          <w:ilvl w:val="2"/>
          <w:numId w:val="0"/>
        </w:numPr>
        <w:tabs>
          <w:tab w:val="num" w:pos="0"/>
        </w:tabs>
        <w:spacing w:before="60" w:after="120"/>
        <w:jc w:val="both"/>
        <w:outlineLvl w:val="2"/>
        <w:rPr>
          <w:rFonts w:ascii="Arial" w:hAnsi="Arial" w:cs="Arial"/>
          <w:b/>
          <w:bCs/>
          <w:lang w:eastAsia="zh-CN"/>
        </w:rPr>
      </w:pPr>
      <w:r w:rsidRPr="005E58C8">
        <w:rPr>
          <w:rFonts w:ascii="Arial" w:hAnsi="Arial" w:cs="Arial"/>
          <w:b/>
          <w:bCs/>
          <w:lang w:eastAsia="zh-CN"/>
        </w:rPr>
        <w:t>6.12. Zařízení na výrobu uhlíku (vysokoteplotní karbonizací uhlí) nebo elekrografitu vypalováním nebo grafitací, výroba nebo zpracování grafitu (kód 7.14. dle přílohy č. 2 zákona)</w:t>
      </w:r>
    </w:p>
    <w:tbl>
      <w:tblPr>
        <w:tblW w:w="9313" w:type="dxa"/>
        <w:tblInd w:w="-15" w:type="dxa"/>
        <w:tblLayout w:type="fixed"/>
        <w:tblLook w:val="0000" w:firstRow="0" w:lastRow="0" w:firstColumn="0" w:lastColumn="0" w:noHBand="0" w:noVBand="0"/>
      </w:tblPr>
      <w:tblGrid>
        <w:gridCol w:w="2318"/>
        <w:gridCol w:w="2319"/>
        <w:gridCol w:w="2321"/>
        <w:gridCol w:w="2355"/>
      </w:tblGrid>
      <w:tr w:rsidR="004B225B" w14:paraId="237A66D4" w14:textId="77777777" w:rsidTr="00040573">
        <w:trPr>
          <w:cantSplit/>
          <w:trHeight w:hRule="exact" w:val="523"/>
        </w:trPr>
        <w:tc>
          <w:tcPr>
            <w:tcW w:w="6958" w:type="dxa"/>
            <w:gridSpan w:val="3"/>
            <w:tcBorders>
              <w:top w:val="single" w:sz="4" w:space="0" w:color="000000"/>
              <w:left w:val="single" w:sz="4" w:space="0" w:color="000000"/>
              <w:bottom w:val="single" w:sz="6" w:space="0" w:color="000000"/>
            </w:tcBorders>
            <w:shd w:val="clear" w:color="auto" w:fill="auto"/>
            <w:vAlign w:val="center"/>
          </w:tcPr>
          <w:p w14:paraId="3AE0A5C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2355" w:type="dxa"/>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5745953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0D3D3FFA" w14:textId="77777777" w:rsidTr="00040573">
        <w:trPr>
          <w:cantSplit/>
          <w:trHeight w:hRule="exact" w:val="523"/>
        </w:trPr>
        <w:tc>
          <w:tcPr>
            <w:tcW w:w="2318" w:type="dxa"/>
            <w:tcBorders>
              <w:top w:val="single" w:sz="6" w:space="0" w:color="000000"/>
              <w:left w:val="single" w:sz="4" w:space="0" w:color="000000"/>
              <w:bottom w:val="single" w:sz="6" w:space="0" w:color="000000"/>
            </w:tcBorders>
            <w:shd w:val="clear" w:color="auto" w:fill="auto"/>
            <w:vAlign w:val="center"/>
          </w:tcPr>
          <w:p w14:paraId="29C7928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2319" w:type="dxa"/>
            <w:tcBorders>
              <w:top w:val="single" w:sz="6" w:space="0" w:color="000000"/>
              <w:left w:val="single" w:sz="6" w:space="0" w:color="000000"/>
              <w:bottom w:val="single" w:sz="6" w:space="0" w:color="000000"/>
            </w:tcBorders>
            <w:shd w:val="clear" w:color="auto" w:fill="auto"/>
            <w:vAlign w:val="center"/>
          </w:tcPr>
          <w:p w14:paraId="684E2C9F"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TOC</w:t>
            </w:r>
          </w:p>
        </w:tc>
        <w:tc>
          <w:tcPr>
            <w:tcW w:w="2319" w:type="dxa"/>
            <w:tcBorders>
              <w:top w:val="single" w:sz="6" w:space="0" w:color="000000"/>
              <w:left w:val="single" w:sz="6" w:space="0" w:color="000000"/>
              <w:bottom w:val="single" w:sz="6" w:space="0" w:color="000000"/>
            </w:tcBorders>
            <w:shd w:val="clear" w:color="auto" w:fill="auto"/>
            <w:vAlign w:val="center"/>
          </w:tcPr>
          <w:p w14:paraId="1A12C434"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PAH</w:t>
            </w:r>
            <w:r w:rsidRPr="005E58C8">
              <w:rPr>
                <w:rFonts w:ascii="Arial" w:hAnsi="Arial" w:cs="Arial"/>
                <w:vertAlign w:val="superscript"/>
                <w:lang w:eastAsia="zh-CN"/>
              </w:rPr>
              <w:t>4)</w:t>
            </w:r>
          </w:p>
        </w:tc>
        <w:tc>
          <w:tcPr>
            <w:tcW w:w="2355"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5CFDBCB4" w14:textId="77777777" w:rsidR="00C718A9" w:rsidRPr="005E58C8" w:rsidRDefault="00C718A9" w:rsidP="0042763B">
            <w:pPr>
              <w:snapToGrid w:val="0"/>
              <w:spacing w:after="120"/>
              <w:rPr>
                <w:rFonts w:ascii="Arial" w:hAnsi="Arial" w:cs="Arial"/>
                <w:lang w:eastAsia="zh-CN"/>
              </w:rPr>
            </w:pPr>
          </w:p>
        </w:tc>
      </w:tr>
      <w:tr w:rsidR="004B225B" w14:paraId="0F0A53AC" w14:textId="77777777" w:rsidTr="00040573">
        <w:trPr>
          <w:trHeight w:hRule="exact" w:val="1441"/>
        </w:trPr>
        <w:tc>
          <w:tcPr>
            <w:tcW w:w="2318" w:type="dxa"/>
            <w:tcBorders>
              <w:top w:val="single" w:sz="6" w:space="0" w:color="000000"/>
              <w:left w:val="single" w:sz="4" w:space="0" w:color="000000"/>
              <w:bottom w:val="single" w:sz="4" w:space="0" w:color="000000"/>
            </w:tcBorders>
            <w:shd w:val="clear" w:color="auto" w:fill="auto"/>
            <w:vAlign w:val="center"/>
          </w:tcPr>
          <w:p w14:paraId="01CC139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2319" w:type="dxa"/>
            <w:tcBorders>
              <w:top w:val="single" w:sz="6" w:space="0" w:color="000000"/>
              <w:left w:val="single" w:sz="6" w:space="0" w:color="000000"/>
              <w:bottom w:val="single" w:sz="4" w:space="0" w:color="000000"/>
            </w:tcBorders>
            <w:shd w:val="clear" w:color="auto" w:fill="auto"/>
            <w:vAlign w:val="center"/>
          </w:tcPr>
          <w:p w14:paraId="0D18636C"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100</w:t>
            </w:r>
            <w:r w:rsidRPr="005E58C8">
              <w:rPr>
                <w:rFonts w:ascii="Arial" w:hAnsi="Arial" w:cs="Arial"/>
                <w:vertAlign w:val="superscript"/>
                <w:lang w:eastAsia="zh-CN"/>
              </w:rPr>
              <w:t>1)</w:t>
            </w:r>
          </w:p>
          <w:p w14:paraId="7BAAD85C"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200</w:t>
            </w:r>
            <w:r w:rsidRPr="005E58C8">
              <w:rPr>
                <w:rFonts w:ascii="Arial" w:hAnsi="Arial" w:cs="Arial"/>
                <w:vertAlign w:val="superscript"/>
                <w:lang w:eastAsia="zh-CN"/>
              </w:rPr>
              <w:t>2)</w:t>
            </w:r>
          </w:p>
          <w:p w14:paraId="643B461C" w14:textId="77777777" w:rsidR="00C718A9" w:rsidRPr="005E58C8" w:rsidRDefault="00000000" w:rsidP="0042763B">
            <w:pPr>
              <w:snapToGrid w:val="0"/>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3)</w:t>
            </w:r>
          </w:p>
        </w:tc>
        <w:tc>
          <w:tcPr>
            <w:tcW w:w="2319" w:type="dxa"/>
            <w:tcBorders>
              <w:top w:val="single" w:sz="6" w:space="0" w:color="000000"/>
              <w:left w:val="single" w:sz="6" w:space="0" w:color="000000"/>
              <w:bottom w:val="single" w:sz="4" w:space="0" w:color="000000"/>
            </w:tcBorders>
            <w:shd w:val="clear" w:color="auto" w:fill="auto"/>
            <w:vAlign w:val="center"/>
          </w:tcPr>
          <w:p w14:paraId="50FD851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0,2</w:t>
            </w:r>
          </w:p>
        </w:tc>
        <w:tc>
          <w:tcPr>
            <w:tcW w:w="235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28E803A0"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w:t>
            </w:r>
          </w:p>
          <w:p w14:paraId="67DFC80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r w:rsidRPr="005E58C8">
              <w:rPr>
                <w:rFonts w:ascii="Arial" w:hAnsi="Arial" w:cs="Arial"/>
                <w:vertAlign w:val="superscript"/>
                <w:lang w:eastAsia="zh-CN"/>
              </w:rPr>
              <w:t>5)</w:t>
            </w:r>
          </w:p>
        </w:tc>
      </w:tr>
    </w:tbl>
    <w:p w14:paraId="1A38A2C3" w14:textId="77777777" w:rsidR="00C718A9" w:rsidRPr="005E58C8" w:rsidRDefault="00000000" w:rsidP="0042763B">
      <w:pPr>
        <w:spacing w:before="60" w:after="120"/>
        <w:jc w:val="both"/>
        <w:rPr>
          <w:rFonts w:ascii="Arial" w:hAnsi="Arial" w:cs="Arial"/>
          <w:iCs/>
          <w:lang w:eastAsia="zh-CN"/>
        </w:rPr>
      </w:pPr>
      <w:r w:rsidRPr="005E58C8">
        <w:rPr>
          <w:rFonts w:ascii="Arial" w:hAnsi="Arial" w:cs="Arial"/>
          <w:lang w:eastAsia="zh-CN"/>
        </w:rPr>
        <w:t>Vysvětlivky</w:t>
      </w:r>
      <w:r w:rsidRPr="005E58C8">
        <w:rPr>
          <w:rFonts w:ascii="Arial" w:hAnsi="Arial" w:cs="Arial"/>
          <w:iCs/>
          <w:lang w:eastAsia="zh-CN"/>
        </w:rPr>
        <w:t>:</w:t>
      </w:r>
    </w:p>
    <w:p w14:paraId="09C8CBF0" w14:textId="77777777" w:rsidR="00C718A9" w:rsidRPr="005E58C8" w:rsidRDefault="00000000" w:rsidP="0042763B">
      <w:pPr>
        <w:spacing w:after="120"/>
        <w:jc w:val="both"/>
        <w:rPr>
          <w:rFonts w:ascii="Arial" w:hAnsi="Arial" w:cs="Arial"/>
          <w:iCs/>
          <w:lang w:eastAsia="zh-CN"/>
        </w:rPr>
      </w:pPr>
      <w:r w:rsidRPr="005E58C8">
        <w:rPr>
          <w:rFonts w:ascii="Arial" w:hAnsi="Arial" w:cs="Arial"/>
          <w:iCs/>
          <w:lang w:eastAsia="zh-CN"/>
        </w:rPr>
        <w:t>1) Platí pro formovací a mísicí zařízení, v nichž se zpracovávají smola, dehet nebo jiná kapalná pojiva při zvýšené teplotě.</w:t>
      </w:r>
    </w:p>
    <w:p w14:paraId="77447965" w14:textId="77777777" w:rsidR="00C718A9" w:rsidRPr="005E58C8" w:rsidRDefault="00000000" w:rsidP="0042763B">
      <w:pPr>
        <w:spacing w:after="120"/>
        <w:jc w:val="both"/>
        <w:rPr>
          <w:rFonts w:ascii="Arial" w:hAnsi="Arial" w:cs="Arial"/>
          <w:iCs/>
          <w:lang w:eastAsia="zh-CN"/>
        </w:rPr>
      </w:pPr>
      <w:r w:rsidRPr="005E58C8">
        <w:rPr>
          <w:rFonts w:ascii="Arial" w:hAnsi="Arial" w:cs="Arial"/>
          <w:iCs/>
          <w:lang w:eastAsia="zh-CN"/>
        </w:rPr>
        <w:t>2) Platí pro kruhové pece pro grafitové elektrody, uhlíkové elektrody a uhlíkové cihly.</w:t>
      </w:r>
    </w:p>
    <w:p w14:paraId="18F21546" w14:textId="77777777" w:rsidR="00C718A9" w:rsidRPr="005E58C8" w:rsidRDefault="00000000" w:rsidP="0042763B">
      <w:pPr>
        <w:spacing w:after="120"/>
        <w:jc w:val="both"/>
        <w:rPr>
          <w:rFonts w:ascii="Arial" w:hAnsi="Arial" w:cs="Arial"/>
          <w:iCs/>
          <w:lang w:eastAsia="zh-CN"/>
        </w:rPr>
      </w:pPr>
      <w:r w:rsidRPr="005E58C8">
        <w:rPr>
          <w:rFonts w:ascii="Arial" w:hAnsi="Arial" w:cs="Arial"/>
          <w:iCs/>
          <w:lang w:eastAsia="zh-CN"/>
        </w:rPr>
        <w:t>3) Platí pro jednotlivé komorové pece, spojené komorové a tunelové pece z impregnačních zařízení, v nichž se používají impregnační prostředky na bázi dehtu.</w:t>
      </w:r>
    </w:p>
    <w:p w14:paraId="1A26E264" w14:textId="77777777" w:rsidR="00C718A9" w:rsidRPr="005E58C8" w:rsidRDefault="00000000" w:rsidP="0042763B">
      <w:pPr>
        <w:spacing w:after="120"/>
        <w:jc w:val="both"/>
        <w:rPr>
          <w:rFonts w:ascii="Arial" w:hAnsi="Arial" w:cs="Arial"/>
          <w:lang w:eastAsia="zh-CN"/>
        </w:rPr>
      </w:pPr>
      <w:r w:rsidRPr="005E58C8">
        <w:rPr>
          <w:rFonts w:ascii="Arial" w:hAnsi="Arial" w:cs="Arial"/>
          <w:iCs/>
          <w:lang w:eastAsia="zh-CN"/>
        </w:rPr>
        <w:t xml:space="preserve">4) </w:t>
      </w:r>
      <w:r w:rsidRPr="005E58C8">
        <w:rPr>
          <w:rFonts w:ascii="Arial" w:hAnsi="Arial" w:cs="Arial"/>
          <w:lang w:eastAsia="zh-CN"/>
        </w:rPr>
        <w:t xml:space="preserve">Benzo(b)fluoranten, benzo(a)pyren, indeno(1,2,3-c,d)pyren, benzo(k)fluoranten. </w:t>
      </w:r>
      <w:r w:rsidRPr="005E58C8">
        <w:rPr>
          <w:rFonts w:ascii="Arial" w:hAnsi="Arial" w:cs="Arial"/>
        </w:rPr>
        <w:t>Platí pro zpracování pevného dehtu, z výroby surové pasty a surových bloků, z vypalování a opakovaného vypalování a z impregnace při výrobě uhlíku a/nebo grafitu.</w:t>
      </w:r>
    </w:p>
    <w:p w14:paraId="60C7E680" w14:textId="77777777" w:rsidR="00C718A9" w:rsidRPr="005E58C8" w:rsidRDefault="00000000" w:rsidP="0042763B">
      <w:pPr>
        <w:spacing w:after="120"/>
        <w:jc w:val="both"/>
        <w:rPr>
          <w:rFonts w:ascii="Arial" w:hAnsi="Arial" w:cs="Arial"/>
          <w:lang w:eastAsia="zh-CN"/>
        </w:rPr>
      </w:pPr>
      <w:r w:rsidRPr="005E58C8">
        <w:rPr>
          <w:rFonts w:ascii="Arial" w:hAnsi="Arial" w:cs="Arial"/>
          <w:lang w:eastAsia="zh-CN"/>
        </w:rPr>
        <w:t>5) Platí pouze pro stacionární zdroje zahrnuté do kategorie 6.8. přílohy č. 1 zákona č. 76/2002 Sb., o integrované prevenci a omezování znečištění, o integrovaném registru znečišťování a o změně některých zákonů (zákon o integrované prevenci).</w:t>
      </w:r>
    </w:p>
    <w:p w14:paraId="6FE2A3F9" w14:textId="77777777" w:rsidR="00C718A9" w:rsidRPr="005E58C8" w:rsidRDefault="00C718A9" w:rsidP="0042763B">
      <w:pPr>
        <w:spacing w:after="120"/>
        <w:jc w:val="both"/>
        <w:rPr>
          <w:rFonts w:ascii="Arial" w:hAnsi="Arial" w:cs="Arial"/>
          <w:lang w:eastAsia="zh-CN"/>
        </w:rPr>
      </w:pPr>
    </w:p>
    <w:p w14:paraId="64B981BD" w14:textId="77777777" w:rsidR="00C718A9" w:rsidRPr="005E58C8" w:rsidRDefault="00000000" w:rsidP="0042763B">
      <w:pPr>
        <w:spacing w:after="120"/>
        <w:jc w:val="both"/>
        <w:rPr>
          <w:rFonts w:ascii="Arial" w:hAnsi="Arial" w:cs="Arial"/>
          <w:lang w:eastAsia="zh-CN"/>
        </w:rPr>
      </w:pPr>
      <w:r w:rsidRPr="005E58C8">
        <w:rPr>
          <w:rFonts w:ascii="Arial" w:hAnsi="Arial" w:cs="Arial"/>
          <w:lang w:eastAsia="zh-CN"/>
        </w:rPr>
        <w:t>Technická podmínka provozu:</w:t>
      </w:r>
    </w:p>
    <w:p w14:paraId="3BB31A49" w14:textId="77777777" w:rsidR="00C718A9" w:rsidRPr="005E58C8" w:rsidRDefault="00000000" w:rsidP="0042763B">
      <w:pPr>
        <w:spacing w:after="120"/>
        <w:jc w:val="both"/>
        <w:rPr>
          <w:rFonts w:ascii="Arial" w:hAnsi="Arial" w:cs="Arial"/>
          <w:lang w:eastAsia="zh-CN"/>
        </w:rPr>
      </w:pPr>
      <w:r w:rsidRPr="005E58C8">
        <w:rPr>
          <w:rFonts w:ascii="Arial" w:hAnsi="Arial" w:cs="Arial"/>
          <w:lang w:eastAsia="zh-CN"/>
        </w:rPr>
        <w:t>Odvádění emisí VOC z tepelných procesů při výrobě uhlíkatých materiálů do zařízení ke snižování emisí.</w:t>
      </w:r>
    </w:p>
    <w:p w14:paraId="61042833" w14:textId="77777777" w:rsidR="00C718A9" w:rsidRPr="005E58C8" w:rsidRDefault="00C718A9" w:rsidP="0042763B">
      <w:pPr>
        <w:spacing w:before="60" w:after="120"/>
        <w:jc w:val="both"/>
        <w:rPr>
          <w:rFonts w:ascii="Arial" w:hAnsi="Arial" w:cs="Arial"/>
          <w:lang w:eastAsia="zh-CN"/>
        </w:rPr>
      </w:pPr>
    </w:p>
    <w:p w14:paraId="778729E1" w14:textId="77777777" w:rsidR="00C718A9" w:rsidRPr="005E58C8" w:rsidRDefault="00000000" w:rsidP="0042763B">
      <w:pPr>
        <w:keepNext/>
        <w:numPr>
          <w:ilvl w:val="2"/>
          <w:numId w:val="0"/>
        </w:numPr>
        <w:tabs>
          <w:tab w:val="num" w:pos="0"/>
          <w:tab w:val="left" w:pos="851"/>
        </w:tabs>
        <w:spacing w:before="60" w:after="120"/>
        <w:ind w:left="567" w:hanging="567"/>
        <w:jc w:val="both"/>
        <w:outlineLvl w:val="2"/>
        <w:rPr>
          <w:rFonts w:ascii="Arial" w:hAnsi="Arial" w:cs="Arial"/>
          <w:b/>
          <w:bCs/>
          <w:lang w:eastAsia="zh-CN"/>
        </w:rPr>
      </w:pPr>
      <w:r w:rsidRPr="005E58C8">
        <w:rPr>
          <w:rFonts w:ascii="Arial" w:hAnsi="Arial" w:cs="Arial"/>
          <w:b/>
          <w:bCs/>
          <w:lang w:eastAsia="zh-CN"/>
        </w:rPr>
        <w:lastRenderedPageBreak/>
        <w:t>6.13. Krematoria nebo zařízení k výhradnímu spalování těl zvířat (kód 7.15. dle přílohy č. 2 zákona)</w:t>
      </w:r>
    </w:p>
    <w:p w14:paraId="175E9886" w14:textId="77777777" w:rsidR="00C718A9" w:rsidRPr="005E58C8" w:rsidRDefault="00000000" w:rsidP="0042763B">
      <w:pPr>
        <w:spacing w:before="60" w:after="120"/>
        <w:rPr>
          <w:rFonts w:ascii="Arial" w:hAnsi="Arial" w:cs="Arial"/>
          <w:lang w:eastAsia="zh-CN"/>
        </w:rPr>
      </w:pPr>
      <w:r w:rsidRPr="005E58C8">
        <w:rPr>
          <w:rFonts w:ascii="Arial" w:hAnsi="Arial" w:cs="Arial"/>
          <w:lang w:eastAsia="zh-CN"/>
        </w:rPr>
        <w:t>Platí i pro veterinární spalovny v případě výhradního spalování těl zvířat a živočišných zbytků.</w:t>
      </w:r>
    </w:p>
    <w:tbl>
      <w:tblPr>
        <w:tblW w:w="9373" w:type="dxa"/>
        <w:tblInd w:w="-15" w:type="dxa"/>
        <w:tblLayout w:type="fixed"/>
        <w:tblCellMar>
          <w:left w:w="70" w:type="dxa"/>
          <w:right w:w="70" w:type="dxa"/>
        </w:tblCellMar>
        <w:tblLook w:val="0000" w:firstRow="0" w:lastRow="0" w:firstColumn="0" w:lastColumn="0" w:noHBand="0" w:noVBand="0"/>
      </w:tblPr>
      <w:tblGrid>
        <w:gridCol w:w="1654"/>
        <w:gridCol w:w="1437"/>
        <w:gridCol w:w="1438"/>
        <w:gridCol w:w="1582"/>
        <w:gridCol w:w="1960"/>
        <w:gridCol w:w="1302"/>
      </w:tblGrid>
      <w:tr w:rsidR="004B225B" w14:paraId="6D45C3C1" w14:textId="77777777" w:rsidTr="00040573">
        <w:trPr>
          <w:cantSplit/>
          <w:trHeight w:hRule="exact" w:val="449"/>
        </w:trPr>
        <w:tc>
          <w:tcPr>
            <w:tcW w:w="6111" w:type="dxa"/>
            <w:gridSpan w:val="4"/>
            <w:tcBorders>
              <w:top w:val="single" w:sz="4" w:space="0" w:color="000000"/>
              <w:left w:val="single" w:sz="4" w:space="0" w:color="000000"/>
              <w:bottom w:val="single" w:sz="4" w:space="0" w:color="000000"/>
            </w:tcBorders>
            <w:shd w:val="clear" w:color="auto" w:fill="auto"/>
            <w:vAlign w:val="center"/>
          </w:tcPr>
          <w:p w14:paraId="230E02D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960" w:type="dxa"/>
            <w:vMerge w:val="restart"/>
            <w:tcBorders>
              <w:top w:val="single" w:sz="4" w:space="0" w:color="000000"/>
              <w:left w:val="single" w:sz="4" w:space="0" w:color="000000"/>
              <w:bottom w:val="single" w:sz="4" w:space="0" w:color="000000"/>
            </w:tcBorders>
            <w:shd w:val="clear" w:color="auto" w:fill="auto"/>
            <w:vAlign w:val="center"/>
          </w:tcPr>
          <w:p w14:paraId="6B904B8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O</w:t>
            </w:r>
            <w:r w:rsidRPr="005E58C8">
              <w:rPr>
                <w:rFonts w:ascii="Arial" w:hAnsi="Arial" w:cs="Arial"/>
                <w:vertAlign w:val="subscript"/>
                <w:lang w:eastAsia="zh-CN"/>
              </w:rPr>
              <w:t xml:space="preserve">2R </w:t>
            </w:r>
            <w:r w:rsidRPr="005E58C8">
              <w:rPr>
                <w:rFonts w:ascii="Arial" w:hAnsi="Arial" w:cs="Arial"/>
                <w:lang w:eastAsia="zh-CN"/>
              </w:rPr>
              <w:t>[%]</w:t>
            </w:r>
          </w:p>
        </w:tc>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AF1859"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0C2824CC" w14:textId="77777777" w:rsidTr="00040573">
        <w:trPr>
          <w:cantSplit/>
          <w:trHeight w:hRule="exact" w:val="751"/>
        </w:trPr>
        <w:tc>
          <w:tcPr>
            <w:tcW w:w="1654" w:type="dxa"/>
            <w:tcBorders>
              <w:left w:val="single" w:sz="4" w:space="0" w:color="000000"/>
              <w:bottom w:val="single" w:sz="4" w:space="0" w:color="000000"/>
            </w:tcBorders>
            <w:shd w:val="clear" w:color="auto" w:fill="auto"/>
            <w:vAlign w:val="center"/>
          </w:tcPr>
          <w:p w14:paraId="2873B083"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TZL</w:t>
            </w:r>
          </w:p>
        </w:tc>
        <w:tc>
          <w:tcPr>
            <w:tcW w:w="1437" w:type="dxa"/>
            <w:tcBorders>
              <w:left w:val="single" w:sz="4" w:space="0" w:color="000000"/>
              <w:bottom w:val="single" w:sz="4" w:space="0" w:color="000000"/>
            </w:tcBorders>
            <w:shd w:val="clear" w:color="auto" w:fill="auto"/>
            <w:vAlign w:val="center"/>
          </w:tcPr>
          <w:p w14:paraId="79474C8E" w14:textId="77777777" w:rsidR="00C718A9" w:rsidRPr="005E58C8" w:rsidRDefault="00000000" w:rsidP="0042763B">
            <w:pPr>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438" w:type="dxa"/>
            <w:tcBorders>
              <w:left w:val="single" w:sz="4" w:space="0" w:color="000000"/>
              <w:bottom w:val="single" w:sz="4" w:space="0" w:color="000000"/>
            </w:tcBorders>
            <w:shd w:val="clear" w:color="auto" w:fill="auto"/>
            <w:vAlign w:val="center"/>
          </w:tcPr>
          <w:p w14:paraId="3F50E1EA"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CO</w:t>
            </w:r>
          </w:p>
        </w:tc>
        <w:tc>
          <w:tcPr>
            <w:tcW w:w="1580" w:type="dxa"/>
            <w:tcBorders>
              <w:left w:val="single" w:sz="4" w:space="0" w:color="000000"/>
              <w:bottom w:val="single" w:sz="4" w:space="0" w:color="000000"/>
            </w:tcBorders>
            <w:shd w:val="clear" w:color="auto" w:fill="auto"/>
            <w:vAlign w:val="center"/>
          </w:tcPr>
          <w:p w14:paraId="1CF7B171"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TOC</w:t>
            </w:r>
          </w:p>
        </w:tc>
        <w:tc>
          <w:tcPr>
            <w:tcW w:w="1960" w:type="dxa"/>
            <w:vMerge/>
            <w:tcBorders>
              <w:top w:val="single" w:sz="4" w:space="0" w:color="000000"/>
              <w:left w:val="single" w:sz="4" w:space="0" w:color="000000"/>
              <w:bottom w:val="single" w:sz="4" w:space="0" w:color="000000"/>
            </w:tcBorders>
            <w:shd w:val="clear" w:color="auto" w:fill="auto"/>
            <w:vAlign w:val="center"/>
          </w:tcPr>
          <w:p w14:paraId="655EF0F3" w14:textId="77777777" w:rsidR="00C718A9" w:rsidRPr="005E58C8" w:rsidRDefault="00C718A9" w:rsidP="0042763B">
            <w:pPr>
              <w:snapToGrid w:val="0"/>
              <w:spacing w:after="120"/>
              <w:rPr>
                <w:rFonts w:ascii="Arial" w:hAnsi="Arial" w:cs="Arial"/>
                <w:lang w:eastAsia="zh-CN"/>
              </w:rPr>
            </w:pP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4E7D43" w14:textId="77777777" w:rsidR="00C718A9" w:rsidRPr="005E58C8" w:rsidRDefault="00C718A9" w:rsidP="0042763B">
            <w:pPr>
              <w:snapToGrid w:val="0"/>
              <w:spacing w:after="120"/>
              <w:rPr>
                <w:rFonts w:ascii="Arial" w:hAnsi="Arial" w:cs="Arial"/>
                <w:lang w:eastAsia="zh-CN"/>
              </w:rPr>
            </w:pPr>
          </w:p>
        </w:tc>
      </w:tr>
      <w:tr w:rsidR="004B225B" w14:paraId="449C9D91" w14:textId="77777777" w:rsidTr="00040573">
        <w:trPr>
          <w:trHeight w:hRule="exact" w:val="821"/>
        </w:trPr>
        <w:tc>
          <w:tcPr>
            <w:tcW w:w="1654" w:type="dxa"/>
            <w:tcBorders>
              <w:left w:val="single" w:sz="4" w:space="0" w:color="000000"/>
              <w:bottom w:val="single" w:sz="4" w:space="0" w:color="000000"/>
            </w:tcBorders>
            <w:shd w:val="clear" w:color="auto" w:fill="auto"/>
            <w:vAlign w:val="center"/>
          </w:tcPr>
          <w:p w14:paraId="7B185516"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50</w:t>
            </w:r>
          </w:p>
        </w:tc>
        <w:tc>
          <w:tcPr>
            <w:tcW w:w="1437" w:type="dxa"/>
            <w:tcBorders>
              <w:left w:val="single" w:sz="4" w:space="0" w:color="000000"/>
              <w:bottom w:val="single" w:sz="4" w:space="0" w:color="000000"/>
            </w:tcBorders>
            <w:shd w:val="clear" w:color="auto" w:fill="auto"/>
            <w:vAlign w:val="center"/>
          </w:tcPr>
          <w:p w14:paraId="6F8528E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350</w:t>
            </w:r>
          </w:p>
        </w:tc>
        <w:tc>
          <w:tcPr>
            <w:tcW w:w="1438" w:type="dxa"/>
            <w:tcBorders>
              <w:left w:val="single" w:sz="4" w:space="0" w:color="000000"/>
              <w:bottom w:val="single" w:sz="4" w:space="0" w:color="000000"/>
            </w:tcBorders>
            <w:shd w:val="clear" w:color="auto" w:fill="auto"/>
            <w:vAlign w:val="center"/>
          </w:tcPr>
          <w:p w14:paraId="627FD05B"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100</w:t>
            </w:r>
          </w:p>
        </w:tc>
        <w:tc>
          <w:tcPr>
            <w:tcW w:w="1580" w:type="dxa"/>
            <w:tcBorders>
              <w:left w:val="single" w:sz="4" w:space="0" w:color="000000"/>
              <w:bottom w:val="single" w:sz="4" w:space="0" w:color="000000"/>
            </w:tcBorders>
            <w:shd w:val="clear" w:color="auto" w:fill="auto"/>
            <w:vAlign w:val="center"/>
          </w:tcPr>
          <w:p w14:paraId="5C691F2E"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15</w:t>
            </w:r>
          </w:p>
        </w:tc>
        <w:tc>
          <w:tcPr>
            <w:tcW w:w="1960" w:type="dxa"/>
            <w:tcBorders>
              <w:left w:val="single" w:sz="4" w:space="0" w:color="000000"/>
              <w:bottom w:val="single" w:sz="4" w:space="0" w:color="000000"/>
            </w:tcBorders>
            <w:shd w:val="clear" w:color="auto" w:fill="auto"/>
            <w:vAlign w:val="center"/>
          </w:tcPr>
          <w:p w14:paraId="47DE05AC"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17</w:t>
            </w:r>
          </w:p>
        </w:tc>
        <w:tc>
          <w:tcPr>
            <w:tcW w:w="1302" w:type="dxa"/>
            <w:tcBorders>
              <w:left w:val="single" w:sz="4" w:space="0" w:color="000000"/>
              <w:bottom w:val="single" w:sz="4" w:space="0" w:color="000000"/>
              <w:right w:val="single" w:sz="4" w:space="0" w:color="000000"/>
            </w:tcBorders>
            <w:shd w:val="clear" w:color="auto" w:fill="auto"/>
            <w:vAlign w:val="center"/>
          </w:tcPr>
          <w:p w14:paraId="2B8C68C8" w14:textId="77777777" w:rsidR="00C718A9" w:rsidRPr="005E58C8" w:rsidRDefault="00000000" w:rsidP="0042763B">
            <w:pPr>
              <w:snapToGrid w:val="0"/>
              <w:spacing w:after="120"/>
              <w:jc w:val="center"/>
              <w:rPr>
                <w:rFonts w:ascii="Arial" w:hAnsi="Arial" w:cs="Arial"/>
                <w:lang w:eastAsia="zh-CN"/>
              </w:rPr>
            </w:pPr>
            <w:r w:rsidRPr="005E58C8">
              <w:rPr>
                <w:rFonts w:ascii="Arial" w:hAnsi="Arial" w:cs="Arial"/>
                <w:lang w:eastAsia="zh-CN"/>
              </w:rPr>
              <w:t>A</w:t>
            </w:r>
          </w:p>
        </w:tc>
      </w:tr>
    </w:tbl>
    <w:p w14:paraId="4755A682" w14:textId="77777777" w:rsidR="00C718A9" w:rsidRPr="005E58C8" w:rsidRDefault="00C718A9" w:rsidP="0042763B">
      <w:pPr>
        <w:spacing w:after="120"/>
        <w:rPr>
          <w:rFonts w:ascii="Arial" w:hAnsi="Arial" w:cs="Arial"/>
          <w:lang w:eastAsia="zh-CN"/>
        </w:rPr>
      </w:pPr>
    </w:p>
    <w:p w14:paraId="3BE1931B" w14:textId="77777777" w:rsidR="00C718A9" w:rsidRPr="005E58C8" w:rsidRDefault="00000000" w:rsidP="0042763B">
      <w:pPr>
        <w:spacing w:before="144" w:after="120"/>
        <w:jc w:val="both"/>
        <w:rPr>
          <w:rFonts w:ascii="Arial" w:hAnsi="Arial" w:cs="Arial"/>
          <w:lang w:eastAsia="zh-CN"/>
        </w:rPr>
      </w:pPr>
      <w:r w:rsidRPr="005E58C8">
        <w:rPr>
          <w:rFonts w:ascii="Arial" w:hAnsi="Arial" w:cs="Arial"/>
          <w:lang w:eastAsia="zh-CN"/>
        </w:rPr>
        <w:t>Technická podmínka provozu:</w:t>
      </w:r>
    </w:p>
    <w:p w14:paraId="57D55065" w14:textId="77777777" w:rsidR="00C718A9" w:rsidRPr="005E58C8" w:rsidRDefault="00000000" w:rsidP="0042763B">
      <w:pPr>
        <w:widowControl w:val="0"/>
        <w:autoSpaceDE w:val="0"/>
        <w:spacing w:after="120"/>
        <w:jc w:val="both"/>
        <w:rPr>
          <w:rFonts w:ascii="Arial" w:hAnsi="Arial" w:cs="Arial"/>
          <w:lang w:eastAsia="zh-CN"/>
        </w:rPr>
      </w:pPr>
      <w:r w:rsidRPr="005E58C8">
        <w:rPr>
          <w:rFonts w:ascii="Arial" w:hAnsi="Arial" w:cs="Arial"/>
          <w:lang w:eastAsia="zh-CN"/>
        </w:rPr>
        <w:t xml:space="preserve">Udržování takové teploty ve spalovacím prostoru za posledním přívodem vzduchu, která zajišťuje termickou a oxidační destrukci všech odcházejících znečišťujících látek (nejméně </w:t>
      </w:r>
      <w:r w:rsidR="003B376C" w:rsidRPr="005E58C8">
        <w:rPr>
          <w:rFonts w:ascii="Arial" w:hAnsi="Arial" w:cs="Arial"/>
          <w:lang w:eastAsia="zh-CN"/>
        </w:rPr>
        <w:t>850 °C</w:t>
      </w:r>
      <w:r w:rsidRPr="005E58C8">
        <w:rPr>
          <w:rFonts w:ascii="Arial" w:hAnsi="Arial" w:cs="Arial"/>
          <w:lang w:eastAsia="zh-CN"/>
        </w:rPr>
        <w:t>) s dobou setrvání spalin nejméně 2 s.</w:t>
      </w:r>
    </w:p>
    <w:p w14:paraId="2D7A0783" w14:textId="77777777" w:rsidR="00C718A9" w:rsidRPr="005E58C8" w:rsidRDefault="00C718A9" w:rsidP="0042763B">
      <w:pPr>
        <w:spacing w:before="120" w:after="120"/>
        <w:rPr>
          <w:rFonts w:ascii="Arial" w:hAnsi="Arial" w:cs="Arial"/>
          <w:lang w:eastAsia="zh-CN"/>
        </w:rPr>
      </w:pPr>
    </w:p>
    <w:p w14:paraId="3D7EF7BE" w14:textId="77777777" w:rsidR="00C718A9" w:rsidRPr="005E58C8" w:rsidRDefault="00000000" w:rsidP="0042763B">
      <w:pPr>
        <w:keepNext/>
        <w:numPr>
          <w:ilvl w:val="2"/>
          <w:numId w:val="0"/>
        </w:numPr>
        <w:tabs>
          <w:tab w:val="num" w:pos="0"/>
        </w:tabs>
        <w:spacing w:before="60" w:after="120" w:line="300" w:lineRule="exact"/>
        <w:ind w:left="720" w:hanging="720"/>
        <w:jc w:val="both"/>
        <w:outlineLvl w:val="2"/>
        <w:rPr>
          <w:rFonts w:ascii="Arial" w:hAnsi="Arial" w:cs="Arial"/>
          <w:b/>
          <w:bCs/>
          <w:lang w:eastAsia="zh-CN"/>
        </w:rPr>
      </w:pPr>
      <w:r w:rsidRPr="005E58C8">
        <w:rPr>
          <w:rFonts w:ascii="Arial" w:hAnsi="Arial" w:cs="Arial"/>
          <w:b/>
          <w:bCs/>
          <w:lang w:eastAsia="zh-CN"/>
        </w:rPr>
        <w:t>6.14. Veterinární asanační zařízení (kód 7.16. dle přílohy č. 2 zákona)</w:t>
      </w:r>
    </w:p>
    <w:p w14:paraId="4AF314FB" w14:textId="77777777" w:rsidR="00C718A9" w:rsidRPr="005E58C8" w:rsidRDefault="00000000" w:rsidP="0042763B">
      <w:pPr>
        <w:spacing w:before="60" w:after="120" w:line="300" w:lineRule="exact"/>
        <w:jc w:val="both"/>
        <w:rPr>
          <w:rFonts w:ascii="Arial" w:hAnsi="Arial" w:cs="Arial"/>
          <w:lang w:eastAsia="zh-CN"/>
        </w:rPr>
      </w:pPr>
      <w:r w:rsidRPr="005E58C8">
        <w:rPr>
          <w:rFonts w:ascii="Arial" w:hAnsi="Arial" w:cs="Arial"/>
          <w:lang w:eastAsia="zh-CN"/>
        </w:rPr>
        <w:t>Platí pro sběr, přepravu a neškodné odstraňování a další zpracování vedlejších živočišných produktů</w:t>
      </w:r>
      <w:r w:rsidR="001F247E" w:rsidRPr="005E58C8">
        <w:rPr>
          <w:rFonts w:ascii="Arial" w:hAnsi="Arial" w:cs="Arial"/>
          <w:vertAlign w:val="superscript"/>
          <w:lang w:eastAsia="zh-CN"/>
        </w:rPr>
        <w:t>7)</w:t>
      </w:r>
      <w:r w:rsidRPr="005E58C8">
        <w:rPr>
          <w:rFonts w:ascii="Arial" w:hAnsi="Arial" w:cs="Arial"/>
          <w:lang w:eastAsia="zh-CN"/>
        </w:rPr>
        <w:t xml:space="preserve"> kategorie 1, 2</w:t>
      </w:r>
      <w:r w:rsidRPr="005E58C8">
        <w:rPr>
          <w:rFonts w:ascii="Arial" w:hAnsi="Arial" w:cs="Arial"/>
          <w:vertAlign w:val="superscript"/>
          <w:lang w:eastAsia="zh-CN"/>
        </w:rPr>
        <w:t xml:space="preserve"> </w:t>
      </w:r>
      <w:r w:rsidRPr="005E58C8">
        <w:rPr>
          <w:rFonts w:ascii="Arial" w:hAnsi="Arial" w:cs="Arial"/>
          <w:lang w:eastAsia="zh-CN"/>
        </w:rPr>
        <w:t xml:space="preserve">nebo 3 </w:t>
      </w:r>
      <w:r w:rsidRPr="005E58C8">
        <w:rPr>
          <w:rFonts w:ascii="Arial" w:hAnsi="Arial" w:cs="Arial"/>
          <w:lang w:eastAsia="cs-CZ"/>
        </w:rPr>
        <w:t xml:space="preserve">podle </w:t>
      </w:r>
      <w:r w:rsidRPr="005E58C8">
        <w:rPr>
          <w:rFonts w:ascii="Arial" w:hAnsi="Arial" w:cs="Arial"/>
          <w:lang w:eastAsia="zh-CN"/>
        </w:rPr>
        <w:t xml:space="preserve">Nařízení Evropského parlamentu a Rady </w:t>
      </w:r>
      <w:r w:rsidRPr="005E58C8">
        <w:rPr>
          <w:rFonts w:ascii="Arial" w:hAnsi="Arial" w:cs="Arial"/>
          <w:lang w:eastAsia="cs-CZ"/>
        </w:rPr>
        <w:t xml:space="preserve">č. 1069/2009 </w:t>
      </w:r>
      <w:r w:rsidRPr="005E58C8">
        <w:rPr>
          <w:rFonts w:ascii="Arial" w:hAnsi="Arial" w:cs="Arial"/>
          <w:lang w:eastAsia="zh-CN"/>
        </w:rPr>
        <w:t>na masokostní moučku, zpracované živočišné bílkoviny a tavený tu</w:t>
      </w:r>
      <w:r w:rsidR="001F247E" w:rsidRPr="005E58C8">
        <w:rPr>
          <w:rFonts w:ascii="Arial" w:hAnsi="Arial" w:cs="Arial"/>
          <w:lang w:eastAsia="zh-CN"/>
        </w:rPr>
        <w:t>k</w:t>
      </w:r>
      <w:r w:rsidR="001F247E" w:rsidRPr="005E58C8">
        <w:rPr>
          <w:rFonts w:ascii="Arial" w:hAnsi="Arial" w:cs="Arial"/>
          <w:vertAlign w:val="superscript"/>
          <w:lang w:eastAsia="zh-CN"/>
        </w:rPr>
        <w:t>8)</w:t>
      </w:r>
      <w:r w:rsidRPr="005E58C8">
        <w:rPr>
          <w:rFonts w:ascii="Arial" w:hAnsi="Arial" w:cs="Arial"/>
          <w:lang w:eastAsia="zh-CN"/>
        </w:rPr>
        <w:t xml:space="preserve">. </w:t>
      </w:r>
    </w:p>
    <w:p w14:paraId="6A78BCAB" w14:textId="77777777" w:rsidR="00C718A9" w:rsidRPr="005E58C8" w:rsidRDefault="00C718A9" w:rsidP="0042763B">
      <w:pPr>
        <w:spacing w:before="60" w:after="120" w:line="300" w:lineRule="exact"/>
        <w:jc w:val="both"/>
        <w:rPr>
          <w:rFonts w:ascii="Arial" w:hAnsi="Arial" w:cs="Arial"/>
          <w:lang w:eastAsia="zh-CN"/>
        </w:rPr>
      </w:pPr>
    </w:p>
    <w:p w14:paraId="34EAE402" w14:textId="77777777" w:rsidR="00C718A9" w:rsidRPr="005E58C8" w:rsidRDefault="00000000" w:rsidP="0042763B">
      <w:pPr>
        <w:widowControl w:val="0"/>
        <w:autoSpaceDE w:val="0"/>
        <w:spacing w:before="60" w:after="120" w:line="300" w:lineRule="exact"/>
        <w:jc w:val="both"/>
        <w:rPr>
          <w:rFonts w:ascii="Arial" w:hAnsi="Arial" w:cs="Arial"/>
          <w:lang w:eastAsia="zh-CN"/>
        </w:rPr>
      </w:pPr>
      <w:r w:rsidRPr="005E58C8">
        <w:rPr>
          <w:rFonts w:ascii="Arial" w:hAnsi="Arial" w:cs="Arial"/>
          <w:lang w:eastAsia="zh-CN"/>
        </w:rPr>
        <w:t>Technická podmínka provozu:</w:t>
      </w:r>
    </w:p>
    <w:p w14:paraId="3239EC2E" w14:textId="77777777" w:rsidR="00C718A9" w:rsidRPr="005E58C8" w:rsidRDefault="00000000" w:rsidP="0042763B">
      <w:pPr>
        <w:spacing w:before="62" w:after="120"/>
        <w:jc w:val="both"/>
        <w:rPr>
          <w:rFonts w:ascii="Arial" w:hAnsi="Arial" w:cs="Arial"/>
          <w:lang w:eastAsia="zh-CN"/>
        </w:rPr>
      </w:pPr>
      <w:r w:rsidRPr="005E58C8">
        <w:rPr>
          <w:rFonts w:ascii="Arial" w:hAnsi="Arial" w:cs="Arial"/>
          <w:lang w:eastAsia="zh-CN"/>
        </w:rPr>
        <w:t xml:space="preserve">Za účelem předcházení emisí znečišťujících látek obtěžujících zápachem zajistit např. odsávání odpadních plynů do zařízení k omezování emisí, skladování v uzavřených zásobnících a čištění přepravních zásobníků v uzavřených prostorech. </w:t>
      </w:r>
    </w:p>
    <w:p w14:paraId="7326772D" w14:textId="77777777" w:rsidR="00C718A9" w:rsidRPr="005E58C8" w:rsidRDefault="00C718A9" w:rsidP="0042763B">
      <w:pPr>
        <w:spacing w:before="62" w:after="120"/>
        <w:jc w:val="both"/>
        <w:rPr>
          <w:rFonts w:ascii="Arial" w:hAnsi="Arial" w:cs="Arial"/>
          <w:lang w:eastAsia="zh-CN"/>
        </w:rPr>
      </w:pPr>
    </w:p>
    <w:p w14:paraId="25B6EAB7" w14:textId="77777777" w:rsidR="00C718A9" w:rsidRPr="005E58C8" w:rsidRDefault="00000000" w:rsidP="0042763B">
      <w:pPr>
        <w:spacing w:before="62" w:after="120"/>
        <w:rPr>
          <w:rFonts w:ascii="Arial" w:hAnsi="Arial" w:cs="Arial"/>
          <w:b/>
          <w:bCs/>
          <w:lang w:eastAsia="zh-CN"/>
        </w:rPr>
      </w:pPr>
      <w:r w:rsidRPr="005E58C8">
        <w:rPr>
          <w:rFonts w:ascii="Arial" w:hAnsi="Arial" w:cs="Arial"/>
          <w:b/>
          <w:bCs/>
          <w:lang w:eastAsia="zh-CN"/>
        </w:rPr>
        <w:t>6.15. Regenerace nebo aktivace katalyzátorů pro katalytické štěpení ve fluidní vrstvě (kód 7.17. dle přílohy č. 2 zákona)</w:t>
      </w:r>
    </w:p>
    <w:tbl>
      <w:tblPr>
        <w:tblW w:w="9239" w:type="dxa"/>
        <w:tblInd w:w="-15" w:type="dxa"/>
        <w:tblLayout w:type="fixed"/>
        <w:tblLook w:val="0000" w:firstRow="0" w:lastRow="0" w:firstColumn="0" w:lastColumn="0" w:noHBand="0" w:noVBand="0"/>
      </w:tblPr>
      <w:tblGrid>
        <w:gridCol w:w="1813"/>
        <w:gridCol w:w="1813"/>
        <w:gridCol w:w="1813"/>
        <w:gridCol w:w="1510"/>
        <w:gridCol w:w="2290"/>
      </w:tblGrid>
      <w:tr w:rsidR="004B225B" w14:paraId="1963A070" w14:textId="77777777" w:rsidTr="00040573">
        <w:trPr>
          <w:cantSplit/>
          <w:trHeight w:hRule="exact" w:val="458"/>
        </w:trPr>
        <w:tc>
          <w:tcPr>
            <w:tcW w:w="5439" w:type="dxa"/>
            <w:gridSpan w:val="3"/>
            <w:tcBorders>
              <w:top w:val="single" w:sz="4" w:space="0" w:color="000000"/>
              <w:left w:val="single" w:sz="4" w:space="0" w:color="000000"/>
              <w:bottom w:val="single" w:sz="4" w:space="0" w:color="000000"/>
            </w:tcBorders>
            <w:shd w:val="clear" w:color="auto" w:fill="auto"/>
            <w:vAlign w:val="center"/>
          </w:tcPr>
          <w:p w14:paraId="75574193"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1510" w:type="dxa"/>
            <w:vMerge w:val="restart"/>
            <w:tcBorders>
              <w:top w:val="single" w:sz="4" w:space="0" w:color="000000"/>
              <w:left w:val="single" w:sz="4" w:space="0" w:color="000000"/>
              <w:bottom w:val="single" w:sz="4" w:space="0" w:color="000000"/>
            </w:tcBorders>
            <w:shd w:val="clear" w:color="auto" w:fill="auto"/>
            <w:vAlign w:val="center"/>
          </w:tcPr>
          <w:p w14:paraId="2F7B8F1A" w14:textId="77777777" w:rsidR="00C718A9" w:rsidRPr="005E58C8" w:rsidRDefault="00000000" w:rsidP="0042763B">
            <w:pPr>
              <w:keepNext/>
              <w:keepLines/>
              <w:snapToGrid w:val="0"/>
              <w:spacing w:after="120"/>
              <w:jc w:val="center"/>
              <w:rPr>
                <w:rFonts w:ascii="Arial" w:hAnsi="Arial" w:cs="Arial"/>
                <w:vertAlign w:val="subscript"/>
                <w:lang w:eastAsia="zh-CN"/>
              </w:rPr>
            </w:pPr>
            <w:r w:rsidRPr="005E58C8">
              <w:rPr>
                <w:rFonts w:ascii="Arial" w:hAnsi="Arial" w:cs="Arial"/>
                <w:lang w:eastAsia="zh-CN"/>
              </w:rPr>
              <w:t>O</w:t>
            </w:r>
            <w:r w:rsidRPr="005E58C8">
              <w:rPr>
                <w:rFonts w:ascii="Arial" w:hAnsi="Arial" w:cs="Arial"/>
                <w:vertAlign w:val="subscript"/>
                <w:lang w:eastAsia="zh-CN"/>
              </w:rPr>
              <w:t>2R</w:t>
            </w:r>
          </w:p>
          <w:p w14:paraId="322DA519" w14:textId="77777777" w:rsidR="00C718A9" w:rsidRPr="005E58C8" w:rsidRDefault="00000000" w:rsidP="0042763B">
            <w:pPr>
              <w:keepNext/>
              <w:keepLines/>
              <w:spacing w:after="120"/>
              <w:jc w:val="center"/>
              <w:rPr>
                <w:rFonts w:ascii="Arial" w:hAnsi="Arial" w:cs="Arial"/>
                <w:lang w:eastAsia="zh-CN"/>
              </w:rPr>
            </w:pPr>
            <w:r w:rsidRPr="005E58C8">
              <w:rPr>
                <w:rFonts w:ascii="Arial" w:hAnsi="Arial" w:cs="Arial"/>
                <w:lang w:eastAsia="zh-CN"/>
              </w:rPr>
              <w:t>[%]</w:t>
            </w:r>
          </w:p>
        </w:tc>
        <w:tc>
          <w:tcPr>
            <w:tcW w:w="2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2382F5"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Vztažné podmínky</w:t>
            </w:r>
          </w:p>
        </w:tc>
      </w:tr>
      <w:tr w:rsidR="004B225B" w14:paraId="1DB87FEB" w14:textId="77777777" w:rsidTr="00040573">
        <w:trPr>
          <w:cantSplit/>
          <w:trHeight w:hRule="exact" w:val="771"/>
        </w:trPr>
        <w:tc>
          <w:tcPr>
            <w:tcW w:w="1813" w:type="dxa"/>
            <w:tcBorders>
              <w:left w:val="single" w:sz="4" w:space="0" w:color="000000"/>
              <w:bottom w:val="single" w:sz="4" w:space="0" w:color="000000"/>
            </w:tcBorders>
            <w:shd w:val="clear" w:color="auto" w:fill="auto"/>
            <w:vAlign w:val="center"/>
          </w:tcPr>
          <w:p w14:paraId="1E0E9B57"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TZL</w:t>
            </w:r>
          </w:p>
        </w:tc>
        <w:tc>
          <w:tcPr>
            <w:tcW w:w="1813" w:type="dxa"/>
            <w:tcBorders>
              <w:left w:val="single" w:sz="4" w:space="0" w:color="000000"/>
              <w:bottom w:val="single" w:sz="4" w:space="0" w:color="000000"/>
            </w:tcBorders>
            <w:shd w:val="clear" w:color="auto" w:fill="auto"/>
            <w:vAlign w:val="center"/>
          </w:tcPr>
          <w:p w14:paraId="316A2A5A" w14:textId="77777777" w:rsidR="00C718A9" w:rsidRPr="005E58C8" w:rsidRDefault="00000000" w:rsidP="0042763B">
            <w:pPr>
              <w:keepNext/>
              <w:keepLines/>
              <w:snapToGrid w:val="0"/>
              <w:spacing w:after="120"/>
              <w:jc w:val="center"/>
              <w:rPr>
                <w:rFonts w:ascii="Arial" w:hAnsi="Arial" w:cs="Arial"/>
                <w:vertAlign w:val="subscript"/>
                <w:lang w:eastAsia="zh-CN"/>
              </w:rPr>
            </w:pPr>
            <w:r w:rsidRPr="005E58C8">
              <w:rPr>
                <w:rFonts w:ascii="Arial" w:hAnsi="Arial" w:cs="Arial"/>
                <w:lang w:eastAsia="zh-CN"/>
              </w:rPr>
              <w:t>SO</w:t>
            </w:r>
            <w:r w:rsidRPr="005E58C8">
              <w:rPr>
                <w:rFonts w:ascii="Arial" w:hAnsi="Arial" w:cs="Arial"/>
                <w:vertAlign w:val="subscript"/>
                <w:lang w:eastAsia="zh-CN"/>
              </w:rPr>
              <w:t>2</w:t>
            </w:r>
          </w:p>
        </w:tc>
        <w:tc>
          <w:tcPr>
            <w:tcW w:w="1812" w:type="dxa"/>
            <w:tcBorders>
              <w:left w:val="single" w:sz="4" w:space="0" w:color="000000"/>
              <w:bottom w:val="single" w:sz="4" w:space="0" w:color="000000"/>
            </w:tcBorders>
            <w:shd w:val="clear" w:color="auto" w:fill="auto"/>
            <w:vAlign w:val="center"/>
          </w:tcPr>
          <w:p w14:paraId="50E79F0D" w14:textId="77777777" w:rsidR="00C718A9" w:rsidRPr="005E58C8" w:rsidRDefault="00000000" w:rsidP="0042763B">
            <w:pPr>
              <w:keepNext/>
              <w:keepLines/>
              <w:snapToGrid w:val="0"/>
              <w:spacing w:after="120"/>
              <w:jc w:val="center"/>
              <w:rPr>
                <w:rFonts w:ascii="Arial" w:hAnsi="Arial" w:cs="Arial"/>
                <w:vertAlign w:val="subscript"/>
                <w:lang w:eastAsia="zh-CN"/>
              </w:rPr>
            </w:pPr>
            <w:r w:rsidRPr="005E58C8">
              <w:rPr>
                <w:rFonts w:ascii="Arial" w:hAnsi="Arial" w:cs="Arial"/>
                <w:lang w:eastAsia="zh-CN"/>
              </w:rPr>
              <w:t>NO</w:t>
            </w:r>
            <w:r w:rsidRPr="005E58C8">
              <w:rPr>
                <w:rFonts w:ascii="Arial" w:hAnsi="Arial" w:cs="Arial"/>
                <w:vertAlign w:val="subscript"/>
                <w:lang w:eastAsia="zh-CN"/>
              </w:rPr>
              <w:t>x</w:t>
            </w:r>
          </w:p>
        </w:tc>
        <w:tc>
          <w:tcPr>
            <w:tcW w:w="1510" w:type="dxa"/>
            <w:vMerge/>
            <w:tcBorders>
              <w:top w:val="single" w:sz="4" w:space="0" w:color="000000"/>
              <w:left w:val="single" w:sz="4" w:space="0" w:color="000000"/>
              <w:bottom w:val="single" w:sz="4" w:space="0" w:color="000000"/>
            </w:tcBorders>
            <w:shd w:val="clear" w:color="auto" w:fill="auto"/>
            <w:vAlign w:val="center"/>
          </w:tcPr>
          <w:p w14:paraId="60CDA630" w14:textId="77777777" w:rsidR="00C718A9" w:rsidRPr="005E58C8" w:rsidRDefault="00C718A9" w:rsidP="0042763B">
            <w:pPr>
              <w:keepNext/>
              <w:keepLines/>
              <w:snapToGrid w:val="0"/>
              <w:spacing w:after="120"/>
              <w:rPr>
                <w:rFonts w:ascii="Arial" w:hAnsi="Arial" w:cs="Arial"/>
                <w:lang w:eastAsia="zh-CN"/>
              </w:rPr>
            </w:pPr>
          </w:p>
        </w:tc>
        <w:tc>
          <w:tcPr>
            <w:tcW w:w="2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D71ED" w14:textId="77777777" w:rsidR="00C718A9" w:rsidRPr="005E58C8" w:rsidRDefault="00C718A9" w:rsidP="0042763B">
            <w:pPr>
              <w:keepNext/>
              <w:keepLines/>
              <w:snapToGrid w:val="0"/>
              <w:spacing w:after="120"/>
              <w:rPr>
                <w:rFonts w:ascii="Arial" w:hAnsi="Arial" w:cs="Arial"/>
                <w:lang w:eastAsia="zh-CN"/>
              </w:rPr>
            </w:pPr>
          </w:p>
        </w:tc>
      </w:tr>
      <w:tr w:rsidR="004B225B" w14:paraId="571D84CD" w14:textId="77777777" w:rsidTr="00040573">
        <w:trPr>
          <w:trHeight w:hRule="exact" w:val="458"/>
        </w:trPr>
        <w:tc>
          <w:tcPr>
            <w:tcW w:w="1813" w:type="dxa"/>
            <w:tcBorders>
              <w:left w:val="single" w:sz="4" w:space="0" w:color="000000"/>
              <w:bottom w:val="single" w:sz="4" w:space="0" w:color="000000"/>
            </w:tcBorders>
            <w:shd w:val="clear" w:color="auto" w:fill="auto"/>
            <w:vAlign w:val="center"/>
          </w:tcPr>
          <w:p w14:paraId="4A1026A6"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50</w:t>
            </w:r>
          </w:p>
        </w:tc>
        <w:tc>
          <w:tcPr>
            <w:tcW w:w="1813" w:type="dxa"/>
            <w:tcBorders>
              <w:left w:val="single" w:sz="4" w:space="0" w:color="000000"/>
              <w:bottom w:val="single" w:sz="4" w:space="0" w:color="000000"/>
            </w:tcBorders>
            <w:shd w:val="clear" w:color="auto" w:fill="auto"/>
            <w:vAlign w:val="center"/>
          </w:tcPr>
          <w:p w14:paraId="68A784B2"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1700</w:t>
            </w:r>
          </w:p>
        </w:tc>
        <w:tc>
          <w:tcPr>
            <w:tcW w:w="1812" w:type="dxa"/>
            <w:tcBorders>
              <w:left w:val="single" w:sz="4" w:space="0" w:color="000000"/>
              <w:bottom w:val="single" w:sz="4" w:space="0" w:color="000000"/>
            </w:tcBorders>
            <w:shd w:val="clear" w:color="auto" w:fill="auto"/>
            <w:vAlign w:val="center"/>
          </w:tcPr>
          <w:p w14:paraId="7D9A8B0F"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700</w:t>
            </w:r>
          </w:p>
        </w:tc>
        <w:tc>
          <w:tcPr>
            <w:tcW w:w="1510" w:type="dxa"/>
            <w:tcBorders>
              <w:left w:val="single" w:sz="4" w:space="0" w:color="000000"/>
              <w:bottom w:val="single" w:sz="4" w:space="0" w:color="000000"/>
            </w:tcBorders>
            <w:shd w:val="clear" w:color="auto" w:fill="auto"/>
            <w:vAlign w:val="center"/>
          </w:tcPr>
          <w:p w14:paraId="2CD5BBF5"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17</w:t>
            </w:r>
          </w:p>
        </w:tc>
        <w:tc>
          <w:tcPr>
            <w:tcW w:w="2290" w:type="dxa"/>
            <w:tcBorders>
              <w:left w:val="single" w:sz="4" w:space="0" w:color="000000"/>
              <w:bottom w:val="single" w:sz="4" w:space="0" w:color="000000"/>
              <w:right w:val="single" w:sz="4" w:space="0" w:color="000000"/>
            </w:tcBorders>
            <w:shd w:val="clear" w:color="auto" w:fill="auto"/>
            <w:vAlign w:val="center"/>
          </w:tcPr>
          <w:p w14:paraId="1E986313" w14:textId="77777777" w:rsidR="00C718A9" w:rsidRPr="005E58C8" w:rsidRDefault="00000000" w:rsidP="0042763B">
            <w:pPr>
              <w:keepNext/>
              <w:keepLines/>
              <w:snapToGrid w:val="0"/>
              <w:spacing w:after="120"/>
              <w:jc w:val="center"/>
              <w:rPr>
                <w:rFonts w:ascii="Arial" w:hAnsi="Arial" w:cs="Arial"/>
                <w:lang w:eastAsia="zh-CN"/>
              </w:rPr>
            </w:pPr>
            <w:r w:rsidRPr="005E58C8">
              <w:rPr>
                <w:rFonts w:ascii="Arial" w:hAnsi="Arial" w:cs="Arial"/>
                <w:lang w:eastAsia="zh-CN"/>
              </w:rPr>
              <w:t>A</w:t>
            </w:r>
          </w:p>
        </w:tc>
      </w:tr>
    </w:tbl>
    <w:p w14:paraId="227C8F74" w14:textId="77777777" w:rsidR="00C718A9" w:rsidRPr="005E58C8" w:rsidRDefault="00C718A9" w:rsidP="0042763B">
      <w:pPr>
        <w:spacing w:after="120"/>
        <w:rPr>
          <w:rFonts w:ascii="Arial" w:hAnsi="Arial" w:cs="Arial"/>
          <w:lang w:eastAsia="zh-CN"/>
        </w:rPr>
      </w:pPr>
    </w:p>
    <w:p w14:paraId="1F982CF5" w14:textId="77777777" w:rsidR="00C718A9" w:rsidRPr="005E58C8" w:rsidRDefault="00000000" w:rsidP="0042763B">
      <w:pPr>
        <w:spacing w:after="120"/>
        <w:rPr>
          <w:rFonts w:ascii="Arial" w:hAnsi="Arial" w:cs="Arial"/>
          <w:b/>
          <w:bCs/>
          <w:lang w:eastAsia="zh-CN"/>
        </w:rPr>
      </w:pPr>
      <w:r w:rsidRPr="005E58C8">
        <w:rPr>
          <w:rFonts w:ascii="Arial" w:hAnsi="Arial" w:cs="Arial"/>
          <w:b/>
          <w:bCs/>
          <w:lang w:eastAsia="zh-CN"/>
        </w:rPr>
        <w:t>6.16. Výroba lihu, včetně biolihu, o celkové projektované kapacitě 10 000 hl bezvodého lihu za rok a více (kód 7.18. dle přílohy č. 2 zákona)</w:t>
      </w:r>
    </w:p>
    <w:p w14:paraId="2C018859" w14:textId="77777777" w:rsidR="006F4816" w:rsidRPr="005E58C8" w:rsidRDefault="00000000" w:rsidP="0042763B">
      <w:pPr>
        <w:spacing w:after="120"/>
        <w:rPr>
          <w:rFonts w:ascii="Arial" w:hAnsi="Arial" w:cs="Arial"/>
          <w:lang w:eastAsia="zh-CN"/>
        </w:rPr>
      </w:pPr>
      <w:r w:rsidRPr="005E58C8">
        <w:rPr>
          <w:rFonts w:ascii="Arial" w:hAnsi="Arial" w:cs="Arial"/>
          <w:lang w:eastAsia="zh-CN"/>
        </w:rPr>
        <w:t> </w:t>
      </w:r>
      <w:bookmarkStart w:id="19" w:name="_Hlk191023976"/>
      <w:r w:rsidR="000E0C3C" w:rsidRPr="005E58C8">
        <w:rPr>
          <w:rFonts w:ascii="Arial" w:hAnsi="Arial" w:cs="Arial"/>
          <w:lang w:eastAsia="zh-CN"/>
        </w:rPr>
        <w:t>Emisní limity a technické podmínky provozu platné od 1. 1. 2026</w:t>
      </w:r>
    </w:p>
    <w:tbl>
      <w:tblPr>
        <w:tblW w:w="9377"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126"/>
        <w:gridCol w:w="2515"/>
        <w:gridCol w:w="3736"/>
      </w:tblGrid>
      <w:tr w:rsidR="004B225B" w14:paraId="5862EFA7" w14:textId="77777777" w:rsidTr="00040573">
        <w:trPr>
          <w:trHeight w:val="268"/>
        </w:trPr>
        <w:tc>
          <w:tcPr>
            <w:tcW w:w="5641" w:type="dxa"/>
            <w:gridSpan w:val="2"/>
          </w:tcPr>
          <w:p w14:paraId="51D893E6" w14:textId="77777777" w:rsidR="006F4816" w:rsidRPr="005E58C8" w:rsidRDefault="00000000" w:rsidP="006F4816">
            <w:pPr>
              <w:spacing w:after="120"/>
              <w:jc w:val="center"/>
              <w:rPr>
                <w:rFonts w:ascii="Arial" w:hAnsi="Arial" w:cs="Arial"/>
                <w:lang w:eastAsia="zh-CN"/>
              </w:rPr>
            </w:pPr>
            <w:bookmarkStart w:id="20" w:name="_Hlk190863398"/>
            <w:bookmarkEnd w:id="19"/>
            <w:r w:rsidRPr="005E58C8">
              <w:rPr>
                <w:rFonts w:ascii="Arial" w:hAnsi="Arial" w:cs="Arial"/>
                <w:lang w:eastAsia="zh-CN"/>
              </w:rPr>
              <w:t>Emisní limity [mg/m</w:t>
            </w:r>
            <w:r w:rsidRPr="005E58C8">
              <w:rPr>
                <w:rFonts w:ascii="Arial" w:hAnsi="Arial" w:cs="Arial"/>
                <w:vertAlign w:val="superscript"/>
                <w:lang w:eastAsia="zh-CN"/>
              </w:rPr>
              <w:t>3</w:t>
            </w:r>
            <w:r w:rsidRPr="005E58C8">
              <w:rPr>
                <w:rFonts w:ascii="Arial" w:hAnsi="Arial" w:cs="Arial"/>
                <w:lang w:eastAsia="zh-CN"/>
              </w:rPr>
              <w:t>]</w:t>
            </w:r>
          </w:p>
        </w:tc>
        <w:tc>
          <w:tcPr>
            <w:tcW w:w="3736" w:type="dxa"/>
          </w:tcPr>
          <w:p w14:paraId="7CAEC906" w14:textId="77777777" w:rsidR="006F4816" w:rsidRPr="005E58C8" w:rsidRDefault="00000000" w:rsidP="006F4816">
            <w:pPr>
              <w:spacing w:after="120"/>
              <w:jc w:val="center"/>
              <w:rPr>
                <w:rFonts w:ascii="Arial" w:hAnsi="Arial" w:cs="Arial"/>
                <w:lang w:eastAsia="zh-CN"/>
              </w:rPr>
            </w:pPr>
            <w:r w:rsidRPr="005E58C8">
              <w:rPr>
                <w:rFonts w:ascii="Arial" w:hAnsi="Arial" w:cs="Arial"/>
                <w:lang w:eastAsia="zh-CN"/>
              </w:rPr>
              <w:t>Vztažné podmínky</w:t>
            </w:r>
          </w:p>
        </w:tc>
      </w:tr>
      <w:tr w:rsidR="004B225B" w14:paraId="5CDADBBD" w14:textId="77777777" w:rsidTr="00040573">
        <w:trPr>
          <w:trHeight w:val="268"/>
        </w:trPr>
        <w:tc>
          <w:tcPr>
            <w:tcW w:w="3126" w:type="dxa"/>
          </w:tcPr>
          <w:p w14:paraId="6690B8E6" w14:textId="77777777" w:rsidR="006F4816" w:rsidRPr="005E58C8" w:rsidRDefault="00000000" w:rsidP="006F4816">
            <w:pPr>
              <w:spacing w:after="120"/>
              <w:jc w:val="center"/>
              <w:rPr>
                <w:rFonts w:ascii="Arial" w:hAnsi="Arial" w:cs="Arial"/>
                <w:lang w:eastAsia="zh-CN"/>
              </w:rPr>
            </w:pPr>
            <w:r w:rsidRPr="005E58C8">
              <w:rPr>
                <w:rFonts w:ascii="Arial" w:hAnsi="Arial" w:cs="Arial"/>
                <w:lang w:eastAsia="zh-CN"/>
              </w:rPr>
              <w:t>TZL</w:t>
            </w:r>
          </w:p>
        </w:tc>
        <w:tc>
          <w:tcPr>
            <w:tcW w:w="2515" w:type="dxa"/>
          </w:tcPr>
          <w:p w14:paraId="59124A96" w14:textId="77777777" w:rsidR="006F4816" w:rsidRPr="005E58C8" w:rsidRDefault="00000000" w:rsidP="006F4816">
            <w:pPr>
              <w:spacing w:after="120"/>
              <w:jc w:val="center"/>
              <w:rPr>
                <w:rFonts w:ascii="Arial" w:hAnsi="Arial" w:cs="Arial"/>
                <w:lang w:eastAsia="zh-CN"/>
              </w:rPr>
            </w:pPr>
            <w:r w:rsidRPr="005E58C8">
              <w:rPr>
                <w:rFonts w:ascii="Arial" w:hAnsi="Arial" w:cs="Arial"/>
                <w:lang w:eastAsia="zh-CN"/>
              </w:rPr>
              <w:t>TOC</w:t>
            </w:r>
          </w:p>
        </w:tc>
        <w:tc>
          <w:tcPr>
            <w:tcW w:w="3736" w:type="dxa"/>
            <w:vMerge w:val="restart"/>
          </w:tcPr>
          <w:p w14:paraId="2DC44013" w14:textId="77777777" w:rsidR="006F4816" w:rsidRPr="005E58C8" w:rsidRDefault="00000000" w:rsidP="006F4816">
            <w:pPr>
              <w:spacing w:after="120"/>
              <w:jc w:val="center"/>
              <w:rPr>
                <w:rFonts w:ascii="Arial" w:hAnsi="Arial" w:cs="Arial"/>
                <w:lang w:eastAsia="zh-CN"/>
              </w:rPr>
            </w:pPr>
            <w:r w:rsidRPr="005E58C8">
              <w:rPr>
                <w:rFonts w:ascii="Arial" w:hAnsi="Arial" w:cs="Arial"/>
                <w:lang w:eastAsia="zh-CN"/>
              </w:rPr>
              <w:t>C</w:t>
            </w:r>
          </w:p>
        </w:tc>
      </w:tr>
      <w:tr w:rsidR="004B225B" w14:paraId="06D6DA80" w14:textId="77777777" w:rsidTr="00040573">
        <w:trPr>
          <w:trHeight w:val="268"/>
        </w:trPr>
        <w:tc>
          <w:tcPr>
            <w:tcW w:w="3126" w:type="dxa"/>
          </w:tcPr>
          <w:p w14:paraId="532CBC66" w14:textId="77777777" w:rsidR="006F4816" w:rsidRPr="005E58C8" w:rsidRDefault="00000000" w:rsidP="006F4816">
            <w:pPr>
              <w:spacing w:after="120"/>
              <w:jc w:val="center"/>
              <w:rPr>
                <w:rFonts w:ascii="Arial" w:hAnsi="Arial" w:cs="Arial"/>
                <w:lang w:eastAsia="zh-CN"/>
              </w:rPr>
            </w:pPr>
            <w:r w:rsidRPr="005E58C8">
              <w:rPr>
                <w:rFonts w:ascii="Arial" w:hAnsi="Arial" w:cs="Arial"/>
                <w:lang w:eastAsia="zh-CN"/>
              </w:rPr>
              <w:lastRenderedPageBreak/>
              <w:t>10</w:t>
            </w:r>
            <w:r w:rsidRPr="005E58C8">
              <w:rPr>
                <w:rFonts w:ascii="Arial" w:hAnsi="Arial" w:cs="Arial"/>
                <w:vertAlign w:val="superscript"/>
                <w:lang w:eastAsia="zh-CN"/>
              </w:rPr>
              <w:t>1</w:t>
            </w:r>
          </w:p>
        </w:tc>
        <w:tc>
          <w:tcPr>
            <w:tcW w:w="2515" w:type="dxa"/>
          </w:tcPr>
          <w:p w14:paraId="76446D9E" w14:textId="77777777" w:rsidR="006F4816" w:rsidRPr="005E58C8" w:rsidRDefault="00000000" w:rsidP="006F4816">
            <w:pPr>
              <w:spacing w:after="120"/>
              <w:jc w:val="center"/>
              <w:rPr>
                <w:rFonts w:ascii="Arial" w:hAnsi="Arial" w:cs="Arial"/>
                <w:vertAlign w:val="superscript"/>
                <w:lang w:eastAsia="zh-CN"/>
              </w:rPr>
            </w:pPr>
            <w:r w:rsidRPr="005E58C8">
              <w:rPr>
                <w:rFonts w:ascii="Arial" w:hAnsi="Arial" w:cs="Arial"/>
                <w:lang w:eastAsia="zh-CN"/>
              </w:rPr>
              <w:t>50</w:t>
            </w:r>
            <w:r w:rsidRPr="005E58C8">
              <w:rPr>
                <w:rFonts w:ascii="Arial" w:hAnsi="Arial" w:cs="Arial"/>
                <w:vertAlign w:val="superscript"/>
                <w:lang w:eastAsia="zh-CN"/>
              </w:rPr>
              <w:t>2</w:t>
            </w:r>
          </w:p>
          <w:p w14:paraId="3A2E3B10" w14:textId="77777777" w:rsidR="006F4816" w:rsidRPr="005E58C8" w:rsidRDefault="00000000" w:rsidP="006F4816">
            <w:pPr>
              <w:spacing w:after="120"/>
              <w:jc w:val="center"/>
              <w:rPr>
                <w:rFonts w:ascii="Arial" w:hAnsi="Arial" w:cs="Arial"/>
                <w:vertAlign w:val="superscript"/>
                <w:lang w:eastAsia="zh-CN"/>
              </w:rPr>
            </w:pPr>
            <w:r w:rsidRPr="005E58C8">
              <w:rPr>
                <w:rFonts w:ascii="Arial" w:hAnsi="Arial" w:cs="Arial"/>
                <w:lang w:eastAsia="zh-CN"/>
              </w:rPr>
              <w:t>25</w:t>
            </w:r>
            <w:r w:rsidRPr="005E58C8">
              <w:rPr>
                <w:rFonts w:ascii="Arial" w:hAnsi="Arial" w:cs="Arial"/>
                <w:vertAlign w:val="superscript"/>
                <w:lang w:eastAsia="zh-CN"/>
              </w:rPr>
              <w:t>3</w:t>
            </w:r>
          </w:p>
        </w:tc>
        <w:tc>
          <w:tcPr>
            <w:tcW w:w="3736" w:type="dxa"/>
            <w:vMerge/>
          </w:tcPr>
          <w:p w14:paraId="1A9CA79C" w14:textId="77777777" w:rsidR="006F4816" w:rsidRPr="005E58C8" w:rsidRDefault="006F4816" w:rsidP="0042763B">
            <w:pPr>
              <w:spacing w:after="120"/>
              <w:rPr>
                <w:rFonts w:ascii="Arial" w:hAnsi="Arial" w:cs="Arial"/>
                <w:lang w:eastAsia="zh-CN"/>
              </w:rPr>
            </w:pPr>
          </w:p>
        </w:tc>
      </w:tr>
      <w:bookmarkEnd w:id="20"/>
    </w:tbl>
    <w:p w14:paraId="7B891745" w14:textId="77777777" w:rsidR="006F4816" w:rsidRPr="005E58C8" w:rsidRDefault="006F4816" w:rsidP="0042763B">
      <w:pPr>
        <w:spacing w:after="120"/>
        <w:rPr>
          <w:rFonts w:ascii="Arial" w:hAnsi="Arial" w:cs="Arial"/>
          <w:lang w:eastAsia="zh-CN"/>
        </w:rPr>
      </w:pPr>
    </w:p>
    <w:p w14:paraId="554EA9CD"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 xml:space="preserve">Vysvětlivky: </w:t>
      </w:r>
    </w:p>
    <w:p w14:paraId="45D50180"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1) platí pro drcení a skladování obilí</w:t>
      </w:r>
    </w:p>
    <w:p w14:paraId="17A77826"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2) platí pro výrobu ethanolu</w:t>
      </w:r>
    </w:p>
    <w:p w14:paraId="0EB90BD2" w14:textId="77777777" w:rsidR="00C718A9" w:rsidRPr="005E58C8" w:rsidRDefault="00000000" w:rsidP="0042763B">
      <w:pPr>
        <w:spacing w:after="120"/>
        <w:rPr>
          <w:rFonts w:ascii="Arial" w:hAnsi="Arial" w:cs="Arial"/>
          <w:lang w:eastAsia="zh-CN"/>
        </w:rPr>
      </w:pPr>
      <w:r w:rsidRPr="005E58C8">
        <w:rPr>
          <w:rFonts w:ascii="Arial" w:hAnsi="Arial" w:cs="Arial"/>
          <w:lang w:eastAsia="zh-CN"/>
        </w:rPr>
        <w:t>3) platí pro zpracování lihovarských výpalků</w:t>
      </w:r>
    </w:p>
    <w:p w14:paraId="6C072BBD" w14:textId="77777777" w:rsidR="00C718A9" w:rsidRPr="005E58C8" w:rsidRDefault="00C718A9" w:rsidP="0042763B">
      <w:pPr>
        <w:spacing w:after="120"/>
        <w:rPr>
          <w:rFonts w:ascii="Arial" w:hAnsi="Arial" w:cs="Arial"/>
          <w:lang w:eastAsia="zh-CN"/>
        </w:rPr>
      </w:pPr>
    </w:p>
    <w:p w14:paraId="6A25D131" w14:textId="77777777" w:rsidR="00C718A9" w:rsidRPr="005E58C8" w:rsidRDefault="00000000" w:rsidP="0042763B">
      <w:pPr>
        <w:spacing w:before="120" w:after="120"/>
        <w:rPr>
          <w:rFonts w:ascii="Arial" w:hAnsi="Arial" w:cs="Arial"/>
          <w:lang w:eastAsia="zh-CN"/>
        </w:rPr>
      </w:pPr>
      <w:r w:rsidRPr="005E58C8">
        <w:rPr>
          <w:rFonts w:ascii="Arial" w:hAnsi="Arial" w:cs="Arial"/>
          <w:lang w:eastAsia="zh-CN"/>
        </w:rPr>
        <w:t>Technické podmínky provozu:</w:t>
      </w:r>
    </w:p>
    <w:p w14:paraId="47D7356B" w14:textId="77777777" w:rsidR="00C718A9" w:rsidRPr="005E58C8" w:rsidRDefault="00000000" w:rsidP="0042763B">
      <w:pPr>
        <w:spacing w:before="120" w:after="120"/>
        <w:rPr>
          <w:rFonts w:ascii="Arial" w:hAnsi="Arial" w:cs="Arial"/>
          <w:lang w:eastAsia="zh-CN"/>
        </w:rPr>
      </w:pPr>
      <w:r w:rsidRPr="005E58C8">
        <w:rPr>
          <w:rFonts w:ascii="Arial" w:hAnsi="Arial" w:cs="Arial"/>
          <w:lang w:eastAsia="zh-CN"/>
        </w:rPr>
        <w:t>Při zpracování lihovarských výpalků, využívat nejlepší dostupná a technicky realizovatelná opatření ke snižování emisí znečišťujících látek obtěžujících zápachem, např. svedením emisí organických látek na zařízení ke snižování emisí (jednotku termického spalování, na filtr s aktivním uhlím apod.).</w:t>
      </w:r>
    </w:p>
    <w:p w14:paraId="262923F0" w14:textId="77777777" w:rsidR="00C718A9" w:rsidRPr="005E58C8" w:rsidRDefault="00000000" w:rsidP="0042763B">
      <w:pPr>
        <w:spacing w:before="120" w:after="120"/>
        <w:rPr>
          <w:rFonts w:ascii="Arial" w:hAnsi="Arial" w:cs="Arial"/>
          <w:lang w:eastAsia="zh-CN"/>
        </w:rPr>
      </w:pPr>
      <w:r w:rsidRPr="005E58C8">
        <w:rPr>
          <w:rFonts w:ascii="Arial" w:hAnsi="Arial" w:cs="Arial"/>
          <w:lang w:eastAsia="zh-CN"/>
        </w:rPr>
        <w:t>Pro omezení emisí TZL ze zpracování sladu využívat technologie ke snižování emisí.</w:t>
      </w:r>
    </w:p>
    <w:p w14:paraId="13546E67" w14:textId="77777777" w:rsidR="00C718A9" w:rsidRPr="005E58C8" w:rsidRDefault="00C718A9" w:rsidP="0042763B">
      <w:pPr>
        <w:spacing w:after="120"/>
        <w:jc w:val="both"/>
        <w:rPr>
          <w:rFonts w:ascii="Arial" w:hAnsi="Arial" w:cs="Arial"/>
          <w:lang w:eastAsia="zh-CN"/>
        </w:rPr>
      </w:pPr>
    </w:p>
    <w:p w14:paraId="291C3272" w14:textId="77777777" w:rsidR="00C718A9" w:rsidRPr="005E58C8" w:rsidRDefault="00000000" w:rsidP="0042763B">
      <w:pPr>
        <w:spacing w:after="120"/>
        <w:jc w:val="both"/>
        <w:rPr>
          <w:rFonts w:ascii="Arial" w:hAnsi="Arial" w:cs="Arial"/>
          <w:b/>
          <w:bCs/>
          <w:lang w:eastAsia="zh-CN"/>
        </w:rPr>
      </w:pPr>
      <w:r w:rsidRPr="005E58C8">
        <w:rPr>
          <w:rFonts w:ascii="Arial" w:hAnsi="Arial" w:cs="Arial"/>
          <w:b/>
          <w:bCs/>
          <w:lang w:eastAsia="zh-CN"/>
        </w:rPr>
        <w:t>7. CHOVY HOSPODÁŘSKÝCH ZVÍŘAT</w:t>
      </w:r>
    </w:p>
    <w:p w14:paraId="39C80EC4" w14:textId="77777777" w:rsidR="00C718A9" w:rsidRPr="005E58C8" w:rsidRDefault="00C718A9" w:rsidP="0042763B">
      <w:pPr>
        <w:spacing w:after="120"/>
        <w:jc w:val="both"/>
        <w:rPr>
          <w:rFonts w:ascii="Arial" w:hAnsi="Arial" w:cs="Arial"/>
          <w:lang w:eastAsia="zh-CN"/>
        </w:rPr>
      </w:pPr>
    </w:p>
    <w:p w14:paraId="4AEB3664" w14:textId="77777777" w:rsidR="00C718A9" w:rsidRPr="005E58C8" w:rsidRDefault="00000000" w:rsidP="0042763B">
      <w:pPr>
        <w:spacing w:after="120"/>
        <w:jc w:val="both"/>
        <w:rPr>
          <w:rFonts w:ascii="Arial" w:hAnsi="Arial" w:cs="Arial"/>
          <w:b/>
          <w:bCs/>
          <w:lang w:eastAsia="zh-CN"/>
        </w:rPr>
      </w:pPr>
      <w:r w:rsidRPr="005E58C8">
        <w:rPr>
          <w:rFonts w:ascii="Arial" w:hAnsi="Arial" w:cs="Arial"/>
          <w:b/>
          <w:bCs/>
          <w:lang w:eastAsia="zh-CN"/>
        </w:rPr>
        <w:t>7.1. Chovy hospodářských zvířat s celkovou projektovanou roční emisí amoniaku 5 t a více (kód 8. přílohy č. 2 zákona)</w:t>
      </w:r>
    </w:p>
    <w:p w14:paraId="3C927537" w14:textId="77777777" w:rsidR="00C718A9" w:rsidRPr="005E58C8" w:rsidRDefault="00C718A9" w:rsidP="0042763B">
      <w:pPr>
        <w:spacing w:after="120"/>
        <w:jc w:val="both"/>
        <w:rPr>
          <w:rFonts w:ascii="Arial" w:hAnsi="Arial" w:cs="Arial"/>
          <w:lang w:eastAsia="zh-CN"/>
        </w:rPr>
      </w:pPr>
    </w:p>
    <w:p w14:paraId="59A7A57B" w14:textId="77777777" w:rsidR="00C718A9" w:rsidRPr="005E58C8" w:rsidRDefault="00000000" w:rsidP="0042763B">
      <w:pPr>
        <w:widowControl w:val="0"/>
        <w:autoSpaceDE w:val="0"/>
        <w:spacing w:after="120"/>
        <w:jc w:val="both"/>
        <w:rPr>
          <w:rFonts w:ascii="Arial" w:hAnsi="Arial" w:cs="Arial"/>
          <w:lang w:eastAsia="cs-CZ"/>
        </w:rPr>
      </w:pPr>
      <w:r w:rsidRPr="005E58C8">
        <w:rPr>
          <w:rFonts w:ascii="Arial" w:hAnsi="Arial" w:cs="Arial"/>
          <w:lang w:eastAsia="cs-CZ"/>
        </w:rPr>
        <w:t>Technická podmínka provozu:</w:t>
      </w:r>
    </w:p>
    <w:p w14:paraId="0F844C1C" w14:textId="77777777" w:rsidR="00C718A9" w:rsidRPr="005E58C8" w:rsidRDefault="00000000" w:rsidP="0042763B">
      <w:pPr>
        <w:widowControl w:val="0"/>
        <w:autoSpaceDE w:val="0"/>
        <w:autoSpaceDN w:val="0"/>
        <w:adjustRightInd w:val="0"/>
        <w:spacing w:after="120"/>
        <w:jc w:val="both"/>
        <w:rPr>
          <w:rFonts w:ascii="Arial" w:hAnsi="Arial" w:cs="Arial"/>
          <w:lang w:eastAsia="cs-CZ"/>
        </w:rPr>
      </w:pPr>
      <w:r w:rsidRPr="005E58C8">
        <w:rPr>
          <w:rFonts w:ascii="Arial" w:hAnsi="Arial" w:cs="Arial"/>
          <w:lang w:eastAsia="cs-CZ"/>
        </w:rPr>
        <w:t xml:space="preserve">Za účelem předcházení emisí znečišťujících látek obtěžujících zápachem </w:t>
      </w:r>
      <w:r w:rsidRPr="005E58C8">
        <w:rPr>
          <w:rFonts w:ascii="Arial" w:hAnsi="Arial" w:cs="Arial"/>
          <w:lang w:eastAsia="zh-CN"/>
        </w:rPr>
        <w:t>zajistit na všech částech technologie, včetně uskladnění a aplikace exkrementů, technicko-organizační opatření ke snížení těchto emisí např.</w:t>
      </w:r>
      <w:r w:rsidRPr="005E58C8">
        <w:rPr>
          <w:rFonts w:ascii="Arial" w:hAnsi="Arial" w:cs="Arial"/>
          <w:lang w:eastAsia="cs-CZ"/>
        </w:rPr>
        <w:t xml:space="preserve"> využitím snižujících technologii, jejichž seznam je uveden ve Věstníku Ministerstva životního prostředí.</w:t>
      </w:r>
    </w:p>
    <w:p w14:paraId="61687B47" w14:textId="77777777" w:rsidR="00C718A9" w:rsidRPr="005E58C8" w:rsidRDefault="00C718A9" w:rsidP="0042763B">
      <w:pPr>
        <w:widowControl w:val="0"/>
        <w:autoSpaceDE w:val="0"/>
        <w:autoSpaceDN w:val="0"/>
        <w:adjustRightInd w:val="0"/>
        <w:spacing w:after="120"/>
        <w:jc w:val="both"/>
        <w:rPr>
          <w:rFonts w:ascii="Arial" w:hAnsi="Arial" w:cs="Arial"/>
          <w:lang w:eastAsia="cs-CZ"/>
        </w:rPr>
      </w:pPr>
    </w:p>
    <w:p w14:paraId="004E39F9" w14:textId="77777777" w:rsidR="00C718A9" w:rsidRPr="005E58C8" w:rsidRDefault="00000000" w:rsidP="0042763B">
      <w:pPr>
        <w:widowControl w:val="0"/>
        <w:autoSpaceDE w:val="0"/>
        <w:autoSpaceDN w:val="0"/>
        <w:adjustRightInd w:val="0"/>
        <w:spacing w:after="120"/>
        <w:jc w:val="both"/>
        <w:rPr>
          <w:rFonts w:ascii="Arial" w:hAnsi="Arial" w:cs="Arial"/>
          <w:b/>
          <w:bCs/>
          <w:lang w:eastAsia="cs-CZ"/>
        </w:rPr>
      </w:pPr>
      <w:r w:rsidRPr="005E58C8">
        <w:rPr>
          <w:rFonts w:ascii="Arial" w:hAnsi="Arial" w:cs="Arial"/>
          <w:b/>
          <w:bCs/>
          <w:lang w:eastAsia="cs-CZ"/>
        </w:rPr>
        <w:t>8. STACIONÁRNÍ ZDROJE NEZAŘADITELNÉ POD</w:t>
      </w:r>
      <w:r w:rsidR="00AA4765" w:rsidRPr="005E58C8">
        <w:rPr>
          <w:rFonts w:ascii="Arial" w:hAnsi="Arial" w:cs="Arial"/>
          <w:b/>
          <w:bCs/>
          <w:lang w:eastAsia="cs-CZ"/>
        </w:rPr>
        <w:t xml:space="preserve"> </w:t>
      </w:r>
      <w:r w:rsidRPr="005E58C8">
        <w:rPr>
          <w:rFonts w:ascii="Arial" w:hAnsi="Arial" w:cs="Arial"/>
          <w:b/>
          <w:bCs/>
          <w:lang w:eastAsia="cs-CZ"/>
        </w:rPr>
        <w:t>KÓDY 1.1</w:t>
      </w:r>
      <w:r w:rsidR="00F136F2" w:rsidRPr="005E58C8">
        <w:rPr>
          <w:rFonts w:ascii="Arial" w:hAnsi="Arial" w:cs="Arial"/>
          <w:b/>
          <w:bCs/>
          <w:lang w:eastAsia="cs-CZ"/>
        </w:rPr>
        <w:t>.</w:t>
      </w:r>
      <w:r w:rsidRPr="005E58C8">
        <w:rPr>
          <w:rFonts w:ascii="Arial" w:hAnsi="Arial" w:cs="Arial"/>
          <w:b/>
          <w:bCs/>
          <w:lang w:eastAsia="cs-CZ"/>
        </w:rPr>
        <w:t xml:space="preserve"> AŽ 10.2</w:t>
      </w:r>
      <w:r w:rsidR="00F136F2" w:rsidRPr="005E58C8">
        <w:rPr>
          <w:rFonts w:ascii="Arial" w:hAnsi="Arial" w:cs="Arial"/>
          <w:b/>
          <w:bCs/>
          <w:lang w:eastAsia="cs-CZ"/>
        </w:rPr>
        <w:t>.</w:t>
      </w:r>
    </w:p>
    <w:p w14:paraId="5412BD81" w14:textId="77777777" w:rsidR="00C718A9" w:rsidRPr="005E58C8" w:rsidRDefault="00C718A9" w:rsidP="0042763B">
      <w:pPr>
        <w:widowControl w:val="0"/>
        <w:autoSpaceDE w:val="0"/>
        <w:autoSpaceDN w:val="0"/>
        <w:adjustRightInd w:val="0"/>
        <w:spacing w:after="120"/>
        <w:jc w:val="both"/>
        <w:rPr>
          <w:rFonts w:ascii="Arial" w:hAnsi="Arial" w:cs="Arial"/>
          <w:lang w:eastAsia="cs-CZ"/>
        </w:rPr>
      </w:pPr>
    </w:p>
    <w:p w14:paraId="6DFCD29B" w14:textId="77777777" w:rsidR="00C718A9" w:rsidRPr="005E58C8" w:rsidRDefault="00000000" w:rsidP="0042763B">
      <w:pPr>
        <w:widowControl w:val="0"/>
        <w:autoSpaceDE w:val="0"/>
        <w:autoSpaceDN w:val="0"/>
        <w:adjustRightInd w:val="0"/>
        <w:spacing w:after="120"/>
        <w:jc w:val="both"/>
        <w:rPr>
          <w:rFonts w:ascii="Arial" w:hAnsi="Arial" w:cs="Arial"/>
          <w:b/>
          <w:bCs/>
          <w:lang w:eastAsia="cs-CZ"/>
        </w:rPr>
      </w:pPr>
      <w:r w:rsidRPr="005E58C8">
        <w:rPr>
          <w:rFonts w:ascii="Arial" w:hAnsi="Arial" w:cs="Arial"/>
          <w:b/>
          <w:bCs/>
          <w:lang w:eastAsia="cs-CZ"/>
        </w:rPr>
        <w:t>8.1</w:t>
      </w:r>
      <w:r w:rsidR="00F136F2" w:rsidRPr="005E58C8">
        <w:rPr>
          <w:rFonts w:ascii="Arial" w:hAnsi="Arial" w:cs="Arial"/>
          <w:b/>
          <w:bCs/>
          <w:lang w:eastAsia="cs-CZ"/>
        </w:rPr>
        <w:t>.</w:t>
      </w:r>
      <w:r w:rsidRPr="005E58C8">
        <w:rPr>
          <w:rFonts w:ascii="Arial" w:hAnsi="Arial" w:cs="Arial"/>
          <w:b/>
          <w:bCs/>
          <w:lang w:eastAsia="cs-CZ"/>
        </w:rPr>
        <w:t xml:space="preserve"> Manipulace se sypkými materiály včetně jejich skladování na otevřených plochách jinde neuvedené s celkovou projektovanou plochou deponií 3000 m</w:t>
      </w:r>
      <w:r w:rsidRPr="005E58C8">
        <w:rPr>
          <w:rFonts w:ascii="Arial" w:hAnsi="Arial" w:cs="Arial"/>
          <w:b/>
          <w:bCs/>
          <w:vertAlign w:val="superscript"/>
          <w:lang w:eastAsia="cs-CZ"/>
        </w:rPr>
        <w:t>2</w:t>
      </w:r>
      <w:r w:rsidRPr="005E58C8">
        <w:rPr>
          <w:rFonts w:ascii="Arial" w:hAnsi="Arial" w:cs="Arial"/>
          <w:b/>
          <w:bCs/>
          <w:lang w:eastAsia="cs-CZ"/>
        </w:rPr>
        <w:t xml:space="preserve"> a více s výjimkou stavenišť (kód 12.1. přílohy č. 2 zákona).</w:t>
      </w:r>
    </w:p>
    <w:p w14:paraId="17287D3F" w14:textId="77777777" w:rsidR="00C718A9" w:rsidRPr="005E58C8" w:rsidRDefault="00C718A9" w:rsidP="0042763B">
      <w:pPr>
        <w:widowControl w:val="0"/>
        <w:autoSpaceDE w:val="0"/>
        <w:autoSpaceDN w:val="0"/>
        <w:adjustRightInd w:val="0"/>
        <w:spacing w:after="120"/>
        <w:jc w:val="both"/>
        <w:rPr>
          <w:rFonts w:ascii="Arial" w:hAnsi="Arial" w:cs="Arial"/>
          <w:lang w:eastAsia="cs-CZ"/>
        </w:rPr>
      </w:pPr>
    </w:p>
    <w:p w14:paraId="075993F6" w14:textId="77777777" w:rsidR="00C718A9" w:rsidRPr="005E58C8" w:rsidRDefault="00000000" w:rsidP="0042763B">
      <w:pPr>
        <w:widowControl w:val="0"/>
        <w:autoSpaceDE w:val="0"/>
        <w:autoSpaceDN w:val="0"/>
        <w:adjustRightInd w:val="0"/>
        <w:spacing w:before="120" w:after="120"/>
        <w:jc w:val="both"/>
        <w:rPr>
          <w:rFonts w:ascii="Arial" w:hAnsi="Arial" w:cs="Arial"/>
          <w:lang w:eastAsia="cs-CZ"/>
        </w:rPr>
      </w:pPr>
      <w:r w:rsidRPr="005E58C8">
        <w:rPr>
          <w:rFonts w:ascii="Arial" w:hAnsi="Arial" w:cs="Arial"/>
          <w:lang w:eastAsia="cs-CZ"/>
        </w:rPr>
        <w:t>Technické podmínky provozu:</w:t>
      </w:r>
    </w:p>
    <w:p w14:paraId="128DEF14" w14:textId="77777777" w:rsidR="00C718A9" w:rsidRPr="005E58C8" w:rsidRDefault="00000000" w:rsidP="0042763B">
      <w:pPr>
        <w:widowControl w:val="0"/>
        <w:autoSpaceDE w:val="0"/>
        <w:autoSpaceDN w:val="0"/>
        <w:adjustRightInd w:val="0"/>
        <w:spacing w:before="120" w:after="120"/>
        <w:jc w:val="both"/>
        <w:rPr>
          <w:rFonts w:ascii="Arial" w:hAnsi="Arial" w:cs="Arial"/>
          <w:lang w:eastAsia="cs-CZ"/>
        </w:rPr>
      </w:pPr>
      <w:r w:rsidRPr="005E58C8">
        <w:rPr>
          <w:rFonts w:ascii="Arial" w:hAnsi="Arial" w:cs="Arial"/>
          <w:lang w:eastAsia="cs-CZ"/>
        </w:rPr>
        <w:t>Aplikace některých z níže uvedených postupů s přihlédnutím ke kvalitě ovzduší v lokalitě, umístění lokality, povětrnostním podmínkám, teplotě vzduchu, vlhkosti vzduchu, charakter</w:t>
      </w:r>
      <w:r w:rsidR="00D8785D" w:rsidRPr="005E58C8">
        <w:rPr>
          <w:rFonts w:ascii="Arial" w:hAnsi="Arial" w:cs="Arial"/>
          <w:lang w:eastAsia="cs-CZ"/>
        </w:rPr>
        <w:t>u</w:t>
      </w:r>
      <w:r w:rsidRPr="005E58C8">
        <w:rPr>
          <w:rFonts w:ascii="Arial" w:hAnsi="Arial" w:cs="Arial"/>
          <w:lang w:eastAsia="cs-CZ"/>
        </w:rPr>
        <w:t xml:space="preserve"> manipulačních činností, velikosti frakcí (zrnitosti), kompaktnosti, pevnosti, sypným úhlem a fyzikálně – mechanickým vlastnostem materiálu, případně aplikaci minimálních vzdáleností:</w:t>
      </w:r>
    </w:p>
    <w:p w14:paraId="6A199A45" w14:textId="77777777" w:rsidR="00C718A9" w:rsidRPr="005E58C8" w:rsidRDefault="00000000" w:rsidP="0042763B">
      <w:pPr>
        <w:widowControl w:val="0"/>
        <w:autoSpaceDE w:val="0"/>
        <w:autoSpaceDN w:val="0"/>
        <w:adjustRightInd w:val="0"/>
        <w:spacing w:before="120" w:after="120"/>
        <w:jc w:val="both"/>
        <w:rPr>
          <w:rFonts w:ascii="Arial" w:hAnsi="Arial" w:cs="Arial"/>
          <w:lang w:eastAsia="cs-CZ"/>
        </w:rPr>
      </w:pPr>
      <w:r w:rsidRPr="005E58C8">
        <w:rPr>
          <w:rFonts w:ascii="Arial" w:hAnsi="Arial" w:cs="Arial"/>
          <w:lang w:eastAsia="cs-CZ"/>
        </w:rPr>
        <w:t>Instalovat čistící zařízení plochy deponie mokrou cestou a zavést postupy čištění po zpevněném výjezdu z deponie.</w:t>
      </w:r>
    </w:p>
    <w:p w14:paraId="73403842" w14:textId="77777777" w:rsidR="00C718A9" w:rsidRPr="005E58C8" w:rsidRDefault="00000000" w:rsidP="0042763B">
      <w:pPr>
        <w:widowControl w:val="0"/>
        <w:autoSpaceDE w:val="0"/>
        <w:autoSpaceDN w:val="0"/>
        <w:adjustRightInd w:val="0"/>
        <w:spacing w:before="120" w:after="120"/>
        <w:jc w:val="both"/>
        <w:rPr>
          <w:rFonts w:ascii="Arial" w:hAnsi="Arial" w:cs="Arial"/>
          <w:lang w:eastAsia="cs-CZ"/>
        </w:rPr>
      </w:pPr>
      <w:r w:rsidRPr="005E58C8">
        <w:rPr>
          <w:rFonts w:ascii="Arial" w:hAnsi="Arial" w:cs="Arial"/>
          <w:lang w:eastAsia="cs-CZ"/>
        </w:rPr>
        <w:lastRenderedPageBreak/>
        <w:t>Aplikovat disperzní směsi nebo vodu v souladu s technologickými požadavky pro zpevňování skládky.</w:t>
      </w:r>
    </w:p>
    <w:p w14:paraId="01BB2B19" w14:textId="77777777" w:rsidR="00C718A9" w:rsidRPr="005E58C8" w:rsidRDefault="00000000" w:rsidP="0042763B">
      <w:pPr>
        <w:widowControl w:val="0"/>
        <w:autoSpaceDE w:val="0"/>
        <w:autoSpaceDN w:val="0"/>
        <w:adjustRightInd w:val="0"/>
        <w:spacing w:before="120" w:after="120"/>
        <w:jc w:val="both"/>
        <w:rPr>
          <w:rFonts w:ascii="Arial" w:hAnsi="Arial" w:cs="Arial"/>
          <w:lang w:eastAsia="cs-CZ"/>
        </w:rPr>
      </w:pPr>
      <w:r w:rsidRPr="005E58C8">
        <w:rPr>
          <w:rFonts w:ascii="Arial" w:hAnsi="Arial" w:cs="Arial"/>
          <w:lang w:eastAsia="cs-CZ"/>
        </w:rPr>
        <w:t>V případě dlouhodobého skladování dle předpokládaného skladovaného množství minimalizace plochy jemnozrnného materiálu, pokud je to proveditelné.</w:t>
      </w:r>
    </w:p>
    <w:p w14:paraId="04711FF3" w14:textId="77777777" w:rsidR="00C718A9" w:rsidRPr="005E58C8" w:rsidRDefault="00000000" w:rsidP="0042763B">
      <w:pPr>
        <w:widowControl w:val="0"/>
        <w:autoSpaceDE w:val="0"/>
        <w:autoSpaceDN w:val="0"/>
        <w:adjustRightInd w:val="0"/>
        <w:spacing w:before="120" w:after="120"/>
        <w:jc w:val="both"/>
        <w:rPr>
          <w:rFonts w:ascii="Arial" w:hAnsi="Arial" w:cs="Arial"/>
          <w:lang w:eastAsia="cs-CZ"/>
        </w:rPr>
      </w:pPr>
      <w:r w:rsidRPr="005E58C8">
        <w:rPr>
          <w:rFonts w:ascii="Arial" w:hAnsi="Arial" w:cs="Arial"/>
          <w:lang w:eastAsia="cs-CZ"/>
        </w:rPr>
        <w:t>V případě venkovního skladování umístění podélné osy hromady rovnoběžně s převládajícím směrem větru.</w:t>
      </w:r>
    </w:p>
    <w:p w14:paraId="02E353CC" w14:textId="77777777" w:rsidR="00C718A9" w:rsidRPr="005E58C8" w:rsidRDefault="00000000" w:rsidP="0042763B">
      <w:pPr>
        <w:widowControl w:val="0"/>
        <w:autoSpaceDE w:val="0"/>
        <w:autoSpaceDN w:val="0"/>
        <w:adjustRightInd w:val="0"/>
        <w:spacing w:before="120" w:after="120"/>
        <w:jc w:val="both"/>
        <w:rPr>
          <w:rFonts w:ascii="Arial" w:hAnsi="Arial" w:cs="Arial"/>
          <w:lang w:eastAsia="cs-CZ"/>
        </w:rPr>
      </w:pPr>
      <w:r w:rsidRPr="005E58C8">
        <w:rPr>
          <w:rFonts w:ascii="Arial" w:hAnsi="Arial" w:cs="Arial"/>
          <w:lang w:eastAsia="cs-CZ"/>
        </w:rPr>
        <w:t>Minimalizace spádové výšky při nakládce a vykládce.</w:t>
      </w:r>
      <w:r w:rsidR="007518F3" w:rsidRPr="005E58C8">
        <w:rPr>
          <w:rFonts w:ascii="Arial" w:hAnsi="Arial" w:cs="Arial"/>
          <w:lang w:eastAsia="cs-CZ"/>
        </w:rPr>
        <w:t>“.</w:t>
      </w:r>
    </w:p>
    <w:p w14:paraId="66126B26" w14:textId="77777777" w:rsidR="00475BCC" w:rsidRPr="005E58C8" w:rsidRDefault="00475BCC" w:rsidP="0042763B">
      <w:pPr>
        <w:widowControl w:val="0"/>
        <w:autoSpaceDE w:val="0"/>
        <w:autoSpaceDN w:val="0"/>
        <w:adjustRightInd w:val="0"/>
        <w:spacing w:before="120" w:after="120"/>
        <w:jc w:val="both"/>
        <w:rPr>
          <w:rFonts w:ascii="Arial" w:hAnsi="Arial" w:cs="Arial"/>
          <w:b/>
          <w:bCs/>
          <w:lang w:eastAsia="cs-CZ"/>
        </w:rPr>
      </w:pPr>
    </w:p>
    <w:p w14:paraId="6BA58EA3" w14:textId="77777777" w:rsidR="007518F3"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color w:val="000000"/>
        </w:rPr>
      </w:pPr>
      <w:r w:rsidRPr="005E58C8">
        <w:rPr>
          <w:rFonts w:ascii="Arial" w:hAnsi="Arial" w:cs="Arial"/>
          <w:color w:val="000000"/>
        </w:rPr>
        <w:t>Příloha č. 9 zní:</w:t>
      </w:r>
    </w:p>
    <w:p w14:paraId="495DFA80" w14:textId="77777777" w:rsidR="007518F3" w:rsidRPr="005E58C8" w:rsidRDefault="00000000" w:rsidP="0042763B">
      <w:pPr>
        <w:pStyle w:val="Odstavecseseznamem"/>
        <w:autoSpaceDE w:val="0"/>
        <w:autoSpaceDN w:val="0"/>
        <w:adjustRightInd w:val="0"/>
        <w:spacing w:before="120" w:after="120" w:line="240" w:lineRule="auto"/>
        <w:ind w:left="360"/>
        <w:contextualSpacing w:val="0"/>
        <w:jc w:val="right"/>
        <w:rPr>
          <w:rFonts w:ascii="Arial" w:hAnsi="Arial" w:cs="Arial"/>
          <w:color w:val="000000"/>
        </w:rPr>
      </w:pPr>
      <w:r w:rsidRPr="005E58C8">
        <w:rPr>
          <w:rFonts w:ascii="Arial" w:hAnsi="Arial" w:cs="Arial"/>
        </w:rPr>
        <w:t>„Příloha č. 9</w:t>
      </w:r>
      <w:r w:rsidR="00AB58E2" w:rsidRPr="005E58C8">
        <w:rPr>
          <w:rFonts w:ascii="Arial" w:hAnsi="Arial" w:cs="Arial"/>
        </w:rPr>
        <w:t xml:space="preserve"> </w:t>
      </w:r>
      <w:r w:rsidRPr="005E58C8">
        <w:rPr>
          <w:rFonts w:ascii="Arial" w:hAnsi="Arial" w:cs="Arial"/>
        </w:rPr>
        <w:t>k vyhlášce č. 415/2012 Sb.</w:t>
      </w:r>
    </w:p>
    <w:p w14:paraId="355FE0EF" w14:textId="77777777" w:rsidR="007518F3" w:rsidRPr="005E58C8" w:rsidRDefault="007518F3" w:rsidP="0042763B">
      <w:pPr>
        <w:pStyle w:val="43"/>
        <w:spacing w:after="120"/>
        <w:rPr>
          <w:rFonts w:ascii="Arial" w:hAnsi="Arial" w:cs="Arial"/>
          <w:sz w:val="22"/>
          <w:szCs w:val="22"/>
        </w:rPr>
      </w:pPr>
    </w:p>
    <w:p w14:paraId="3A4501E6" w14:textId="77777777" w:rsidR="007518F3" w:rsidRPr="005E58C8" w:rsidRDefault="00000000" w:rsidP="0042763B">
      <w:pPr>
        <w:pStyle w:val="43"/>
        <w:spacing w:after="120"/>
        <w:rPr>
          <w:rFonts w:ascii="Arial" w:hAnsi="Arial" w:cs="Arial"/>
          <w:sz w:val="22"/>
          <w:szCs w:val="22"/>
        </w:rPr>
      </w:pPr>
      <w:r w:rsidRPr="005E58C8">
        <w:rPr>
          <w:rFonts w:ascii="Arial" w:hAnsi="Arial" w:cs="Arial"/>
          <w:sz w:val="22"/>
          <w:szCs w:val="22"/>
        </w:rPr>
        <w:t>Obecné emisní limity</w:t>
      </w:r>
    </w:p>
    <w:p w14:paraId="04669C91" w14:textId="77777777" w:rsidR="007518F3" w:rsidRPr="005E58C8" w:rsidRDefault="007518F3" w:rsidP="0042763B">
      <w:pPr>
        <w:pStyle w:val="43"/>
        <w:spacing w:after="120"/>
        <w:rPr>
          <w:rFonts w:ascii="Arial" w:hAnsi="Arial" w:cs="Arial"/>
          <w:sz w:val="22"/>
          <w:szCs w:val="22"/>
        </w:rPr>
      </w:pPr>
    </w:p>
    <w:tbl>
      <w:tblPr>
        <w:tblW w:w="0" w:type="auto"/>
        <w:tblCellSpacing w:w="0" w:type="dxa"/>
        <w:tblInd w:w="119" w:type="dxa"/>
        <w:tblLook w:val="04A0" w:firstRow="1" w:lastRow="0" w:firstColumn="1" w:lastColumn="0" w:noHBand="0" w:noVBand="1"/>
      </w:tblPr>
      <w:tblGrid>
        <w:gridCol w:w="5204"/>
        <w:gridCol w:w="1672"/>
        <w:gridCol w:w="2067"/>
      </w:tblGrid>
      <w:tr w:rsidR="004B225B" w14:paraId="2557CAAB"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6F910924" w14:textId="77777777" w:rsidR="007518F3" w:rsidRPr="005E58C8" w:rsidRDefault="00000000" w:rsidP="0042763B">
            <w:pPr>
              <w:spacing w:before="120" w:after="120" w:line="271" w:lineRule="auto"/>
              <w:jc w:val="both"/>
              <w:rPr>
                <w:rFonts w:ascii="Arial" w:hAnsi="Arial" w:cs="Arial"/>
                <w:b/>
                <w:bCs/>
                <w:lang w:eastAsia="cs-CZ"/>
              </w:rPr>
            </w:pPr>
            <w:r w:rsidRPr="005E58C8">
              <w:rPr>
                <w:rFonts w:ascii="Arial" w:hAnsi="Arial" w:cs="Arial"/>
                <w:b/>
                <w:bCs/>
                <w:color w:val="000000"/>
                <w:lang w:eastAsia="cs-CZ"/>
              </w:rPr>
              <w:t>Název znečišťující látky</w:t>
            </w:r>
          </w:p>
        </w:tc>
        <w:tc>
          <w:tcPr>
            <w:tcW w:w="1672" w:type="dxa"/>
            <w:tcBorders>
              <w:top w:val="single" w:sz="4" w:space="0" w:color="000000"/>
              <w:left w:val="single" w:sz="4" w:space="0" w:color="000000"/>
              <w:bottom w:val="single" w:sz="4" w:space="0" w:color="000000"/>
              <w:right w:val="nil"/>
            </w:tcBorders>
            <w:vAlign w:val="center"/>
          </w:tcPr>
          <w:p w14:paraId="2A189933" w14:textId="77777777" w:rsidR="007518F3" w:rsidRPr="005E58C8" w:rsidRDefault="00000000" w:rsidP="0042763B">
            <w:pPr>
              <w:spacing w:before="120" w:after="120" w:line="271" w:lineRule="auto"/>
              <w:jc w:val="both"/>
              <w:rPr>
                <w:rFonts w:ascii="Arial" w:hAnsi="Arial" w:cs="Arial"/>
                <w:b/>
                <w:bCs/>
                <w:lang w:eastAsia="cs-CZ"/>
              </w:rPr>
            </w:pPr>
            <w:r w:rsidRPr="005E58C8">
              <w:rPr>
                <w:rFonts w:ascii="Arial" w:hAnsi="Arial" w:cs="Arial"/>
                <w:b/>
                <w:bCs/>
                <w:color w:val="000000"/>
                <w:lang w:eastAsia="cs-CZ"/>
              </w:rPr>
              <w:t xml:space="preserve">Hmotnostní tok </w:t>
            </w:r>
          </w:p>
          <w:p w14:paraId="0CB9FB65" w14:textId="77777777" w:rsidR="007518F3" w:rsidRPr="005E58C8" w:rsidRDefault="00000000" w:rsidP="0042763B">
            <w:pPr>
              <w:spacing w:before="120" w:after="120" w:line="271" w:lineRule="auto"/>
              <w:jc w:val="both"/>
              <w:rPr>
                <w:rFonts w:ascii="Arial" w:hAnsi="Arial" w:cs="Arial"/>
                <w:b/>
                <w:bCs/>
                <w:lang w:eastAsia="cs-CZ"/>
              </w:rPr>
            </w:pPr>
            <w:r w:rsidRPr="005E58C8">
              <w:rPr>
                <w:rFonts w:ascii="Arial" w:hAnsi="Arial" w:cs="Arial"/>
                <w:b/>
                <w:bCs/>
                <w:color w:val="000000"/>
                <w:lang w:eastAsia="cs-CZ"/>
              </w:rPr>
              <w:t>[g/h]</w:t>
            </w:r>
          </w:p>
        </w:tc>
        <w:tc>
          <w:tcPr>
            <w:tcW w:w="2067" w:type="dxa"/>
            <w:tcBorders>
              <w:top w:val="single" w:sz="4" w:space="0" w:color="000000"/>
              <w:left w:val="single" w:sz="4" w:space="0" w:color="000000"/>
              <w:bottom w:val="single" w:sz="4" w:space="0" w:color="000000"/>
              <w:right w:val="single" w:sz="4" w:space="0" w:color="000000"/>
            </w:tcBorders>
            <w:vAlign w:val="center"/>
          </w:tcPr>
          <w:p w14:paraId="55EDF834" w14:textId="77777777" w:rsidR="007518F3" w:rsidRPr="005E58C8" w:rsidRDefault="00000000" w:rsidP="0042763B">
            <w:pPr>
              <w:spacing w:before="120" w:after="120" w:line="271" w:lineRule="auto"/>
              <w:jc w:val="both"/>
              <w:rPr>
                <w:rFonts w:ascii="Arial" w:hAnsi="Arial" w:cs="Arial"/>
                <w:b/>
                <w:bCs/>
                <w:lang w:eastAsia="cs-CZ"/>
              </w:rPr>
            </w:pPr>
            <w:r w:rsidRPr="005E58C8">
              <w:rPr>
                <w:rFonts w:ascii="Arial" w:hAnsi="Arial" w:cs="Arial"/>
                <w:b/>
                <w:bCs/>
                <w:color w:val="000000"/>
                <w:lang w:eastAsia="cs-CZ"/>
              </w:rPr>
              <w:t>Hmotnostní koncentrace [mg/m</w:t>
            </w:r>
            <w:r w:rsidRPr="005E58C8">
              <w:rPr>
                <w:rFonts w:ascii="Arial" w:hAnsi="Arial" w:cs="Arial"/>
                <w:b/>
                <w:bCs/>
                <w:color w:val="000000"/>
                <w:vertAlign w:val="superscript"/>
                <w:lang w:eastAsia="cs-CZ"/>
              </w:rPr>
              <w:t>3</w:t>
            </w:r>
            <w:r w:rsidRPr="005E58C8">
              <w:rPr>
                <w:rFonts w:ascii="Arial" w:hAnsi="Arial" w:cs="Arial"/>
                <w:b/>
                <w:bCs/>
                <w:color w:val="000000"/>
                <w:lang w:eastAsia="cs-CZ"/>
              </w:rPr>
              <w:t>]</w:t>
            </w:r>
          </w:p>
        </w:tc>
      </w:tr>
      <w:tr w:rsidR="004B225B" w14:paraId="37A11B00" w14:textId="77777777" w:rsidTr="00212967">
        <w:trPr>
          <w:trHeight w:val="480"/>
          <w:tblCellSpacing w:w="0" w:type="dxa"/>
        </w:trPr>
        <w:tc>
          <w:tcPr>
            <w:tcW w:w="5204" w:type="dxa"/>
            <w:tcBorders>
              <w:top w:val="single" w:sz="4" w:space="0" w:color="000000"/>
              <w:left w:val="single" w:sz="4" w:space="0" w:color="000000"/>
              <w:bottom w:val="single" w:sz="4" w:space="0" w:color="000000"/>
              <w:right w:val="nil"/>
            </w:tcBorders>
            <w:vAlign w:val="center"/>
          </w:tcPr>
          <w:p w14:paraId="3406CB8D"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tuhé znečišťující látky</w:t>
            </w:r>
          </w:p>
        </w:tc>
        <w:tc>
          <w:tcPr>
            <w:tcW w:w="1672" w:type="dxa"/>
            <w:tcBorders>
              <w:top w:val="single" w:sz="4" w:space="0" w:color="000000"/>
              <w:left w:val="single" w:sz="4" w:space="0" w:color="000000"/>
              <w:bottom w:val="nil"/>
              <w:right w:val="nil"/>
            </w:tcBorders>
            <w:vAlign w:val="center"/>
          </w:tcPr>
          <w:p w14:paraId="03BBBA5E"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 &gt;1250</w:t>
            </w:r>
          </w:p>
        </w:tc>
        <w:tc>
          <w:tcPr>
            <w:tcW w:w="2067" w:type="dxa"/>
            <w:tcBorders>
              <w:top w:val="single" w:sz="4" w:space="0" w:color="000000"/>
              <w:left w:val="single" w:sz="4" w:space="0" w:color="000000"/>
              <w:bottom w:val="nil"/>
              <w:right w:val="single" w:sz="4" w:space="0" w:color="000000"/>
            </w:tcBorders>
            <w:vAlign w:val="center"/>
          </w:tcPr>
          <w:p w14:paraId="53E948F7"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 100</w:t>
            </w:r>
          </w:p>
        </w:tc>
      </w:tr>
      <w:tr w:rsidR="004B225B" w14:paraId="66F8346D"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3A959EB9"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oxidy síry vyjádřené jako oxid siřičitý</w:t>
            </w:r>
          </w:p>
        </w:tc>
        <w:tc>
          <w:tcPr>
            <w:tcW w:w="1672" w:type="dxa"/>
            <w:tcBorders>
              <w:top w:val="single" w:sz="4" w:space="0" w:color="000000"/>
              <w:left w:val="single" w:sz="4" w:space="0" w:color="000000"/>
              <w:bottom w:val="single" w:sz="4" w:space="0" w:color="000000"/>
              <w:right w:val="nil"/>
            </w:tcBorders>
            <w:vAlign w:val="center"/>
          </w:tcPr>
          <w:p w14:paraId="18F7033D"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&gt;2750</w:t>
            </w:r>
          </w:p>
        </w:tc>
        <w:tc>
          <w:tcPr>
            <w:tcW w:w="2067" w:type="dxa"/>
            <w:tcBorders>
              <w:top w:val="single" w:sz="4" w:space="0" w:color="000000"/>
              <w:left w:val="single" w:sz="4" w:space="0" w:color="000000"/>
              <w:bottom w:val="single" w:sz="4" w:space="0" w:color="000000"/>
              <w:right w:val="single" w:sz="4" w:space="0" w:color="000000"/>
            </w:tcBorders>
            <w:vAlign w:val="center"/>
          </w:tcPr>
          <w:p w14:paraId="57440171"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1700</w:t>
            </w:r>
          </w:p>
        </w:tc>
      </w:tr>
      <w:tr w:rsidR="004B225B" w14:paraId="1C8D2F6D"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5B001469"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oxidy dusíku vyjádřené jako oxid dusičitý</w:t>
            </w:r>
          </w:p>
        </w:tc>
        <w:tc>
          <w:tcPr>
            <w:tcW w:w="1672" w:type="dxa"/>
            <w:tcBorders>
              <w:top w:val="single" w:sz="4" w:space="0" w:color="000000"/>
              <w:left w:val="single" w:sz="4" w:space="0" w:color="000000"/>
              <w:bottom w:val="single" w:sz="4" w:space="0" w:color="000000"/>
              <w:right w:val="nil"/>
            </w:tcBorders>
            <w:vAlign w:val="center"/>
          </w:tcPr>
          <w:p w14:paraId="2D1BDFAE"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&gt;2500</w:t>
            </w:r>
          </w:p>
        </w:tc>
        <w:tc>
          <w:tcPr>
            <w:tcW w:w="2067" w:type="dxa"/>
            <w:tcBorders>
              <w:top w:val="single" w:sz="4" w:space="0" w:color="000000"/>
              <w:left w:val="single" w:sz="4" w:space="0" w:color="000000"/>
              <w:bottom w:val="single" w:sz="4" w:space="0" w:color="000000"/>
              <w:right w:val="single" w:sz="4" w:space="0" w:color="000000"/>
            </w:tcBorders>
            <w:vAlign w:val="center"/>
          </w:tcPr>
          <w:p w14:paraId="2160E064"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500</w:t>
            </w:r>
          </w:p>
        </w:tc>
      </w:tr>
      <w:tr w:rsidR="004B225B" w14:paraId="4EBFFD8A"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6F612CEE"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oxid uhelnatý</w:t>
            </w:r>
          </w:p>
        </w:tc>
        <w:tc>
          <w:tcPr>
            <w:tcW w:w="1672" w:type="dxa"/>
            <w:tcBorders>
              <w:top w:val="single" w:sz="4" w:space="0" w:color="000000"/>
              <w:left w:val="single" w:sz="4" w:space="0" w:color="000000"/>
              <w:bottom w:val="single" w:sz="4" w:space="0" w:color="000000"/>
              <w:right w:val="nil"/>
            </w:tcBorders>
            <w:vAlign w:val="center"/>
          </w:tcPr>
          <w:p w14:paraId="7E059979"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&gt;5000</w:t>
            </w:r>
          </w:p>
        </w:tc>
        <w:tc>
          <w:tcPr>
            <w:tcW w:w="2067" w:type="dxa"/>
            <w:tcBorders>
              <w:top w:val="single" w:sz="4" w:space="0" w:color="000000"/>
              <w:left w:val="single" w:sz="4" w:space="0" w:color="000000"/>
              <w:bottom w:val="single" w:sz="4" w:space="0" w:color="000000"/>
              <w:right w:val="single" w:sz="4" w:space="0" w:color="000000"/>
            </w:tcBorders>
            <w:vAlign w:val="center"/>
          </w:tcPr>
          <w:p w14:paraId="37DDB044"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500</w:t>
            </w:r>
          </w:p>
        </w:tc>
      </w:tr>
      <w:tr w:rsidR="004B225B" w14:paraId="50DF6DF0" w14:textId="77777777" w:rsidTr="00212967">
        <w:trPr>
          <w:trHeight w:val="284"/>
          <w:tblCellSpacing w:w="0" w:type="dxa"/>
        </w:trPr>
        <w:tc>
          <w:tcPr>
            <w:tcW w:w="5204" w:type="dxa"/>
            <w:tcBorders>
              <w:top w:val="single" w:sz="4" w:space="0" w:color="000000"/>
              <w:left w:val="single" w:sz="4" w:space="0" w:color="000000"/>
              <w:bottom w:val="nil"/>
              <w:right w:val="nil"/>
            </w:tcBorders>
            <w:vAlign w:val="center"/>
          </w:tcPr>
          <w:p w14:paraId="366E72FF"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organické látky vyjádřené jako celkový organický uhlík (TOC)</w:t>
            </w:r>
          </w:p>
        </w:tc>
        <w:tc>
          <w:tcPr>
            <w:tcW w:w="1672" w:type="dxa"/>
            <w:tcBorders>
              <w:top w:val="single" w:sz="4" w:space="0" w:color="000000"/>
              <w:left w:val="single" w:sz="4" w:space="0" w:color="000000"/>
              <w:bottom w:val="single" w:sz="4" w:space="0" w:color="000000"/>
              <w:right w:val="nil"/>
            </w:tcBorders>
            <w:vAlign w:val="center"/>
          </w:tcPr>
          <w:p w14:paraId="463E6EA3"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&gt;500</w:t>
            </w:r>
          </w:p>
        </w:tc>
        <w:tc>
          <w:tcPr>
            <w:tcW w:w="2067" w:type="dxa"/>
            <w:tcBorders>
              <w:top w:val="single" w:sz="4" w:space="0" w:color="000000"/>
              <w:left w:val="single" w:sz="4" w:space="0" w:color="000000"/>
              <w:bottom w:val="single" w:sz="4" w:space="0" w:color="000000"/>
              <w:right w:val="single" w:sz="4" w:space="0" w:color="000000"/>
            </w:tcBorders>
            <w:vAlign w:val="center"/>
          </w:tcPr>
          <w:p w14:paraId="6427406C"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150</w:t>
            </w:r>
          </w:p>
        </w:tc>
      </w:tr>
      <w:tr w:rsidR="004B225B" w14:paraId="2E0385C2"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26896FF3"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amoniak a soli amonné vyjádřené jako amoniak</w:t>
            </w:r>
          </w:p>
        </w:tc>
        <w:tc>
          <w:tcPr>
            <w:tcW w:w="1672" w:type="dxa"/>
            <w:tcBorders>
              <w:top w:val="single" w:sz="4" w:space="0" w:color="000000"/>
              <w:left w:val="single" w:sz="4" w:space="0" w:color="000000"/>
              <w:bottom w:val="single" w:sz="4" w:space="0" w:color="000000"/>
              <w:right w:val="nil"/>
            </w:tcBorders>
            <w:vAlign w:val="center"/>
          </w:tcPr>
          <w:p w14:paraId="01987601"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&gt;500</w:t>
            </w:r>
          </w:p>
        </w:tc>
        <w:tc>
          <w:tcPr>
            <w:tcW w:w="2067" w:type="dxa"/>
            <w:tcBorders>
              <w:top w:val="single" w:sz="4" w:space="0" w:color="000000"/>
              <w:left w:val="single" w:sz="4" w:space="0" w:color="000000"/>
              <w:bottom w:val="single" w:sz="4" w:space="0" w:color="000000"/>
              <w:right w:val="single" w:sz="4" w:space="0" w:color="000000"/>
            </w:tcBorders>
            <w:vAlign w:val="center"/>
          </w:tcPr>
          <w:p w14:paraId="50F3A4BB"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50</w:t>
            </w:r>
          </w:p>
        </w:tc>
      </w:tr>
      <w:tr w:rsidR="004B225B" w14:paraId="2FE054EE"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582F3107"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sulfan</w:t>
            </w:r>
          </w:p>
        </w:tc>
        <w:tc>
          <w:tcPr>
            <w:tcW w:w="1672" w:type="dxa"/>
            <w:tcBorders>
              <w:top w:val="single" w:sz="4" w:space="0" w:color="000000"/>
              <w:left w:val="single" w:sz="4" w:space="0" w:color="000000"/>
              <w:bottom w:val="single" w:sz="4" w:space="0" w:color="000000"/>
              <w:right w:val="nil"/>
            </w:tcBorders>
            <w:vAlign w:val="center"/>
          </w:tcPr>
          <w:p w14:paraId="2578B34F"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&gt;50</w:t>
            </w:r>
          </w:p>
        </w:tc>
        <w:tc>
          <w:tcPr>
            <w:tcW w:w="2067" w:type="dxa"/>
            <w:tcBorders>
              <w:top w:val="single" w:sz="4" w:space="0" w:color="000000"/>
              <w:left w:val="single" w:sz="4" w:space="0" w:color="000000"/>
              <w:bottom w:val="single" w:sz="4" w:space="0" w:color="000000"/>
              <w:right w:val="single" w:sz="4" w:space="0" w:color="000000"/>
            </w:tcBorders>
            <w:vAlign w:val="center"/>
          </w:tcPr>
          <w:p w14:paraId="2283A868"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10</w:t>
            </w:r>
          </w:p>
        </w:tc>
      </w:tr>
      <w:tr w:rsidR="004B225B" w14:paraId="35316CAA"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4C26FC50"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sirouhlík</w:t>
            </w:r>
          </w:p>
        </w:tc>
        <w:tc>
          <w:tcPr>
            <w:tcW w:w="1672" w:type="dxa"/>
            <w:tcBorders>
              <w:top w:val="single" w:sz="4" w:space="0" w:color="000000"/>
              <w:left w:val="single" w:sz="4" w:space="0" w:color="000000"/>
              <w:bottom w:val="single" w:sz="4" w:space="0" w:color="000000"/>
              <w:right w:val="nil"/>
            </w:tcBorders>
            <w:vAlign w:val="center"/>
          </w:tcPr>
          <w:p w14:paraId="0EAA5857"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&gt;100</w:t>
            </w:r>
          </w:p>
        </w:tc>
        <w:tc>
          <w:tcPr>
            <w:tcW w:w="2067" w:type="dxa"/>
            <w:tcBorders>
              <w:top w:val="single" w:sz="4" w:space="0" w:color="000000"/>
              <w:left w:val="single" w:sz="4" w:space="0" w:color="000000"/>
              <w:bottom w:val="single" w:sz="4" w:space="0" w:color="000000"/>
              <w:right w:val="single" w:sz="4" w:space="0" w:color="000000"/>
            </w:tcBorders>
            <w:vAlign w:val="center"/>
          </w:tcPr>
          <w:p w14:paraId="380BBBD3"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20</w:t>
            </w:r>
          </w:p>
        </w:tc>
      </w:tr>
      <w:tr w:rsidR="004B225B" w14:paraId="36678B1A"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44227586"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chlor a jeho plynné anorganické sloučeniny vyjádřené jako HCl</w:t>
            </w:r>
          </w:p>
        </w:tc>
        <w:tc>
          <w:tcPr>
            <w:tcW w:w="1672" w:type="dxa"/>
            <w:tcBorders>
              <w:top w:val="single" w:sz="4" w:space="0" w:color="000000"/>
              <w:left w:val="single" w:sz="4" w:space="0" w:color="000000"/>
              <w:bottom w:val="single" w:sz="4" w:space="0" w:color="000000"/>
              <w:right w:val="nil"/>
            </w:tcBorders>
            <w:vAlign w:val="center"/>
          </w:tcPr>
          <w:p w14:paraId="79035F42"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&gt;200</w:t>
            </w:r>
          </w:p>
        </w:tc>
        <w:tc>
          <w:tcPr>
            <w:tcW w:w="2067" w:type="dxa"/>
            <w:tcBorders>
              <w:top w:val="single" w:sz="4" w:space="0" w:color="000000"/>
              <w:left w:val="single" w:sz="4" w:space="0" w:color="000000"/>
              <w:bottom w:val="single" w:sz="4" w:space="0" w:color="000000"/>
              <w:right w:val="single" w:sz="4" w:space="0" w:color="000000"/>
            </w:tcBorders>
            <w:vAlign w:val="center"/>
          </w:tcPr>
          <w:p w14:paraId="116A4F0E"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50</w:t>
            </w:r>
          </w:p>
        </w:tc>
      </w:tr>
      <w:tr w:rsidR="004B225B" w14:paraId="65E7F215" w14:textId="77777777" w:rsidTr="00212967">
        <w:trPr>
          <w:trHeight w:val="284"/>
          <w:tblCellSpacing w:w="0" w:type="dxa"/>
        </w:trPr>
        <w:tc>
          <w:tcPr>
            <w:tcW w:w="5204" w:type="dxa"/>
            <w:tcBorders>
              <w:top w:val="single" w:sz="4" w:space="0" w:color="000000"/>
              <w:left w:val="single" w:sz="4" w:space="0" w:color="000000"/>
              <w:bottom w:val="single" w:sz="4" w:space="0" w:color="000000"/>
              <w:right w:val="nil"/>
            </w:tcBorders>
            <w:vAlign w:val="center"/>
          </w:tcPr>
          <w:p w14:paraId="3D503512"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fluor a jeho plynné anorganické sloučeniny vyjádřené jako HF</w:t>
            </w:r>
          </w:p>
        </w:tc>
        <w:tc>
          <w:tcPr>
            <w:tcW w:w="1672" w:type="dxa"/>
            <w:tcBorders>
              <w:top w:val="single" w:sz="4" w:space="0" w:color="000000"/>
              <w:left w:val="single" w:sz="4" w:space="0" w:color="000000"/>
              <w:bottom w:val="single" w:sz="4" w:space="0" w:color="000000"/>
              <w:right w:val="nil"/>
            </w:tcBorders>
            <w:vAlign w:val="center"/>
          </w:tcPr>
          <w:p w14:paraId="4910B819"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&gt;50</w:t>
            </w:r>
          </w:p>
        </w:tc>
        <w:tc>
          <w:tcPr>
            <w:tcW w:w="2067" w:type="dxa"/>
            <w:tcBorders>
              <w:top w:val="single" w:sz="4" w:space="0" w:color="000000"/>
              <w:left w:val="single" w:sz="4" w:space="0" w:color="000000"/>
              <w:bottom w:val="single" w:sz="4" w:space="0" w:color="000000"/>
              <w:right w:val="single" w:sz="4" w:space="0" w:color="000000"/>
            </w:tcBorders>
            <w:vAlign w:val="center"/>
          </w:tcPr>
          <w:p w14:paraId="217378A4" w14:textId="77777777" w:rsidR="007518F3" w:rsidRPr="005E58C8" w:rsidRDefault="00000000" w:rsidP="0042763B">
            <w:pPr>
              <w:spacing w:before="120" w:after="120" w:line="271" w:lineRule="auto"/>
              <w:jc w:val="both"/>
              <w:rPr>
                <w:rFonts w:ascii="Arial" w:hAnsi="Arial" w:cs="Arial"/>
                <w:lang w:eastAsia="cs-CZ"/>
              </w:rPr>
            </w:pPr>
            <w:r w:rsidRPr="005E58C8">
              <w:rPr>
                <w:rFonts w:ascii="Arial" w:hAnsi="Arial" w:cs="Arial"/>
                <w:color w:val="000000"/>
                <w:lang w:eastAsia="cs-CZ"/>
              </w:rPr>
              <w:t>10</w:t>
            </w:r>
          </w:p>
        </w:tc>
      </w:tr>
    </w:tbl>
    <w:p w14:paraId="0E3F0CEA" w14:textId="77777777" w:rsidR="007518F3" w:rsidRDefault="00000000" w:rsidP="0042763B">
      <w:pPr>
        <w:pStyle w:val="1"/>
        <w:spacing w:after="120"/>
        <w:rPr>
          <w:rFonts w:ascii="Arial" w:hAnsi="Arial" w:cs="Arial"/>
          <w:sz w:val="22"/>
          <w:szCs w:val="22"/>
        </w:rPr>
      </w:pPr>
      <w:r w:rsidRPr="005E58C8">
        <w:rPr>
          <w:rFonts w:ascii="Arial" w:hAnsi="Arial" w:cs="Arial"/>
          <w:sz w:val="22"/>
          <w:szCs w:val="22"/>
        </w:rPr>
        <w:t>„.</w:t>
      </w:r>
    </w:p>
    <w:p w14:paraId="23DF1519" w14:textId="77777777" w:rsidR="007472DF" w:rsidRDefault="007472DF" w:rsidP="0042763B">
      <w:pPr>
        <w:pStyle w:val="1"/>
        <w:spacing w:after="120"/>
        <w:rPr>
          <w:rFonts w:ascii="Arial" w:hAnsi="Arial" w:cs="Arial"/>
          <w:sz w:val="22"/>
          <w:szCs w:val="22"/>
        </w:rPr>
      </w:pPr>
    </w:p>
    <w:p w14:paraId="40391A60" w14:textId="77777777" w:rsidR="007472DF" w:rsidRDefault="007472DF" w:rsidP="0042763B">
      <w:pPr>
        <w:pStyle w:val="1"/>
        <w:spacing w:after="120"/>
        <w:rPr>
          <w:rFonts w:ascii="Arial" w:hAnsi="Arial" w:cs="Arial"/>
          <w:sz w:val="22"/>
          <w:szCs w:val="22"/>
        </w:rPr>
      </w:pPr>
    </w:p>
    <w:p w14:paraId="69B5BADA" w14:textId="77777777" w:rsidR="007472DF" w:rsidRDefault="007472DF" w:rsidP="0042763B">
      <w:pPr>
        <w:pStyle w:val="1"/>
        <w:spacing w:after="120"/>
        <w:rPr>
          <w:rFonts w:ascii="Arial" w:hAnsi="Arial" w:cs="Arial"/>
          <w:sz w:val="22"/>
          <w:szCs w:val="22"/>
        </w:rPr>
      </w:pPr>
    </w:p>
    <w:p w14:paraId="7BCE1F33" w14:textId="77777777" w:rsidR="007472DF" w:rsidRPr="005E58C8" w:rsidRDefault="007472DF" w:rsidP="0042763B">
      <w:pPr>
        <w:pStyle w:val="1"/>
        <w:spacing w:after="120"/>
        <w:rPr>
          <w:rFonts w:ascii="Arial" w:hAnsi="Arial" w:cs="Arial"/>
          <w:sz w:val="22"/>
          <w:szCs w:val="22"/>
        </w:rPr>
      </w:pPr>
    </w:p>
    <w:p w14:paraId="2D8FD7D9" w14:textId="77777777" w:rsidR="007518F3" w:rsidRPr="005E58C8" w:rsidRDefault="00000000">
      <w:pPr>
        <w:pStyle w:val="1"/>
        <w:numPr>
          <w:ilvl w:val="0"/>
          <w:numId w:val="3"/>
        </w:numPr>
        <w:spacing w:after="120"/>
        <w:rPr>
          <w:rFonts w:ascii="Arial" w:hAnsi="Arial" w:cs="Arial"/>
          <w:sz w:val="22"/>
          <w:szCs w:val="22"/>
        </w:rPr>
      </w:pPr>
      <w:r w:rsidRPr="005E58C8">
        <w:rPr>
          <w:rFonts w:ascii="Arial" w:hAnsi="Arial" w:cs="Arial"/>
          <w:sz w:val="22"/>
          <w:szCs w:val="22"/>
        </w:rPr>
        <w:lastRenderedPageBreak/>
        <w:t>Příloha č. 10 zní:</w:t>
      </w:r>
    </w:p>
    <w:p w14:paraId="02585E1A" w14:textId="77777777" w:rsidR="007518F3" w:rsidRPr="005E58C8" w:rsidRDefault="00000000" w:rsidP="00BE0BB4">
      <w:pPr>
        <w:spacing w:before="120" w:after="120" w:line="240" w:lineRule="auto"/>
        <w:jc w:val="right"/>
        <w:rPr>
          <w:rFonts w:ascii="Arial" w:eastAsia="Times New Roman" w:hAnsi="Arial" w:cs="Arial"/>
          <w:bCs/>
        </w:rPr>
      </w:pPr>
      <w:r w:rsidRPr="005E58C8">
        <w:rPr>
          <w:rFonts w:ascii="Arial" w:eastAsia="Times New Roman" w:hAnsi="Arial" w:cs="Arial"/>
          <w:bCs/>
        </w:rPr>
        <w:t>„Příloha č. 10 k vyhlášce č. 415/2012 Sb.</w:t>
      </w:r>
    </w:p>
    <w:p w14:paraId="131EBCC0" w14:textId="77777777" w:rsidR="007518F3" w:rsidRPr="005E58C8" w:rsidRDefault="007518F3" w:rsidP="003325CB">
      <w:pPr>
        <w:spacing w:before="113" w:after="120" w:line="240" w:lineRule="auto"/>
        <w:ind w:left="568"/>
        <w:jc w:val="center"/>
        <w:rPr>
          <w:rFonts w:ascii="Arial" w:eastAsia="Times New Roman" w:hAnsi="Arial" w:cs="Arial"/>
          <w:b/>
        </w:rPr>
      </w:pPr>
    </w:p>
    <w:p w14:paraId="1D3BD929" w14:textId="77777777" w:rsidR="00475BCC" w:rsidRPr="005E58C8" w:rsidRDefault="00000000" w:rsidP="003325CB">
      <w:pPr>
        <w:pStyle w:val="56"/>
        <w:ind w:left="568"/>
        <w:jc w:val="center"/>
        <w:rPr>
          <w:rFonts w:ascii="Arial" w:hAnsi="Arial" w:cs="Arial"/>
          <w:b/>
          <w:sz w:val="22"/>
          <w:szCs w:val="22"/>
        </w:rPr>
      </w:pPr>
      <w:r w:rsidRPr="005E58C8">
        <w:rPr>
          <w:rFonts w:ascii="Arial" w:hAnsi="Arial" w:cs="Arial"/>
          <w:b/>
          <w:sz w:val="22"/>
          <w:szCs w:val="22"/>
        </w:rPr>
        <w:t>Náležitosti provozní evidence</w:t>
      </w:r>
    </w:p>
    <w:p w14:paraId="1C06C859" w14:textId="77777777" w:rsidR="00475BCC" w:rsidRPr="005E58C8" w:rsidRDefault="00000000" w:rsidP="003325CB">
      <w:pPr>
        <w:pStyle w:val="56"/>
        <w:ind w:left="0"/>
        <w:rPr>
          <w:rFonts w:ascii="Arial" w:hAnsi="Arial" w:cs="Arial"/>
          <w:b/>
          <w:sz w:val="22"/>
          <w:szCs w:val="22"/>
        </w:rPr>
      </w:pPr>
      <w:r w:rsidRPr="005E58C8">
        <w:rPr>
          <w:rFonts w:ascii="Arial" w:hAnsi="Arial" w:cs="Arial"/>
          <w:b/>
          <w:sz w:val="22"/>
          <w:szCs w:val="22"/>
        </w:rPr>
        <w:t>1.1. Identifikace provozovatele, provozovny a stacionárního zdroje</w:t>
      </w:r>
    </w:p>
    <w:p w14:paraId="4B40B8A0"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Stálé údaje </w:t>
      </w:r>
    </w:p>
    <w:p w14:paraId="0CF7B81B"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Údaje o provozovateli </w:t>
      </w:r>
    </w:p>
    <w:p w14:paraId="165E9F74"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Identifikační číslo provozovatele (IČ</w:t>
      </w:r>
      <w:r w:rsidR="00AA4765" w:rsidRPr="005E58C8">
        <w:rPr>
          <w:rFonts w:ascii="Arial" w:hAnsi="Arial" w:cs="Arial"/>
          <w:bCs/>
          <w:sz w:val="22"/>
          <w:szCs w:val="22"/>
        </w:rPr>
        <w:t>O</w:t>
      </w:r>
      <w:r w:rsidRPr="005E58C8">
        <w:rPr>
          <w:rFonts w:ascii="Arial" w:hAnsi="Arial" w:cs="Arial"/>
          <w:bCs/>
          <w:sz w:val="22"/>
          <w:szCs w:val="22"/>
        </w:rPr>
        <w:t xml:space="preserve">), bylo-li přiděleno, obchodní firma, sídlo a statutární zástupce nebo jméno, příjmení a adresa místa trvalého pobytu. </w:t>
      </w:r>
    </w:p>
    <w:p w14:paraId="4717EF18"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Údaje o provozovně </w:t>
      </w:r>
    </w:p>
    <w:p w14:paraId="7C3C5045"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Identifikační číslo provozovny (IČP), bylo-li přiděleno, název, počet stacionárních zdrojů v provozovně, adresa provozovny*), kód územně technické jednotky*), odpovědná osoba, aktuální znění povolení provozu. </w:t>
      </w:r>
    </w:p>
    <w:p w14:paraId="30E05E21"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Údaje o stacionárním zdroji</w:t>
      </w:r>
    </w:p>
    <w:p w14:paraId="2A87E398"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U stacionárního zdroje, pro který příloha č. 20 stanovuje minimální vzdálenosti, GPS souřadnice stacionárního zdroje (geometrický střed technické jednotky nebo činnosti) ve formátu WGS 84 DD (World Geodetic System), běžně používaném GPS přístroji.</w:t>
      </w:r>
    </w:p>
    <w:p w14:paraId="3A32FC43" w14:textId="77777777" w:rsidR="00475BCC" w:rsidRPr="005E58C8" w:rsidRDefault="00000000" w:rsidP="003325CB">
      <w:pPr>
        <w:pStyle w:val="56"/>
        <w:ind w:left="0"/>
        <w:rPr>
          <w:rFonts w:ascii="Arial" w:hAnsi="Arial" w:cs="Arial"/>
          <w:b/>
          <w:sz w:val="22"/>
          <w:szCs w:val="22"/>
        </w:rPr>
      </w:pPr>
      <w:r w:rsidRPr="005E58C8">
        <w:rPr>
          <w:rFonts w:ascii="Arial" w:hAnsi="Arial" w:cs="Arial"/>
          <w:b/>
          <w:sz w:val="22"/>
          <w:szCs w:val="22"/>
        </w:rPr>
        <w:t xml:space="preserve">1.2. Údaje o stacionárním zdroji </w:t>
      </w:r>
    </w:p>
    <w:p w14:paraId="5104591A" w14:textId="77777777" w:rsidR="00475BCC" w:rsidRPr="005E58C8" w:rsidRDefault="00000000" w:rsidP="003325CB">
      <w:pPr>
        <w:pStyle w:val="56"/>
        <w:ind w:left="0"/>
        <w:rPr>
          <w:rFonts w:ascii="Arial" w:hAnsi="Arial" w:cs="Arial"/>
          <w:bCs/>
          <w:sz w:val="22"/>
          <w:szCs w:val="22"/>
        </w:rPr>
      </w:pPr>
      <w:bookmarkStart w:id="21" w:name="_Hlk191025064"/>
      <w:r w:rsidRPr="005E58C8">
        <w:rPr>
          <w:rFonts w:ascii="Arial" w:hAnsi="Arial" w:cs="Arial"/>
          <w:bCs/>
          <w:sz w:val="22"/>
          <w:szCs w:val="22"/>
        </w:rPr>
        <w:t xml:space="preserve">Stálé údaje </w:t>
      </w:r>
    </w:p>
    <w:p w14:paraId="2EDB0E37" w14:textId="77777777" w:rsidR="00584654" w:rsidRPr="005E58C8" w:rsidRDefault="00000000" w:rsidP="00584654">
      <w:pPr>
        <w:pStyle w:val="56"/>
        <w:ind w:left="0"/>
        <w:rPr>
          <w:rFonts w:ascii="Arial" w:hAnsi="Arial" w:cs="Arial"/>
          <w:bCs/>
          <w:sz w:val="22"/>
          <w:szCs w:val="22"/>
        </w:rPr>
      </w:pPr>
      <w:bookmarkStart w:id="22" w:name="_Hlk191976073"/>
      <w:r w:rsidRPr="005E58C8">
        <w:rPr>
          <w:rFonts w:ascii="Arial" w:hAnsi="Arial" w:cs="Arial"/>
          <w:bCs/>
          <w:sz w:val="22"/>
          <w:szCs w:val="22"/>
        </w:rPr>
        <w:t xml:space="preserve">Pořadové (příp. také evidenční) číslo každého stacionárního zdroje nebo číslo zdroje souhrnně vyplňovaného v rámci provozovny v souladu s číslováním používaným v hlášení souhrnné provozní evidence, název stacionárního zdroje dle provozního řádu a není-li tento vyžadován, dle povolení k provozu nebo technické dokumentace, typ stacionárního zdroje, zařazení stacionárního zdroje podle zákona, výrobce, datum uvedení do provozu, směnnost, denní, týdenní a roční rytmus,  jmenovitý tepelný výkon a příkon, projektovaná kapacita spalovny odpadu nebo výroby, tepelná účinnost spalovacího stacionárního zdroje podle výrobce, druh topeniště, instalovaný elektrický výkon, druh výrobku, měrná jednotka množství výrobku, pořadová příp. evidenční čísla technologií ke snižování emisí a komínů nebo výduchů do nichž je stacionární zdroj zaústěn. U stacionárních zdrojů tepelně zpracovávajících odpad, u nichž byly v povolení provozu stanoveny odlišné podmínky podle odstavce 3 části II přílohy č. 4, dosahované teploty a doby setrvání. </w:t>
      </w:r>
    </w:p>
    <w:bookmarkEnd w:id="22"/>
    <w:p w14:paraId="24BD30AB"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Proměnné údaje </w:t>
      </w:r>
    </w:p>
    <w:p w14:paraId="0900DE0D"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Provozní hodiny (rok, měsíc, den**)), využití kapacity v %, množství vyrobené elektrické energie a množství vyrobeného tepla, včetně podílu množství tepla dodaného do veřejné sítě dálkového vytápění ve formě páry či horké vody, množství výrobku, adresy lokalit, pokud by se jednalo o zdroj, u nějž byla kalendářním roce provozována činnost na několika místech. </w:t>
      </w:r>
    </w:p>
    <w:bookmarkEnd w:id="21"/>
    <w:p w14:paraId="0153489B" w14:textId="77777777" w:rsidR="00475BCC" w:rsidRPr="005E58C8" w:rsidRDefault="00000000" w:rsidP="003325CB">
      <w:pPr>
        <w:pStyle w:val="56"/>
        <w:ind w:left="0"/>
        <w:rPr>
          <w:rFonts w:ascii="Arial" w:hAnsi="Arial" w:cs="Arial"/>
          <w:b/>
          <w:sz w:val="22"/>
          <w:szCs w:val="22"/>
        </w:rPr>
      </w:pPr>
      <w:r w:rsidRPr="005E58C8">
        <w:rPr>
          <w:rFonts w:ascii="Arial" w:hAnsi="Arial" w:cs="Arial"/>
          <w:b/>
          <w:sz w:val="22"/>
          <w:szCs w:val="22"/>
        </w:rPr>
        <w:t xml:space="preserve">1.3. Údaje o palivech, energiích, surovinách nebo odpadech </w:t>
      </w:r>
    </w:p>
    <w:p w14:paraId="73151867"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Proměnné údaje </w:t>
      </w:r>
    </w:p>
    <w:p w14:paraId="0B562D2B"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Druh a spotřeba paliv, suroviny, tepelně zpracovávaného odpadu, spotřeba elektrické energie</w:t>
      </w:r>
      <w:r w:rsidR="006F0033">
        <w:rPr>
          <w:rFonts w:ascii="Arial" w:hAnsi="Arial" w:cs="Arial"/>
          <w:bCs/>
          <w:sz w:val="22"/>
          <w:szCs w:val="22"/>
        </w:rPr>
        <w:t xml:space="preserve"> </w:t>
      </w:r>
      <w:bookmarkStart w:id="23" w:name="_Hlk192147186"/>
      <w:r w:rsidR="006F0033">
        <w:rPr>
          <w:rFonts w:ascii="Arial" w:hAnsi="Arial" w:cs="Arial"/>
          <w:bCs/>
          <w:sz w:val="22"/>
          <w:szCs w:val="22"/>
        </w:rPr>
        <w:t>používané pro otop pecí a tavících agregátů</w:t>
      </w:r>
      <w:r w:rsidRPr="005E58C8">
        <w:rPr>
          <w:rFonts w:ascii="Arial" w:hAnsi="Arial" w:cs="Arial"/>
          <w:bCs/>
          <w:sz w:val="22"/>
          <w:szCs w:val="22"/>
        </w:rPr>
        <w:t xml:space="preserve"> </w:t>
      </w:r>
      <w:bookmarkEnd w:id="23"/>
      <w:r w:rsidRPr="005E58C8">
        <w:rPr>
          <w:rFonts w:ascii="Arial" w:hAnsi="Arial" w:cs="Arial"/>
          <w:bCs/>
          <w:sz w:val="22"/>
          <w:szCs w:val="22"/>
        </w:rPr>
        <w:t xml:space="preserve">(den***) ****), měsíc****), rok), výhřevnost paliva, hmotnostní toky jednotlivých druhů nebezpečných odpadů, jejich spalné teplo a obsah znečišťujících látek v nebezpečných odpadech (zejména polychlorovaných bifenylů, pentachlorfenolu, chloridů, fluoridů, síry a těžkých kovů), doklady o výsledcích analýz provedených podle § 17 odst. 2. U spaloven odpadu, u nichž byly v povolení provozu stanoveny odlišné podmínky podle odstavce 3 části II přílohy č. 4, hodnoty parametrů uvedených v odstavci 2 písm. a) části II přílohy č. 4. </w:t>
      </w:r>
    </w:p>
    <w:p w14:paraId="040F927B" w14:textId="77777777" w:rsidR="00475BCC" w:rsidRPr="005E58C8" w:rsidRDefault="00000000" w:rsidP="003325CB">
      <w:pPr>
        <w:pStyle w:val="56"/>
        <w:ind w:left="0"/>
        <w:rPr>
          <w:rFonts w:ascii="Arial" w:hAnsi="Arial" w:cs="Arial"/>
          <w:b/>
          <w:sz w:val="22"/>
          <w:szCs w:val="22"/>
        </w:rPr>
      </w:pPr>
      <w:r w:rsidRPr="005E58C8">
        <w:rPr>
          <w:rFonts w:ascii="Arial" w:hAnsi="Arial" w:cs="Arial"/>
          <w:b/>
          <w:sz w:val="22"/>
          <w:szCs w:val="22"/>
        </w:rPr>
        <w:lastRenderedPageBreak/>
        <w:t xml:space="preserve">1.4. Údaje o technologiích ke snižování emisí </w:t>
      </w:r>
    </w:p>
    <w:p w14:paraId="64733393" w14:textId="77777777" w:rsidR="00475BCC" w:rsidRPr="005E58C8" w:rsidRDefault="00000000" w:rsidP="003325CB">
      <w:pPr>
        <w:pStyle w:val="56"/>
        <w:ind w:left="0"/>
        <w:rPr>
          <w:rFonts w:ascii="Arial" w:hAnsi="Arial" w:cs="Arial"/>
          <w:bCs/>
          <w:sz w:val="22"/>
          <w:szCs w:val="22"/>
        </w:rPr>
      </w:pPr>
      <w:bookmarkStart w:id="24" w:name="_Hlk191025127"/>
      <w:r w:rsidRPr="005E58C8">
        <w:rPr>
          <w:rFonts w:ascii="Arial" w:hAnsi="Arial" w:cs="Arial"/>
          <w:bCs/>
          <w:sz w:val="22"/>
          <w:szCs w:val="22"/>
        </w:rPr>
        <w:t xml:space="preserve">Stálé údaje </w:t>
      </w:r>
    </w:p>
    <w:p w14:paraId="328E85C4"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Evidenční čísla a druh a počet technologií ke snižování emisí, výrobce, datum uvedení do provozu, odlučované znečišťující látky, garantovaná účinnost technologie ke snižování emisí případně účinnost odpovídající garantované výstupní koncentraci. Hodnoty nepřetržitě sledovaných provozních parametrů stanovených pro kontrolu správné funkce technologie ke snižování emisí nebo opatření ke snížení emisí, případně nahrazujících technických podmínek provozu stanovených povolením k provozu</w:t>
      </w:r>
      <w:r w:rsidR="00157070" w:rsidRPr="005E58C8">
        <w:rPr>
          <w:rFonts w:ascii="Arial" w:hAnsi="Arial" w:cs="Arial"/>
          <w:bCs/>
          <w:sz w:val="22"/>
          <w:szCs w:val="22"/>
        </w:rPr>
        <w:t>, minimální četnost zaznamenávání těchto parametrů stanovená v provozním řádu nebo povolením k provozu, není-li provozní řád vyžadován</w:t>
      </w:r>
      <w:r w:rsidRPr="005E58C8">
        <w:rPr>
          <w:rFonts w:ascii="Arial" w:hAnsi="Arial" w:cs="Arial"/>
          <w:bCs/>
          <w:sz w:val="22"/>
          <w:szCs w:val="22"/>
        </w:rPr>
        <w:t xml:space="preserve">. </w:t>
      </w:r>
    </w:p>
    <w:bookmarkEnd w:id="24"/>
    <w:p w14:paraId="20AE713E"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Proměnné údaje </w:t>
      </w:r>
    </w:p>
    <w:p w14:paraId="5F3B2479"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Provozní doba (pokud je odlišná od provozních hodin stacionárního zdroje), provozní účinnost, údaje o špatném fungování a o poruchách, objemový tok odpadního plynu, naměřené a zaznamenané hodnoty provozního parametru dokladující plnění emisního limitu. </w:t>
      </w:r>
    </w:p>
    <w:p w14:paraId="7AF324B3" w14:textId="77777777" w:rsidR="00475BCC" w:rsidRPr="005E58C8" w:rsidRDefault="00000000" w:rsidP="003325CB">
      <w:pPr>
        <w:pStyle w:val="56"/>
        <w:ind w:left="0"/>
        <w:rPr>
          <w:rFonts w:ascii="Arial" w:hAnsi="Arial" w:cs="Arial"/>
          <w:b/>
          <w:sz w:val="22"/>
          <w:szCs w:val="22"/>
        </w:rPr>
      </w:pPr>
      <w:r w:rsidRPr="005E58C8">
        <w:rPr>
          <w:rFonts w:ascii="Arial" w:hAnsi="Arial" w:cs="Arial"/>
          <w:b/>
          <w:sz w:val="22"/>
          <w:szCs w:val="22"/>
        </w:rPr>
        <w:t xml:space="preserve">1.5. Údaje o komínech a výduších </w:t>
      </w:r>
      <w:r w:rsidRPr="005E58C8">
        <w:rPr>
          <w:rFonts w:ascii="Arial" w:hAnsi="Arial" w:cs="Arial"/>
          <w:b/>
          <w:sz w:val="22"/>
          <w:szCs w:val="22"/>
        </w:rPr>
        <w:tab/>
      </w:r>
    </w:p>
    <w:p w14:paraId="5CD3D2B3"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Stálé údaje </w:t>
      </w:r>
    </w:p>
    <w:p w14:paraId="4546F79E" w14:textId="77777777" w:rsidR="00584654" w:rsidRPr="005E58C8" w:rsidRDefault="00000000" w:rsidP="00584654">
      <w:pPr>
        <w:pStyle w:val="56"/>
        <w:ind w:left="0"/>
        <w:rPr>
          <w:rFonts w:ascii="Arial" w:hAnsi="Arial" w:cs="Arial"/>
          <w:bCs/>
          <w:sz w:val="22"/>
          <w:szCs w:val="22"/>
        </w:rPr>
      </w:pPr>
      <w:bookmarkStart w:id="25" w:name="_Hlk191976168"/>
      <w:r w:rsidRPr="005E58C8">
        <w:rPr>
          <w:rFonts w:ascii="Arial" w:hAnsi="Arial" w:cs="Arial"/>
          <w:bCs/>
          <w:sz w:val="22"/>
          <w:szCs w:val="22"/>
        </w:rPr>
        <w:t xml:space="preserve">Pořadové, (příp. také evidenční) číslo komínu nebo jiného výduchu nebo číslo komínu nebo jiného výduchu souhrnně vyplňovaného v rámci provozovny v souladu s označením používaným v hlášení souhrnné provozní evidence, výška komínu od paty komínu, výška výduchu, převýšení ústí komínu nebo jiného výduchu nad okolním terénem, průřez v koruně komínu, zeměpisné souřadnice paty komínu nebo výduchu*), materiál a tepelně-izolační vlastnosti komínu, vypouštěné znečišťující látky. </w:t>
      </w:r>
    </w:p>
    <w:bookmarkEnd w:id="25"/>
    <w:p w14:paraId="4E963307"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Proměnné údaje </w:t>
      </w:r>
    </w:p>
    <w:p w14:paraId="73306A15"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Průměrná teplota a rychlost plynů protékajících komínem nebo výduchem z technologie ke snižování emisí v místě měření emisí, v případě vypouštění emisí chladicí věží obsah vodní páry v odpadním plynu v %, časový režim vypouštění emisí z komína, výduchu nebo výpusti a provozní hodiny komína (výduchu nebo výpusti, pokud jsou odlišné od provozních hodin stacionárního zdroje). </w:t>
      </w:r>
    </w:p>
    <w:p w14:paraId="23629FF7" w14:textId="77777777" w:rsidR="00475BCC" w:rsidRPr="005E58C8" w:rsidRDefault="00000000" w:rsidP="003325CB">
      <w:pPr>
        <w:pStyle w:val="56"/>
        <w:ind w:left="0"/>
        <w:rPr>
          <w:rFonts w:ascii="Arial" w:hAnsi="Arial" w:cs="Arial"/>
          <w:b/>
          <w:sz w:val="22"/>
          <w:szCs w:val="22"/>
        </w:rPr>
      </w:pPr>
      <w:r w:rsidRPr="005E58C8">
        <w:rPr>
          <w:rFonts w:ascii="Arial" w:hAnsi="Arial" w:cs="Arial"/>
          <w:b/>
          <w:sz w:val="22"/>
          <w:szCs w:val="22"/>
        </w:rPr>
        <w:t xml:space="preserve">1.6. Údaje o emisích </w:t>
      </w:r>
    </w:p>
    <w:p w14:paraId="199F95C8"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Stálé údaje </w:t>
      </w:r>
    </w:p>
    <w:p w14:paraId="1A41E556" w14:textId="77777777" w:rsidR="00475BCC" w:rsidRPr="005E58C8" w:rsidRDefault="00000000" w:rsidP="003325CB">
      <w:pPr>
        <w:pStyle w:val="56"/>
        <w:ind w:left="0"/>
        <w:rPr>
          <w:rFonts w:ascii="Arial" w:hAnsi="Arial" w:cs="Arial"/>
          <w:bCs/>
          <w:sz w:val="22"/>
          <w:szCs w:val="22"/>
        </w:rPr>
      </w:pPr>
      <w:bookmarkStart w:id="26" w:name="_Hlk192147366"/>
      <w:r w:rsidRPr="005E58C8">
        <w:rPr>
          <w:rFonts w:ascii="Arial" w:hAnsi="Arial" w:cs="Arial"/>
          <w:bCs/>
          <w:sz w:val="22"/>
          <w:szCs w:val="22"/>
        </w:rPr>
        <w:t xml:space="preserve">Seznam znečišťujících látek, které má </w:t>
      </w:r>
      <w:r w:rsidR="00164A7C">
        <w:rPr>
          <w:rFonts w:ascii="Arial" w:hAnsi="Arial" w:cs="Arial"/>
          <w:bCs/>
          <w:sz w:val="22"/>
          <w:szCs w:val="22"/>
        </w:rPr>
        <w:t xml:space="preserve">provozovatel </w:t>
      </w:r>
      <w:r w:rsidRPr="005E58C8">
        <w:rPr>
          <w:rFonts w:ascii="Arial" w:hAnsi="Arial" w:cs="Arial"/>
          <w:bCs/>
          <w:sz w:val="22"/>
          <w:szCs w:val="22"/>
        </w:rPr>
        <w:t>stacionární</w:t>
      </w:r>
      <w:r w:rsidR="00164A7C">
        <w:rPr>
          <w:rFonts w:ascii="Arial" w:hAnsi="Arial" w:cs="Arial"/>
          <w:bCs/>
          <w:sz w:val="22"/>
          <w:szCs w:val="22"/>
        </w:rPr>
        <w:t>ho</w:t>
      </w:r>
      <w:r w:rsidRPr="005E58C8">
        <w:rPr>
          <w:rFonts w:ascii="Arial" w:hAnsi="Arial" w:cs="Arial"/>
          <w:bCs/>
          <w:sz w:val="22"/>
          <w:szCs w:val="22"/>
        </w:rPr>
        <w:t xml:space="preserve"> zdroj</w:t>
      </w:r>
      <w:r w:rsidR="00164A7C">
        <w:rPr>
          <w:rFonts w:ascii="Arial" w:hAnsi="Arial" w:cs="Arial"/>
          <w:bCs/>
          <w:sz w:val="22"/>
          <w:szCs w:val="22"/>
        </w:rPr>
        <w:t>e</w:t>
      </w:r>
      <w:r w:rsidRPr="005E58C8">
        <w:rPr>
          <w:rFonts w:ascii="Arial" w:hAnsi="Arial" w:cs="Arial"/>
          <w:bCs/>
          <w:sz w:val="22"/>
          <w:szCs w:val="22"/>
        </w:rPr>
        <w:t xml:space="preserve"> povinnost zjišťovat, </w:t>
      </w:r>
      <w:r w:rsidR="00164A7C">
        <w:rPr>
          <w:rFonts w:ascii="Arial" w:hAnsi="Arial" w:cs="Arial"/>
          <w:bCs/>
          <w:sz w:val="22"/>
          <w:szCs w:val="22"/>
        </w:rPr>
        <w:t xml:space="preserve">s uvedením, </w:t>
      </w:r>
      <w:r w:rsidRPr="005E58C8">
        <w:rPr>
          <w:rFonts w:ascii="Arial" w:hAnsi="Arial" w:cs="Arial"/>
          <w:bCs/>
          <w:sz w:val="22"/>
          <w:szCs w:val="22"/>
        </w:rPr>
        <w:t xml:space="preserve">na </w:t>
      </w:r>
      <w:r w:rsidR="00164A7C">
        <w:rPr>
          <w:rFonts w:ascii="Arial" w:hAnsi="Arial" w:cs="Arial"/>
          <w:bCs/>
          <w:sz w:val="22"/>
          <w:szCs w:val="22"/>
        </w:rPr>
        <w:t>znečišťující</w:t>
      </w:r>
      <w:r w:rsidRPr="005E58C8">
        <w:rPr>
          <w:rFonts w:ascii="Arial" w:hAnsi="Arial" w:cs="Arial"/>
          <w:bCs/>
          <w:sz w:val="22"/>
          <w:szCs w:val="22"/>
        </w:rPr>
        <w:t xml:space="preserve"> látky se vztahuje jednorázové a na které kontinuální měření emisí a na které povinnost zjišťovat úroveň znečišťování výpočtem. </w:t>
      </w:r>
    </w:p>
    <w:bookmarkEnd w:id="26"/>
    <w:p w14:paraId="6D07D940"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Proměnné údaje </w:t>
      </w:r>
    </w:p>
    <w:p w14:paraId="61265140"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Naměřená koncentrace znečišťující látky při referenčních podmínkách, hmotnostní tok znečišťující látky, vypočtená nebo odvozená měrná výrobní emise, emisní faktor použitý pro výpočet množství emisí, datum jednorázového měření emisí, datum ověření správnosti údajů kontinuálního měření, datum kalibrace systému kontinuálního měření, záznamy o překročení emisních limitů a přijatých opatřeních, roční hmotnostní bilance těkavých organických látek u stacionárních zdrojů, ve kterých dochází k používání organických rozpouštědel, s výjimkou činnosti nanášení práškových plastů uvedené v části II bodu 4.4. přílohy č. 5, emisní faktory použité pro výpočet. </w:t>
      </w:r>
    </w:p>
    <w:p w14:paraId="1607FEC3"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Jednotlivé údaje provozní evidence lze vést i samostatně v rámci provozní dokumentace, jako jsou např. operační listy, provozní deníky, záznamy v řídicím systému apod. Za součást provozní evidence jsou považovány protokoly z jednorázových měření emisí, protokoly z vyhodnocení a ověření kontinuálních měření emisí a doklady o kalibraci měřicích přístrojů a postup stanovení úrovně znečišťování výpočtem. </w:t>
      </w:r>
    </w:p>
    <w:p w14:paraId="4BC531A4"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 </w:t>
      </w:r>
    </w:p>
    <w:p w14:paraId="670E4042"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lastRenderedPageBreak/>
        <w:t>*) V případě zdroje, u nějž je v povolení provozu stanovena činnost na několika místech, název krajského úřadu, který vydal povolení provozu zdroje.</w:t>
      </w:r>
    </w:p>
    <w:p w14:paraId="28C42275" w14:textId="77777777" w:rsidR="00475BCC" w:rsidRPr="005E58C8" w:rsidRDefault="00000000" w:rsidP="00864C02">
      <w:pPr>
        <w:spacing w:after="0"/>
        <w:rPr>
          <w:rFonts w:ascii="Arial" w:hAnsi="Arial" w:cs="Arial"/>
          <w:bCs/>
        </w:rPr>
      </w:pPr>
      <w:bookmarkStart w:id="27" w:name="_Hlk191025209"/>
      <w:r w:rsidRPr="005E58C8">
        <w:rPr>
          <w:rFonts w:ascii="Arial" w:hAnsi="Arial" w:cs="Arial"/>
          <w:bCs/>
        </w:rPr>
        <w:t xml:space="preserve">**) Neplatí pro záložní zdroje uvedené v příloze č. 2 k zákonu pod kódem 1.1., 1.2. nebo 1.3. s dobou provozu do 300 h ročně </w:t>
      </w:r>
      <w:r w:rsidR="006F0033">
        <w:rPr>
          <w:rFonts w:ascii="Arial" w:hAnsi="Arial" w:cs="Arial"/>
          <w:bCs/>
        </w:rPr>
        <w:t>za podmínky</w:t>
      </w:r>
      <w:r w:rsidRPr="005E58C8">
        <w:rPr>
          <w:rFonts w:ascii="Arial" w:hAnsi="Arial" w:cs="Arial"/>
          <w:bCs/>
        </w:rPr>
        <w:t xml:space="preserve">, </w:t>
      </w:r>
      <w:r w:rsidR="002B6FE3" w:rsidRPr="005E58C8">
        <w:rPr>
          <w:rFonts w:ascii="Arial" w:hAnsi="Arial" w:cs="Arial"/>
          <w:bCs/>
        </w:rPr>
        <w:t>že provozovatel před využitím této výjimky zajistí takové opatření, které včas indikuje případ, kdy počet provozních hodin záložního zdroje v daném kalendářním roce překročí 300 h.</w:t>
      </w:r>
      <w:r w:rsidRPr="005E58C8">
        <w:rPr>
          <w:rFonts w:ascii="Arial" w:hAnsi="Arial" w:cs="Arial"/>
          <w:bCs/>
        </w:rPr>
        <w:t xml:space="preserve"> </w:t>
      </w:r>
    </w:p>
    <w:bookmarkEnd w:id="27"/>
    <w:p w14:paraId="076AAD5C"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xml:space="preserve">***) Neplatí pro spalovací stacionární zdroje o celkovém jmenovitém tepelném příkonu 5 MW a nižším, spalující výhradně zemní plyn </w:t>
      </w:r>
    </w:p>
    <w:p w14:paraId="22896782" w14:textId="77777777" w:rsidR="00475BCC" w:rsidRPr="005E58C8" w:rsidRDefault="00000000" w:rsidP="003325CB">
      <w:pPr>
        <w:pStyle w:val="56"/>
        <w:ind w:left="0"/>
        <w:rPr>
          <w:rFonts w:ascii="Arial" w:hAnsi="Arial" w:cs="Arial"/>
          <w:bCs/>
          <w:sz w:val="22"/>
          <w:szCs w:val="22"/>
        </w:rPr>
      </w:pPr>
      <w:r w:rsidRPr="005E58C8">
        <w:rPr>
          <w:rFonts w:ascii="Arial" w:hAnsi="Arial" w:cs="Arial"/>
          <w:bCs/>
          <w:sz w:val="22"/>
          <w:szCs w:val="22"/>
        </w:rPr>
        <w:t>****) Neplatí pro záložní zdroje uvedené v příloze č. 2 k zákonu pod kódem 1.1., 1.2. nebo 1.3. s dobou provozu do 300 h ročně.“.</w:t>
      </w:r>
    </w:p>
    <w:p w14:paraId="0C54ABD7" w14:textId="77777777" w:rsidR="003325CB" w:rsidRPr="005E58C8" w:rsidRDefault="003325CB" w:rsidP="00BE0BB4">
      <w:pPr>
        <w:pStyle w:val="1"/>
        <w:spacing w:after="120"/>
        <w:rPr>
          <w:rFonts w:ascii="Arial" w:hAnsi="Arial" w:cs="Arial"/>
          <w:sz w:val="22"/>
          <w:szCs w:val="22"/>
        </w:rPr>
      </w:pPr>
    </w:p>
    <w:p w14:paraId="275100C4" w14:textId="77777777" w:rsidR="007518F3" w:rsidRPr="005E58C8" w:rsidRDefault="00000000">
      <w:pPr>
        <w:pStyle w:val="1"/>
        <w:numPr>
          <w:ilvl w:val="0"/>
          <w:numId w:val="3"/>
        </w:numPr>
        <w:spacing w:after="120"/>
        <w:rPr>
          <w:rFonts w:ascii="Arial" w:hAnsi="Arial" w:cs="Arial"/>
          <w:sz w:val="22"/>
          <w:szCs w:val="22"/>
        </w:rPr>
      </w:pPr>
      <w:r w:rsidRPr="005E58C8">
        <w:rPr>
          <w:rFonts w:ascii="Arial" w:hAnsi="Arial" w:cs="Arial"/>
          <w:sz w:val="22"/>
          <w:szCs w:val="22"/>
        </w:rPr>
        <w:t>Příloha č. 11 zní:</w:t>
      </w:r>
    </w:p>
    <w:p w14:paraId="699738BD" w14:textId="77777777" w:rsidR="00530047" w:rsidRPr="005E58C8" w:rsidRDefault="00000000" w:rsidP="00BE0BB4">
      <w:pPr>
        <w:spacing w:before="120" w:after="120" w:line="240" w:lineRule="auto"/>
        <w:jc w:val="right"/>
        <w:rPr>
          <w:rFonts w:ascii="Arial" w:eastAsia="Times New Roman" w:hAnsi="Arial" w:cs="Arial"/>
          <w:bCs/>
        </w:rPr>
      </w:pPr>
      <w:r w:rsidRPr="005E58C8">
        <w:rPr>
          <w:rFonts w:ascii="Arial" w:eastAsia="Times New Roman" w:hAnsi="Arial" w:cs="Arial"/>
          <w:bCs/>
        </w:rPr>
        <w:t>„Příloha č. 11</w:t>
      </w:r>
      <w:r w:rsidR="00986579" w:rsidRPr="005E58C8">
        <w:rPr>
          <w:rFonts w:ascii="Arial" w:eastAsia="Times New Roman" w:hAnsi="Arial" w:cs="Arial"/>
          <w:bCs/>
        </w:rPr>
        <w:t xml:space="preserve"> </w:t>
      </w:r>
      <w:r w:rsidRPr="005E58C8">
        <w:rPr>
          <w:rFonts w:ascii="Arial" w:eastAsia="Times New Roman" w:hAnsi="Arial" w:cs="Arial"/>
          <w:bCs/>
        </w:rPr>
        <w:t>k vyhlášce č. 415/2012 Sb.</w:t>
      </w:r>
    </w:p>
    <w:p w14:paraId="6968AD2F" w14:textId="77777777" w:rsidR="00530047" w:rsidRPr="005E58C8" w:rsidRDefault="00000000" w:rsidP="0042763B">
      <w:pPr>
        <w:spacing w:before="113" w:after="120" w:line="240" w:lineRule="auto"/>
        <w:ind w:left="1247"/>
        <w:jc w:val="center"/>
        <w:rPr>
          <w:rFonts w:ascii="Arial" w:eastAsia="Times New Roman" w:hAnsi="Arial" w:cs="Arial"/>
          <w:b/>
        </w:rPr>
      </w:pPr>
      <w:r w:rsidRPr="005E58C8">
        <w:rPr>
          <w:rFonts w:ascii="Arial" w:eastAsia="Times New Roman" w:hAnsi="Arial" w:cs="Arial"/>
          <w:b/>
        </w:rPr>
        <w:t>Náležitosti souhrnné provozní evidence</w:t>
      </w:r>
    </w:p>
    <w:p w14:paraId="6FC8CDF2" w14:textId="77777777" w:rsidR="00D75379" w:rsidRPr="005E58C8" w:rsidRDefault="00000000" w:rsidP="00D75379">
      <w:pPr>
        <w:pStyle w:val="62"/>
        <w:ind w:left="0"/>
        <w:rPr>
          <w:rFonts w:ascii="Arial" w:hAnsi="Arial" w:cs="Arial"/>
          <w:b/>
          <w:sz w:val="22"/>
          <w:szCs w:val="22"/>
        </w:rPr>
      </w:pPr>
      <w:r w:rsidRPr="005E58C8">
        <w:rPr>
          <w:rFonts w:ascii="Arial" w:hAnsi="Arial" w:cs="Arial"/>
          <w:b/>
          <w:sz w:val="22"/>
          <w:szCs w:val="22"/>
        </w:rPr>
        <w:t>1. Obecné pokyny k vyplňování formulářů souhrnné provozní evidence:</w:t>
      </w:r>
    </w:p>
    <w:p w14:paraId="0591B00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a) Spalovací stacionární zdroje uvedené v příloze č. 2 k zákonu pod kódem 1.1. o celkovém jmenovitém tepelném příkonu do 5 MW včetně spalující kapalná nebo plynná paliva a spalovací stacionární zdroje uvedené v příloze č. 2 k zákonu pod kódem 1.1., 1.2. nebo 1.3., na něž se vztahuje ustanovení § 6 odst. 8 zákona, spalující kapalná nebo plynná paliva vykazují údaje uvedené v bodu 1.1. a v bodu 1.2. v položkách 18. a 20. způsobem určeným datovým standardem podle jiného právního předpisu</w:t>
      </w:r>
      <w:r w:rsidRPr="005E58C8">
        <w:rPr>
          <w:rFonts w:ascii="Arial" w:hAnsi="Arial" w:cs="Arial"/>
          <w:bCs/>
          <w:sz w:val="22"/>
          <w:szCs w:val="22"/>
          <w:vertAlign w:val="superscript"/>
        </w:rPr>
        <w:t>4)</w:t>
      </w:r>
      <w:r w:rsidRPr="005E58C8">
        <w:rPr>
          <w:rFonts w:ascii="Arial" w:hAnsi="Arial" w:cs="Arial"/>
          <w:bCs/>
          <w:sz w:val="22"/>
          <w:szCs w:val="22"/>
        </w:rPr>
        <w:t>. Ostatní údaje uvedené v bodech 1.2., 1.4. a 1.5. neohlašují.</w:t>
      </w:r>
    </w:p>
    <w:p w14:paraId="4119F03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b) Stacionární zdroje uvedené v příloze č. 2 k zákonu pod kódem 10.2. vykazují údaje uvedené v bodu 1.1. a v bodu 1.3. v položce 13 způsobem určeným datovým standardem podle jiného právního předpisu</w:t>
      </w:r>
      <w:r w:rsidRPr="005E58C8">
        <w:rPr>
          <w:rFonts w:ascii="Arial" w:hAnsi="Arial" w:cs="Arial"/>
          <w:bCs/>
          <w:sz w:val="22"/>
          <w:szCs w:val="22"/>
          <w:vertAlign w:val="superscript"/>
        </w:rPr>
        <w:t>4)</w:t>
      </w:r>
      <w:r w:rsidRPr="005E58C8">
        <w:rPr>
          <w:rFonts w:ascii="Arial" w:hAnsi="Arial" w:cs="Arial"/>
          <w:bCs/>
          <w:sz w:val="22"/>
          <w:szCs w:val="22"/>
        </w:rPr>
        <w:t>. Ostatní údaje uvedené v bodech 1.3., 1.4. a 1.5. neohlašují.</w:t>
      </w:r>
    </w:p>
    <w:p w14:paraId="1B20CC91"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2. Obecné pokyny k identifikaci provozovny:</w:t>
      </w:r>
    </w:p>
    <w:p w14:paraId="545489B3"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a) U stacionárních zdrojů, které mohou být provozovány na více místech, a které jsou povoleny k provozu pro celé území kraje, se uvádí namísto adresy provozovny název krajského úřadu, který vydal povolení provozu zdroje.</w:t>
      </w:r>
    </w:p>
    <w:p w14:paraId="4A338C9E" w14:textId="77777777" w:rsidR="00986579" w:rsidRPr="005E58C8" w:rsidRDefault="00000000" w:rsidP="00986579">
      <w:pPr>
        <w:pStyle w:val="62"/>
        <w:ind w:left="0"/>
        <w:rPr>
          <w:rFonts w:ascii="Arial" w:hAnsi="Arial" w:cs="Arial"/>
          <w:bCs/>
          <w:sz w:val="22"/>
          <w:szCs w:val="22"/>
        </w:rPr>
      </w:pPr>
      <w:r w:rsidRPr="005E58C8">
        <w:rPr>
          <w:rFonts w:ascii="Arial" w:hAnsi="Arial" w:cs="Arial"/>
          <w:bCs/>
          <w:sz w:val="22"/>
          <w:szCs w:val="22"/>
        </w:rPr>
        <w:t xml:space="preserve">b) Označení v položce Provádění jednorázového měření se týká stacionárních zdrojů uvedených v bodu 1 písm. a), u kterých se provádí jednorázové měření emisí v intervalu podle § 3 odst. 3.  </w:t>
      </w:r>
    </w:p>
    <w:p w14:paraId="36A65527" w14:textId="77777777" w:rsidR="00986579" w:rsidRPr="005E58C8" w:rsidRDefault="00986579" w:rsidP="00986579">
      <w:pPr>
        <w:pStyle w:val="62"/>
        <w:ind w:left="0"/>
        <w:rPr>
          <w:rFonts w:ascii="Arial" w:hAnsi="Arial" w:cs="Arial"/>
          <w:bCs/>
          <w:sz w:val="22"/>
          <w:szCs w:val="22"/>
        </w:rPr>
      </w:pPr>
    </w:p>
    <w:p w14:paraId="261D8526" w14:textId="77777777" w:rsidR="00D75379" w:rsidRPr="005E58C8" w:rsidRDefault="00000000" w:rsidP="00D75379">
      <w:pPr>
        <w:pStyle w:val="62"/>
        <w:ind w:left="0"/>
        <w:rPr>
          <w:rFonts w:ascii="Arial" w:hAnsi="Arial" w:cs="Arial"/>
          <w:b/>
          <w:sz w:val="22"/>
          <w:szCs w:val="22"/>
        </w:rPr>
      </w:pPr>
      <w:r w:rsidRPr="005E58C8">
        <w:rPr>
          <w:rFonts w:ascii="Arial" w:hAnsi="Arial" w:cs="Arial"/>
          <w:b/>
          <w:sz w:val="22"/>
          <w:szCs w:val="22"/>
        </w:rPr>
        <w:t>1.1. Identifikace provozovatele, provozovny a stacionárních zdrojů</w:t>
      </w:r>
    </w:p>
    <w:p w14:paraId="5589BD53" w14:textId="77777777" w:rsidR="00D75379" w:rsidRPr="005E58C8" w:rsidRDefault="00000000" w:rsidP="00D75379">
      <w:pPr>
        <w:pStyle w:val="62"/>
        <w:rPr>
          <w:rFonts w:ascii="Arial" w:hAnsi="Arial" w:cs="Arial"/>
          <w:b/>
          <w:sz w:val="22"/>
          <w:szCs w:val="22"/>
        </w:rPr>
      </w:pPr>
      <w:r w:rsidRPr="005E58C8">
        <w:rPr>
          <w:rFonts w:ascii="Arial" w:hAnsi="Arial" w:cs="Arial"/>
          <w:b/>
          <w:sz w:val="22"/>
          <w:szCs w:val="22"/>
        </w:rPr>
        <w:t> </w:t>
      </w:r>
    </w:p>
    <w:tbl>
      <w:tblPr>
        <w:tblW w:w="0" w:type="auto"/>
        <w:tblLook w:val="04A0" w:firstRow="1" w:lastRow="0" w:firstColumn="1" w:lastColumn="0" w:noHBand="0" w:noVBand="1"/>
      </w:tblPr>
      <w:tblGrid>
        <w:gridCol w:w="6160"/>
        <w:gridCol w:w="468"/>
      </w:tblGrid>
      <w:tr w:rsidR="004B225B" w14:paraId="6BA37E10" w14:textId="77777777" w:rsidTr="00402C29">
        <w:trPr>
          <w:trHeight w:val="61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030EDA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 Údaje o provozovateli</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01AB52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F69C3BE" w14:textId="77777777" w:rsidTr="00402C29">
        <w:trPr>
          <w:trHeight w:val="450"/>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A282C2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Identifikační číslo (IČO)</w:t>
            </w:r>
            <w:r w:rsidRPr="005E58C8">
              <w:rPr>
                <w:rFonts w:ascii="Arial" w:hAnsi="Arial" w:cs="Arial"/>
                <w:bCs/>
                <w:sz w:val="22"/>
                <w:szCs w:val="22"/>
                <w:vertAlign w:val="superscript"/>
              </w:rPr>
              <w:t>1</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23326F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C97BBFB" w14:textId="77777777" w:rsidTr="00402C29">
        <w:trPr>
          <w:trHeight w:val="720"/>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78721E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Název provozovatele (obchodní firma nebo název nebo jméno a příjmení):</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62D22AA"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F200E43"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4137F6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Adresa sídla provozovatele:</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B0C3A2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CFE1894"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BCFF23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2. Údaje o provozovně</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38CD61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5D5EF44"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B01D91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lastRenderedPageBreak/>
              <w:t>Identifikační číslo provozovny (IČP)</w:t>
            </w:r>
            <w:r w:rsidRPr="005E58C8">
              <w:rPr>
                <w:rFonts w:ascii="Arial" w:hAnsi="Arial" w:cs="Arial"/>
                <w:bCs/>
                <w:sz w:val="22"/>
                <w:szCs w:val="22"/>
                <w:vertAlign w:val="superscript"/>
              </w:rPr>
              <w:t>2</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0F1C31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0B7BDF10"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B49007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Identifikační číslo provozovny (IRZ)</w:t>
            </w:r>
            <w:r w:rsidRPr="005E58C8">
              <w:rPr>
                <w:rFonts w:ascii="Arial" w:hAnsi="Arial" w:cs="Arial"/>
                <w:bCs/>
                <w:sz w:val="22"/>
                <w:szCs w:val="22"/>
                <w:vertAlign w:val="superscript"/>
              </w:rPr>
              <w:t>3</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AA372E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0C22ED18"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A2925C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Identifikátor PID zařízení IPPC</w:t>
            </w:r>
            <w:r w:rsidRPr="005E58C8">
              <w:rPr>
                <w:rFonts w:ascii="Arial" w:hAnsi="Arial" w:cs="Arial"/>
                <w:bCs/>
                <w:sz w:val="22"/>
                <w:szCs w:val="22"/>
                <w:vertAlign w:val="superscript"/>
              </w:rPr>
              <w:t>4</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79C242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0538AEA2"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2EE62C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Územně technická jednotka (ÚTJ)</w:t>
            </w:r>
            <w:r w:rsidRPr="005E58C8">
              <w:rPr>
                <w:rFonts w:ascii="Arial" w:hAnsi="Arial" w:cs="Arial"/>
                <w:bCs/>
                <w:sz w:val="22"/>
                <w:szCs w:val="22"/>
                <w:vertAlign w:val="superscript"/>
              </w:rPr>
              <w:t>5</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E5104F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1DA692D"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A903F2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Název provozovny:</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AD3FE9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48BE1FD"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301D56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Adresa zapsaná v registru územní identifikace</w:t>
            </w:r>
            <w:r w:rsidRPr="005E58C8">
              <w:rPr>
                <w:rFonts w:ascii="Arial" w:hAnsi="Arial" w:cs="Arial"/>
                <w:bCs/>
                <w:sz w:val="22"/>
                <w:szCs w:val="22"/>
                <w:vertAlign w:val="superscript"/>
              </w:rPr>
              <w:t>6</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864227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9CF73F5"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56972D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Parcela</w:t>
            </w:r>
            <w:r w:rsidRPr="005E58C8">
              <w:rPr>
                <w:rFonts w:ascii="Arial" w:hAnsi="Arial" w:cs="Arial"/>
                <w:bCs/>
                <w:sz w:val="22"/>
                <w:szCs w:val="22"/>
                <w:vertAlign w:val="superscript"/>
              </w:rPr>
              <w:t>7</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9666F7A"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2CE49E7" w14:textId="77777777" w:rsidTr="00402C29">
        <w:trPr>
          <w:trHeight w:val="283"/>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6A079A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Název kraje v případě, že se jedná o provoz zdroje/zdrojů, které mohou být provozovány na více místech, a které jsou povoleny k provozu pro celé území kraje</w:t>
            </w:r>
            <w:r w:rsidRPr="005E58C8">
              <w:rPr>
                <w:rFonts w:ascii="Arial" w:hAnsi="Arial" w:cs="Arial"/>
                <w:bCs/>
                <w:sz w:val="22"/>
                <w:szCs w:val="22"/>
                <w:vertAlign w:val="superscript"/>
              </w:rPr>
              <w:t>8</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56730F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316494C"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EF5D23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Provádění jednorázového měření</w:t>
            </w:r>
            <w:r w:rsidRPr="005E58C8">
              <w:rPr>
                <w:rFonts w:ascii="Arial" w:hAnsi="Arial" w:cs="Arial"/>
                <w:bCs/>
                <w:sz w:val="22"/>
                <w:szCs w:val="22"/>
                <w:vertAlign w:val="superscript"/>
              </w:rPr>
              <w:t>9</w:t>
            </w:r>
            <w:r w:rsidRPr="005E58C8">
              <w:rPr>
                <w:rFonts w:ascii="Arial" w:hAnsi="Arial" w:cs="Arial"/>
                <w:bCs/>
                <w:sz w:val="22"/>
                <w:szCs w:val="22"/>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78DB99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7ACF9BF"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906C83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Souhrnná provozní evidence za rok:</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43BDD7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3568D44"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1F5FF75" w14:textId="77777777" w:rsidR="00D75379" w:rsidRPr="005E58C8" w:rsidRDefault="00000000" w:rsidP="00402C29">
            <w:pPr>
              <w:pStyle w:val="62"/>
              <w:ind w:left="0"/>
              <w:rPr>
                <w:rFonts w:ascii="Arial" w:hAnsi="Arial" w:cs="Arial"/>
                <w:bCs/>
                <w:sz w:val="22"/>
                <w:szCs w:val="22"/>
                <w:vertAlign w:val="superscript"/>
              </w:rPr>
            </w:pPr>
            <w:r w:rsidRPr="005E58C8">
              <w:rPr>
                <w:rFonts w:ascii="Arial" w:hAnsi="Arial" w:cs="Arial"/>
                <w:bCs/>
                <w:sz w:val="22"/>
                <w:szCs w:val="22"/>
              </w:rPr>
              <w:t>3. Údaje o stacionárních zdrojích</w:t>
            </w:r>
            <w:r w:rsidRPr="005E58C8">
              <w:rPr>
                <w:rFonts w:ascii="Arial" w:hAnsi="Arial" w:cs="Arial"/>
                <w:bCs/>
                <w:sz w:val="22"/>
                <w:szCs w:val="22"/>
                <w:vertAlign w:val="superscript"/>
              </w:rPr>
              <w:t>10</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5561AFF" w14:textId="77777777" w:rsidR="00D75379" w:rsidRPr="005E58C8" w:rsidRDefault="00D75379" w:rsidP="00402C29">
            <w:pPr>
              <w:pStyle w:val="62"/>
              <w:ind w:left="0"/>
              <w:rPr>
                <w:rFonts w:ascii="Arial" w:hAnsi="Arial" w:cs="Arial"/>
                <w:bCs/>
                <w:sz w:val="22"/>
                <w:szCs w:val="22"/>
              </w:rPr>
            </w:pPr>
          </w:p>
        </w:tc>
      </w:tr>
      <w:tr w:rsidR="004B225B" w14:paraId="0A48352F"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A76415F" w14:textId="77777777" w:rsidR="00D75379" w:rsidRPr="005E58C8" w:rsidRDefault="00000000" w:rsidP="00402C29">
            <w:pPr>
              <w:pStyle w:val="62"/>
              <w:ind w:left="0"/>
              <w:rPr>
                <w:rFonts w:ascii="Arial" w:hAnsi="Arial" w:cs="Arial"/>
                <w:bCs/>
                <w:sz w:val="22"/>
                <w:szCs w:val="22"/>
                <w:vertAlign w:val="superscript"/>
              </w:rPr>
            </w:pPr>
            <w:r w:rsidRPr="005E58C8">
              <w:rPr>
                <w:rFonts w:ascii="Arial" w:hAnsi="Arial" w:cs="Arial"/>
                <w:bCs/>
                <w:sz w:val="22"/>
                <w:szCs w:val="22"/>
              </w:rPr>
              <w:t xml:space="preserve">Pořadové číslo stacionárního zdroje </w:t>
            </w:r>
            <w:r w:rsidRPr="005E58C8">
              <w:rPr>
                <w:rFonts w:ascii="Arial" w:hAnsi="Arial" w:cs="Arial"/>
                <w:bCs/>
                <w:sz w:val="22"/>
                <w:szCs w:val="22"/>
                <w:vertAlign w:val="superscript"/>
              </w:rPr>
              <w:t>11</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5B6A0EB" w14:textId="77777777" w:rsidR="00D75379" w:rsidRPr="005E58C8" w:rsidRDefault="00D75379" w:rsidP="00402C29">
            <w:pPr>
              <w:pStyle w:val="62"/>
              <w:rPr>
                <w:rFonts w:ascii="Arial" w:hAnsi="Arial" w:cs="Arial"/>
                <w:bCs/>
                <w:sz w:val="22"/>
                <w:szCs w:val="22"/>
              </w:rPr>
            </w:pPr>
          </w:p>
        </w:tc>
      </w:tr>
      <w:tr w:rsidR="004B225B" w14:paraId="3656FC67"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F2D0F70" w14:textId="77777777" w:rsidR="00D75379" w:rsidRPr="005E58C8" w:rsidRDefault="00000000" w:rsidP="00402C29">
            <w:pPr>
              <w:pStyle w:val="62"/>
              <w:ind w:left="0"/>
              <w:rPr>
                <w:rFonts w:ascii="Arial" w:hAnsi="Arial" w:cs="Arial"/>
                <w:bCs/>
                <w:sz w:val="22"/>
                <w:szCs w:val="22"/>
                <w:vertAlign w:val="superscript"/>
              </w:rPr>
            </w:pPr>
            <w:r w:rsidRPr="005E58C8">
              <w:rPr>
                <w:rFonts w:ascii="Arial" w:hAnsi="Arial" w:cs="Arial"/>
                <w:bCs/>
                <w:sz w:val="22"/>
                <w:szCs w:val="22"/>
              </w:rPr>
              <w:t>Zařazení stacionárního zdroje podle zákona</w:t>
            </w:r>
            <w:r w:rsidRPr="005E58C8">
              <w:rPr>
                <w:rFonts w:ascii="Arial" w:hAnsi="Arial" w:cs="Arial"/>
                <w:bCs/>
                <w:sz w:val="22"/>
                <w:szCs w:val="22"/>
                <w:vertAlign w:val="superscript"/>
              </w:rPr>
              <w:t>12</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EB5FA7A" w14:textId="77777777" w:rsidR="00D75379" w:rsidRPr="005E58C8" w:rsidRDefault="00D75379" w:rsidP="00402C29">
            <w:pPr>
              <w:pStyle w:val="62"/>
              <w:rPr>
                <w:rFonts w:ascii="Arial" w:hAnsi="Arial" w:cs="Arial"/>
                <w:bCs/>
                <w:sz w:val="22"/>
                <w:szCs w:val="22"/>
              </w:rPr>
            </w:pPr>
          </w:p>
        </w:tc>
      </w:tr>
      <w:tr w:rsidR="004B225B" w14:paraId="69357EB4"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21DCC57" w14:textId="77777777" w:rsidR="00D75379" w:rsidRPr="005E58C8" w:rsidRDefault="00000000" w:rsidP="00402C29">
            <w:pPr>
              <w:pStyle w:val="62"/>
              <w:ind w:left="0"/>
              <w:rPr>
                <w:rFonts w:ascii="Arial" w:hAnsi="Arial" w:cs="Arial"/>
                <w:bCs/>
                <w:sz w:val="22"/>
                <w:szCs w:val="22"/>
                <w:vertAlign w:val="superscript"/>
              </w:rPr>
            </w:pPr>
            <w:r w:rsidRPr="005E58C8">
              <w:rPr>
                <w:rFonts w:ascii="Arial" w:hAnsi="Arial" w:cs="Arial"/>
                <w:bCs/>
                <w:sz w:val="22"/>
                <w:szCs w:val="22"/>
              </w:rPr>
              <w:t>Název stacionárního zdroje</w:t>
            </w:r>
            <w:r w:rsidRPr="005E58C8">
              <w:rPr>
                <w:rFonts w:ascii="Arial" w:hAnsi="Arial" w:cs="Arial"/>
                <w:bCs/>
                <w:sz w:val="22"/>
                <w:szCs w:val="22"/>
                <w:vertAlign w:val="superscript"/>
              </w:rPr>
              <w:t>13</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C35060B" w14:textId="77777777" w:rsidR="00D75379" w:rsidRPr="005E58C8" w:rsidRDefault="00D75379" w:rsidP="00402C29">
            <w:pPr>
              <w:pStyle w:val="62"/>
              <w:rPr>
                <w:rFonts w:ascii="Arial" w:hAnsi="Arial" w:cs="Arial"/>
                <w:bCs/>
                <w:sz w:val="22"/>
                <w:szCs w:val="22"/>
              </w:rPr>
            </w:pPr>
          </w:p>
        </w:tc>
      </w:tr>
      <w:tr w:rsidR="004B225B" w14:paraId="08E9C13E"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44AADC3" w14:textId="77777777" w:rsidR="00D75379" w:rsidRPr="005E58C8" w:rsidRDefault="00000000" w:rsidP="00402C29">
            <w:pPr>
              <w:pStyle w:val="62"/>
              <w:ind w:left="0"/>
              <w:rPr>
                <w:rFonts w:ascii="Arial" w:hAnsi="Arial" w:cs="Arial"/>
                <w:bCs/>
                <w:sz w:val="22"/>
                <w:szCs w:val="22"/>
                <w:vertAlign w:val="superscript"/>
              </w:rPr>
            </w:pPr>
            <w:r w:rsidRPr="005E58C8">
              <w:rPr>
                <w:rFonts w:ascii="Arial" w:hAnsi="Arial" w:cs="Arial"/>
                <w:bCs/>
                <w:sz w:val="22"/>
                <w:szCs w:val="22"/>
              </w:rPr>
              <w:t>Způsob určení minimální vzdálenosti podle § 27d</w:t>
            </w:r>
            <w:r w:rsidRPr="005E58C8">
              <w:rPr>
                <w:rFonts w:ascii="Arial" w:hAnsi="Arial" w:cs="Arial"/>
                <w:bCs/>
                <w:sz w:val="22"/>
                <w:szCs w:val="22"/>
                <w:vertAlign w:val="superscript"/>
              </w:rPr>
              <w:t>14</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FF8DAAB" w14:textId="77777777" w:rsidR="00D75379" w:rsidRPr="005E58C8" w:rsidRDefault="00D75379" w:rsidP="00402C29">
            <w:pPr>
              <w:pStyle w:val="62"/>
              <w:rPr>
                <w:rFonts w:ascii="Arial" w:hAnsi="Arial" w:cs="Arial"/>
                <w:bCs/>
                <w:sz w:val="22"/>
                <w:szCs w:val="22"/>
              </w:rPr>
            </w:pPr>
          </w:p>
        </w:tc>
      </w:tr>
      <w:tr w:rsidR="004B225B" w14:paraId="6BC72AE1" w14:textId="77777777" w:rsidTr="00402C29">
        <w:trPr>
          <w:trHeight w:val="375"/>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AA72964" w14:textId="77777777" w:rsidR="00D75379" w:rsidRPr="005E58C8" w:rsidRDefault="00000000" w:rsidP="00402C29">
            <w:pPr>
              <w:pStyle w:val="62"/>
              <w:ind w:left="0"/>
              <w:rPr>
                <w:rFonts w:ascii="Arial" w:hAnsi="Arial" w:cs="Arial"/>
                <w:bCs/>
                <w:sz w:val="22"/>
                <w:szCs w:val="22"/>
                <w:vertAlign w:val="superscript"/>
              </w:rPr>
            </w:pPr>
            <w:r w:rsidRPr="005E58C8">
              <w:rPr>
                <w:rFonts w:ascii="Arial" w:hAnsi="Arial" w:cs="Arial"/>
                <w:bCs/>
                <w:sz w:val="22"/>
                <w:szCs w:val="22"/>
              </w:rPr>
              <w:t>GPS souřadnice stacionárního zdroje</w:t>
            </w:r>
            <w:r w:rsidRPr="005E58C8">
              <w:rPr>
                <w:rFonts w:ascii="Arial" w:hAnsi="Arial" w:cs="Arial"/>
                <w:bCs/>
                <w:sz w:val="22"/>
                <w:szCs w:val="22"/>
                <w:vertAlign w:val="superscript"/>
              </w:rPr>
              <w:t>15</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9EB87D7" w14:textId="77777777" w:rsidR="00D75379" w:rsidRPr="005E58C8" w:rsidRDefault="00D75379" w:rsidP="00402C29">
            <w:pPr>
              <w:pStyle w:val="62"/>
              <w:ind w:left="0"/>
              <w:rPr>
                <w:rFonts w:ascii="Arial" w:hAnsi="Arial" w:cs="Arial"/>
                <w:bCs/>
                <w:sz w:val="22"/>
                <w:szCs w:val="22"/>
              </w:rPr>
            </w:pPr>
          </w:p>
        </w:tc>
      </w:tr>
    </w:tbl>
    <w:p w14:paraId="52C4E988" w14:textId="77777777" w:rsidR="00D75379" w:rsidRPr="005E58C8" w:rsidRDefault="00000000" w:rsidP="00D75379">
      <w:pPr>
        <w:pStyle w:val="62"/>
        <w:rPr>
          <w:rFonts w:ascii="Arial" w:hAnsi="Arial" w:cs="Arial"/>
          <w:bCs/>
          <w:sz w:val="22"/>
          <w:szCs w:val="22"/>
        </w:rPr>
      </w:pPr>
      <w:r w:rsidRPr="005E58C8">
        <w:rPr>
          <w:rFonts w:ascii="Arial" w:hAnsi="Arial" w:cs="Arial"/>
          <w:bCs/>
          <w:sz w:val="22"/>
          <w:szCs w:val="22"/>
        </w:rPr>
        <w:t> </w:t>
      </w:r>
    </w:p>
    <w:p w14:paraId="673FE08B"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Vysvětlivky k tabulce:</w:t>
      </w:r>
    </w:p>
    <w:p w14:paraId="1896220B" w14:textId="77777777" w:rsidR="00D75379" w:rsidRPr="005E58C8" w:rsidRDefault="00000000" w:rsidP="00D75379">
      <w:pPr>
        <w:pStyle w:val="62"/>
        <w:ind w:left="0"/>
        <w:rPr>
          <w:rFonts w:ascii="Arial" w:hAnsi="Arial" w:cs="Arial"/>
          <w:bCs/>
          <w:sz w:val="22"/>
          <w:szCs w:val="22"/>
        </w:rPr>
      </w:pPr>
      <w:bookmarkStart w:id="28" w:name="_Hlk192071807"/>
      <w:r w:rsidRPr="005E58C8">
        <w:rPr>
          <w:rFonts w:ascii="Arial" w:hAnsi="Arial" w:cs="Arial"/>
          <w:bCs/>
          <w:sz w:val="22"/>
          <w:szCs w:val="22"/>
        </w:rPr>
        <w:t xml:space="preserve">1) Identifikační číslo (IČO), bylo-li přiděleno. Fyzické osoby bez IČO vyplní ID </w:t>
      </w:r>
      <w:r w:rsidR="00406193" w:rsidRPr="005E58C8">
        <w:rPr>
          <w:rFonts w:ascii="Arial" w:hAnsi="Arial" w:cs="Arial"/>
          <w:bCs/>
          <w:sz w:val="22"/>
          <w:szCs w:val="22"/>
        </w:rPr>
        <w:t>přidělené</w:t>
      </w:r>
      <w:r w:rsidR="004961AA" w:rsidRPr="005E58C8">
        <w:rPr>
          <w:rFonts w:ascii="Arial" w:hAnsi="Arial" w:cs="Arial"/>
          <w:bCs/>
          <w:sz w:val="22"/>
          <w:szCs w:val="22"/>
        </w:rPr>
        <w:t xml:space="preserve"> </w:t>
      </w:r>
      <w:r w:rsidR="00B472FE" w:rsidRPr="005E58C8">
        <w:rPr>
          <w:rFonts w:ascii="Arial" w:hAnsi="Arial" w:cs="Arial"/>
          <w:bCs/>
          <w:sz w:val="22"/>
          <w:szCs w:val="22"/>
        </w:rPr>
        <w:t xml:space="preserve">v </w:t>
      </w:r>
      <w:r w:rsidRPr="005E58C8">
        <w:rPr>
          <w:rFonts w:ascii="Arial" w:hAnsi="Arial" w:cs="Arial"/>
          <w:bCs/>
          <w:sz w:val="22"/>
          <w:szCs w:val="22"/>
        </w:rPr>
        <w:t>ISPOP.</w:t>
      </w:r>
    </w:p>
    <w:p w14:paraId="52A4C8E7"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2) Identifikační číslo provozovny (IČP) </w:t>
      </w:r>
      <w:r w:rsidR="00406193" w:rsidRPr="005E58C8">
        <w:rPr>
          <w:rFonts w:ascii="Arial" w:hAnsi="Arial" w:cs="Arial"/>
          <w:bCs/>
          <w:sz w:val="22"/>
          <w:szCs w:val="22"/>
        </w:rPr>
        <w:t xml:space="preserve">přidělené </w:t>
      </w:r>
      <w:r w:rsidR="00B472FE" w:rsidRPr="005E58C8">
        <w:rPr>
          <w:rFonts w:ascii="Arial" w:hAnsi="Arial" w:cs="Arial"/>
          <w:bCs/>
          <w:sz w:val="22"/>
          <w:szCs w:val="22"/>
        </w:rPr>
        <w:t>v</w:t>
      </w:r>
      <w:r w:rsidRPr="005E58C8">
        <w:rPr>
          <w:rFonts w:ascii="Arial" w:hAnsi="Arial" w:cs="Arial"/>
          <w:bCs/>
          <w:sz w:val="22"/>
          <w:szCs w:val="22"/>
        </w:rPr>
        <w:t xml:space="preserve"> </w:t>
      </w:r>
      <w:r w:rsidR="00864C02" w:rsidRPr="005E58C8">
        <w:rPr>
          <w:rFonts w:ascii="Arial" w:hAnsi="Arial" w:cs="Arial"/>
          <w:bCs/>
          <w:sz w:val="22"/>
          <w:szCs w:val="22"/>
        </w:rPr>
        <w:t>ISPOP – označení</w:t>
      </w:r>
      <w:r w:rsidRPr="005E58C8">
        <w:rPr>
          <w:rFonts w:ascii="Arial" w:hAnsi="Arial" w:cs="Arial"/>
          <w:bCs/>
          <w:sz w:val="22"/>
          <w:szCs w:val="22"/>
        </w:rPr>
        <w:t xml:space="preserve"> provozovny, ve které je provozován jeden nebo více stacionárních zdrojů nebo jeden nebo více stacionárních zdrojů s povolením provozu na území kraje.</w:t>
      </w:r>
    </w:p>
    <w:bookmarkEnd w:id="28"/>
    <w:p w14:paraId="16BC15A5"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3) Identifikační číslo provozovny IRZ (integrovaný registr znečišťování životního prostředí), bylo-li přiděleno.</w:t>
      </w:r>
    </w:p>
    <w:p w14:paraId="4897189B"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4) Identifikátor PID zařízení IPPC (integrovaná prevence a omezování znečištění), byl-li přidělen.</w:t>
      </w:r>
    </w:p>
    <w:p w14:paraId="6797DEF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5) Územně technickou jednotkou se rozumí jednotka, která je vymezena jako katastrální území nebo jeho část. Názvy a kódy ÚTJ jsou součástí METIS, vedeného ČSÚ, který je garantem vedení číselníku územně technických jednotek. V případě zdroje uvedeného v bodě 2 písm. a) se tento údaj nevyplňuje.</w:t>
      </w:r>
    </w:p>
    <w:p w14:paraId="48511F0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6) Adresa evidovaná v Registru územní identifikace, adres a nemovitostí podle vyhlášky 359/2011 Sb. o základním registru územní identifikace, adres a nemovitostí.</w:t>
      </w:r>
    </w:p>
    <w:p w14:paraId="6B1FB74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lastRenderedPageBreak/>
        <w:t>7) Parcela související s provozem zdroje/zdrojů v případě, že není k dispozici adresa evidovaná v Registru územní identifikace, adres a nemovitostí. Pokyny k výběru parcely určuje provozovatel ISPOP.</w:t>
      </w:r>
    </w:p>
    <w:p w14:paraId="3AC68B3D"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8) V případě zdroje uvedeného v bodě 2 písm. a) se uvede název krajského úřadu, který vydal povolení provozu zdroje.</w:t>
      </w:r>
    </w:p>
    <w:p w14:paraId="6DD86D69" w14:textId="77777777" w:rsidR="00406193" w:rsidRPr="005E58C8" w:rsidRDefault="00000000" w:rsidP="00406193">
      <w:pPr>
        <w:pStyle w:val="62"/>
        <w:ind w:left="0"/>
        <w:rPr>
          <w:rFonts w:ascii="Arial" w:hAnsi="Arial" w:cs="Arial"/>
          <w:bCs/>
          <w:sz w:val="22"/>
          <w:szCs w:val="22"/>
        </w:rPr>
      </w:pPr>
      <w:bookmarkStart w:id="29" w:name="_Hlk192071868"/>
      <w:r w:rsidRPr="005E58C8">
        <w:rPr>
          <w:rFonts w:ascii="Arial" w:hAnsi="Arial" w:cs="Arial"/>
          <w:bCs/>
          <w:sz w:val="22"/>
          <w:szCs w:val="22"/>
        </w:rPr>
        <w:t>9) U provozovny, za kterou se provádí ohlašování podle bodu 1 písm. a), se uvede, zda se provádí pravidelné měření emisí (v intervalech podle § 3 odst. 3 písm. b) bodu 1).</w:t>
      </w:r>
    </w:p>
    <w:p w14:paraId="22EA5593" w14:textId="77777777" w:rsidR="00406193"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10) Vztahuje se na stacionární zdroje, </w:t>
      </w:r>
      <w:r w:rsidRPr="005E58C8">
        <w:rPr>
          <w:rFonts w:ascii="Arial" w:eastAsia="Calibri" w:hAnsi="Arial" w:cs="Arial"/>
          <w:sz w:val="22"/>
          <w:szCs w:val="22"/>
        </w:rPr>
        <w:t>pro které jsou stanoveny minimální vzdálenosti podle §12a zákona</w:t>
      </w:r>
      <w:r w:rsidRPr="005E58C8">
        <w:rPr>
          <w:rFonts w:ascii="Arial" w:hAnsi="Arial" w:cs="Arial"/>
          <w:bCs/>
          <w:sz w:val="22"/>
          <w:szCs w:val="22"/>
        </w:rPr>
        <w:t>.</w:t>
      </w:r>
    </w:p>
    <w:bookmarkEnd w:id="29"/>
    <w:p w14:paraId="12E1A8C5"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11)  Pořadové číslo stacionárního zdroje v rámci provozovny.</w:t>
      </w:r>
    </w:p>
    <w:p w14:paraId="7614422A"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12) Zařazení stacionárního zdroje do kategorie podle přílohy č. 2a zákona (dle číselníku uveřejněného ve Věstníku MŽP).</w:t>
      </w:r>
    </w:p>
    <w:p w14:paraId="023B32BB" w14:textId="77777777" w:rsidR="001035D4" w:rsidRPr="005E58C8" w:rsidRDefault="00000000" w:rsidP="001035D4">
      <w:pPr>
        <w:pStyle w:val="62"/>
        <w:ind w:left="0"/>
        <w:rPr>
          <w:rFonts w:ascii="Arial" w:hAnsi="Arial" w:cs="Arial"/>
          <w:bCs/>
          <w:sz w:val="22"/>
          <w:szCs w:val="22"/>
        </w:rPr>
      </w:pPr>
      <w:bookmarkStart w:id="30" w:name="_Hlk191976611"/>
      <w:r w:rsidRPr="005E58C8">
        <w:rPr>
          <w:rFonts w:ascii="Arial" w:hAnsi="Arial" w:cs="Arial"/>
          <w:bCs/>
          <w:sz w:val="22"/>
          <w:szCs w:val="22"/>
        </w:rPr>
        <w:t>13) Název jiného stacionárního zdroje dle provozního řádu a není-li tento vyžadován, dle povolení k provozu nebo technické dokumentace.</w:t>
      </w:r>
      <w:bookmarkEnd w:id="30"/>
    </w:p>
    <w:p w14:paraId="3415F1F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14) Způsob určení minimální vzdálenosti podle § 27d (dle číselníku uveřejněného ve Věstníku MŽP).</w:t>
      </w:r>
    </w:p>
    <w:p w14:paraId="48EFABBB"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15) GPS souřadnice geometrického středu stacionárního zdroje, ve formátu WGS 84 DD (World Geodetic System), běžně používaném GPS přístroji.</w:t>
      </w:r>
    </w:p>
    <w:p w14:paraId="2D9BF51C" w14:textId="77777777" w:rsidR="00D75379" w:rsidRPr="005E58C8" w:rsidRDefault="00D75379" w:rsidP="00D75379">
      <w:pPr>
        <w:rPr>
          <w:rFonts w:ascii="Arial" w:hAnsi="Arial" w:cs="Arial"/>
          <w:b/>
        </w:rPr>
      </w:pPr>
    </w:p>
    <w:p w14:paraId="5316F449" w14:textId="77777777" w:rsidR="00D75379" w:rsidRPr="005E58C8" w:rsidRDefault="00000000" w:rsidP="00D75379">
      <w:pPr>
        <w:rPr>
          <w:rFonts w:ascii="Arial" w:hAnsi="Arial" w:cs="Arial"/>
          <w:b/>
        </w:rPr>
      </w:pPr>
      <w:r w:rsidRPr="005E58C8">
        <w:rPr>
          <w:rFonts w:ascii="Arial" w:hAnsi="Arial" w:cs="Arial"/>
          <w:b/>
        </w:rPr>
        <w:t>1.2. Souhrnná provozní evidence spalovacích stacionárních zdrojů a spaloven odpadů</w:t>
      </w:r>
    </w:p>
    <w:p w14:paraId="32A66871" w14:textId="77777777" w:rsidR="00D75379" w:rsidRPr="005E58C8" w:rsidRDefault="00000000" w:rsidP="00D75379">
      <w:pPr>
        <w:pStyle w:val="62"/>
        <w:rPr>
          <w:rFonts w:ascii="Arial" w:hAnsi="Arial" w:cs="Arial"/>
          <w:b/>
          <w:sz w:val="22"/>
          <w:szCs w:val="22"/>
        </w:rPr>
      </w:pPr>
      <w:r w:rsidRPr="005E58C8">
        <w:rPr>
          <w:rFonts w:ascii="Arial" w:hAnsi="Arial" w:cs="Arial"/>
          <w:b/>
          <w:sz w:val="22"/>
          <w:szCs w:val="22"/>
        </w:rPr>
        <w:t> </w:t>
      </w:r>
    </w:p>
    <w:tbl>
      <w:tblPr>
        <w:tblW w:w="0" w:type="auto"/>
        <w:tblLook w:val="04A0" w:firstRow="1" w:lastRow="0" w:firstColumn="1" w:lastColumn="0" w:noHBand="0" w:noVBand="1"/>
      </w:tblPr>
      <w:tblGrid>
        <w:gridCol w:w="1668"/>
        <w:gridCol w:w="4671"/>
        <w:gridCol w:w="2454"/>
        <w:gridCol w:w="259"/>
      </w:tblGrid>
      <w:tr w:rsidR="004B225B" w14:paraId="7E78F5A7"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5017B5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4E471C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Pořadové číslo stacionárního zdroje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AEC836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16B57A6"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1750A9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2</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223431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Zařazení stacionárního zdroje podle zákona</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DD221E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AADAA17"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E0E336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3</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1D6485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Datum vydání povolení provozu</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4A3602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FBF09A3"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36304F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4</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8C2D5B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Datum uvedení do provozu</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58EBB9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CE9AFF7"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EE1892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5</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D56ABC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Název stacionárního zdroje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109B82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248846C"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C1078B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6</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EF4B49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Tepelná účinnost [%]</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CC1CFA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3195AE9"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30D110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7</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752312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Jmenovitý tepelný výkon [MW]</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7354EB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EE37A82" w14:textId="77777777" w:rsidTr="00402C29">
        <w:trPr>
          <w:trHeight w:val="55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EC1585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8</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A67B8B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Instalovaný elektrický výkon [MW]</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825D83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D080861"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7DFBB9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9</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D2CA57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Jmenovitý tepelný příkon [MW]</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4D57C2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732F5E3"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8365DE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10</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8BC8F7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Celkový jmenovitý tepelný příkon [MW]</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4D9162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DEE0DBE"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90FCFA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11</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E9DC00A"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Projektovaná kapacita spalovny odpadu [t/rok]</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4DD03F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EA6B414"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0922B5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12</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29538A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Druh topeniště</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1AAC07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0D1CCFB"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C57401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13</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A43014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Provozní hodiny [h/rok]</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79601DA"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4B3106F"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BB1894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14</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4EC6FA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Celkové provozní hodiny [h/rok]</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D84A4C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D8DFE36"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48A427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15</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725E99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Využití kapacity [%]</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480000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1EA5A0B"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B5E262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lastRenderedPageBreak/>
              <w:t>16</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5EA530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Teplo dodané k využití ze stacionárního zdroje [GJ/rok]</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980EBF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B6F1BF9" w14:textId="77777777" w:rsidTr="00402C29">
        <w:trPr>
          <w:trHeight w:val="720"/>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68D520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17</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691B8C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Podíl tepla dodaného ve formě páry nebo horké vody do soustavy zásobování tepelnou energií [%]</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F6B88E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B3AC2E5"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090D91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18</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FE4A1E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Druh paliva nebo odpadu</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123889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EB50999"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853A91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19</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C8A2EA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Výhřevnost paliva [kJ/kg, kJ/m</w:t>
            </w:r>
            <w:r w:rsidR="007A098F" w:rsidRPr="005E58C8">
              <w:rPr>
                <w:rFonts w:ascii="Arial" w:hAnsi="Arial" w:cs="Arial"/>
                <w:bCs/>
                <w:sz w:val="22"/>
                <w:szCs w:val="22"/>
                <w:vertAlign w:val="superscript"/>
              </w:rPr>
              <w:t>3</w:t>
            </w:r>
            <w:r w:rsidRPr="005E58C8">
              <w:rPr>
                <w:rFonts w:ascii="Arial" w:hAnsi="Arial" w:cs="Arial"/>
                <w:bCs/>
                <w:sz w:val="22"/>
                <w:szCs w:val="22"/>
              </w:rPr>
              <w:t>]</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C2D3E1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869B945"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23E006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20</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FA3719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Spotřeba paliva nebo odpadů [t/rok, tis. m</w:t>
            </w:r>
            <w:r w:rsidRPr="005E58C8">
              <w:rPr>
                <w:rFonts w:ascii="Arial" w:hAnsi="Arial" w:cs="Arial"/>
                <w:bCs/>
                <w:sz w:val="22"/>
                <w:szCs w:val="22"/>
                <w:vertAlign w:val="superscript"/>
              </w:rPr>
              <w:t>3</w:t>
            </w:r>
            <w:r w:rsidRPr="005E58C8">
              <w:rPr>
                <w:rFonts w:ascii="Arial" w:hAnsi="Arial" w:cs="Arial"/>
                <w:bCs/>
                <w:sz w:val="22"/>
                <w:szCs w:val="22"/>
              </w:rPr>
              <w:t>/rok]</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C49DB2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D0814B1" w14:textId="77777777" w:rsidTr="00402C29">
        <w:trPr>
          <w:trHeight w:val="375"/>
        </w:trPr>
        <w:tc>
          <w:tcPr>
            <w:tcW w:w="25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AF54BD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21</w:t>
            </w:r>
          </w:p>
        </w:tc>
        <w:tc>
          <w:tcPr>
            <w:tcW w:w="698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F6AF3F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Emise znečišťujících látek [t/rok]</w:t>
            </w:r>
          </w:p>
        </w:tc>
        <w:tc>
          <w:tcPr>
            <w:tcW w:w="408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51DE61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710729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bl>
    <w:p w14:paraId="3A0EB958" w14:textId="77777777" w:rsidR="00D75379" w:rsidRPr="005E58C8" w:rsidRDefault="00000000" w:rsidP="00D75379">
      <w:pPr>
        <w:pStyle w:val="62"/>
        <w:rPr>
          <w:rFonts w:ascii="Arial" w:hAnsi="Arial" w:cs="Arial"/>
          <w:bCs/>
          <w:sz w:val="22"/>
          <w:szCs w:val="22"/>
        </w:rPr>
      </w:pPr>
      <w:r w:rsidRPr="005E58C8">
        <w:rPr>
          <w:rFonts w:ascii="Arial" w:hAnsi="Arial" w:cs="Arial"/>
          <w:bCs/>
          <w:sz w:val="22"/>
          <w:szCs w:val="22"/>
        </w:rPr>
        <w:t> </w:t>
      </w:r>
    </w:p>
    <w:p w14:paraId="61E9464D" w14:textId="77777777" w:rsidR="00D75379" w:rsidRPr="005E58C8" w:rsidRDefault="00000000" w:rsidP="00D75379">
      <w:pPr>
        <w:rPr>
          <w:rFonts w:ascii="Arial" w:hAnsi="Arial" w:cs="Arial"/>
          <w:bCs/>
        </w:rPr>
      </w:pPr>
      <w:r w:rsidRPr="005E58C8">
        <w:rPr>
          <w:rFonts w:ascii="Arial" w:hAnsi="Arial" w:cs="Arial"/>
          <w:bCs/>
        </w:rPr>
        <w:t>Vysvětlivky a návod pro vyplnění údajů podle čísla řádku: </w:t>
      </w:r>
    </w:p>
    <w:p w14:paraId="4D3ACFF0"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V případě spalovacích stacionárních zdrojů označených stejným kódem podle přílohy č. 2 k zákonu o jmenovitém tepelném příkonu do 1 MW včetně, spalujících plynná paliva, se níže uvedené údaje vyplňují souhrnně.</w:t>
      </w:r>
    </w:p>
    <w:p w14:paraId="64480D77"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1 Pořadové číslo stacionárního zdroje v rámci provozovny, </w:t>
      </w:r>
      <w:r w:rsidR="00B472FE" w:rsidRPr="005E58C8">
        <w:rPr>
          <w:rFonts w:ascii="Arial" w:hAnsi="Arial" w:cs="Arial"/>
          <w:bCs/>
          <w:sz w:val="22"/>
          <w:szCs w:val="22"/>
        </w:rPr>
        <w:t xml:space="preserve">evidované v </w:t>
      </w:r>
      <w:r w:rsidRPr="005E58C8">
        <w:rPr>
          <w:rFonts w:ascii="Arial" w:hAnsi="Arial" w:cs="Arial"/>
          <w:bCs/>
          <w:sz w:val="22"/>
          <w:szCs w:val="22"/>
        </w:rPr>
        <w:t>ISPOP.</w:t>
      </w:r>
    </w:p>
    <w:p w14:paraId="3B3981EC"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2 Zařazení stacionárního zdroje do kategorie podle přílohy č. 2 zákona (dle číselníku uveřejněného ve Věstníku MŽP).</w:t>
      </w:r>
    </w:p>
    <w:p w14:paraId="2839FF98"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3 Uvede se datum vydání povolení provozu nebo jiného obdobného povolení vydaného podle dřívějších právních předpisů pro daný stacionární zdroj.</w:t>
      </w:r>
    </w:p>
    <w:p w14:paraId="540F4149"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4 Uvede se datum prvního uvedení spalovacího stacionárního zdroje o jmenovitém tepelném příkonu nižším než 50 MW do provozu. Pokud není skutečné datum uvedení do provozu známo a zdroj byl uveden do provozu před 20. 12. 2018, uvede se datum 1. 1. 1900.</w:t>
      </w:r>
    </w:p>
    <w:p w14:paraId="684869E7"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5 Uvede se název stacionárního zdroje dle provozního řádu nebo povolení provozu nebo technické dokumentace. Jedná-li se o záložní zdroj energie nebo požární čerpadlo, uvede se tato skutečnost jako součást názvu stacionárního zdroje (např. M1 – záložní zdroj energie).</w:t>
      </w:r>
    </w:p>
    <w:p w14:paraId="3D13C1B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6 Vyplní se tepelná účinnost stacionárního zdroje.</w:t>
      </w:r>
    </w:p>
    <w:p w14:paraId="39FAB06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7 Vyplní se jmenovitý tepelný výkon spalovacího stacionárního zdroje dle technické dokumentace spalovacího stacionárního zdroje.</w:t>
      </w:r>
    </w:p>
    <w:p w14:paraId="614DC74A"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8 Vyplní se údaj o instalovaném elektrickém výkonu dle technické dokumentace stacionárního zdroje znečišťování. Nevyplňuje se u zdrojů, které nevyrábí elektrickou energii.</w:t>
      </w:r>
    </w:p>
    <w:p w14:paraId="7FE34F59"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9 Vyplní se jmenovitý tepelný příkon spalovacího stacionárního zdroje dle technické dokumentace spalovacího stacionárního zdroje.</w:t>
      </w:r>
    </w:p>
    <w:p w14:paraId="4E6817FF"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10 Vyplní se celkový jmenovitý tepelný příkon podle § 4b zákona. </w:t>
      </w:r>
    </w:p>
    <w:p w14:paraId="0A6D657C"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11 Vyplní se údaj o projektované kapacitě spalovny odpadů dle technické dokumentace.</w:t>
      </w:r>
    </w:p>
    <w:p w14:paraId="21DB0357"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12 Vyplní se druh topeniště (např. roštové, fluidní, plynový hořák atd.) dle číselníku uveřejněného ve Věstníku Ministerstva životního prostředí.</w:t>
      </w:r>
    </w:p>
    <w:p w14:paraId="6A1BEA68"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13 Počet provozních hodin, po které byl spalovací stacionární zdroj ve vykazovaném kalendářním roce v provozu.</w:t>
      </w:r>
    </w:p>
    <w:p w14:paraId="4BFC94C3"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14 Celkový počet provozních hodin, po které byly spalovací stacionární zdroje, u nichž se jmenovité tepelné příkony podle § 4b zákona sčítají, ve vykazovaném roce provozovány. Je-li současně v provozu více spalovacích stacionárních zdrojů, u nichž se jmenovité tepelné příkony podle § 4b zákona sčítají, každá hodina jejich společného provozu se započítává pouze jednou. Tento údaj se vyplňuje pouze u spalovacích stacionárních zdrojů s celkovým jmenovitým tepelným příkonem 50 MW a vyšším a u záložních zdrojů energie.</w:t>
      </w:r>
    </w:p>
    <w:p w14:paraId="33E3D5C8"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lastRenderedPageBreak/>
        <w:t>15 Počet provozních hodin stacionárního zdroje za rok po přepočtu na stupeň využití instalované kapacity.</w:t>
      </w:r>
    </w:p>
    <w:p w14:paraId="468D246F"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16 Celkové množství tepla dodaného k využití ze spalovacího stacionárního zdroje ve vykazovaném kalendářním roce.</w:t>
      </w:r>
    </w:p>
    <w:p w14:paraId="2FBB9ACE"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17 Celkové množství tepla dodaného do soustavy zásobování tepelnou energií podle energetického zákona</w:t>
      </w:r>
      <w:r w:rsidRPr="005E58C8">
        <w:rPr>
          <w:rFonts w:ascii="Arial" w:hAnsi="Arial" w:cs="Arial"/>
          <w:bCs/>
          <w:sz w:val="22"/>
          <w:szCs w:val="22"/>
          <w:vertAlign w:val="superscript"/>
        </w:rPr>
        <w:t>9</w:t>
      </w:r>
      <w:r w:rsidRPr="005E58C8">
        <w:rPr>
          <w:rFonts w:ascii="Arial" w:hAnsi="Arial" w:cs="Arial"/>
          <w:bCs/>
          <w:sz w:val="22"/>
          <w:szCs w:val="22"/>
        </w:rPr>
        <w:t xml:space="preserve"> ve formě páry, horké či teplé vody, vyjádřeno jako klouzavý průměr za období pěti let a jako procenta (%) z celkového množství vyrobeného užitného tepla dodaného k využití ze spalovacího stacionárního zdroje, vyjádřeno jako klouzavý průměr za období pěti let. Tento údaj se vyplňuje se pouze u spalovacích stacionárních zdrojů s celkovým jmenovitým tepelným příkonem 20 MW a vyšším a u zdrojů využívajících výjimku z plnění emisních limitů na základě stanoveného minimálního podílu dodaného tepla.</w:t>
      </w:r>
    </w:p>
    <w:p w14:paraId="4B2E9A91"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18 Uvede se druh (druhy) spalovaného paliva (dle číselníku uveřejněného ve Věstníku MŽP), u spaloven odpadů nebo u spalovacích stacionárních zdrojů tepelně zpracovávajících odpad nebo palivo vyrobené z odpadu společně s palivem se uvede rovněž jako samostatná položka odpad nebo palivo vyrobené z odpadu (bez bližšího určení).</w:t>
      </w:r>
    </w:p>
    <w:p w14:paraId="55EC7C53"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19 Uvede se hodnota roční průměrné výhřevnosti paliva podle údajů dodavatele paliva.</w:t>
      </w:r>
    </w:p>
    <w:p w14:paraId="6C6A5936"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20 Uvede se celková spotřeba paliva využívaného spalovacím stacionárním zdrojem ve vykazovaném roce; v případě, že je tepelně zpracováván odpad nebo odpady nebo palivo vyrobené z odpadu, uvede se k údaji odpovídajícímu položce 18 celkové množství spálených odpadů nebo paliv vyrobených z odpadů.</w:t>
      </w:r>
    </w:p>
    <w:p w14:paraId="46ED5D6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21 Celkové množství emisí znečišťujících látek (dle číselníku uveřejněného ve Věstníku MŽP), vypuštěných do ovzduší ze stacionárního zdroje za vykazovaný kalendářní rok, pro které má provozovatel stacionárního zdroje podle § 6 odst. 1 zákona stanovenu povinnost zjišťovat úroveň znečišťování.</w:t>
      </w:r>
    </w:p>
    <w:p w14:paraId="1B2460AE" w14:textId="77777777" w:rsidR="00D75379" w:rsidRPr="005E58C8" w:rsidRDefault="00000000" w:rsidP="00D75379">
      <w:pPr>
        <w:pStyle w:val="62"/>
        <w:rPr>
          <w:rFonts w:ascii="Arial" w:hAnsi="Arial" w:cs="Arial"/>
          <w:bCs/>
          <w:sz w:val="22"/>
          <w:szCs w:val="22"/>
        </w:rPr>
      </w:pPr>
      <w:r w:rsidRPr="005E58C8">
        <w:rPr>
          <w:rFonts w:ascii="Arial" w:hAnsi="Arial" w:cs="Arial"/>
          <w:bCs/>
          <w:sz w:val="22"/>
          <w:szCs w:val="22"/>
        </w:rPr>
        <w:t> </w:t>
      </w:r>
    </w:p>
    <w:p w14:paraId="5D9DB226" w14:textId="77777777" w:rsidR="00D75379" w:rsidRPr="005E58C8" w:rsidRDefault="00000000" w:rsidP="00986579">
      <w:pPr>
        <w:rPr>
          <w:rFonts w:ascii="Arial" w:hAnsi="Arial" w:cs="Arial"/>
          <w:b/>
        </w:rPr>
      </w:pPr>
      <w:r w:rsidRPr="005E58C8">
        <w:rPr>
          <w:rFonts w:ascii="Arial" w:hAnsi="Arial" w:cs="Arial"/>
          <w:b/>
        </w:rPr>
        <w:t>1.3. Souhrnná provozní evidence jiných stacionárních zdrojů</w:t>
      </w:r>
    </w:p>
    <w:p w14:paraId="05C84BD4" w14:textId="77777777" w:rsidR="00D75379" w:rsidRPr="005E58C8" w:rsidRDefault="00000000" w:rsidP="00D75379">
      <w:pPr>
        <w:pStyle w:val="62"/>
        <w:rPr>
          <w:rFonts w:ascii="Arial" w:hAnsi="Arial" w:cs="Arial"/>
          <w:b/>
          <w:sz w:val="22"/>
          <w:szCs w:val="22"/>
        </w:rPr>
      </w:pPr>
      <w:r w:rsidRPr="005E58C8">
        <w:rPr>
          <w:rFonts w:ascii="Arial" w:hAnsi="Arial" w:cs="Arial"/>
          <w:b/>
          <w:sz w:val="22"/>
          <w:szCs w:val="22"/>
        </w:rPr>
        <w:t> </w:t>
      </w:r>
    </w:p>
    <w:tbl>
      <w:tblPr>
        <w:tblW w:w="0" w:type="auto"/>
        <w:tblLook w:val="04A0" w:firstRow="1" w:lastRow="0" w:firstColumn="1" w:lastColumn="0" w:noHBand="0" w:noVBand="1"/>
      </w:tblPr>
      <w:tblGrid>
        <w:gridCol w:w="1381"/>
        <w:gridCol w:w="4591"/>
        <w:gridCol w:w="2806"/>
        <w:gridCol w:w="274"/>
      </w:tblGrid>
      <w:tr w:rsidR="004B225B" w14:paraId="0F796294"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011A65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026EC0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Pořadové číslo stacionárního zdroje</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03AEBE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A0587A1"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EC770D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2</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4403D2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Zařazení stacionárního zdroje podle zákona</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F7797C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AD2872E"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130EE0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3</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D28416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Výjimka z minimálních vzdáleností</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C621BD4" w14:textId="77777777" w:rsidR="00D75379" w:rsidRPr="005E58C8" w:rsidRDefault="00D75379" w:rsidP="00402C29">
            <w:pPr>
              <w:pStyle w:val="62"/>
              <w:ind w:left="0"/>
              <w:rPr>
                <w:rFonts w:ascii="Arial" w:hAnsi="Arial" w:cs="Arial"/>
                <w:bCs/>
                <w:sz w:val="22"/>
                <w:szCs w:val="22"/>
              </w:rPr>
            </w:pPr>
          </w:p>
        </w:tc>
      </w:tr>
      <w:tr w:rsidR="004B225B" w14:paraId="64DBC66A"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998D09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4</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6872BB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Název stacionárního zdroje</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AA5C74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4ECB7BE"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E57AA7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5</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434A9B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Provozní hodiny [h/rok]</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360D58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B92CA24"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851DF1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6</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7E88B3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xml:space="preserve">Druh spalovaného paliva nebo odpadu nebo elektrická energie </w:t>
            </w:r>
          </w:p>
          <w:p w14:paraId="7F317B3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851F78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0AF570A"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961B2D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7</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4162A4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Výhřevnost paliva [kJ/kg, kJ/m</w:t>
            </w:r>
            <w:r w:rsidR="004E062E" w:rsidRPr="005E58C8">
              <w:rPr>
                <w:rFonts w:ascii="Arial" w:hAnsi="Arial" w:cs="Arial"/>
                <w:bCs/>
                <w:sz w:val="22"/>
                <w:szCs w:val="22"/>
                <w:vertAlign w:val="superscript"/>
              </w:rPr>
              <w:t>3</w:t>
            </w:r>
            <w:r w:rsidRPr="005E58C8">
              <w:rPr>
                <w:rFonts w:ascii="Arial" w:hAnsi="Arial" w:cs="Arial"/>
                <w:bCs/>
                <w:sz w:val="22"/>
                <w:szCs w:val="22"/>
              </w:rPr>
              <w:t>]</w:t>
            </w:r>
          </w:p>
          <w:p w14:paraId="5161001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14C8C4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DABCD90"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1AAF82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8</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6FE714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Spotřeba spáleného paliva a odpadů [t/rok, tis. m</w:t>
            </w:r>
            <w:r w:rsidRPr="005E58C8">
              <w:rPr>
                <w:rFonts w:ascii="Arial" w:hAnsi="Arial" w:cs="Arial"/>
                <w:bCs/>
                <w:sz w:val="22"/>
                <w:szCs w:val="22"/>
                <w:vertAlign w:val="superscript"/>
              </w:rPr>
              <w:t>3</w:t>
            </w:r>
            <w:r w:rsidRPr="005E58C8">
              <w:rPr>
                <w:rFonts w:ascii="Arial" w:hAnsi="Arial" w:cs="Arial"/>
                <w:bCs/>
                <w:sz w:val="22"/>
                <w:szCs w:val="22"/>
              </w:rPr>
              <w:t xml:space="preserve">/rok] nebo elektrické energie [kWh] </w:t>
            </w:r>
          </w:p>
          <w:p w14:paraId="5A4D198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AD8E3E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9C4AF0D"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2F9F37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9</w:t>
            </w:r>
          </w:p>
        </w:tc>
        <w:tc>
          <w:tcPr>
            <w:tcW w:w="4444" w:type="dxa"/>
            <w:vMerge w:val="restart"/>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9FCFFA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xml:space="preserve">Spotřeba VOC (t/rok] u stacionárních zdrojů spadajících do přílohy č. 5, části II </w:t>
            </w:r>
          </w:p>
        </w:tc>
        <w:tc>
          <w:tcPr>
            <w:tcW w:w="2753"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9E7AB9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dle § 21 písm. a)</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7AD989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071F58B1"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97C74C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lastRenderedPageBreak/>
              <w:t>10</w:t>
            </w:r>
          </w:p>
        </w:tc>
        <w:tc>
          <w:tcPr>
            <w:tcW w:w="0" w:type="auto"/>
            <w:vMerge/>
            <w:tcBorders>
              <w:top w:val="nil"/>
              <w:left w:val="single" w:sz="8" w:space="0" w:color="000000"/>
              <w:bottom w:val="single" w:sz="8" w:space="0" w:color="000000"/>
              <w:right w:val="single" w:sz="8" w:space="0" w:color="000000"/>
            </w:tcBorders>
          </w:tcPr>
          <w:p w14:paraId="56986462" w14:textId="77777777" w:rsidR="00D75379" w:rsidRPr="005E58C8" w:rsidRDefault="00D75379" w:rsidP="00402C29">
            <w:pPr>
              <w:pStyle w:val="62"/>
              <w:rPr>
                <w:rFonts w:ascii="Arial" w:hAnsi="Arial" w:cs="Arial"/>
                <w:bCs/>
                <w:sz w:val="22"/>
                <w:szCs w:val="22"/>
              </w:rPr>
            </w:pPr>
          </w:p>
        </w:tc>
        <w:tc>
          <w:tcPr>
            <w:tcW w:w="2753"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F4FF3F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dle § 21 písm. b)</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95042C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3C18887"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89A23D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11</w:t>
            </w:r>
          </w:p>
        </w:tc>
        <w:tc>
          <w:tcPr>
            <w:tcW w:w="0" w:type="auto"/>
            <w:vMerge/>
            <w:tcBorders>
              <w:top w:val="nil"/>
              <w:left w:val="single" w:sz="8" w:space="0" w:color="000000"/>
              <w:bottom w:val="single" w:sz="8" w:space="0" w:color="000000"/>
              <w:right w:val="single" w:sz="8" w:space="0" w:color="000000"/>
            </w:tcBorders>
          </w:tcPr>
          <w:p w14:paraId="2C5DC905" w14:textId="77777777" w:rsidR="00D75379" w:rsidRPr="005E58C8" w:rsidRDefault="00D75379" w:rsidP="00402C29">
            <w:pPr>
              <w:pStyle w:val="62"/>
              <w:rPr>
                <w:rFonts w:ascii="Arial" w:hAnsi="Arial" w:cs="Arial"/>
                <w:bCs/>
                <w:sz w:val="22"/>
                <w:szCs w:val="22"/>
              </w:rPr>
            </w:pPr>
          </w:p>
        </w:tc>
        <w:tc>
          <w:tcPr>
            <w:tcW w:w="2753"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4F59D7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dle § 21 písm. c)</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DA666C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646BE46"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29F91B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12</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EA5D7E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Druh výrobku</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B5851C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9A9B2B9" w14:textId="77777777" w:rsidTr="00402C29">
        <w:trPr>
          <w:trHeight w:val="375"/>
        </w:trPr>
        <w:tc>
          <w:tcPr>
            <w:tcW w:w="156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2FE61F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13</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402099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Množství výrobku</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D36C82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58F3214" w14:textId="77777777" w:rsidTr="00402C29">
        <w:trPr>
          <w:trHeight w:val="45"/>
        </w:trPr>
        <w:tc>
          <w:tcPr>
            <w:tcW w:w="1569" w:type="dxa"/>
            <w:vMerge w:val="restart"/>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E3A374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14</w:t>
            </w:r>
          </w:p>
        </w:tc>
        <w:tc>
          <w:tcPr>
            <w:tcW w:w="4444" w:type="dxa"/>
            <w:vMerge w:val="restart"/>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A6770F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Emise znečišťujících látek [t/rok]</w:t>
            </w:r>
          </w:p>
        </w:tc>
        <w:tc>
          <w:tcPr>
            <w:tcW w:w="2753"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D667DB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FF1AD3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0C2C1DF" w14:textId="77777777" w:rsidTr="00402C29">
        <w:trPr>
          <w:trHeight w:val="45"/>
        </w:trPr>
        <w:tc>
          <w:tcPr>
            <w:tcW w:w="0" w:type="auto"/>
            <w:vMerge/>
            <w:tcBorders>
              <w:top w:val="nil"/>
              <w:left w:val="single" w:sz="8" w:space="0" w:color="000000"/>
              <w:bottom w:val="single" w:sz="8" w:space="0" w:color="000000"/>
              <w:right w:val="single" w:sz="8" w:space="0" w:color="000000"/>
            </w:tcBorders>
          </w:tcPr>
          <w:p w14:paraId="11812979" w14:textId="77777777" w:rsidR="00D75379" w:rsidRPr="005E58C8" w:rsidRDefault="00D75379" w:rsidP="00402C29">
            <w:pPr>
              <w:pStyle w:val="62"/>
              <w:rPr>
                <w:rFonts w:ascii="Arial" w:hAnsi="Arial" w:cs="Arial"/>
                <w:bCs/>
                <w:sz w:val="22"/>
                <w:szCs w:val="22"/>
              </w:rPr>
            </w:pPr>
          </w:p>
        </w:tc>
        <w:tc>
          <w:tcPr>
            <w:tcW w:w="0" w:type="auto"/>
            <w:vMerge/>
            <w:tcBorders>
              <w:top w:val="nil"/>
              <w:left w:val="single" w:sz="8" w:space="0" w:color="000000"/>
              <w:bottom w:val="single" w:sz="8" w:space="0" w:color="000000"/>
              <w:right w:val="single" w:sz="8" w:space="0" w:color="000000"/>
            </w:tcBorders>
          </w:tcPr>
          <w:p w14:paraId="2320B258" w14:textId="77777777" w:rsidR="00D75379" w:rsidRPr="005E58C8" w:rsidRDefault="00D75379" w:rsidP="00402C29">
            <w:pPr>
              <w:pStyle w:val="62"/>
              <w:rPr>
                <w:rFonts w:ascii="Arial" w:hAnsi="Arial" w:cs="Arial"/>
                <w:bCs/>
                <w:sz w:val="22"/>
                <w:szCs w:val="22"/>
              </w:rPr>
            </w:pPr>
          </w:p>
        </w:tc>
        <w:tc>
          <w:tcPr>
            <w:tcW w:w="2753"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86693F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24734D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D53BA12" w14:textId="77777777" w:rsidTr="00402C29">
        <w:trPr>
          <w:trHeight w:val="285"/>
        </w:trPr>
        <w:tc>
          <w:tcPr>
            <w:tcW w:w="0" w:type="auto"/>
            <w:vMerge/>
            <w:tcBorders>
              <w:top w:val="nil"/>
              <w:left w:val="single" w:sz="8" w:space="0" w:color="000000"/>
              <w:bottom w:val="single" w:sz="8" w:space="0" w:color="000000"/>
              <w:right w:val="single" w:sz="8" w:space="0" w:color="000000"/>
            </w:tcBorders>
          </w:tcPr>
          <w:p w14:paraId="1A945078" w14:textId="77777777" w:rsidR="00D75379" w:rsidRPr="005E58C8" w:rsidRDefault="00D75379" w:rsidP="00402C29">
            <w:pPr>
              <w:pStyle w:val="62"/>
              <w:rPr>
                <w:rFonts w:ascii="Arial" w:hAnsi="Arial" w:cs="Arial"/>
                <w:bCs/>
                <w:sz w:val="22"/>
                <w:szCs w:val="22"/>
              </w:rPr>
            </w:pPr>
          </w:p>
        </w:tc>
        <w:tc>
          <w:tcPr>
            <w:tcW w:w="0" w:type="auto"/>
            <w:vMerge/>
            <w:tcBorders>
              <w:top w:val="nil"/>
              <w:left w:val="single" w:sz="8" w:space="0" w:color="000000"/>
              <w:bottom w:val="single" w:sz="8" w:space="0" w:color="000000"/>
              <w:right w:val="single" w:sz="8" w:space="0" w:color="000000"/>
            </w:tcBorders>
          </w:tcPr>
          <w:p w14:paraId="46DFD7DF" w14:textId="77777777" w:rsidR="00D75379" w:rsidRPr="005E58C8" w:rsidRDefault="00D75379" w:rsidP="00402C29">
            <w:pPr>
              <w:pStyle w:val="62"/>
              <w:rPr>
                <w:rFonts w:ascii="Arial" w:hAnsi="Arial" w:cs="Arial"/>
                <w:bCs/>
                <w:sz w:val="22"/>
                <w:szCs w:val="22"/>
              </w:rPr>
            </w:pPr>
          </w:p>
        </w:tc>
        <w:tc>
          <w:tcPr>
            <w:tcW w:w="2753"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4695C6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86"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90AC5D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bl>
    <w:p w14:paraId="30160188" w14:textId="77777777" w:rsidR="00D75379" w:rsidRPr="005E58C8" w:rsidRDefault="00000000" w:rsidP="00D75379">
      <w:pPr>
        <w:pStyle w:val="62"/>
        <w:rPr>
          <w:rFonts w:ascii="Arial" w:hAnsi="Arial" w:cs="Arial"/>
          <w:bCs/>
          <w:sz w:val="22"/>
          <w:szCs w:val="22"/>
        </w:rPr>
      </w:pPr>
      <w:r w:rsidRPr="005E58C8">
        <w:rPr>
          <w:rFonts w:ascii="Arial" w:hAnsi="Arial" w:cs="Arial"/>
          <w:bCs/>
          <w:sz w:val="22"/>
          <w:szCs w:val="22"/>
        </w:rPr>
        <w:t> </w:t>
      </w:r>
    </w:p>
    <w:p w14:paraId="574592B3" w14:textId="77777777" w:rsidR="00D75379" w:rsidRPr="005E58C8" w:rsidRDefault="00000000" w:rsidP="00D75379">
      <w:pPr>
        <w:rPr>
          <w:rFonts w:ascii="Arial" w:hAnsi="Arial" w:cs="Arial"/>
          <w:bCs/>
        </w:rPr>
      </w:pPr>
      <w:r w:rsidRPr="005E58C8">
        <w:rPr>
          <w:rFonts w:ascii="Arial" w:hAnsi="Arial" w:cs="Arial"/>
          <w:bCs/>
        </w:rPr>
        <w:t>Vysvětlivky a návod pro vyplnění údajů podle čísla řádku:</w:t>
      </w:r>
    </w:p>
    <w:p w14:paraId="2319C421"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V případě jiného stacionárního zdroje, pro nějž je tato možnost uvedena v číselníku uveřejněném ve Věstníku MŽP, se níže uvedené údaje vyplňují souhrnně. U stacionárních zdrojů, na které se vztahují ustanovení § 27d, se souhrnně vyplňují pouze údaje pro stacionární zdroje, které nejsou umístěny ve stavbě. </w:t>
      </w:r>
    </w:p>
    <w:p w14:paraId="2E85FD6E"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w:t>
      </w:r>
    </w:p>
    <w:p w14:paraId="65583DD3"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1 Pořadové číslo jiného stacionárního zdroje v rámci provozovny, </w:t>
      </w:r>
      <w:r w:rsidR="00B472FE" w:rsidRPr="005E58C8">
        <w:rPr>
          <w:rFonts w:ascii="Arial" w:hAnsi="Arial" w:cs="Arial"/>
          <w:bCs/>
          <w:sz w:val="22"/>
          <w:szCs w:val="22"/>
        </w:rPr>
        <w:t xml:space="preserve">evidované v </w:t>
      </w:r>
      <w:r w:rsidRPr="005E58C8">
        <w:rPr>
          <w:rFonts w:ascii="Arial" w:hAnsi="Arial" w:cs="Arial"/>
          <w:bCs/>
          <w:sz w:val="22"/>
          <w:szCs w:val="22"/>
        </w:rPr>
        <w:t>ISPOP.</w:t>
      </w:r>
    </w:p>
    <w:p w14:paraId="0548B1D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2 Zařazení stacionárního zdroje do kategorie podle přílohy č. 2 zákona (dle číselníku uveřejněného ve Věstníku MŽP) s uvedením doplňující informace, pokud by se jednalo o zdroj, u nějž byla ve vykazovaném kalendářním roce provozována činnost na několika místech.</w:t>
      </w:r>
    </w:p>
    <w:p w14:paraId="50DAD440"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3 Uvede se ANO nebo NE. Jedná se o výjimku podle § 12a odst. 1 písm. b) a c) a odst. 4 zákona.</w:t>
      </w:r>
    </w:p>
    <w:p w14:paraId="760D8AF7" w14:textId="77777777" w:rsidR="001035D4" w:rsidRPr="005E58C8" w:rsidRDefault="00000000" w:rsidP="00D75379">
      <w:pPr>
        <w:pStyle w:val="62"/>
        <w:ind w:left="0"/>
        <w:rPr>
          <w:rFonts w:ascii="Arial" w:hAnsi="Arial" w:cs="Arial"/>
          <w:bCs/>
          <w:sz w:val="22"/>
          <w:szCs w:val="22"/>
        </w:rPr>
      </w:pPr>
      <w:r w:rsidRPr="005E58C8">
        <w:rPr>
          <w:rFonts w:ascii="Arial" w:hAnsi="Arial" w:cs="Arial"/>
          <w:bCs/>
          <w:sz w:val="22"/>
          <w:szCs w:val="22"/>
        </w:rPr>
        <w:t>4 Název jiného stacionárního zdroje (dle číselníku uveřejněného ve Věstníku MŽP). Název jiného stacionárního zdroje dle provozního řádu, a není-li tento vyžadován, dle povolení k provozu nebo technické dokumentace, se uvede v položce 4a.</w:t>
      </w:r>
    </w:p>
    <w:p w14:paraId="00991F45"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5 Počet provozních hodin, po které byl stacionární zdroj ve vykazovaném kalendářním roce v provozu.</w:t>
      </w:r>
    </w:p>
    <w:p w14:paraId="0D513F29"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6 Uvede se druh (druhy) spalovaného paliva (dle číselníku uveřejněného ve Věstníku MŽP) nebo elektrická energie používaná pro otop pecí a tavicích agregátů; v případě, že je tepelně zpracováván odpad nebo odpady nebo palivo vyrobené z odpadu, uvede se jako samostatná položka odpad nebo palivo vyrobené z odpadu (bez bližšího určení). </w:t>
      </w:r>
    </w:p>
    <w:p w14:paraId="00F0B801"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7 Uvede se hodnota roční průměrné výhřevnosti paliva podle údajů dodavatele paliva; v případě použití elektrické energie se tento údaj nevyplňuje.</w:t>
      </w:r>
    </w:p>
    <w:p w14:paraId="2DCFAE8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8 Uvede se celková spotřeba paliva nebo elektrické energie využívaných stacionárním zdrojem ve vykazovaném kalendářním roce; v případě, že je tepelně zpracováván odpad nebo odpady nebo palivo vyrobené z odpadu, uvede se k údaji odpovídajícímu položce 6 celkové množství spálených odpadů nebo paliv vyrobených z odpadů.</w:t>
      </w:r>
    </w:p>
    <w:p w14:paraId="13666C89"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9 - 11 U stacionárních zdrojů uvedených v příloze č. 5, části II se uvede spotřeba těkavých organických látek podle kategorií používaných těkavých organických látek podle § 21 písm. a), b) a c) této vyhlášky.</w:t>
      </w:r>
    </w:p>
    <w:p w14:paraId="5B5E8D0C"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12 Druh výrobku u vybraných technologií (dle číselníku uveřejněného ve Věstníku MŽP).</w:t>
      </w:r>
    </w:p>
    <w:p w14:paraId="5555F7EC"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13 Množství výrobku v jednotkách uveřejněných ve Věstníku MŽP.</w:t>
      </w:r>
    </w:p>
    <w:p w14:paraId="5E150E85"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lastRenderedPageBreak/>
        <w:t>14 Celkové množství emisí znečišťujících látek (dle číselníku uveřejněného ve Věstníku MŽP), vypuštěných do ovzduší za stacionární zdroj a vykazovaný kalendářní rok, pro které má provozovatel stacionárního zdroje podle § 6 odst. 1 zákona stanovenu povinnost zjišťovat úroveň znečišťování.</w:t>
      </w:r>
    </w:p>
    <w:p w14:paraId="68DAF2D5" w14:textId="77777777" w:rsidR="00D75379" w:rsidRPr="005E58C8" w:rsidRDefault="00000000" w:rsidP="00D75379">
      <w:pPr>
        <w:pStyle w:val="62"/>
        <w:rPr>
          <w:rFonts w:ascii="Arial" w:hAnsi="Arial" w:cs="Arial"/>
          <w:b/>
          <w:sz w:val="22"/>
          <w:szCs w:val="22"/>
        </w:rPr>
      </w:pPr>
      <w:r w:rsidRPr="005E58C8">
        <w:rPr>
          <w:rFonts w:ascii="Arial" w:hAnsi="Arial" w:cs="Arial"/>
          <w:b/>
          <w:sz w:val="22"/>
          <w:szCs w:val="22"/>
        </w:rPr>
        <w:t> </w:t>
      </w:r>
    </w:p>
    <w:p w14:paraId="32A2D283" w14:textId="77777777" w:rsidR="00D75379" w:rsidRPr="005E58C8" w:rsidRDefault="00000000" w:rsidP="00D75379">
      <w:pPr>
        <w:rPr>
          <w:rFonts w:ascii="Arial" w:hAnsi="Arial" w:cs="Arial"/>
          <w:b/>
        </w:rPr>
      </w:pPr>
      <w:r w:rsidRPr="005E58C8">
        <w:rPr>
          <w:rFonts w:ascii="Arial" w:hAnsi="Arial" w:cs="Arial"/>
          <w:b/>
        </w:rPr>
        <w:t>1.4. Údaje o komínech a výduších</w:t>
      </w:r>
    </w:p>
    <w:tbl>
      <w:tblPr>
        <w:tblW w:w="0" w:type="auto"/>
        <w:tblLook w:val="04A0" w:firstRow="1" w:lastRow="0" w:firstColumn="1" w:lastColumn="0" w:noHBand="0" w:noVBand="1"/>
      </w:tblPr>
      <w:tblGrid>
        <w:gridCol w:w="1563"/>
        <w:gridCol w:w="4325"/>
        <w:gridCol w:w="2906"/>
        <w:gridCol w:w="258"/>
      </w:tblGrid>
      <w:tr w:rsidR="004B225B" w14:paraId="60912236"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B72AC1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9414A5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Pořadové číslo výduchu/komínu</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8CDF73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0F95016C"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ADA64C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2</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7592D7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Pořadové číslo každého jednotlivého stacionárního zdroje zaústěného do komína/výduchu</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331FBC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D53C904"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26456F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3</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E6812B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Výška komínu/výduchu [m]</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9A22AE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1CDF77F" w14:textId="77777777" w:rsidTr="00402C29">
        <w:trPr>
          <w:trHeight w:val="450"/>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25358A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4</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27D9D7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Průřez v koruně komínu, průřez výduchu [m</w:t>
            </w:r>
            <w:r w:rsidRPr="005E58C8">
              <w:rPr>
                <w:rFonts w:ascii="Arial" w:hAnsi="Arial" w:cs="Arial"/>
                <w:bCs/>
                <w:sz w:val="22"/>
                <w:szCs w:val="22"/>
                <w:vertAlign w:val="superscript"/>
              </w:rPr>
              <w:t>2</w:t>
            </w:r>
            <w:r w:rsidRPr="005E58C8">
              <w:rPr>
                <w:rFonts w:ascii="Arial" w:hAnsi="Arial" w:cs="Arial"/>
                <w:bCs/>
                <w:sz w:val="22"/>
                <w:szCs w:val="22"/>
              </w:rPr>
              <w:t>]</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80FD0E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FF8E4E9"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59CAB3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5</w:t>
            </w:r>
          </w:p>
        </w:tc>
        <w:tc>
          <w:tcPr>
            <w:tcW w:w="6301" w:type="dxa"/>
            <w:vMerge w:val="restart"/>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6611BE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Zeměpisné souřadnice paty komínu/výduchu</w:t>
            </w:r>
          </w:p>
        </w:tc>
        <w:tc>
          <w:tcPr>
            <w:tcW w:w="49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678F66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N</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991230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A2B2D12"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A7288A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6</w:t>
            </w:r>
          </w:p>
        </w:tc>
        <w:tc>
          <w:tcPr>
            <w:tcW w:w="0" w:type="auto"/>
            <w:vMerge/>
            <w:tcBorders>
              <w:top w:val="nil"/>
              <w:left w:val="single" w:sz="8" w:space="0" w:color="000000"/>
              <w:bottom w:val="single" w:sz="8" w:space="0" w:color="000000"/>
              <w:right w:val="single" w:sz="8" w:space="0" w:color="000000"/>
            </w:tcBorders>
          </w:tcPr>
          <w:p w14:paraId="26F21A02" w14:textId="77777777" w:rsidR="00D75379" w:rsidRPr="005E58C8" w:rsidRDefault="00D75379" w:rsidP="00402C29">
            <w:pPr>
              <w:pStyle w:val="62"/>
              <w:rPr>
                <w:rFonts w:ascii="Arial" w:hAnsi="Arial" w:cs="Arial"/>
                <w:bCs/>
                <w:sz w:val="22"/>
                <w:szCs w:val="22"/>
              </w:rPr>
            </w:pPr>
          </w:p>
        </w:tc>
        <w:tc>
          <w:tcPr>
            <w:tcW w:w="49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0DC8B4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7D8FB3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1964CF5"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56D0A8A"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7</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33A4BD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Průměrná rychlost plynů v [m/s]</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E7C4CA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99BB760"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E13311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8</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15004C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Průměrná teplota plynů [°C]</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5D3CE3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6D703E5"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5D6C71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9</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B9FFEA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Časový režim vypouštění emisí</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3F8B22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DDA30AB"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1BD229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10</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FE3B4E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Provozní hodiny komína/výduchu [h/rok]</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D9F931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2C31399"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689F81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11</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6009B9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Druh technologie ke snižování emisí</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05E0A7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B3BAC6D" w14:textId="77777777" w:rsidTr="00402C29">
        <w:trPr>
          <w:trHeight w:val="375"/>
        </w:trPr>
        <w:tc>
          <w:tcPr>
            <w:tcW w:w="245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0D3B52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12</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4D9F9A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Účinnost technologie ke snižování emisí</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94B5D0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C4A1884" w14:textId="77777777" w:rsidTr="00402C29">
        <w:trPr>
          <w:trHeight w:val="45"/>
        </w:trPr>
        <w:tc>
          <w:tcPr>
            <w:tcW w:w="2458" w:type="dxa"/>
            <w:vMerge w:val="restart"/>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B52D33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13</w:t>
            </w:r>
          </w:p>
        </w:tc>
        <w:tc>
          <w:tcPr>
            <w:tcW w:w="6301" w:type="dxa"/>
            <w:vMerge w:val="restart"/>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37E14D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Emise znečišťujících látek [t/rok]</w:t>
            </w:r>
          </w:p>
        </w:tc>
        <w:tc>
          <w:tcPr>
            <w:tcW w:w="49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6F23B9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5E4241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A95A922" w14:textId="77777777" w:rsidTr="00402C29">
        <w:trPr>
          <w:trHeight w:val="45"/>
        </w:trPr>
        <w:tc>
          <w:tcPr>
            <w:tcW w:w="0" w:type="auto"/>
            <w:vMerge/>
            <w:tcBorders>
              <w:top w:val="nil"/>
              <w:left w:val="single" w:sz="8" w:space="0" w:color="000000"/>
              <w:bottom w:val="single" w:sz="8" w:space="0" w:color="000000"/>
              <w:right w:val="single" w:sz="8" w:space="0" w:color="000000"/>
            </w:tcBorders>
          </w:tcPr>
          <w:p w14:paraId="219B71B2" w14:textId="77777777" w:rsidR="00D75379" w:rsidRPr="005E58C8" w:rsidRDefault="00D75379" w:rsidP="00402C29">
            <w:pPr>
              <w:pStyle w:val="62"/>
              <w:rPr>
                <w:rFonts w:ascii="Arial" w:hAnsi="Arial" w:cs="Arial"/>
                <w:bCs/>
                <w:sz w:val="22"/>
                <w:szCs w:val="22"/>
              </w:rPr>
            </w:pPr>
          </w:p>
        </w:tc>
        <w:tc>
          <w:tcPr>
            <w:tcW w:w="0" w:type="auto"/>
            <w:vMerge/>
            <w:tcBorders>
              <w:top w:val="nil"/>
              <w:left w:val="single" w:sz="8" w:space="0" w:color="000000"/>
              <w:bottom w:val="single" w:sz="8" w:space="0" w:color="000000"/>
              <w:right w:val="single" w:sz="8" w:space="0" w:color="000000"/>
            </w:tcBorders>
          </w:tcPr>
          <w:p w14:paraId="63658929" w14:textId="77777777" w:rsidR="00D75379" w:rsidRPr="005E58C8" w:rsidRDefault="00D75379" w:rsidP="00402C29">
            <w:pPr>
              <w:pStyle w:val="62"/>
              <w:rPr>
                <w:rFonts w:ascii="Arial" w:hAnsi="Arial" w:cs="Arial"/>
                <w:bCs/>
                <w:sz w:val="22"/>
                <w:szCs w:val="22"/>
              </w:rPr>
            </w:pPr>
          </w:p>
        </w:tc>
        <w:tc>
          <w:tcPr>
            <w:tcW w:w="49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94BDF6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EC5853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ABA3F22" w14:textId="77777777" w:rsidTr="00402C29">
        <w:trPr>
          <w:trHeight w:val="285"/>
        </w:trPr>
        <w:tc>
          <w:tcPr>
            <w:tcW w:w="0" w:type="auto"/>
            <w:vMerge/>
            <w:tcBorders>
              <w:top w:val="nil"/>
              <w:left w:val="single" w:sz="8" w:space="0" w:color="000000"/>
              <w:bottom w:val="single" w:sz="8" w:space="0" w:color="000000"/>
              <w:right w:val="single" w:sz="8" w:space="0" w:color="000000"/>
            </w:tcBorders>
          </w:tcPr>
          <w:p w14:paraId="5A86893E" w14:textId="77777777" w:rsidR="00D75379" w:rsidRPr="005E58C8" w:rsidRDefault="00D75379" w:rsidP="00402C29">
            <w:pPr>
              <w:pStyle w:val="62"/>
              <w:rPr>
                <w:rFonts w:ascii="Arial" w:hAnsi="Arial" w:cs="Arial"/>
                <w:bCs/>
                <w:sz w:val="22"/>
                <w:szCs w:val="22"/>
              </w:rPr>
            </w:pPr>
          </w:p>
        </w:tc>
        <w:tc>
          <w:tcPr>
            <w:tcW w:w="0" w:type="auto"/>
            <w:vMerge/>
            <w:tcBorders>
              <w:top w:val="nil"/>
              <w:left w:val="single" w:sz="8" w:space="0" w:color="000000"/>
              <w:bottom w:val="single" w:sz="8" w:space="0" w:color="000000"/>
              <w:right w:val="single" w:sz="8" w:space="0" w:color="000000"/>
            </w:tcBorders>
          </w:tcPr>
          <w:p w14:paraId="764BEE28" w14:textId="77777777" w:rsidR="00D75379" w:rsidRPr="005E58C8" w:rsidRDefault="00D75379" w:rsidP="00402C29">
            <w:pPr>
              <w:pStyle w:val="62"/>
              <w:rPr>
                <w:rFonts w:ascii="Arial" w:hAnsi="Arial" w:cs="Arial"/>
                <w:bCs/>
                <w:sz w:val="22"/>
                <w:szCs w:val="22"/>
              </w:rPr>
            </w:pPr>
          </w:p>
        </w:tc>
        <w:tc>
          <w:tcPr>
            <w:tcW w:w="49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9FC5E2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1B5E90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bl>
    <w:p w14:paraId="5614EA05" w14:textId="77777777" w:rsidR="00D75379" w:rsidRPr="005E58C8" w:rsidRDefault="00000000" w:rsidP="00D75379">
      <w:pPr>
        <w:pStyle w:val="62"/>
        <w:rPr>
          <w:rFonts w:ascii="Arial" w:hAnsi="Arial" w:cs="Arial"/>
          <w:bCs/>
          <w:sz w:val="22"/>
          <w:szCs w:val="22"/>
        </w:rPr>
      </w:pPr>
      <w:r w:rsidRPr="005E58C8">
        <w:rPr>
          <w:rFonts w:ascii="Arial" w:hAnsi="Arial" w:cs="Arial"/>
          <w:bCs/>
          <w:sz w:val="22"/>
          <w:szCs w:val="22"/>
        </w:rPr>
        <w:t> </w:t>
      </w:r>
    </w:p>
    <w:p w14:paraId="7B62A697"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Vysvětlivky a návod pro vyplnění údajů podle čísla řádku:</w:t>
      </w:r>
    </w:p>
    <w:p w14:paraId="129DFAD3"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1 Pořadové číslo komínu/výduchu v rámci provozovny, </w:t>
      </w:r>
      <w:r w:rsidR="00B472FE" w:rsidRPr="005E58C8">
        <w:rPr>
          <w:rFonts w:ascii="Arial" w:hAnsi="Arial" w:cs="Arial"/>
          <w:bCs/>
          <w:sz w:val="22"/>
          <w:szCs w:val="22"/>
        </w:rPr>
        <w:t xml:space="preserve">evidované v </w:t>
      </w:r>
      <w:r w:rsidRPr="005E58C8">
        <w:rPr>
          <w:rFonts w:ascii="Arial" w:hAnsi="Arial" w:cs="Arial"/>
          <w:bCs/>
          <w:sz w:val="22"/>
          <w:szCs w:val="22"/>
        </w:rPr>
        <w:t>ISPOP.</w:t>
      </w:r>
    </w:p>
    <w:p w14:paraId="51AC2FD1"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2 Pořadové číslo stacionárního zdroje uvedeného v položce č. 1 bodu 1.2. a 1.3, u kterého jsou vypouštěny znečišťující látky, pro které má provozovatel stacionárního zdroje stanovenu povinnost zjišťovat úroveň znečišťování.</w:t>
      </w:r>
    </w:p>
    <w:p w14:paraId="55B3437C"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3 Stavební výška komínu nebo převýšení výduchu/komínu nad okolním terénem.</w:t>
      </w:r>
    </w:p>
    <w:p w14:paraId="5930CEBA"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4 Plocha průřezu ústí komínu (vnitřní plocha v koruně komínu), plocha průřezu výduchu.</w:t>
      </w:r>
    </w:p>
    <w:p w14:paraId="407797E0"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5,6 Zeměpisná šířka a délka umístění komínu/výduchu, uvedená v souřadnicovém systému WGS 84 (World Geodetic System) používaná běžně přístroji GPS.</w:t>
      </w:r>
    </w:p>
    <w:p w14:paraId="470A523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7 Zjištěná nebo odborně odhadnutá průměrná rychlost vzdušiny v ústí komínu/výduchu.</w:t>
      </w:r>
    </w:p>
    <w:p w14:paraId="720068F5"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8 Zjištěná nebo odborně odhadnutá průměrná teplota vzdušiny v ústí komínu/výduchu.</w:t>
      </w:r>
    </w:p>
    <w:p w14:paraId="14C77791"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 xml:space="preserve">9 Časový režim charakterizující denní, týdenní a roční období, v němž dochází k vypouštění podstatného množství škodlivin z komínu/výduchu dle schématu uveřejněného ve Věstníku </w:t>
      </w:r>
      <w:r w:rsidRPr="005E58C8">
        <w:rPr>
          <w:rFonts w:ascii="Arial" w:hAnsi="Arial" w:cs="Arial"/>
          <w:bCs/>
          <w:sz w:val="22"/>
          <w:szCs w:val="22"/>
        </w:rPr>
        <w:lastRenderedPageBreak/>
        <w:t>MŽP (1 = znečišťující látky jsou v daném časovém úseku vypouštěny; 0 = je vypouštěno malé množství znečišťujících látek nebo nejsou v daném časovém úseku vůbec vypouštěny).</w:t>
      </w:r>
    </w:p>
    <w:p w14:paraId="4342B331"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10 Provozní doba komínu/výduchu (doba, po kterou docházelo k vypouštění škodlivin z některého ze zaústěných stacionárních zdrojů do komínu/výduchu).</w:t>
      </w:r>
    </w:p>
    <w:p w14:paraId="70E13D8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11 Uvede se druh každé technologie ke snižování emisí každé znečišťující látky (dle číselníku uveřejněného ve věstníku MŽP); v případě tuhých znečišťujících látek se uvede druh posledního stupně odlučovacího zařízení, v němž dochází ke snižování množství tuhých znečišťujících látek.</w:t>
      </w:r>
    </w:p>
    <w:p w14:paraId="0C0194D9"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12 Průměrná roční provozní účinnost každé technologie ke snižování emisí vyjádřená v % snížení koncentrace znečišťující látky vstupující do technologie ke snižování emisí. Není-li provozní účinnost sledována, uvede se garantovaná účinnost případně účinnost odpovídající garantované výstupní koncentraci.</w:t>
      </w:r>
    </w:p>
    <w:p w14:paraId="33B7FC9C"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13 Celkové množství emisí znečišťujících látek (dle číselníku uveřejněného ve Věstníku MŽP) vypuštěných do ovzduší za vykazovaný kalendářní rok daným komínem/výduchem, pro které má provozovatel stacionárního zdroje stanovenu povinnost zjišťovat úroveň znečišťování podle § 6 odst. 1 zákona. V případě, že dochází k vypouštění/úniku veškerých emisí ze stacionárních zdrojů pouze jedním komínem/výduchem, tento údaj se nevyplňuje.</w:t>
      </w:r>
    </w:p>
    <w:p w14:paraId="3462B3DB" w14:textId="77777777" w:rsidR="00D75379" w:rsidRPr="005E58C8" w:rsidRDefault="00000000" w:rsidP="00D75379">
      <w:pPr>
        <w:pStyle w:val="62"/>
        <w:ind w:left="0"/>
        <w:rPr>
          <w:rFonts w:ascii="Arial" w:hAnsi="Arial" w:cs="Arial"/>
          <w:b/>
          <w:sz w:val="22"/>
          <w:szCs w:val="22"/>
        </w:rPr>
      </w:pPr>
      <w:r w:rsidRPr="005E58C8">
        <w:rPr>
          <w:rFonts w:ascii="Arial" w:hAnsi="Arial" w:cs="Arial"/>
          <w:b/>
          <w:sz w:val="22"/>
          <w:szCs w:val="22"/>
        </w:rPr>
        <w:t> </w:t>
      </w:r>
    </w:p>
    <w:p w14:paraId="499AA177" w14:textId="77777777" w:rsidR="00D75379" w:rsidRPr="005E58C8" w:rsidRDefault="00000000" w:rsidP="00986579">
      <w:pPr>
        <w:rPr>
          <w:rFonts w:ascii="Arial" w:hAnsi="Arial" w:cs="Arial"/>
          <w:b/>
        </w:rPr>
      </w:pPr>
      <w:r w:rsidRPr="005E58C8">
        <w:rPr>
          <w:rFonts w:ascii="Arial" w:hAnsi="Arial" w:cs="Arial"/>
          <w:b/>
        </w:rPr>
        <w:t>1.5. Údaje o měření emisí</w:t>
      </w:r>
    </w:p>
    <w:p w14:paraId="4C3121F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V případě jednorázových měření emisí prováděných podle ustanovení § 3 odst. 3 písm. c) dvakrát za kalendářní rok, se uvedou výsledky každého měření samostatně, a to včetně data měření.</w:t>
      </w:r>
    </w:p>
    <w:tbl>
      <w:tblPr>
        <w:tblW w:w="0" w:type="auto"/>
        <w:tblLook w:val="04A0" w:firstRow="1" w:lastRow="0" w:firstColumn="1" w:lastColumn="0" w:noHBand="0" w:noVBand="1"/>
      </w:tblPr>
      <w:tblGrid>
        <w:gridCol w:w="1491"/>
        <w:gridCol w:w="2894"/>
        <w:gridCol w:w="4411"/>
        <w:gridCol w:w="256"/>
      </w:tblGrid>
      <w:tr w:rsidR="004B225B" w14:paraId="59A2F494"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3F071A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A4599C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Pořadové číslo stacionárního zdroje/zdrojů</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B28DC9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D6B7D09"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B8DB14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2</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5D7A12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Označení místa měření emisí</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C4E284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BF1D62A"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FA8B54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3</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63F8478"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Datum měření</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DC9A5F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137302AD"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7B201D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4</w:t>
            </w:r>
          </w:p>
        </w:tc>
        <w:tc>
          <w:tcPr>
            <w:tcW w:w="4120" w:type="dxa"/>
            <w:tcBorders>
              <w:top w:val="single" w:sz="8" w:space="0" w:color="000000"/>
              <w:left w:val="single" w:sz="8" w:space="0" w:color="000000"/>
              <w:right w:val="single" w:sz="8" w:space="0" w:color="000000"/>
            </w:tcBorders>
            <w:tcMar>
              <w:top w:w="15" w:type="dxa"/>
              <w:left w:w="75" w:type="dxa"/>
              <w:bottom w:w="15" w:type="dxa"/>
              <w:right w:w="75" w:type="dxa"/>
            </w:tcMar>
            <w:vAlign w:val="center"/>
          </w:tcPr>
          <w:p w14:paraId="42FC92C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E98C78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specifický emisní limit</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62C101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A0D8AE0"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E3A6E1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5</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629ED1A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1DEF22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jednotka emisního limitu</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0FD8CC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02E9517"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4959E25"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6</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2AE0EB80"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1B7634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emisní koncentrace BAT</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3690D4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C1106B3"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61A4D5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7</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3A163FC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29A679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jednotka emisní koncentrace BAT</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885476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7BE0AFCE"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43AC82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8</w:t>
            </w:r>
          </w:p>
        </w:tc>
        <w:tc>
          <w:tcPr>
            <w:tcW w:w="4120" w:type="dxa"/>
            <w:vMerge w:val="restart"/>
            <w:tcBorders>
              <w:left w:val="single" w:sz="8" w:space="0" w:color="000000"/>
              <w:right w:val="single" w:sz="8" w:space="0" w:color="000000"/>
            </w:tcBorders>
            <w:tcMar>
              <w:top w:w="15" w:type="dxa"/>
              <w:left w:w="75" w:type="dxa"/>
              <w:bottom w:w="15" w:type="dxa"/>
              <w:right w:w="75" w:type="dxa"/>
            </w:tcMar>
          </w:tcPr>
          <w:p w14:paraId="7E1CA8A6"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Emise</w:t>
            </w:r>
          </w:p>
          <w:p w14:paraId="2C7EE284"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znečišťujících látek</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AC49F5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hmotnostní koncentrace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420DD9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D88F52C" w14:textId="77777777" w:rsidTr="00402C29">
        <w:trPr>
          <w:trHeight w:val="4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5C57183"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9</w:t>
            </w:r>
          </w:p>
        </w:tc>
        <w:tc>
          <w:tcPr>
            <w:tcW w:w="0" w:type="auto"/>
            <w:vMerge/>
            <w:tcBorders>
              <w:top w:val="nil"/>
              <w:left w:val="single" w:sz="8" w:space="0" w:color="000000"/>
              <w:right w:val="single" w:sz="8" w:space="0" w:color="000000"/>
            </w:tcBorders>
          </w:tcPr>
          <w:p w14:paraId="32A09C36" w14:textId="77777777" w:rsidR="00D75379" w:rsidRPr="005E58C8" w:rsidRDefault="00D75379" w:rsidP="00402C29">
            <w:pPr>
              <w:pStyle w:val="62"/>
              <w:rPr>
                <w:rFonts w:ascii="Arial" w:hAnsi="Arial" w:cs="Arial"/>
                <w:bCs/>
                <w:sz w:val="22"/>
                <w:szCs w:val="22"/>
              </w:rPr>
            </w:pP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695939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jednotka hmotnostní koncentrace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34AF43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18152EA"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A325C1E"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10</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7904E182"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B4C26B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hmotnostní tok [kg/h]</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377443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A3C16BC"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956BFC9"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11</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4008679F"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D7C244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měrná výrobní emise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E890971"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4548D7C9"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E40E63D"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12</w:t>
            </w:r>
          </w:p>
        </w:tc>
        <w:tc>
          <w:tcPr>
            <w:tcW w:w="4120" w:type="dxa"/>
            <w:tcBorders>
              <w:left w:val="single" w:sz="8" w:space="0" w:color="000000"/>
              <w:bottom w:val="single" w:sz="8" w:space="0" w:color="000000"/>
              <w:right w:val="single" w:sz="8" w:space="0" w:color="000000"/>
            </w:tcBorders>
            <w:tcMar>
              <w:top w:w="15" w:type="dxa"/>
              <w:left w:w="75" w:type="dxa"/>
              <w:bottom w:w="15" w:type="dxa"/>
              <w:right w:w="75" w:type="dxa"/>
            </w:tcMar>
            <w:vAlign w:val="center"/>
          </w:tcPr>
          <w:p w14:paraId="7ACD97FC"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C4C98FB"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jednotka měrné výrobní emise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195A787" w14:textId="77777777" w:rsidR="00D75379"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bl>
    <w:p w14:paraId="168B0985" w14:textId="77777777" w:rsidR="00D75379" w:rsidRPr="005E58C8" w:rsidRDefault="00000000" w:rsidP="00D75379">
      <w:pPr>
        <w:pStyle w:val="62"/>
        <w:rPr>
          <w:rFonts w:ascii="Arial" w:hAnsi="Arial" w:cs="Arial"/>
          <w:bCs/>
          <w:sz w:val="22"/>
          <w:szCs w:val="22"/>
        </w:rPr>
      </w:pPr>
      <w:r w:rsidRPr="005E58C8">
        <w:rPr>
          <w:rFonts w:ascii="Arial" w:hAnsi="Arial" w:cs="Arial"/>
          <w:bCs/>
          <w:sz w:val="22"/>
          <w:szCs w:val="22"/>
        </w:rPr>
        <w:t> </w:t>
      </w:r>
    </w:p>
    <w:p w14:paraId="6EF90270"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Vysvětlivky a návod pro vyplnění údajů podle čísla řádku:</w:t>
      </w:r>
    </w:p>
    <w:p w14:paraId="61DF7BB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U zdrojů, u kterých se neprovádí pravidelné jednorázové měření</w:t>
      </w:r>
      <w:r w:rsidR="00A42766" w:rsidRPr="005E58C8">
        <w:rPr>
          <w:rFonts w:ascii="Arial" w:hAnsi="Arial" w:cs="Arial"/>
          <w:bCs/>
          <w:sz w:val="22"/>
          <w:szCs w:val="22"/>
        </w:rPr>
        <w:t xml:space="preserve"> </w:t>
      </w:r>
      <w:r w:rsidRPr="005E58C8">
        <w:rPr>
          <w:rFonts w:ascii="Arial" w:hAnsi="Arial" w:cs="Arial"/>
          <w:bCs/>
          <w:sz w:val="22"/>
          <w:szCs w:val="22"/>
        </w:rPr>
        <w:t>emisí každý rok, se uvádí výsledky posledního pravidelného jednorázového měření emisí.</w:t>
      </w:r>
    </w:p>
    <w:p w14:paraId="559942FD" w14:textId="77777777" w:rsidR="00D75379" w:rsidRPr="005E58C8" w:rsidRDefault="00D75379" w:rsidP="00D75379">
      <w:pPr>
        <w:pStyle w:val="62"/>
        <w:ind w:left="0"/>
        <w:rPr>
          <w:rFonts w:ascii="Arial" w:hAnsi="Arial" w:cs="Arial"/>
          <w:bCs/>
          <w:sz w:val="22"/>
          <w:szCs w:val="22"/>
        </w:rPr>
      </w:pPr>
    </w:p>
    <w:p w14:paraId="73ABD041"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lastRenderedPageBreak/>
        <w:t>1 Pořadové číslo stacionárního zdroje uvedeného v položce č. 1 bodu 1.2. a 1.3.</w:t>
      </w:r>
    </w:p>
    <w:p w14:paraId="2161407B"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2 Uvede se označení místa jednorázového nebo kontinuálního měření emisí dle provozního řádu nebo povolení k provozu nebo technické dokumentace.</w:t>
      </w:r>
    </w:p>
    <w:p w14:paraId="2AF373B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3 Datum posledního platného jednorázového měření emisí podle ustanovení § 3 odst. 1 nebo § 3 odst. 3; v případě, že se zjišťování emisí provádí kontinuálním měřením, se datum měření nevyplňuje. Nepoužije se pro jednorázová měření emisí prováděná podle ustanovení § 3 odst. 3 písm. c), kdy se uvede datum a výsledky každého měření.</w:t>
      </w:r>
    </w:p>
    <w:p w14:paraId="58AA324E"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4 Uvede se specifický emisní limit pro jednotlivé znečišťující látky (dle číselníku uveřejněného ve Věstníku MŽP) stanovený v povolení provozu, a pokud v povolení provozu specifický emisní limit stanoven není, emisní limit platný pro daný stacionární zdroj podle této vyhlášky.</w:t>
      </w:r>
    </w:p>
    <w:p w14:paraId="1458AE7C"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5 Jednotka specifického emisního limitu (dle číselníku uveřejněného ve Věstníku MŽP).</w:t>
      </w:r>
    </w:p>
    <w:p w14:paraId="292A7DDA"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6 Emisní koncentrace odpovídající horní hranici úrovně emisí spojené s nejlepšími dostupnými technikami (BAT) podle informací zveřejňovaných Evropskou komisí odpovídající příslušnému stacionárnímu zdroji. Vyplní se v údajích za r. 2016 a v dalším období v případě uplatnění § 15, odst. 5 a odst. 6, písm. b) zákona.</w:t>
      </w:r>
    </w:p>
    <w:p w14:paraId="5E2ACD8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7 Jednotka emisní koncentrace BAT (dle číselníku uveřejněného ve Věstníku MŽP).</w:t>
      </w:r>
    </w:p>
    <w:p w14:paraId="2B1B1912"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8 Hmotnostní koncentrace emisí jednotlivých znečišťujících látek přepočtená na podmínky stanovené pro emisní limit stacionárního zdroje v právním předpisu v mg/m</w:t>
      </w:r>
      <w:r w:rsidRPr="005E58C8">
        <w:rPr>
          <w:rFonts w:ascii="Arial" w:hAnsi="Arial" w:cs="Arial"/>
          <w:bCs/>
          <w:sz w:val="22"/>
          <w:szCs w:val="22"/>
          <w:vertAlign w:val="superscript"/>
        </w:rPr>
        <w:t>3</w:t>
      </w:r>
      <w:r w:rsidRPr="005E58C8">
        <w:rPr>
          <w:rFonts w:ascii="Arial" w:hAnsi="Arial" w:cs="Arial"/>
          <w:bCs/>
          <w:sz w:val="22"/>
          <w:szCs w:val="22"/>
        </w:rPr>
        <w:t>, případně v jiných jednotkách uvedených v řádku č. 9; v případě kontinuálního měření se uvede hodnota vypočtená jako aritmetický průměr všech platných denních hodnot za kalendářní rok. V případě jednorázových měření emisí prováděných podle ustanovení § 3 odst. 3 písm. c), se uvedou výsledky každého měření společně s datem měření.</w:t>
      </w:r>
    </w:p>
    <w:p w14:paraId="499D9264"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9 Jednotka hmotnostní koncentrace, ve které je stanoven emisní limit (dle číselníku uveřejněného ve Věstníku MŽP).</w:t>
      </w:r>
    </w:p>
    <w:p w14:paraId="3D05F1C7"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10 Podíl hmotnosti emisí jednotlivých znečišťujících látek za hodinu.</w:t>
      </w:r>
    </w:p>
    <w:p w14:paraId="281924E7" w14:textId="77777777" w:rsidR="00D75379" w:rsidRPr="005E58C8" w:rsidRDefault="00000000" w:rsidP="00D75379">
      <w:pPr>
        <w:pStyle w:val="62"/>
        <w:ind w:left="0"/>
        <w:rPr>
          <w:rFonts w:ascii="Arial" w:hAnsi="Arial" w:cs="Arial"/>
          <w:bCs/>
          <w:sz w:val="22"/>
          <w:szCs w:val="22"/>
        </w:rPr>
      </w:pPr>
      <w:r w:rsidRPr="005E58C8">
        <w:rPr>
          <w:rFonts w:ascii="Arial" w:hAnsi="Arial" w:cs="Arial"/>
          <w:bCs/>
          <w:sz w:val="22"/>
          <w:szCs w:val="22"/>
        </w:rPr>
        <w:t>11 Podíl hmotnosti emisí znečišťujících látek a vztažné veličiny, která je stanovena pro emisní limit stacionárního zdroje v právním předpisu.</w:t>
      </w:r>
    </w:p>
    <w:p w14:paraId="67A981F0" w14:textId="77777777" w:rsidR="00530047" w:rsidRPr="005E58C8" w:rsidRDefault="00000000" w:rsidP="00D75379">
      <w:pPr>
        <w:pStyle w:val="62"/>
        <w:ind w:left="0"/>
        <w:rPr>
          <w:rFonts w:ascii="Arial" w:hAnsi="Arial" w:cs="Arial"/>
          <w:bCs/>
          <w:sz w:val="22"/>
          <w:szCs w:val="22"/>
        </w:rPr>
      </w:pPr>
      <w:r w:rsidRPr="005E58C8">
        <w:rPr>
          <w:rFonts w:ascii="Arial" w:hAnsi="Arial" w:cs="Arial"/>
          <w:bCs/>
          <w:sz w:val="22"/>
          <w:szCs w:val="22"/>
        </w:rPr>
        <w:t>12 Jednotka měrné výrobní emise (dle číselníku uveřejněného ve Věstníku MŽP).“.</w:t>
      </w:r>
    </w:p>
    <w:p w14:paraId="6CEAD416" w14:textId="77777777" w:rsidR="00530047" w:rsidRPr="005E58C8" w:rsidRDefault="00530047" w:rsidP="0042763B">
      <w:pPr>
        <w:spacing w:before="113" w:after="120" w:line="240" w:lineRule="auto"/>
        <w:jc w:val="both"/>
        <w:rPr>
          <w:rFonts w:ascii="Arial" w:eastAsia="Times New Roman" w:hAnsi="Arial" w:cs="Arial"/>
          <w:b/>
        </w:rPr>
      </w:pPr>
    </w:p>
    <w:p w14:paraId="07D75285" w14:textId="77777777" w:rsidR="00BB3E7A" w:rsidRPr="005E58C8" w:rsidRDefault="00000000">
      <w:pPr>
        <w:pStyle w:val="Odstavecseseznamem"/>
        <w:numPr>
          <w:ilvl w:val="0"/>
          <w:numId w:val="3"/>
        </w:numPr>
        <w:spacing w:before="113" w:after="120" w:line="240" w:lineRule="auto"/>
        <w:contextualSpacing w:val="0"/>
        <w:jc w:val="both"/>
        <w:rPr>
          <w:rFonts w:ascii="Arial" w:eastAsia="Times New Roman" w:hAnsi="Arial" w:cs="Arial"/>
          <w:bCs/>
        </w:rPr>
      </w:pPr>
      <w:r w:rsidRPr="005E58C8">
        <w:rPr>
          <w:rFonts w:ascii="Arial" w:eastAsia="Times New Roman" w:hAnsi="Arial" w:cs="Arial"/>
          <w:bCs/>
        </w:rPr>
        <w:t>V p</w:t>
      </w:r>
      <w:r w:rsidR="009C2F11" w:rsidRPr="005E58C8">
        <w:rPr>
          <w:rFonts w:ascii="Arial" w:eastAsia="Times New Roman" w:hAnsi="Arial" w:cs="Arial"/>
          <w:bCs/>
        </w:rPr>
        <w:t>řílo</w:t>
      </w:r>
      <w:r w:rsidRPr="005E58C8">
        <w:rPr>
          <w:rFonts w:ascii="Arial" w:eastAsia="Times New Roman" w:hAnsi="Arial" w:cs="Arial"/>
          <w:bCs/>
        </w:rPr>
        <w:t>ze</w:t>
      </w:r>
      <w:r w:rsidR="009C2F11" w:rsidRPr="005E58C8">
        <w:rPr>
          <w:rFonts w:ascii="Arial" w:eastAsia="Times New Roman" w:hAnsi="Arial" w:cs="Arial"/>
          <w:bCs/>
        </w:rPr>
        <w:t xml:space="preserve"> č. 11</w:t>
      </w:r>
      <w:r w:rsidRPr="005E58C8">
        <w:rPr>
          <w:rFonts w:ascii="Arial" w:eastAsia="Times New Roman" w:hAnsi="Arial" w:cs="Arial"/>
          <w:bCs/>
        </w:rPr>
        <w:t xml:space="preserve"> část 1.5.</w:t>
      </w:r>
      <w:r w:rsidR="009C2F11" w:rsidRPr="005E58C8">
        <w:rPr>
          <w:rFonts w:ascii="Arial" w:eastAsia="Times New Roman" w:hAnsi="Arial" w:cs="Arial"/>
          <w:bCs/>
        </w:rPr>
        <w:t xml:space="preserve"> zní</w:t>
      </w:r>
      <w:r w:rsidRPr="005E58C8">
        <w:rPr>
          <w:rFonts w:ascii="Arial" w:eastAsia="Times New Roman" w:hAnsi="Arial" w:cs="Arial"/>
          <w:bCs/>
        </w:rPr>
        <w:t>:</w:t>
      </w:r>
    </w:p>
    <w:p w14:paraId="6A857BF9" w14:textId="77777777" w:rsidR="00BB3E7A" w:rsidRPr="005E58C8" w:rsidRDefault="00000000" w:rsidP="00BB3E7A">
      <w:pPr>
        <w:pStyle w:val="62"/>
        <w:ind w:left="0"/>
        <w:rPr>
          <w:rFonts w:ascii="Arial" w:hAnsi="Arial" w:cs="Arial"/>
          <w:b/>
          <w:sz w:val="22"/>
          <w:szCs w:val="22"/>
        </w:rPr>
      </w:pPr>
      <w:r w:rsidRPr="005E58C8">
        <w:rPr>
          <w:rFonts w:ascii="Arial" w:hAnsi="Arial" w:cs="Arial"/>
          <w:bCs/>
          <w:sz w:val="22"/>
          <w:szCs w:val="22"/>
        </w:rPr>
        <w:t>„</w:t>
      </w:r>
      <w:r w:rsidRPr="005E58C8">
        <w:rPr>
          <w:rFonts w:ascii="Arial" w:hAnsi="Arial" w:cs="Arial"/>
          <w:b/>
          <w:sz w:val="22"/>
          <w:szCs w:val="22"/>
        </w:rPr>
        <w:t>1.5. Údaje o měření emisí</w:t>
      </w:r>
    </w:p>
    <w:p w14:paraId="1DF2007C" w14:textId="77777777" w:rsidR="00BB3E7A" w:rsidRPr="005E58C8" w:rsidRDefault="00BB3E7A" w:rsidP="00BB3E7A">
      <w:pPr>
        <w:pStyle w:val="62"/>
        <w:ind w:left="0"/>
        <w:rPr>
          <w:rFonts w:ascii="Arial" w:hAnsi="Arial" w:cs="Arial"/>
          <w:bCs/>
          <w:sz w:val="22"/>
          <w:szCs w:val="22"/>
        </w:rPr>
      </w:pPr>
    </w:p>
    <w:p w14:paraId="680966A4"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V případě jednorázového měření emisí se část 1.5. nevyplňuje</w:t>
      </w:r>
    </w:p>
    <w:tbl>
      <w:tblPr>
        <w:tblW w:w="0" w:type="auto"/>
        <w:tblLook w:val="04A0" w:firstRow="1" w:lastRow="0" w:firstColumn="1" w:lastColumn="0" w:noHBand="0" w:noVBand="1"/>
      </w:tblPr>
      <w:tblGrid>
        <w:gridCol w:w="1491"/>
        <w:gridCol w:w="2894"/>
        <w:gridCol w:w="4411"/>
        <w:gridCol w:w="256"/>
      </w:tblGrid>
      <w:tr w:rsidR="004B225B" w14:paraId="1868A06F"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BB39A5D"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1</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435B422"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Pořadové číslo stacionárního zdroje/zdrojů</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B4C47BA"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38956ED"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0DF9174"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2</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BDBBB6D"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Označení místa měření emisí</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7B2057C"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09CEA618"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6D8A169"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3</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FB4EE6B" w14:textId="77777777" w:rsidR="00BB3E7A" w:rsidRPr="005E58C8" w:rsidRDefault="00BB3E7A" w:rsidP="00402C29">
            <w:pPr>
              <w:pStyle w:val="62"/>
              <w:ind w:left="0"/>
              <w:rPr>
                <w:rFonts w:ascii="Arial" w:hAnsi="Arial" w:cs="Arial"/>
                <w:bCs/>
                <w:sz w:val="22"/>
                <w:szCs w:val="22"/>
              </w:rPr>
            </w:pP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B2B5E55"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8CA9D58"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7C69792"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4</w:t>
            </w:r>
          </w:p>
        </w:tc>
        <w:tc>
          <w:tcPr>
            <w:tcW w:w="4120" w:type="dxa"/>
            <w:tcBorders>
              <w:top w:val="single" w:sz="8" w:space="0" w:color="000000"/>
              <w:left w:val="single" w:sz="8" w:space="0" w:color="000000"/>
              <w:right w:val="single" w:sz="8" w:space="0" w:color="000000"/>
            </w:tcBorders>
            <w:tcMar>
              <w:top w:w="15" w:type="dxa"/>
              <w:left w:w="75" w:type="dxa"/>
              <w:bottom w:w="15" w:type="dxa"/>
              <w:right w:w="75" w:type="dxa"/>
            </w:tcMar>
            <w:vAlign w:val="center"/>
          </w:tcPr>
          <w:p w14:paraId="78B1A65C"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2480DF5"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specifický emisní limit</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14C57A2"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C67DAC2"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0031B59"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5</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423D1221"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BED4BF0"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jednotka emisního limitu</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98708C3"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BCF7A06"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7402DF9"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6</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2430A012"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8799A9E"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emisní koncentrace BAT</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C2D958F"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3214403"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1890162"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7</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1006F834"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66C9012"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jednotka emisní koncentrace BAT</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DDFF0AF"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2790BED6"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E3B0A25"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lastRenderedPageBreak/>
              <w:t>8</w:t>
            </w:r>
          </w:p>
        </w:tc>
        <w:tc>
          <w:tcPr>
            <w:tcW w:w="4120" w:type="dxa"/>
            <w:vMerge w:val="restart"/>
            <w:tcBorders>
              <w:left w:val="single" w:sz="8" w:space="0" w:color="000000"/>
              <w:right w:val="single" w:sz="8" w:space="0" w:color="000000"/>
            </w:tcBorders>
            <w:tcMar>
              <w:top w:w="15" w:type="dxa"/>
              <w:left w:w="75" w:type="dxa"/>
              <w:bottom w:w="15" w:type="dxa"/>
              <w:right w:w="75" w:type="dxa"/>
            </w:tcMar>
          </w:tcPr>
          <w:p w14:paraId="7A010C39"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Emise</w:t>
            </w:r>
          </w:p>
          <w:p w14:paraId="153EDE4C"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znečišťujících látek</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7E2B931"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hmotnostní koncentrace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FE74D64"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57FAC419" w14:textId="77777777" w:rsidTr="00402C29">
        <w:trPr>
          <w:trHeight w:val="4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6F5D27C"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9</w:t>
            </w:r>
          </w:p>
        </w:tc>
        <w:tc>
          <w:tcPr>
            <w:tcW w:w="0" w:type="auto"/>
            <w:vMerge/>
            <w:tcBorders>
              <w:top w:val="nil"/>
              <w:left w:val="single" w:sz="8" w:space="0" w:color="000000"/>
              <w:right w:val="single" w:sz="8" w:space="0" w:color="000000"/>
            </w:tcBorders>
          </w:tcPr>
          <w:p w14:paraId="4F98C878" w14:textId="77777777" w:rsidR="00BB3E7A" w:rsidRPr="005E58C8" w:rsidRDefault="00BB3E7A" w:rsidP="00402C29">
            <w:pPr>
              <w:pStyle w:val="62"/>
              <w:rPr>
                <w:rFonts w:ascii="Arial" w:hAnsi="Arial" w:cs="Arial"/>
                <w:bCs/>
                <w:sz w:val="22"/>
                <w:szCs w:val="22"/>
              </w:rPr>
            </w:pP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34F9350"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jednotka hmotnostní koncentrace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0ED3373C"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338BF60F"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A41E1FA"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10</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5C870710"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326E972"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hmotnostní tok [kg/h]</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6D6A530"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69530C80"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B6B6C34"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11</w:t>
            </w:r>
          </w:p>
        </w:tc>
        <w:tc>
          <w:tcPr>
            <w:tcW w:w="4120" w:type="dxa"/>
            <w:tcBorders>
              <w:left w:val="single" w:sz="8" w:space="0" w:color="000000"/>
              <w:right w:val="single" w:sz="8" w:space="0" w:color="000000"/>
            </w:tcBorders>
            <w:tcMar>
              <w:top w:w="15" w:type="dxa"/>
              <w:left w:w="75" w:type="dxa"/>
              <w:bottom w:w="15" w:type="dxa"/>
              <w:right w:w="75" w:type="dxa"/>
            </w:tcMar>
            <w:vAlign w:val="center"/>
          </w:tcPr>
          <w:p w14:paraId="0322B6B3"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65C7A028"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měrná výrobní emise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658020A"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r w:rsidR="004B225B" w14:paraId="09A989BB" w14:textId="77777777" w:rsidTr="00402C29">
        <w:trPr>
          <w:trHeight w:val="375"/>
        </w:trPr>
        <w:tc>
          <w:tcPr>
            <w:tcW w:w="245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21386A8"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12</w:t>
            </w:r>
          </w:p>
        </w:tc>
        <w:tc>
          <w:tcPr>
            <w:tcW w:w="4120" w:type="dxa"/>
            <w:tcBorders>
              <w:left w:val="single" w:sz="8" w:space="0" w:color="000000"/>
              <w:bottom w:val="single" w:sz="8" w:space="0" w:color="000000"/>
              <w:right w:val="single" w:sz="8" w:space="0" w:color="000000"/>
            </w:tcBorders>
            <w:tcMar>
              <w:top w:w="15" w:type="dxa"/>
              <w:left w:w="75" w:type="dxa"/>
              <w:bottom w:w="15" w:type="dxa"/>
              <w:right w:w="75" w:type="dxa"/>
            </w:tcMar>
            <w:vAlign w:val="center"/>
          </w:tcPr>
          <w:p w14:paraId="3221B40C"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c>
          <w:tcPr>
            <w:tcW w:w="708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205021B"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jednotka měrné výrobní emise</w:t>
            </w:r>
          </w:p>
        </w:tc>
        <w:tc>
          <w:tcPr>
            <w:tcW w:w="294"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52EA62B" w14:textId="77777777" w:rsidR="00BB3E7A" w:rsidRPr="005E58C8" w:rsidRDefault="00000000" w:rsidP="00402C29">
            <w:pPr>
              <w:pStyle w:val="62"/>
              <w:ind w:left="0"/>
              <w:rPr>
                <w:rFonts w:ascii="Arial" w:hAnsi="Arial" w:cs="Arial"/>
                <w:bCs/>
                <w:sz w:val="22"/>
                <w:szCs w:val="22"/>
              </w:rPr>
            </w:pPr>
            <w:r w:rsidRPr="005E58C8">
              <w:rPr>
                <w:rFonts w:ascii="Arial" w:hAnsi="Arial" w:cs="Arial"/>
                <w:bCs/>
                <w:sz w:val="22"/>
                <w:szCs w:val="22"/>
              </w:rPr>
              <w:t> </w:t>
            </w:r>
          </w:p>
        </w:tc>
      </w:tr>
    </w:tbl>
    <w:p w14:paraId="481570B3" w14:textId="77777777" w:rsidR="00BB3E7A" w:rsidRPr="005E58C8" w:rsidRDefault="00000000" w:rsidP="00BB3E7A">
      <w:pPr>
        <w:pStyle w:val="62"/>
        <w:rPr>
          <w:rFonts w:ascii="Arial" w:hAnsi="Arial" w:cs="Arial"/>
          <w:bCs/>
          <w:sz w:val="22"/>
          <w:szCs w:val="22"/>
        </w:rPr>
      </w:pPr>
      <w:r w:rsidRPr="005E58C8">
        <w:rPr>
          <w:rFonts w:ascii="Arial" w:hAnsi="Arial" w:cs="Arial"/>
          <w:bCs/>
          <w:sz w:val="22"/>
          <w:szCs w:val="22"/>
        </w:rPr>
        <w:t> </w:t>
      </w:r>
    </w:p>
    <w:p w14:paraId="79914B7B"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Vysvětlivky a návod pro vyplnění údajů podle čísla řádku:</w:t>
      </w:r>
    </w:p>
    <w:p w14:paraId="5609A053" w14:textId="77777777" w:rsidR="00BB3E7A" w:rsidRPr="005E58C8" w:rsidRDefault="00BB3E7A" w:rsidP="00BB3E7A">
      <w:pPr>
        <w:pStyle w:val="62"/>
        <w:ind w:left="0"/>
        <w:rPr>
          <w:rFonts w:ascii="Arial" w:hAnsi="Arial" w:cs="Arial"/>
          <w:bCs/>
          <w:sz w:val="22"/>
          <w:szCs w:val="22"/>
        </w:rPr>
      </w:pPr>
    </w:p>
    <w:p w14:paraId="4A5866B2"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1 Pořadové číslo stacionárního zdroje uvedeného v položce č. 1 bodu 1.2. a 1.3.</w:t>
      </w:r>
    </w:p>
    <w:p w14:paraId="3C688CA3"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2 Uvede se označení místa kontinuálního měření emisí dle provozního řádu nebo povolení k provozu nebo technické dokumentace.</w:t>
      </w:r>
    </w:p>
    <w:p w14:paraId="11E8181E"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3 Nevyplňuje se</w:t>
      </w:r>
    </w:p>
    <w:p w14:paraId="0FF1F4A5"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4 Uvede se specifický emisní limit pro jednotlivé znečišťující látky (dle číselníku uveřejněného ve Věstníku MŽP) stanovený v povolení provozu, a pokud v povolení provozu specifický emisní limit stanoven není, emisní limit platný pro daný stacionární zdroj podle této vyhlášky.</w:t>
      </w:r>
    </w:p>
    <w:p w14:paraId="504304D4"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5 Jednotka specifického emisního limitu (dle číselníku uveřejněného ve Věstníku MŽP).</w:t>
      </w:r>
    </w:p>
    <w:p w14:paraId="361D1D45"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6 Emisní koncentrace odpovídající horní hranici úrovně emisí spojené s nejlepšími dostupnými technikami (BAT) podle informací zveřejňovaných Evropskou komisí odpovídající příslušnému stacionárnímu zdroji. Vyplní se v údajích za r. 2016 a v dalším období v případě uplatnění § 15, odst. 5 a odst. 6, písm. b) zákona.</w:t>
      </w:r>
    </w:p>
    <w:p w14:paraId="15F8BB42"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7 Jednotka emisní koncentrace BAT (dle číselníku uveřejněného ve Věstníku MŽP).</w:t>
      </w:r>
    </w:p>
    <w:p w14:paraId="023488A1"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8 Hmotnostní koncentrace emisí jednotlivých znečišťujících látek přepočtená na podmínky stanovené pro emisní limit stacionárního zdroje v právním předpisu v mg/m</w:t>
      </w:r>
      <w:r w:rsidRPr="005E58C8">
        <w:rPr>
          <w:rFonts w:ascii="Arial" w:hAnsi="Arial" w:cs="Arial"/>
          <w:bCs/>
          <w:sz w:val="22"/>
          <w:szCs w:val="22"/>
          <w:vertAlign w:val="superscript"/>
        </w:rPr>
        <w:t>3</w:t>
      </w:r>
      <w:r w:rsidRPr="005E58C8">
        <w:rPr>
          <w:rFonts w:ascii="Arial" w:hAnsi="Arial" w:cs="Arial"/>
          <w:bCs/>
          <w:sz w:val="22"/>
          <w:szCs w:val="22"/>
        </w:rPr>
        <w:t xml:space="preserve">, případně v jiných jednotkách uvedených v řádku č. 9; v případě kontinuálního měření se uvede hodnota vypočtená jako aritmetický průměr všech platných denních hodnot za kalendářní rok. </w:t>
      </w:r>
    </w:p>
    <w:p w14:paraId="346A3E10"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9 Jednotka hmotnostní koncentrace, ve které je stanoven emisní limit (dle číselníku uveřejněného ve Věstníku MŽP).</w:t>
      </w:r>
    </w:p>
    <w:p w14:paraId="6ADBC0C8"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10 Podíl hmotnosti emisí jednotlivých znečišťujících látek za hodinu.</w:t>
      </w:r>
    </w:p>
    <w:p w14:paraId="0B7FA8C1" w14:textId="77777777" w:rsidR="00BB3E7A" w:rsidRPr="005E58C8" w:rsidRDefault="00000000" w:rsidP="00BB3E7A">
      <w:pPr>
        <w:pStyle w:val="62"/>
        <w:ind w:left="0"/>
        <w:rPr>
          <w:rFonts w:ascii="Arial" w:hAnsi="Arial" w:cs="Arial"/>
          <w:bCs/>
          <w:sz w:val="22"/>
          <w:szCs w:val="22"/>
        </w:rPr>
      </w:pPr>
      <w:r w:rsidRPr="005E58C8">
        <w:rPr>
          <w:rFonts w:ascii="Arial" w:hAnsi="Arial" w:cs="Arial"/>
          <w:bCs/>
          <w:sz w:val="22"/>
          <w:szCs w:val="22"/>
        </w:rPr>
        <w:t>11 Podíl hmotnosti emisí znečišťujících látek a vztažné veličiny, která je stanovena pro emisní limit stacionárního zdroje v právním předpisu.</w:t>
      </w:r>
    </w:p>
    <w:p w14:paraId="3B799D66" w14:textId="77777777" w:rsidR="009C2F11" w:rsidRPr="005E58C8" w:rsidRDefault="00000000" w:rsidP="00BB3E7A">
      <w:pPr>
        <w:pStyle w:val="62"/>
        <w:ind w:left="0"/>
        <w:rPr>
          <w:rFonts w:ascii="Arial" w:hAnsi="Arial" w:cs="Arial"/>
          <w:bCs/>
          <w:sz w:val="22"/>
          <w:szCs w:val="22"/>
        </w:rPr>
      </w:pPr>
      <w:r w:rsidRPr="005E58C8">
        <w:rPr>
          <w:rFonts w:ascii="Arial" w:hAnsi="Arial" w:cs="Arial"/>
          <w:bCs/>
          <w:sz w:val="22"/>
          <w:szCs w:val="22"/>
        </w:rPr>
        <w:t>12 Jednotka měrné výrobní emise (dle číselníku uveřejněného ve Věstníku MŽP).“.</w:t>
      </w:r>
    </w:p>
    <w:p w14:paraId="43982F1E" w14:textId="77777777" w:rsidR="000544A5" w:rsidRPr="005E58C8" w:rsidRDefault="000544A5" w:rsidP="00BB3E7A">
      <w:pPr>
        <w:spacing w:before="113" w:after="120" w:line="240" w:lineRule="auto"/>
        <w:jc w:val="both"/>
        <w:rPr>
          <w:rFonts w:ascii="Arial" w:eastAsia="Times New Roman" w:hAnsi="Arial" w:cs="Arial"/>
          <w:bCs/>
        </w:rPr>
      </w:pPr>
    </w:p>
    <w:p w14:paraId="40545C4D" w14:textId="77777777" w:rsidR="009C2F11" w:rsidRDefault="00000000" w:rsidP="00BE0BB4">
      <w:pPr>
        <w:pStyle w:val="Odstavecseseznamem"/>
        <w:numPr>
          <w:ilvl w:val="0"/>
          <w:numId w:val="3"/>
        </w:numPr>
        <w:spacing w:before="113" w:after="120" w:line="240" w:lineRule="auto"/>
        <w:contextualSpacing w:val="0"/>
        <w:jc w:val="both"/>
        <w:rPr>
          <w:rFonts w:ascii="Arial" w:eastAsia="Times New Roman" w:hAnsi="Arial" w:cs="Arial"/>
          <w:bCs/>
        </w:rPr>
      </w:pPr>
      <w:r w:rsidRPr="005E58C8">
        <w:rPr>
          <w:rFonts w:ascii="Arial" w:eastAsia="Times New Roman" w:hAnsi="Arial" w:cs="Arial"/>
          <w:bCs/>
        </w:rPr>
        <w:t>V příloze č. 11 se část 1.5. zrušuje.</w:t>
      </w:r>
    </w:p>
    <w:p w14:paraId="7F65DDF8" w14:textId="77777777" w:rsidR="005610F8" w:rsidRPr="005E58C8" w:rsidRDefault="005610F8" w:rsidP="005610F8">
      <w:pPr>
        <w:pStyle w:val="Odstavecseseznamem"/>
        <w:spacing w:before="113" w:after="120" w:line="240" w:lineRule="auto"/>
        <w:ind w:left="360"/>
        <w:contextualSpacing w:val="0"/>
        <w:jc w:val="both"/>
        <w:rPr>
          <w:rFonts w:ascii="Arial" w:eastAsia="Times New Roman" w:hAnsi="Arial" w:cs="Arial"/>
          <w:bCs/>
        </w:rPr>
      </w:pPr>
    </w:p>
    <w:p w14:paraId="020177CC" w14:textId="77777777" w:rsidR="00530047" w:rsidRPr="005E58C8" w:rsidRDefault="00000000">
      <w:pPr>
        <w:pStyle w:val="Odstavecseseznamem"/>
        <w:numPr>
          <w:ilvl w:val="0"/>
          <w:numId w:val="3"/>
        </w:numPr>
        <w:spacing w:before="113" w:after="120" w:line="240" w:lineRule="auto"/>
        <w:contextualSpacing w:val="0"/>
        <w:jc w:val="both"/>
        <w:rPr>
          <w:rFonts w:ascii="Arial" w:eastAsia="Times New Roman" w:hAnsi="Arial" w:cs="Arial"/>
          <w:bCs/>
        </w:rPr>
      </w:pPr>
      <w:r w:rsidRPr="005E58C8">
        <w:rPr>
          <w:rFonts w:ascii="Arial" w:eastAsia="Times New Roman" w:hAnsi="Arial" w:cs="Arial"/>
          <w:bCs/>
        </w:rPr>
        <w:t>Příloha č. 12 zní:</w:t>
      </w:r>
    </w:p>
    <w:p w14:paraId="0D5D749A" w14:textId="77777777" w:rsidR="00530047" w:rsidRPr="005E58C8" w:rsidRDefault="00000000" w:rsidP="0042763B">
      <w:pPr>
        <w:spacing w:before="113" w:after="120" w:line="240" w:lineRule="auto"/>
        <w:jc w:val="right"/>
        <w:rPr>
          <w:rFonts w:ascii="Arial" w:eastAsia="Times New Roman" w:hAnsi="Arial" w:cs="Arial"/>
          <w:bCs/>
        </w:rPr>
      </w:pPr>
      <w:r w:rsidRPr="005E58C8">
        <w:rPr>
          <w:rFonts w:ascii="Arial" w:eastAsia="Times New Roman" w:hAnsi="Arial" w:cs="Arial"/>
          <w:bCs/>
        </w:rPr>
        <w:t>„Příloha č. 12 k vyhlášce č. 415/2012 Sb.</w:t>
      </w:r>
    </w:p>
    <w:p w14:paraId="554EE0DC" w14:textId="77777777" w:rsidR="00530047" w:rsidRPr="005E58C8" w:rsidRDefault="00530047" w:rsidP="0042763B">
      <w:pPr>
        <w:spacing w:before="113" w:after="120" w:line="240" w:lineRule="auto"/>
        <w:jc w:val="both"/>
        <w:rPr>
          <w:rFonts w:ascii="Arial" w:eastAsia="Times New Roman" w:hAnsi="Arial" w:cs="Arial"/>
          <w:b/>
          <w:bCs/>
        </w:rPr>
      </w:pPr>
    </w:p>
    <w:p w14:paraId="4E152925" w14:textId="77777777" w:rsidR="00530047" w:rsidRPr="005E58C8" w:rsidRDefault="00000000" w:rsidP="0042763B">
      <w:pPr>
        <w:spacing w:before="113" w:after="120" w:line="240" w:lineRule="auto"/>
        <w:jc w:val="center"/>
        <w:rPr>
          <w:rFonts w:ascii="Arial" w:eastAsia="Times New Roman" w:hAnsi="Arial" w:cs="Arial"/>
          <w:b/>
          <w:bCs/>
        </w:rPr>
      </w:pPr>
      <w:r w:rsidRPr="005E58C8">
        <w:rPr>
          <w:rFonts w:ascii="Arial" w:eastAsia="Times New Roman" w:hAnsi="Arial" w:cs="Arial"/>
          <w:b/>
          <w:bCs/>
        </w:rPr>
        <w:t>Náležitosti provozního řádu</w:t>
      </w:r>
    </w:p>
    <w:p w14:paraId="1CD84663"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 xml:space="preserve">1. Identifikace stacionárních zdrojů a provozovny, ve které jsou stacionární zdroje provozovány, včetně kódů (dle přílohy č. 2) těchto stacionárních zdrojů. Identifikace </w:t>
      </w:r>
      <w:r w:rsidRPr="005E58C8">
        <w:rPr>
          <w:rFonts w:ascii="Arial" w:hAnsi="Arial" w:cs="Arial"/>
          <w:sz w:val="22"/>
          <w:szCs w:val="22"/>
        </w:rPr>
        <w:lastRenderedPageBreak/>
        <w:t>provozovatele, případně majitele stacionárního zdroje, pokud provozovatel není znám (podle § 2 písm. h) zákona). U kódů, pro které příloha č. 20 stanovuje minimální vzdálenosti také GPS souřadnice stacionárního zdroje (geometrický střed).</w:t>
      </w:r>
    </w:p>
    <w:p w14:paraId="3011048E" w14:textId="77777777" w:rsidR="001035D4" w:rsidRPr="005E58C8" w:rsidRDefault="00000000" w:rsidP="001035D4">
      <w:pPr>
        <w:pStyle w:val="53"/>
        <w:rPr>
          <w:rFonts w:ascii="Arial" w:hAnsi="Arial" w:cs="Arial"/>
          <w:sz w:val="22"/>
          <w:szCs w:val="22"/>
        </w:rPr>
      </w:pPr>
      <w:r w:rsidRPr="005E58C8">
        <w:rPr>
          <w:rFonts w:ascii="Arial" w:hAnsi="Arial" w:cs="Arial"/>
          <w:sz w:val="22"/>
          <w:szCs w:val="22"/>
        </w:rPr>
        <w:t>2. Podrobný popis stacionárního zdroje a souvisejících činností, dále popis technologií a opatření ke snižování emisí, jejich funkce a účinností. Údaje o projektované kapacitě. Číslování stacionárního zdroje (případně čísl</w:t>
      </w:r>
      <w:r w:rsidR="00406193" w:rsidRPr="005E58C8">
        <w:rPr>
          <w:rFonts w:ascii="Arial" w:hAnsi="Arial" w:cs="Arial"/>
          <w:sz w:val="22"/>
          <w:szCs w:val="22"/>
        </w:rPr>
        <w:t>o</w:t>
      </w:r>
      <w:r w:rsidRPr="005E58C8">
        <w:rPr>
          <w:rFonts w:ascii="Arial" w:hAnsi="Arial" w:cs="Arial"/>
          <w:sz w:val="22"/>
          <w:szCs w:val="22"/>
        </w:rPr>
        <w:t xml:space="preserve"> CRŽP/ISPOP, </w:t>
      </w:r>
      <w:r w:rsidR="00406193" w:rsidRPr="005E58C8">
        <w:rPr>
          <w:rFonts w:ascii="Arial" w:hAnsi="Arial" w:cs="Arial"/>
          <w:sz w:val="22"/>
          <w:szCs w:val="22"/>
        </w:rPr>
        <w:t>je</w:t>
      </w:r>
      <w:r w:rsidRPr="005E58C8">
        <w:rPr>
          <w:rFonts w:ascii="Arial" w:hAnsi="Arial" w:cs="Arial"/>
          <w:sz w:val="22"/>
          <w:szCs w:val="22"/>
        </w:rPr>
        <w:t xml:space="preserve">li </w:t>
      </w:r>
      <w:r w:rsidR="00406193" w:rsidRPr="005E58C8">
        <w:rPr>
          <w:rFonts w:ascii="Arial" w:hAnsi="Arial" w:cs="Arial"/>
          <w:sz w:val="22"/>
          <w:szCs w:val="22"/>
        </w:rPr>
        <w:t>evidováno</w:t>
      </w:r>
      <w:r w:rsidRPr="005E58C8">
        <w:rPr>
          <w:rFonts w:ascii="Arial" w:hAnsi="Arial" w:cs="Arial"/>
          <w:sz w:val="22"/>
          <w:szCs w:val="22"/>
        </w:rPr>
        <w:t xml:space="preserve">) v jednoznačné návaznosti na platné vnitřní provozní a technologické předpisy provozovatele a blokové schéma s uvedením jednotlivých stacionárních zdrojů v provozovně a příslušných zařízení ke snižování emisí a komínů a výduchů, pokud jsou instalovány. </w:t>
      </w:r>
    </w:p>
    <w:p w14:paraId="17E88518"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3. Údaj o funkci spalovacího stacionárního zdroje v přenosové soustavě nebo v soustavě zásobování tepelnou energií a údaj o tom, zda se jedná o záložní zdroj energie nebo požární čerpadlo.</w:t>
      </w:r>
    </w:p>
    <w:p w14:paraId="4E46A476"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 xml:space="preserve">4. Identifikace materiálových vstupů do </w:t>
      </w:r>
      <w:r w:rsidR="00864C02" w:rsidRPr="005E58C8">
        <w:rPr>
          <w:rFonts w:ascii="Arial" w:hAnsi="Arial" w:cs="Arial"/>
          <w:sz w:val="22"/>
          <w:szCs w:val="22"/>
        </w:rPr>
        <w:t>technologie – zpracovávané</w:t>
      </w:r>
      <w:r w:rsidRPr="005E58C8">
        <w:rPr>
          <w:rFonts w:ascii="Arial" w:hAnsi="Arial" w:cs="Arial"/>
          <w:sz w:val="22"/>
          <w:szCs w:val="22"/>
        </w:rPr>
        <w:t xml:space="preserve"> suroviny a paliva (příp. odpady nebo paliva vyrobená z odpadu) zpracovávané ve stacionárním zdroji). Podrobnosti provádění primárních opatření ke snížení emisí, které spočívají v úpravě, kontrole, dodržení fyzikálních, nebo chemicko-fyzikálních parametrů a chemického složení a správném dávkování materiálového vstupu. V případě zpracování odpadu také identifikace odpadu podle katalogových čísel katalogu odpadů. V případě tepelného zpracování odpadu dále uvedení minimálních a maximálních hmotnostních toků nebezpečných odpadů, jejich minimální a maximální výhřevnost a maximální obsahy PCB, pentachlorfenolu, chloru, fluoru, síry a těžkých kovů, případně jiných látek. </w:t>
      </w:r>
    </w:p>
    <w:p w14:paraId="07202C4C" w14:textId="77777777" w:rsidR="00D8785D" w:rsidRPr="005E58C8" w:rsidRDefault="00000000" w:rsidP="00D8785D">
      <w:pPr>
        <w:pStyle w:val="53"/>
        <w:rPr>
          <w:rFonts w:ascii="Arial" w:hAnsi="Arial" w:cs="Arial"/>
          <w:sz w:val="22"/>
          <w:szCs w:val="22"/>
        </w:rPr>
      </w:pPr>
      <w:bookmarkStart w:id="31" w:name="_Hlk191025739"/>
      <w:r w:rsidRPr="005E58C8">
        <w:rPr>
          <w:rFonts w:ascii="Arial" w:hAnsi="Arial" w:cs="Arial"/>
          <w:sz w:val="22"/>
          <w:szCs w:val="22"/>
        </w:rPr>
        <w:t>5. Popis technologických operací prováděných ve stacionárních zdrojích a u souvisejících činností, mechanismus chemických reakcí (včetně známých vedlejších reakcí), způsoby řízení a kontroly prováděných operací.</w:t>
      </w:r>
    </w:p>
    <w:p w14:paraId="78500286" w14:textId="77777777" w:rsidR="00AA745D" w:rsidRPr="005E58C8" w:rsidRDefault="00000000" w:rsidP="00864C02">
      <w:pPr>
        <w:pBdr>
          <w:top w:val="nil"/>
          <w:left w:val="nil"/>
          <w:bottom w:val="nil"/>
          <w:right w:val="nil"/>
        </w:pBdr>
        <w:tabs>
          <w:tab w:val="right" w:pos="5643"/>
        </w:tabs>
        <w:spacing w:after="0"/>
        <w:rPr>
          <w:rFonts w:ascii="Arial" w:hAnsi="Arial" w:cs="Arial"/>
        </w:rPr>
      </w:pPr>
      <w:r w:rsidRPr="005E58C8">
        <w:rPr>
          <w:rFonts w:ascii="Arial" w:hAnsi="Arial" w:cs="Arial"/>
        </w:rPr>
        <w:t>Primární opatření ve výrobní nebo zpracovatelské části technologie, zejména podmínky zpracování surovin a podmínky spalování paliv, podmínky provozu technologií ke snižování emisí. *)</w:t>
      </w:r>
    </w:p>
    <w:p w14:paraId="307DC13F" w14:textId="77777777" w:rsidR="000435FE" w:rsidRPr="005E58C8" w:rsidRDefault="00000000" w:rsidP="00864C02">
      <w:pPr>
        <w:pBdr>
          <w:top w:val="nil"/>
          <w:left w:val="nil"/>
          <w:bottom w:val="nil"/>
          <w:right w:val="nil"/>
        </w:pBdr>
        <w:tabs>
          <w:tab w:val="right" w:pos="5643"/>
        </w:tabs>
        <w:spacing w:after="0"/>
        <w:rPr>
          <w:rFonts w:ascii="Arial" w:eastAsia="Arial" w:hAnsi="Arial" w:cs="Arial"/>
          <w:color w:val="000000"/>
        </w:rPr>
      </w:pPr>
      <w:r w:rsidRPr="005E58C8">
        <w:rPr>
          <w:rFonts w:ascii="Arial" w:hAnsi="Arial" w:cs="Arial"/>
        </w:rPr>
        <w:t xml:space="preserve">6. </w:t>
      </w:r>
      <w:r w:rsidRPr="005E58C8">
        <w:rPr>
          <w:rFonts w:ascii="Arial" w:eastAsia="Arial" w:hAnsi="Arial" w:cs="Arial"/>
          <w:color w:val="000000"/>
        </w:rPr>
        <w:t>Emisní výstupy z technologie a souvisejících činností – znečišťující látky, způsob jejich odsávání, opatření ke zvýšení účinnosti tohoto odsávání (je-li využíváno), včetně souvisejících technickoorganizačních opatření (kontrola uzavírání vrat apod.) a specifikace a lokalizace místa výstupu znečišťujících látek ze stacionárního zdroje do vnějšího ovzduší</w:t>
      </w:r>
      <w:r w:rsidRPr="005E58C8">
        <w:rPr>
          <w:rFonts w:ascii="Arial" w:eastAsia="Arial" w:hAnsi="Arial" w:cs="Arial"/>
          <w:b/>
          <w:color w:val="000000"/>
        </w:rPr>
        <w:t>.</w:t>
      </w:r>
      <w:r w:rsidRPr="005E58C8">
        <w:rPr>
          <w:rFonts w:ascii="Arial" w:hAnsi="Arial" w:cs="Arial"/>
        </w:rPr>
        <w:t xml:space="preserve"> V případě řízení vypuštění odpadního plynu výkonem ventilátoru nebo obdobného zařízení </w:t>
      </w:r>
      <w:r w:rsidR="00D85CD5" w:rsidRPr="005E58C8">
        <w:rPr>
          <w:rFonts w:ascii="Arial" w:hAnsi="Arial" w:cs="Arial"/>
        </w:rPr>
        <w:t xml:space="preserve">se uvedou </w:t>
      </w:r>
      <w:r w:rsidRPr="005E58C8">
        <w:rPr>
          <w:rFonts w:ascii="Arial" w:hAnsi="Arial" w:cs="Arial"/>
        </w:rPr>
        <w:t>limitní hodnoty průtoku odpadního plynu v definovaném měřicím profilu</w:t>
      </w:r>
      <w:r w:rsidR="001949D7" w:rsidRPr="005E58C8">
        <w:rPr>
          <w:rFonts w:ascii="Arial" w:hAnsi="Arial" w:cs="Arial"/>
        </w:rPr>
        <w:t xml:space="preserve"> za provozních podmínek</w:t>
      </w:r>
      <w:r w:rsidRPr="005E58C8">
        <w:rPr>
          <w:rFonts w:ascii="Arial" w:hAnsi="Arial" w:cs="Arial"/>
        </w:rPr>
        <w:t xml:space="preserve">. </w:t>
      </w:r>
      <w:r w:rsidRPr="005E58C8">
        <w:rPr>
          <w:rFonts w:ascii="Arial" w:eastAsia="Arial" w:hAnsi="Arial" w:cs="Arial"/>
          <w:color w:val="000000"/>
        </w:rPr>
        <w:t xml:space="preserve"> </w:t>
      </w:r>
    </w:p>
    <w:bookmarkEnd w:id="31"/>
    <w:p w14:paraId="636B5D62"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7. Popis zařízení pro kontinuální měření emisí (pokud je instalováno) a popis, umístění a přesná specifikace (zejména tvar a rozměry, soulad s normou) měřícího místa, včetně postupu sledování provozu stacionárního zdroje a stanovení emisí pro případ výpadku kontinuálního měření emisí (např. sledováním teploty, tlaku, obsahu kyslíku, viskozity, pH). V případě stacionárního zdroje, u nějž je emisní limit dosahován úpravou technologického řízení výrobního procesu nebo použitím technologie ke snižování emisí, popis provozního parametru a jeho číselné vyjádření, dokladující plnění emisního limitu, způsob jeho měření včetně způsobu a frekvence kalibrace měřidla (v souladu s příslušnými technickými normami, jsou-li k dispozici) a popis způsobu nepřetržitého zaznamenávání naměřených hodnot. Podrobnosti sledování a nepřetržitého záznamu provozního parametru podle § 6 odst. 4 zákona (je-li uloženo), případně podrobnosti realizace technické podmínky provozu, která toto sledování nahrazuje</w:t>
      </w:r>
      <w:r w:rsidR="00D8785D" w:rsidRPr="005E58C8">
        <w:rPr>
          <w:rFonts w:ascii="Arial" w:hAnsi="Arial" w:cs="Arial"/>
          <w:sz w:val="22"/>
          <w:szCs w:val="22"/>
        </w:rPr>
        <w:t>, včetně okrajových hodnot signalizujících nutnost údržby nebo závady a poruchy podle bodu č. 11</w:t>
      </w:r>
      <w:r w:rsidRPr="005E58C8">
        <w:rPr>
          <w:rFonts w:ascii="Arial" w:hAnsi="Arial" w:cs="Arial"/>
          <w:sz w:val="22"/>
          <w:szCs w:val="22"/>
        </w:rPr>
        <w:t xml:space="preserve">. </w:t>
      </w:r>
    </w:p>
    <w:p w14:paraId="28EA6E17"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8. Popis, umístění a přesná specifikace (zejména tvar a rozměry, soulad s normou) měřicího místa pro jednorázové měření emisí.</w:t>
      </w:r>
    </w:p>
    <w:p w14:paraId="448E3B00"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9. Vymezení stavů uvádění stacionárního zdroje do provozu a jeho odstavování. Vymezení doby uvádění spalovacích stacionárních zdrojů do provozu a jejich odstavování z provozu.</w:t>
      </w:r>
    </w:p>
    <w:p w14:paraId="1F7A5641" w14:textId="77777777" w:rsidR="00BB3E7A" w:rsidRPr="005E58C8" w:rsidRDefault="00000000" w:rsidP="00BB3E7A">
      <w:pPr>
        <w:pStyle w:val="53"/>
        <w:rPr>
          <w:rFonts w:ascii="Arial" w:hAnsi="Arial" w:cs="Arial"/>
          <w:sz w:val="22"/>
          <w:szCs w:val="22"/>
        </w:rPr>
      </w:pPr>
      <w:bookmarkStart w:id="32" w:name="_Hlk191025818"/>
      <w:r w:rsidRPr="005E58C8">
        <w:rPr>
          <w:rFonts w:ascii="Arial" w:hAnsi="Arial" w:cs="Arial"/>
          <w:sz w:val="22"/>
          <w:szCs w:val="22"/>
        </w:rPr>
        <w:lastRenderedPageBreak/>
        <w:t>10. Způsob podávání hlášení o havárii nebo poruše orgánům ochrany ovzduší a veřejnosti, odpovědné osoby a způsob interního předávání informací o poruchách a haváriích.</w:t>
      </w:r>
      <w:r w:rsidR="000435FE" w:rsidRPr="005E58C8">
        <w:rPr>
          <w:rFonts w:ascii="Arial" w:hAnsi="Arial" w:cs="Arial"/>
          <w:sz w:val="22"/>
          <w:szCs w:val="22"/>
        </w:rPr>
        <w:t xml:space="preserve"> V případě řízení vypuštění spalin nebo odpadní vzdušiny výkonem ventilátoru nebo obdobného zařízení uvést maximální a minimální průtok spalin nebo odpadní vzdušiny v definovaném měřicím profilu.</w:t>
      </w:r>
    </w:p>
    <w:bookmarkEnd w:id="32"/>
    <w:p w14:paraId="334BBAA1"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 xml:space="preserve">11. Definice technických závad, poruch a havárií, které mají za následek vyšší úroveň znečišťování, způsob předcházení těmto závadám, poruchám a haváriím, způsob jejich odstraňování, termíny odstraňování poruch pro konkrétní technologii stacionárního </w:t>
      </w:r>
      <w:r w:rsidR="00AA745D" w:rsidRPr="005E58C8">
        <w:rPr>
          <w:rFonts w:ascii="Arial" w:hAnsi="Arial" w:cs="Arial"/>
          <w:sz w:val="22"/>
          <w:szCs w:val="22"/>
        </w:rPr>
        <w:t>zdroje. *</w:t>
      </w:r>
      <w:r w:rsidRPr="005E58C8">
        <w:rPr>
          <w:rFonts w:ascii="Arial" w:hAnsi="Arial" w:cs="Arial"/>
          <w:sz w:val="22"/>
          <w:szCs w:val="22"/>
        </w:rPr>
        <w:t>) Určení rizikových částí technologie. Hodnoty nepřetržitě sledovaného a zaznamenávaného provozního parametru, které indikují závadu, případně obdobné hodnoty a podmínky spojené s výjimkou podle § 6 odst. 4 zákona. Postupy pro případy poruch nebo nedodržení primárních opatření na materiálovém vstupu, na technologii a postupy pro poruchy u sekundárních opatření, především odlučovací soustavy, odsávání technologie apod., včetně určení případných záložních systémů a pravidel pro jejich spuštění. Opatření, která jsou nebo budou provozovatelem přijata ke zmírnění důsledků technických závad, poruch a havárií včetně režimů omezování nebo zastavování provozu stacionárního zdroje podle § 17 odst. 3 písm. f) zákona. U stacionárních zdrojů tepelně zpracovávajících odpad nejvýše přípustné doby pro jakékoli technicky nezamezitelné odstávky, poruchy nebo závady technologického zařízení sloužícího ke snižování emisí nebo měřicích přístrojů, během kterých může koncentrace znečišťujících látek překročit stanovené hodnoty emisních limitů.</w:t>
      </w:r>
    </w:p>
    <w:p w14:paraId="7B43831C"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 xml:space="preserve">12. Způsob zajištění spolehlivosti a řádné funkce kontinuálního měřícího systému při výpadku kontinuálního měření emisí, z důvodů poruchy nebo údržby systému, překračujícím 10 dní v kalendářním roce. </w:t>
      </w:r>
    </w:p>
    <w:p w14:paraId="6809B418" w14:textId="77777777" w:rsidR="00BB3E7A" w:rsidRPr="005E58C8" w:rsidRDefault="00000000" w:rsidP="00BB3E7A">
      <w:pPr>
        <w:pStyle w:val="53"/>
        <w:rPr>
          <w:rFonts w:ascii="Arial" w:hAnsi="Arial" w:cs="Arial"/>
          <w:sz w:val="22"/>
          <w:szCs w:val="22"/>
        </w:rPr>
      </w:pPr>
      <w:bookmarkStart w:id="33" w:name="_Hlk191025855"/>
      <w:r w:rsidRPr="005E58C8">
        <w:rPr>
          <w:rFonts w:ascii="Arial" w:hAnsi="Arial" w:cs="Arial"/>
          <w:sz w:val="22"/>
          <w:szCs w:val="22"/>
        </w:rPr>
        <w:t>13. Druh, odhadované množství znečišťujících látek, u kterých může dojít, v případě technické závady, poruchy nebo havárie stacionárního zdroje nebo jeho části, k vyšším emisím než při obvyklém provozu.</w:t>
      </w:r>
    </w:p>
    <w:bookmarkEnd w:id="33"/>
    <w:p w14:paraId="574EDE59"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14. Termíny kontrol, revizí a údržby a další požadavky na provoz technologických zařízení sloužících ke snižování emisí (dodržování fyzikálních parametrů, optimalizace poměrů činidel apod.). Uvedení způsobu proškolení obsluh a odpovědných osob.*)</w:t>
      </w:r>
    </w:p>
    <w:p w14:paraId="07B4F02D"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 xml:space="preserve">15. Způsob a četnost seřizování spalovacích stacionárních zdrojů. </w:t>
      </w:r>
    </w:p>
    <w:p w14:paraId="436E9AC8"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 xml:space="preserve">16. Výjimečné </w:t>
      </w:r>
      <w:r w:rsidR="00AA745D" w:rsidRPr="005E58C8">
        <w:rPr>
          <w:rFonts w:ascii="Arial" w:hAnsi="Arial" w:cs="Arial"/>
          <w:sz w:val="22"/>
          <w:szCs w:val="22"/>
        </w:rPr>
        <w:t>situace – odůvodnění</w:t>
      </w:r>
      <w:r w:rsidRPr="005E58C8">
        <w:rPr>
          <w:rFonts w:ascii="Arial" w:hAnsi="Arial" w:cs="Arial"/>
          <w:sz w:val="22"/>
          <w:szCs w:val="22"/>
        </w:rPr>
        <w:t xml:space="preserve"> neplnění stanovených emisních limitů v případech definovaných poruch, definovaných havárií, při najíždění technologií do provozu nebo při odstavování technologií z provozu po stanovenou dobu, při seřizování technologií. Uvedou se pracovní a kontrolní postupy pro zamezení úniků znečišťujících látek při opravách, najíždění nebo odstavování stacionárního </w:t>
      </w:r>
      <w:r w:rsidR="00AA745D" w:rsidRPr="005E58C8">
        <w:rPr>
          <w:rFonts w:ascii="Arial" w:hAnsi="Arial" w:cs="Arial"/>
          <w:sz w:val="22"/>
          <w:szCs w:val="22"/>
        </w:rPr>
        <w:t>zdroje. *</w:t>
      </w:r>
      <w:r w:rsidRPr="005E58C8">
        <w:rPr>
          <w:rFonts w:ascii="Arial" w:hAnsi="Arial" w:cs="Arial"/>
          <w:sz w:val="22"/>
          <w:szCs w:val="22"/>
        </w:rPr>
        <w:t>)</w:t>
      </w:r>
    </w:p>
    <w:p w14:paraId="0534B97C"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17. U chovu hospodářských zvířat se dále uvede</w:t>
      </w:r>
    </w:p>
    <w:p w14:paraId="52BC80D2"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a) způsob ustájení hospodářských zvířat,</w:t>
      </w:r>
    </w:p>
    <w:p w14:paraId="24A6C9AA"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b) způsob odvádění emisí amoniaku do ovzduší,</w:t>
      </w:r>
    </w:p>
    <w:p w14:paraId="2D933C47"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c) referenční nebo snižující technologie podle Metodického pokynu Ministerstva životního prostředí  odboru ochrany ovzduší „k zařazování chovů hospodářských zvířat podle zákona č. 201/2012 Sb., o ochraně ovzduší, k výpočtu emisí znečišťujících látek z těchto stacionárních zdrojů a k seznamu technologií snižujících emise z těchto stacionárních zdrojů“ pro chovy hospodářských zvířat, skládky chlévského hnoje a kejdy a způsoby zapravení na pozemek, u kterých je deklarován emisní hmotnostní tok emisí amoniaku do ovzduší, a které budou v rámci plánu u stacionárního zdroje instalovány, nebo jiné technologie snižující emise amoniaku,</w:t>
      </w:r>
    </w:p>
    <w:p w14:paraId="047C2825"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d) další technickoorganizační opatření, které mohou ovlivnit emise do ovzduší.</w:t>
      </w:r>
    </w:p>
    <w:p w14:paraId="2A1CB755" w14:textId="77777777" w:rsidR="00BB3E7A" w:rsidRPr="005E58C8" w:rsidRDefault="00000000" w:rsidP="00BB3E7A">
      <w:pPr>
        <w:pStyle w:val="53"/>
        <w:rPr>
          <w:rFonts w:ascii="Arial" w:hAnsi="Arial" w:cs="Arial"/>
          <w:sz w:val="22"/>
          <w:szCs w:val="22"/>
        </w:rPr>
      </w:pPr>
      <w:bookmarkStart w:id="34" w:name="_Hlk191025907"/>
      <w:r w:rsidRPr="005E58C8">
        <w:rPr>
          <w:rFonts w:ascii="Arial" w:hAnsi="Arial" w:cs="Arial"/>
          <w:sz w:val="22"/>
          <w:szCs w:val="22"/>
        </w:rPr>
        <w:t xml:space="preserve">18. U stacionárního zdroje vypouštějícího fugitivní emise tuhých znečišťujících látek, nebo u stacionárního zdroje, jehož součástí je výroba, zpracování, úprava, doprava, nakládka, vykládka a skladování prašných materiálů se uvedou rizikové technologické uzly z hlediska </w:t>
      </w:r>
      <w:r w:rsidRPr="005E58C8">
        <w:rPr>
          <w:rFonts w:ascii="Arial" w:hAnsi="Arial" w:cs="Arial"/>
          <w:sz w:val="22"/>
          <w:szCs w:val="22"/>
        </w:rPr>
        <w:lastRenderedPageBreak/>
        <w:t>prašnosti a technická a provozní opatření k omezování tuhých znečišťujících látek a resuspenze prachu. Tato opatření musí být specifikována u všech stacionárních zdrojů kódů 2.2</w:t>
      </w:r>
      <w:r w:rsidR="00F136F2" w:rsidRPr="005E58C8">
        <w:rPr>
          <w:rFonts w:ascii="Arial" w:hAnsi="Arial" w:cs="Arial"/>
          <w:sz w:val="22"/>
          <w:szCs w:val="22"/>
        </w:rPr>
        <w:t>.</w:t>
      </w:r>
      <w:r w:rsidRPr="005E58C8">
        <w:rPr>
          <w:rFonts w:ascii="Arial" w:hAnsi="Arial" w:cs="Arial"/>
          <w:sz w:val="22"/>
          <w:szCs w:val="22"/>
        </w:rPr>
        <w:t>, 2.9</w:t>
      </w:r>
      <w:r w:rsidR="00F136F2" w:rsidRPr="005E58C8">
        <w:rPr>
          <w:rFonts w:ascii="Arial" w:hAnsi="Arial" w:cs="Arial"/>
          <w:sz w:val="22"/>
          <w:szCs w:val="22"/>
        </w:rPr>
        <w:t>.</w:t>
      </w:r>
      <w:r w:rsidRPr="005E58C8">
        <w:rPr>
          <w:rFonts w:ascii="Arial" w:hAnsi="Arial" w:cs="Arial"/>
          <w:sz w:val="22"/>
          <w:szCs w:val="22"/>
        </w:rPr>
        <w:t>, 3.3</w:t>
      </w:r>
      <w:r w:rsidR="00F136F2" w:rsidRPr="005E58C8">
        <w:rPr>
          <w:rFonts w:ascii="Arial" w:hAnsi="Arial" w:cs="Arial"/>
          <w:sz w:val="22"/>
          <w:szCs w:val="22"/>
        </w:rPr>
        <w:t>.</w:t>
      </w:r>
      <w:r w:rsidRPr="005E58C8">
        <w:rPr>
          <w:rFonts w:ascii="Arial" w:hAnsi="Arial" w:cs="Arial"/>
          <w:sz w:val="22"/>
          <w:szCs w:val="22"/>
        </w:rPr>
        <w:t>, 3.5.2</w:t>
      </w:r>
      <w:r w:rsidR="00F136F2" w:rsidRPr="005E58C8">
        <w:rPr>
          <w:rFonts w:ascii="Arial" w:hAnsi="Arial" w:cs="Arial"/>
          <w:sz w:val="22"/>
          <w:szCs w:val="22"/>
        </w:rPr>
        <w:t>.</w:t>
      </w:r>
      <w:r w:rsidRPr="005E58C8">
        <w:rPr>
          <w:rFonts w:ascii="Arial" w:hAnsi="Arial" w:cs="Arial"/>
          <w:sz w:val="22"/>
          <w:szCs w:val="22"/>
        </w:rPr>
        <w:t>, 3.5.5</w:t>
      </w:r>
      <w:r w:rsidR="00F136F2" w:rsidRPr="005E58C8">
        <w:rPr>
          <w:rFonts w:ascii="Arial" w:hAnsi="Arial" w:cs="Arial"/>
          <w:sz w:val="22"/>
          <w:szCs w:val="22"/>
        </w:rPr>
        <w:t>.</w:t>
      </w:r>
      <w:r w:rsidRPr="005E58C8">
        <w:rPr>
          <w:rFonts w:ascii="Arial" w:hAnsi="Arial" w:cs="Arial"/>
          <w:sz w:val="22"/>
          <w:szCs w:val="22"/>
        </w:rPr>
        <w:t>, 4.1.1</w:t>
      </w:r>
      <w:r w:rsidR="00F136F2" w:rsidRPr="005E58C8">
        <w:rPr>
          <w:rFonts w:ascii="Arial" w:hAnsi="Arial" w:cs="Arial"/>
          <w:sz w:val="22"/>
          <w:szCs w:val="22"/>
        </w:rPr>
        <w:t>.</w:t>
      </w:r>
      <w:r w:rsidRPr="005E58C8">
        <w:rPr>
          <w:rFonts w:ascii="Arial" w:hAnsi="Arial" w:cs="Arial"/>
          <w:sz w:val="22"/>
          <w:szCs w:val="22"/>
        </w:rPr>
        <w:t>, 4.1.2</w:t>
      </w:r>
      <w:r w:rsidR="00F136F2" w:rsidRPr="005E58C8">
        <w:rPr>
          <w:rFonts w:ascii="Arial" w:hAnsi="Arial" w:cs="Arial"/>
          <w:sz w:val="22"/>
          <w:szCs w:val="22"/>
        </w:rPr>
        <w:t>.</w:t>
      </w:r>
      <w:r w:rsidRPr="005E58C8">
        <w:rPr>
          <w:rFonts w:ascii="Arial" w:hAnsi="Arial" w:cs="Arial"/>
          <w:sz w:val="22"/>
          <w:szCs w:val="22"/>
        </w:rPr>
        <w:t>, 4.1.3</w:t>
      </w:r>
      <w:r w:rsidR="00F136F2" w:rsidRPr="005E58C8">
        <w:rPr>
          <w:rFonts w:ascii="Arial" w:hAnsi="Arial" w:cs="Arial"/>
          <w:sz w:val="22"/>
          <w:szCs w:val="22"/>
        </w:rPr>
        <w:t>.</w:t>
      </w:r>
      <w:r w:rsidRPr="005E58C8">
        <w:rPr>
          <w:rFonts w:ascii="Arial" w:hAnsi="Arial" w:cs="Arial"/>
          <w:sz w:val="22"/>
          <w:szCs w:val="22"/>
        </w:rPr>
        <w:t>, 4.1.4</w:t>
      </w:r>
      <w:r w:rsidR="00F136F2" w:rsidRPr="005E58C8">
        <w:rPr>
          <w:rFonts w:ascii="Arial" w:hAnsi="Arial" w:cs="Arial"/>
          <w:sz w:val="22"/>
          <w:szCs w:val="22"/>
        </w:rPr>
        <w:t>.</w:t>
      </w:r>
      <w:r w:rsidRPr="005E58C8">
        <w:rPr>
          <w:rFonts w:ascii="Arial" w:hAnsi="Arial" w:cs="Arial"/>
          <w:sz w:val="22"/>
          <w:szCs w:val="22"/>
        </w:rPr>
        <w:t>, 4.2.1., 4.3.1</w:t>
      </w:r>
      <w:r w:rsidR="00F136F2" w:rsidRPr="005E58C8">
        <w:rPr>
          <w:rFonts w:ascii="Arial" w:hAnsi="Arial" w:cs="Arial"/>
          <w:sz w:val="22"/>
          <w:szCs w:val="22"/>
        </w:rPr>
        <w:t>.</w:t>
      </w:r>
      <w:r w:rsidRPr="005E58C8">
        <w:rPr>
          <w:rFonts w:ascii="Arial" w:hAnsi="Arial" w:cs="Arial"/>
          <w:sz w:val="22"/>
          <w:szCs w:val="22"/>
        </w:rPr>
        <w:t>, 4.6.1</w:t>
      </w:r>
      <w:r w:rsidR="00F136F2" w:rsidRPr="005E58C8">
        <w:rPr>
          <w:rFonts w:ascii="Arial" w:hAnsi="Arial" w:cs="Arial"/>
          <w:sz w:val="22"/>
          <w:szCs w:val="22"/>
        </w:rPr>
        <w:t>.</w:t>
      </w:r>
      <w:r w:rsidRPr="005E58C8">
        <w:rPr>
          <w:rFonts w:ascii="Arial" w:hAnsi="Arial" w:cs="Arial"/>
          <w:sz w:val="22"/>
          <w:szCs w:val="22"/>
        </w:rPr>
        <w:t>, 4.6.5</w:t>
      </w:r>
      <w:r w:rsidR="00F136F2" w:rsidRPr="005E58C8">
        <w:rPr>
          <w:rFonts w:ascii="Arial" w:hAnsi="Arial" w:cs="Arial"/>
          <w:sz w:val="22"/>
          <w:szCs w:val="22"/>
        </w:rPr>
        <w:t>.</w:t>
      </w:r>
      <w:r w:rsidRPr="005E58C8">
        <w:rPr>
          <w:rFonts w:ascii="Arial" w:hAnsi="Arial" w:cs="Arial"/>
          <w:sz w:val="22"/>
          <w:szCs w:val="22"/>
        </w:rPr>
        <w:t>, 4.7</w:t>
      </w:r>
      <w:r w:rsidR="00F136F2" w:rsidRPr="005E58C8">
        <w:rPr>
          <w:rFonts w:ascii="Arial" w:hAnsi="Arial" w:cs="Arial"/>
          <w:sz w:val="22"/>
          <w:szCs w:val="22"/>
        </w:rPr>
        <w:t>.</w:t>
      </w:r>
      <w:r w:rsidRPr="005E58C8">
        <w:rPr>
          <w:rFonts w:ascii="Arial" w:hAnsi="Arial" w:cs="Arial"/>
          <w:sz w:val="22"/>
          <w:szCs w:val="22"/>
        </w:rPr>
        <w:t>, 5.1.1</w:t>
      </w:r>
      <w:r w:rsidR="00F136F2" w:rsidRPr="005E58C8">
        <w:rPr>
          <w:rFonts w:ascii="Arial" w:hAnsi="Arial" w:cs="Arial"/>
          <w:sz w:val="22"/>
          <w:szCs w:val="22"/>
        </w:rPr>
        <w:t>.</w:t>
      </w:r>
      <w:r w:rsidRPr="005E58C8">
        <w:rPr>
          <w:rFonts w:ascii="Arial" w:hAnsi="Arial" w:cs="Arial"/>
          <w:sz w:val="22"/>
          <w:szCs w:val="22"/>
        </w:rPr>
        <w:t>, 5.2</w:t>
      </w:r>
      <w:r w:rsidR="00F136F2" w:rsidRPr="005E58C8">
        <w:rPr>
          <w:rFonts w:ascii="Arial" w:hAnsi="Arial" w:cs="Arial"/>
          <w:sz w:val="22"/>
          <w:szCs w:val="22"/>
        </w:rPr>
        <w:t>.</w:t>
      </w:r>
      <w:r w:rsidRPr="005E58C8">
        <w:rPr>
          <w:rFonts w:ascii="Arial" w:hAnsi="Arial" w:cs="Arial"/>
          <w:sz w:val="22"/>
          <w:szCs w:val="22"/>
        </w:rPr>
        <w:t xml:space="preserve">, </w:t>
      </w:r>
      <w:r w:rsidR="005D704A" w:rsidRPr="005E58C8">
        <w:rPr>
          <w:rFonts w:ascii="Arial" w:hAnsi="Arial" w:cs="Arial"/>
          <w:sz w:val="22"/>
          <w:szCs w:val="22"/>
        </w:rPr>
        <w:t xml:space="preserve">5.10., </w:t>
      </w:r>
      <w:r w:rsidRPr="005E58C8">
        <w:rPr>
          <w:rFonts w:ascii="Arial" w:hAnsi="Arial" w:cs="Arial"/>
          <w:sz w:val="22"/>
          <w:szCs w:val="22"/>
        </w:rPr>
        <w:t>5.11</w:t>
      </w:r>
      <w:r w:rsidR="00F136F2" w:rsidRPr="005E58C8">
        <w:rPr>
          <w:rFonts w:ascii="Arial" w:hAnsi="Arial" w:cs="Arial"/>
          <w:sz w:val="22"/>
          <w:szCs w:val="22"/>
        </w:rPr>
        <w:t>.</w:t>
      </w:r>
      <w:r w:rsidRPr="005E58C8">
        <w:rPr>
          <w:rFonts w:ascii="Arial" w:hAnsi="Arial" w:cs="Arial"/>
          <w:sz w:val="22"/>
          <w:szCs w:val="22"/>
        </w:rPr>
        <w:t>, 5.14</w:t>
      </w:r>
      <w:r w:rsidR="00F136F2" w:rsidRPr="005E58C8">
        <w:rPr>
          <w:rFonts w:ascii="Arial" w:hAnsi="Arial" w:cs="Arial"/>
          <w:sz w:val="22"/>
          <w:szCs w:val="22"/>
        </w:rPr>
        <w:t>.</w:t>
      </w:r>
      <w:r w:rsidRPr="005E58C8">
        <w:rPr>
          <w:rFonts w:ascii="Arial" w:hAnsi="Arial" w:cs="Arial"/>
          <w:sz w:val="22"/>
          <w:szCs w:val="22"/>
        </w:rPr>
        <w:t>, 7.2</w:t>
      </w:r>
      <w:r w:rsidR="00F136F2" w:rsidRPr="005E58C8">
        <w:rPr>
          <w:rFonts w:ascii="Arial" w:hAnsi="Arial" w:cs="Arial"/>
          <w:sz w:val="22"/>
          <w:szCs w:val="22"/>
        </w:rPr>
        <w:t>.</w:t>
      </w:r>
      <w:r w:rsidRPr="005E58C8">
        <w:rPr>
          <w:rFonts w:ascii="Arial" w:hAnsi="Arial" w:cs="Arial"/>
          <w:sz w:val="22"/>
          <w:szCs w:val="22"/>
        </w:rPr>
        <w:t>, 7.8</w:t>
      </w:r>
      <w:r w:rsidR="00F136F2" w:rsidRPr="005E58C8">
        <w:rPr>
          <w:rFonts w:ascii="Arial" w:hAnsi="Arial" w:cs="Arial"/>
          <w:sz w:val="22"/>
          <w:szCs w:val="22"/>
        </w:rPr>
        <w:t>.</w:t>
      </w:r>
      <w:r w:rsidR="005D704A" w:rsidRPr="005E58C8">
        <w:rPr>
          <w:rFonts w:ascii="Arial" w:hAnsi="Arial" w:cs="Arial"/>
          <w:sz w:val="22"/>
          <w:szCs w:val="22"/>
        </w:rPr>
        <w:t>, 11.1.</w:t>
      </w:r>
      <w:r w:rsidRPr="005E58C8">
        <w:rPr>
          <w:rFonts w:ascii="Arial" w:hAnsi="Arial" w:cs="Arial"/>
          <w:sz w:val="22"/>
          <w:szCs w:val="22"/>
        </w:rPr>
        <w:t xml:space="preserve"> a 12.1</w:t>
      </w:r>
      <w:r w:rsidR="00F136F2" w:rsidRPr="005E58C8">
        <w:rPr>
          <w:rFonts w:ascii="Arial" w:hAnsi="Arial" w:cs="Arial"/>
          <w:sz w:val="22"/>
          <w:szCs w:val="22"/>
        </w:rPr>
        <w:t>.</w:t>
      </w:r>
      <w:r w:rsidRPr="005E58C8">
        <w:rPr>
          <w:rFonts w:ascii="Arial" w:hAnsi="Arial" w:cs="Arial"/>
          <w:sz w:val="22"/>
          <w:szCs w:val="22"/>
        </w:rPr>
        <w:t xml:space="preserve"> podle přílohy č. 2 k zákonu. </w:t>
      </w:r>
    </w:p>
    <w:p w14:paraId="2AB211F2"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19. U stacionárního zdroje vypouštějícího znečišťující látky obtěžující zápachem, zejména kódy 2.2</w:t>
      </w:r>
      <w:r w:rsidR="00F136F2" w:rsidRPr="005E58C8">
        <w:rPr>
          <w:rFonts w:ascii="Arial" w:hAnsi="Arial" w:cs="Arial"/>
          <w:sz w:val="22"/>
          <w:szCs w:val="22"/>
        </w:rPr>
        <w:t>.</w:t>
      </w:r>
      <w:r w:rsidRPr="005E58C8">
        <w:rPr>
          <w:rFonts w:ascii="Arial" w:hAnsi="Arial" w:cs="Arial"/>
          <w:sz w:val="22"/>
          <w:szCs w:val="22"/>
        </w:rPr>
        <w:t>, 2.3</w:t>
      </w:r>
      <w:r w:rsidR="00F136F2" w:rsidRPr="005E58C8">
        <w:rPr>
          <w:rFonts w:ascii="Arial" w:hAnsi="Arial" w:cs="Arial"/>
          <w:sz w:val="22"/>
          <w:szCs w:val="22"/>
        </w:rPr>
        <w:t>.</w:t>
      </w:r>
      <w:r w:rsidRPr="005E58C8">
        <w:rPr>
          <w:rFonts w:ascii="Arial" w:hAnsi="Arial" w:cs="Arial"/>
          <w:sz w:val="22"/>
          <w:szCs w:val="22"/>
        </w:rPr>
        <w:t>, 2.4</w:t>
      </w:r>
      <w:r w:rsidR="00F136F2" w:rsidRPr="005E58C8">
        <w:rPr>
          <w:rFonts w:ascii="Arial" w:hAnsi="Arial" w:cs="Arial"/>
          <w:sz w:val="22"/>
          <w:szCs w:val="22"/>
        </w:rPr>
        <w:t>.</w:t>
      </w:r>
      <w:r w:rsidRPr="005E58C8">
        <w:rPr>
          <w:rFonts w:ascii="Arial" w:hAnsi="Arial" w:cs="Arial"/>
          <w:sz w:val="22"/>
          <w:szCs w:val="22"/>
        </w:rPr>
        <w:t>, 2.6</w:t>
      </w:r>
      <w:r w:rsidR="00F136F2" w:rsidRPr="005E58C8">
        <w:rPr>
          <w:rFonts w:ascii="Arial" w:hAnsi="Arial" w:cs="Arial"/>
          <w:sz w:val="22"/>
          <w:szCs w:val="22"/>
        </w:rPr>
        <w:t>.</w:t>
      </w:r>
      <w:r w:rsidRPr="005E58C8">
        <w:rPr>
          <w:rFonts w:ascii="Arial" w:hAnsi="Arial" w:cs="Arial"/>
          <w:sz w:val="22"/>
          <w:szCs w:val="22"/>
        </w:rPr>
        <w:t>, 2.8</w:t>
      </w:r>
      <w:r w:rsidR="00F136F2" w:rsidRPr="005E58C8">
        <w:rPr>
          <w:rFonts w:ascii="Arial" w:hAnsi="Arial" w:cs="Arial"/>
          <w:sz w:val="22"/>
          <w:szCs w:val="22"/>
        </w:rPr>
        <w:t>.</w:t>
      </w:r>
      <w:r w:rsidRPr="005E58C8">
        <w:rPr>
          <w:rFonts w:ascii="Arial" w:hAnsi="Arial" w:cs="Arial"/>
          <w:sz w:val="22"/>
          <w:szCs w:val="22"/>
        </w:rPr>
        <w:t>, 3.6</w:t>
      </w:r>
      <w:r w:rsidR="00F136F2" w:rsidRPr="005E58C8">
        <w:rPr>
          <w:rFonts w:ascii="Arial" w:hAnsi="Arial" w:cs="Arial"/>
          <w:sz w:val="22"/>
          <w:szCs w:val="22"/>
        </w:rPr>
        <w:t>.</w:t>
      </w:r>
      <w:r w:rsidRPr="005E58C8">
        <w:rPr>
          <w:rFonts w:ascii="Arial" w:hAnsi="Arial" w:cs="Arial"/>
          <w:sz w:val="22"/>
          <w:szCs w:val="22"/>
        </w:rPr>
        <w:t>, 3.7</w:t>
      </w:r>
      <w:r w:rsidR="00F136F2" w:rsidRPr="005E58C8">
        <w:rPr>
          <w:rFonts w:ascii="Arial" w:hAnsi="Arial" w:cs="Arial"/>
          <w:sz w:val="22"/>
          <w:szCs w:val="22"/>
        </w:rPr>
        <w:t>.</w:t>
      </w:r>
      <w:r w:rsidRPr="005E58C8">
        <w:rPr>
          <w:rFonts w:ascii="Arial" w:hAnsi="Arial" w:cs="Arial"/>
          <w:sz w:val="22"/>
          <w:szCs w:val="22"/>
        </w:rPr>
        <w:t>, 4.6.1</w:t>
      </w:r>
      <w:r w:rsidR="00F136F2" w:rsidRPr="005E58C8">
        <w:rPr>
          <w:rFonts w:ascii="Arial" w:hAnsi="Arial" w:cs="Arial"/>
          <w:sz w:val="22"/>
          <w:szCs w:val="22"/>
        </w:rPr>
        <w:t>.</w:t>
      </w:r>
      <w:r w:rsidRPr="005E58C8">
        <w:rPr>
          <w:rFonts w:ascii="Arial" w:hAnsi="Arial" w:cs="Arial"/>
          <w:sz w:val="22"/>
          <w:szCs w:val="22"/>
        </w:rPr>
        <w:t xml:space="preserve"> (formovny a jádrovny), 5.14</w:t>
      </w:r>
      <w:r w:rsidR="00F136F2" w:rsidRPr="005E58C8">
        <w:rPr>
          <w:rFonts w:ascii="Arial" w:hAnsi="Arial" w:cs="Arial"/>
          <w:sz w:val="22"/>
          <w:szCs w:val="22"/>
        </w:rPr>
        <w:t>.</w:t>
      </w:r>
      <w:r w:rsidRPr="005E58C8">
        <w:rPr>
          <w:rFonts w:ascii="Arial" w:hAnsi="Arial" w:cs="Arial"/>
          <w:sz w:val="22"/>
          <w:szCs w:val="22"/>
        </w:rPr>
        <w:t>, 6.5</w:t>
      </w:r>
      <w:r w:rsidR="00F136F2" w:rsidRPr="005E58C8">
        <w:rPr>
          <w:rFonts w:ascii="Arial" w:hAnsi="Arial" w:cs="Arial"/>
          <w:sz w:val="22"/>
          <w:szCs w:val="22"/>
        </w:rPr>
        <w:t>.</w:t>
      </w:r>
      <w:r w:rsidRPr="005E58C8">
        <w:rPr>
          <w:rFonts w:ascii="Arial" w:hAnsi="Arial" w:cs="Arial"/>
          <w:sz w:val="22"/>
          <w:szCs w:val="22"/>
        </w:rPr>
        <w:t>, 6.24</w:t>
      </w:r>
      <w:r w:rsidR="00F136F2" w:rsidRPr="005E58C8">
        <w:rPr>
          <w:rFonts w:ascii="Arial" w:hAnsi="Arial" w:cs="Arial"/>
          <w:sz w:val="22"/>
          <w:szCs w:val="22"/>
        </w:rPr>
        <w:t>.</w:t>
      </w:r>
      <w:r w:rsidRPr="005E58C8">
        <w:rPr>
          <w:rFonts w:ascii="Arial" w:hAnsi="Arial" w:cs="Arial"/>
          <w:sz w:val="22"/>
          <w:szCs w:val="22"/>
        </w:rPr>
        <w:t>, 6.8.,  7.2., 7.3</w:t>
      </w:r>
      <w:r w:rsidR="00F136F2" w:rsidRPr="005E58C8">
        <w:rPr>
          <w:rFonts w:ascii="Arial" w:hAnsi="Arial" w:cs="Arial"/>
          <w:sz w:val="22"/>
          <w:szCs w:val="22"/>
        </w:rPr>
        <w:t>.</w:t>
      </w:r>
      <w:r w:rsidRPr="005E58C8">
        <w:rPr>
          <w:rFonts w:ascii="Arial" w:hAnsi="Arial" w:cs="Arial"/>
          <w:sz w:val="22"/>
          <w:szCs w:val="22"/>
        </w:rPr>
        <w:t>, 7.6</w:t>
      </w:r>
      <w:r w:rsidR="00F136F2" w:rsidRPr="005E58C8">
        <w:rPr>
          <w:rFonts w:ascii="Arial" w:hAnsi="Arial" w:cs="Arial"/>
          <w:sz w:val="22"/>
          <w:szCs w:val="22"/>
        </w:rPr>
        <w:t>.</w:t>
      </w:r>
      <w:r w:rsidRPr="005E58C8">
        <w:rPr>
          <w:rFonts w:ascii="Arial" w:hAnsi="Arial" w:cs="Arial"/>
          <w:sz w:val="22"/>
          <w:szCs w:val="22"/>
        </w:rPr>
        <w:t>, 7.8</w:t>
      </w:r>
      <w:r w:rsidR="00F136F2" w:rsidRPr="005E58C8">
        <w:rPr>
          <w:rFonts w:ascii="Arial" w:hAnsi="Arial" w:cs="Arial"/>
          <w:sz w:val="22"/>
          <w:szCs w:val="22"/>
        </w:rPr>
        <w:t>.</w:t>
      </w:r>
      <w:r w:rsidRPr="005E58C8">
        <w:rPr>
          <w:rFonts w:ascii="Arial" w:hAnsi="Arial" w:cs="Arial"/>
          <w:sz w:val="22"/>
          <w:szCs w:val="22"/>
        </w:rPr>
        <w:t>, 7.9</w:t>
      </w:r>
      <w:r w:rsidR="00F136F2" w:rsidRPr="005E58C8">
        <w:rPr>
          <w:rFonts w:ascii="Arial" w:hAnsi="Arial" w:cs="Arial"/>
          <w:sz w:val="22"/>
          <w:szCs w:val="22"/>
        </w:rPr>
        <w:t>.</w:t>
      </w:r>
      <w:r w:rsidRPr="005E58C8">
        <w:rPr>
          <w:rFonts w:ascii="Arial" w:hAnsi="Arial" w:cs="Arial"/>
          <w:sz w:val="22"/>
          <w:szCs w:val="22"/>
        </w:rPr>
        <w:t>, 7.10</w:t>
      </w:r>
      <w:r w:rsidR="00F136F2" w:rsidRPr="005E58C8">
        <w:rPr>
          <w:rFonts w:ascii="Arial" w:hAnsi="Arial" w:cs="Arial"/>
          <w:sz w:val="22"/>
          <w:szCs w:val="22"/>
        </w:rPr>
        <w:t>.</w:t>
      </w:r>
      <w:r w:rsidRPr="005E58C8">
        <w:rPr>
          <w:rFonts w:ascii="Arial" w:hAnsi="Arial" w:cs="Arial"/>
          <w:sz w:val="22"/>
          <w:szCs w:val="22"/>
        </w:rPr>
        <w:t>, 7.11</w:t>
      </w:r>
      <w:r w:rsidR="00F136F2" w:rsidRPr="005E58C8">
        <w:rPr>
          <w:rFonts w:ascii="Arial" w:hAnsi="Arial" w:cs="Arial"/>
          <w:sz w:val="22"/>
          <w:szCs w:val="22"/>
        </w:rPr>
        <w:t>.</w:t>
      </w:r>
      <w:r w:rsidRPr="005E58C8">
        <w:rPr>
          <w:rFonts w:ascii="Arial" w:hAnsi="Arial" w:cs="Arial"/>
          <w:sz w:val="22"/>
          <w:szCs w:val="22"/>
        </w:rPr>
        <w:t>, 7.12</w:t>
      </w:r>
      <w:r w:rsidR="00F136F2" w:rsidRPr="005E58C8">
        <w:rPr>
          <w:rFonts w:ascii="Arial" w:hAnsi="Arial" w:cs="Arial"/>
          <w:sz w:val="22"/>
          <w:szCs w:val="22"/>
        </w:rPr>
        <w:t>.</w:t>
      </w:r>
      <w:r w:rsidRPr="005E58C8">
        <w:rPr>
          <w:rFonts w:ascii="Arial" w:hAnsi="Arial" w:cs="Arial"/>
          <w:sz w:val="22"/>
          <w:szCs w:val="22"/>
        </w:rPr>
        <w:t>, 7.16</w:t>
      </w:r>
      <w:r w:rsidR="00F136F2" w:rsidRPr="005E58C8">
        <w:rPr>
          <w:rFonts w:ascii="Arial" w:hAnsi="Arial" w:cs="Arial"/>
          <w:sz w:val="22"/>
          <w:szCs w:val="22"/>
        </w:rPr>
        <w:t>.</w:t>
      </w:r>
      <w:r w:rsidRPr="005E58C8">
        <w:rPr>
          <w:rFonts w:ascii="Arial" w:hAnsi="Arial" w:cs="Arial"/>
          <w:sz w:val="22"/>
          <w:szCs w:val="22"/>
        </w:rPr>
        <w:t>, 7.18</w:t>
      </w:r>
      <w:r w:rsidR="00F136F2" w:rsidRPr="005E58C8">
        <w:rPr>
          <w:rFonts w:ascii="Arial" w:hAnsi="Arial" w:cs="Arial"/>
          <w:sz w:val="22"/>
          <w:szCs w:val="22"/>
        </w:rPr>
        <w:t>.</w:t>
      </w:r>
      <w:r w:rsidRPr="005E58C8">
        <w:rPr>
          <w:rFonts w:ascii="Arial" w:hAnsi="Arial" w:cs="Arial"/>
          <w:sz w:val="22"/>
          <w:szCs w:val="22"/>
        </w:rPr>
        <w:t>, 8</w:t>
      </w:r>
      <w:r w:rsidR="00F136F2" w:rsidRPr="005E58C8">
        <w:rPr>
          <w:rFonts w:ascii="Arial" w:hAnsi="Arial" w:cs="Arial"/>
          <w:sz w:val="22"/>
          <w:szCs w:val="22"/>
        </w:rPr>
        <w:t>.</w:t>
      </w:r>
      <w:r w:rsidRPr="005E58C8">
        <w:rPr>
          <w:rFonts w:ascii="Arial" w:hAnsi="Arial" w:cs="Arial"/>
          <w:sz w:val="22"/>
          <w:szCs w:val="22"/>
        </w:rPr>
        <w:t>, 9.8</w:t>
      </w:r>
      <w:r w:rsidR="00F136F2" w:rsidRPr="005E58C8">
        <w:rPr>
          <w:rFonts w:ascii="Arial" w:hAnsi="Arial" w:cs="Arial"/>
          <w:sz w:val="22"/>
          <w:szCs w:val="22"/>
        </w:rPr>
        <w:t>.</w:t>
      </w:r>
      <w:r w:rsidRPr="005E58C8">
        <w:rPr>
          <w:rFonts w:ascii="Arial" w:hAnsi="Arial" w:cs="Arial"/>
          <w:sz w:val="22"/>
          <w:szCs w:val="22"/>
        </w:rPr>
        <w:t xml:space="preserve"> (kataforéza), 9.19., </w:t>
      </w:r>
      <w:r w:rsidR="008D6230" w:rsidRPr="005E58C8">
        <w:rPr>
          <w:rFonts w:ascii="Arial" w:hAnsi="Arial" w:cs="Arial"/>
          <w:sz w:val="22"/>
          <w:szCs w:val="22"/>
        </w:rPr>
        <w:t xml:space="preserve">9.20., </w:t>
      </w:r>
      <w:r w:rsidRPr="005E58C8">
        <w:rPr>
          <w:rFonts w:ascii="Arial" w:hAnsi="Arial" w:cs="Arial"/>
          <w:sz w:val="22"/>
          <w:szCs w:val="22"/>
        </w:rPr>
        <w:t>9.23. a 9.24. podle přílohy č. 2 k zákonu, uvede v provozním řádu rizikové technologické uzly z hlediska emisí znečišťujících látek, které mohou obtěžovat zápachem a technická a provozní opatření k omezování emisí těchto látek.</w:t>
      </w:r>
    </w:p>
    <w:bookmarkEnd w:id="34"/>
    <w:p w14:paraId="0C673122"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20. Termíny pravidelných vnitřních kontrol realizace provozního řádu a opatření ke snížení emisí, způsob pravidelného zajištění odborné způsobilosti a povědomí zaměstnanců ohledně technicko-organizačních opatření prováděných za účelem snížení emisí a způsob vedení záznamů o těchto opatřeních.</w:t>
      </w:r>
    </w:p>
    <w:p w14:paraId="6DD48C03"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21. S výjimkou přemístitelných stacionárních zdrojů podle přílohy č. 2 zákona č. 201/2012 Sb. půdorysné schéma provozovny se střelkou označující sever, které obsahuje umístění jednotlivých stacionárních zdrojů; a dále trasy vedení odpadních spalin nebo vzdušin, umístění jednotlivých zařízení ke snižování emisí, umístění kontinuálního měření emisí, umístění měřicích míst pro jednorázové měření emisí, komínových průduchů a výduchů, pokud jsou instalovány.</w:t>
      </w:r>
    </w:p>
    <w:p w14:paraId="0E0C44CE" w14:textId="77777777" w:rsidR="00BB3E7A" w:rsidRPr="005E58C8" w:rsidRDefault="00BB3E7A" w:rsidP="00BB3E7A">
      <w:pPr>
        <w:pStyle w:val="53"/>
        <w:rPr>
          <w:rFonts w:ascii="Arial" w:hAnsi="Arial" w:cs="Arial"/>
          <w:sz w:val="22"/>
          <w:szCs w:val="22"/>
        </w:rPr>
      </w:pPr>
    </w:p>
    <w:p w14:paraId="07B8541A"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Vysvětlivky:</w:t>
      </w:r>
    </w:p>
    <w:p w14:paraId="457F24F0" w14:textId="77777777" w:rsidR="00BB3E7A" w:rsidRPr="005E58C8" w:rsidRDefault="00000000" w:rsidP="00BB3E7A">
      <w:pPr>
        <w:pStyle w:val="53"/>
        <w:rPr>
          <w:rFonts w:ascii="Arial" w:hAnsi="Arial" w:cs="Arial"/>
          <w:sz w:val="22"/>
          <w:szCs w:val="22"/>
        </w:rPr>
      </w:pPr>
      <w:r w:rsidRPr="005E58C8">
        <w:rPr>
          <w:rFonts w:ascii="Arial" w:hAnsi="Arial" w:cs="Arial"/>
          <w:sz w:val="22"/>
          <w:szCs w:val="22"/>
        </w:rPr>
        <w:t xml:space="preserve">*) </w:t>
      </w:r>
      <w:bookmarkStart w:id="35" w:name="_Hlk191025935"/>
      <w:r w:rsidRPr="005E58C8">
        <w:rPr>
          <w:rFonts w:ascii="Arial" w:hAnsi="Arial" w:cs="Arial"/>
          <w:sz w:val="22"/>
          <w:szCs w:val="22"/>
        </w:rPr>
        <w:t>Přípustný je odkaz na jinou dokumentaci provozovatele, která bude požadované údaje obsahovat</w:t>
      </w:r>
      <w:r w:rsidR="008D6230" w:rsidRPr="005E58C8">
        <w:rPr>
          <w:rFonts w:ascii="Arial" w:hAnsi="Arial" w:cs="Arial"/>
          <w:sz w:val="22"/>
          <w:szCs w:val="22"/>
        </w:rPr>
        <w:t>, v tom případě je taková dokumentace považována za nedílnou součást provozního řádu</w:t>
      </w:r>
      <w:r w:rsidRPr="005E58C8">
        <w:rPr>
          <w:rFonts w:ascii="Arial" w:hAnsi="Arial" w:cs="Arial"/>
          <w:sz w:val="22"/>
          <w:szCs w:val="22"/>
        </w:rPr>
        <w:t>.</w:t>
      </w:r>
      <w:bookmarkEnd w:id="35"/>
      <w:r w:rsidRPr="005E58C8">
        <w:rPr>
          <w:rFonts w:ascii="Arial" w:hAnsi="Arial" w:cs="Arial"/>
          <w:sz w:val="22"/>
          <w:szCs w:val="22"/>
        </w:rPr>
        <w:t>“.</w:t>
      </w:r>
    </w:p>
    <w:p w14:paraId="39B8ED92" w14:textId="77777777" w:rsidR="009A5C75" w:rsidRPr="005E58C8" w:rsidRDefault="009A5C75" w:rsidP="0042763B">
      <w:pPr>
        <w:spacing w:before="113" w:after="120" w:line="240" w:lineRule="auto"/>
        <w:jc w:val="both"/>
        <w:rPr>
          <w:rFonts w:ascii="Arial" w:eastAsia="Times New Roman" w:hAnsi="Arial" w:cs="Arial"/>
          <w:b/>
          <w:bCs/>
        </w:rPr>
      </w:pPr>
    </w:p>
    <w:p w14:paraId="067EC07A" w14:textId="77777777" w:rsidR="009A5C75" w:rsidRPr="005E58C8" w:rsidRDefault="00000000" w:rsidP="00025DFD">
      <w:pPr>
        <w:pStyle w:val="Odstavecseseznamem"/>
        <w:numPr>
          <w:ilvl w:val="0"/>
          <w:numId w:val="3"/>
        </w:numPr>
        <w:spacing w:before="113" w:after="120" w:line="240" w:lineRule="auto"/>
        <w:contextualSpacing w:val="0"/>
        <w:jc w:val="both"/>
        <w:rPr>
          <w:rFonts w:ascii="Arial" w:eastAsia="Times New Roman" w:hAnsi="Arial" w:cs="Arial"/>
        </w:rPr>
      </w:pPr>
      <w:r w:rsidRPr="005E58C8">
        <w:rPr>
          <w:rFonts w:ascii="Arial" w:eastAsia="Times New Roman" w:hAnsi="Arial" w:cs="Arial"/>
        </w:rPr>
        <w:t>Příloha č. 13 zní:</w:t>
      </w:r>
    </w:p>
    <w:p w14:paraId="47AAB1E8" w14:textId="77777777" w:rsidR="009A5C75" w:rsidRPr="005E58C8" w:rsidRDefault="00000000" w:rsidP="0042763B">
      <w:pPr>
        <w:spacing w:after="120" w:line="240" w:lineRule="auto"/>
        <w:jc w:val="right"/>
        <w:rPr>
          <w:rFonts w:ascii="Arial" w:eastAsia="Times New Roman" w:hAnsi="Arial" w:cs="Arial"/>
        </w:rPr>
      </w:pPr>
      <w:r w:rsidRPr="005E58C8">
        <w:rPr>
          <w:rFonts w:ascii="Arial" w:eastAsia="Times New Roman" w:hAnsi="Arial" w:cs="Arial"/>
        </w:rPr>
        <w:t>„Příloha č. 13</w:t>
      </w:r>
      <w:r w:rsidR="00025DFD" w:rsidRPr="005E58C8">
        <w:rPr>
          <w:rFonts w:ascii="Arial" w:eastAsia="Times New Roman" w:hAnsi="Arial" w:cs="Arial"/>
        </w:rPr>
        <w:t xml:space="preserve"> </w:t>
      </w:r>
      <w:r w:rsidRPr="005E58C8">
        <w:rPr>
          <w:rFonts w:ascii="Arial" w:eastAsia="Times New Roman" w:hAnsi="Arial" w:cs="Arial"/>
        </w:rPr>
        <w:t>k vyhlášce č. 415/2012 Sb.</w:t>
      </w:r>
    </w:p>
    <w:p w14:paraId="7A77E3D9" w14:textId="77777777" w:rsidR="009A5C75" w:rsidRPr="005E58C8" w:rsidRDefault="009A5C75" w:rsidP="0042763B">
      <w:pPr>
        <w:spacing w:before="28" w:after="120" w:line="240" w:lineRule="auto"/>
        <w:ind w:left="623" w:hanging="340"/>
        <w:jc w:val="both"/>
        <w:rPr>
          <w:rFonts w:ascii="Arial" w:eastAsia="Times New Roman" w:hAnsi="Arial" w:cs="Arial"/>
          <w:b/>
        </w:rPr>
      </w:pPr>
    </w:p>
    <w:p w14:paraId="646D027A" w14:textId="77777777" w:rsidR="009A5C75" w:rsidRPr="005E58C8" w:rsidRDefault="00000000" w:rsidP="0042763B">
      <w:pPr>
        <w:spacing w:before="28" w:after="120" w:line="240" w:lineRule="auto"/>
        <w:ind w:left="623" w:hanging="340"/>
        <w:jc w:val="center"/>
        <w:rPr>
          <w:rFonts w:ascii="Arial" w:eastAsia="Times New Roman" w:hAnsi="Arial" w:cs="Arial"/>
          <w:b/>
        </w:rPr>
      </w:pPr>
      <w:r w:rsidRPr="005E58C8">
        <w:rPr>
          <w:rFonts w:ascii="Arial" w:eastAsia="Times New Roman" w:hAnsi="Arial" w:cs="Arial"/>
          <w:b/>
        </w:rPr>
        <w:t>Obsahové náležitosti odborného posudku</w:t>
      </w:r>
    </w:p>
    <w:p w14:paraId="4504EBE5" w14:textId="77777777" w:rsidR="009A5C75" w:rsidRPr="005E58C8" w:rsidRDefault="00000000" w:rsidP="00882367">
      <w:pPr>
        <w:spacing w:before="28" w:after="120" w:line="240" w:lineRule="auto"/>
        <w:ind w:left="284" w:hanging="284"/>
        <w:jc w:val="both"/>
        <w:rPr>
          <w:rFonts w:ascii="Arial" w:eastAsia="Times New Roman" w:hAnsi="Arial" w:cs="Arial"/>
          <w:bCs/>
        </w:rPr>
      </w:pPr>
      <w:r w:rsidRPr="005E58C8">
        <w:rPr>
          <w:rFonts w:ascii="Arial" w:eastAsia="Times New Roman" w:hAnsi="Arial" w:cs="Arial"/>
          <w:bCs/>
        </w:rPr>
        <w:t>1.</w:t>
      </w:r>
      <w:r w:rsidR="00882367">
        <w:rPr>
          <w:rFonts w:ascii="Arial" w:eastAsia="Times New Roman" w:hAnsi="Arial" w:cs="Arial"/>
          <w:bCs/>
        </w:rPr>
        <w:t xml:space="preserve"> </w:t>
      </w:r>
      <w:r w:rsidRPr="005E58C8">
        <w:rPr>
          <w:rFonts w:ascii="Arial" w:eastAsia="Times New Roman" w:hAnsi="Arial" w:cs="Arial"/>
          <w:bCs/>
        </w:rPr>
        <w:t xml:space="preserve">Základní identifikační údaje: Identifikační údaje zadavatele odborného posudku. Identifikační údaje zpracovatele odborného posudku, datum zpracování odborného posudku. Účel zpracování odborného posudku. </w:t>
      </w:r>
    </w:p>
    <w:p w14:paraId="68DA8768" w14:textId="77777777" w:rsidR="009A5C75" w:rsidRPr="005E58C8" w:rsidRDefault="00000000" w:rsidP="00882367">
      <w:pPr>
        <w:spacing w:before="28" w:after="120" w:line="240" w:lineRule="auto"/>
        <w:ind w:left="284" w:hanging="284"/>
        <w:jc w:val="both"/>
        <w:rPr>
          <w:rFonts w:ascii="Arial" w:eastAsia="Times New Roman" w:hAnsi="Arial" w:cs="Arial"/>
          <w:bCs/>
        </w:rPr>
      </w:pPr>
      <w:r w:rsidRPr="005E58C8">
        <w:rPr>
          <w:rFonts w:ascii="Arial" w:eastAsia="Times New Roman" w:hAnsi="Arial" w:cs="Arial"/>
          <w:bCs/>
        </w:rPr>
        <w:t>2.</w:t>
      </w:r>
      <w:r w:rsidR="00882367">
        <w:rPr>
          <w:rFonts w:ascii="Arial" w:eastAsia="Times New Roman" w:hAnsi="Arial" w:cs="Arial"/>
          <w:bCs/>
        </w:rPr>
        <w:t xml:space="preserve"> </w:t>
      </w:r>
      <w:r w:rsidRPr="005E58C8">
        <w:rPr>
          <w:rFonts w:ascii="Arial" w:eastAsia="Times New Roman" w:hAnsi="Arial" w:cs="Arial"/>
          <w:bCs/>
        </w:rPr>
        <w:t>Obecné údaje: Podklady (popis šetření na místě, popis projektové dokumentace, použité metodické pokyny a další použitá literatura, protokoly z autorizovaného měření atd.). Identifikační údaje stacionárního zdroje a činností souvisejících s jeho provozem, při kterých mohou vznikat emise znečišťujících látek (název stacionárního zdroje, adresa, provozovatel, IČ</w:t>
      </w:r>
      <w:r w:rsidR="00AA4765" w:rsidRPr="005E58C8">
        <w:rPr>
          <w:rFonts w:ascii="Arial" w:eastAsia="Times New Roman" w:hAnsi="Arial" w:cs="Arial"/>
          <w:bCs/>
        </w:rPr>
        <w:t>O</w:t>
      </w:r>
      <w:r w:rsidRPr="005E58C8">
        <w:rPr>
          <w:rFonts w:ascii="Arial" w:eastAsia="Times New Roman" w:hAnsi="Arial" w:cs="Arial"/>
          <w:bCs/>
        </w:rPr>
        <w:t xml:space="preserve"> provozovatele, umístění v </w:t>
      </w:r>
      <w:r w:rsidR="00AA745D" w:rsidRPr="005E58C8">
        <w:rPr>
          <w:rFonts w:ascii="Arial" w:eastAsia="Times New Roman" w:hAnsi="Arial" w:cs="Arial"/>
          <w:bCs/>
        </w:rPr>
        <w:t>katastru – čísla</w:t>
      </w:r>
      <w:r w:rsidRPr="005E58C8">
        <w:rPr>
          <w:rFonts w:ascii="Arial" w:eastAsia="Times New Roman" w:hAnsi="Arial" w:cs="Arial"/>
          <w:bCs/>
        </w:rPr>
        <w:t xml:space="preserve"> parcel). Popis umístění stacionárního zdroje. Vzdálenost nejbližší hrany stavebních objektů se stacionárními zdroji, případně samotných stacionárních zdrojů (nejsou-li ve stavebních objektech) od ploch podle části I přílohy č. 20, vzdálenost od nejbližších budov určených k bydlení, mapa oblasti s vyznačeným záměrem, měřítkem a legendou. Zařazení stacionárního zdroje pod některý z kódů z přílohy č. 2 zákona.</w:t>
      </w:r>
    </w:p>
    <w:p w14:paraId="22898B1B" w14:textId="77777777" w:rsidR="009A5C75" w:rsidRPr="005E58C8" w:rsidRDefault="00000000" w:rsidP="00882367">
      <w:pPr>
        <w:spacing w:before="28" w:after="120" w:line="240" w:lineRule="auto"/>
        <w:ind w:left="284" w:hanging="284"/>
        <w:jc w:val="both"/>
        <w:rPr>
          <w:rFonts w:ascii="Arial" w:eastAsia="Times New Roman" w:hAnsi="Arial" w:cs="Arial"/>
          <w:bCs/>
        </w:rPr>
      </w:pPr>
      <w:r w:rsidRPr="005E58C8">
        <w:rPr>
          <w:rFonts w:ascii="Arial" w:eastAsia="Times New Roman" w:hAnsi="Arial" w:cs="Arial"/>
          <w:bCs/>
        </w:rPr>
        <w:t xml:space="preserve">3. Popis stacionárního zdroje a jeho provozu: Podrobný popis stacionárních zdrojů, pro které je posudek zpracován, resp. zdrojů, které mají být nově umístěny nebo povoleny  a zdrojů, kterých se týkají jakékoliv změny; výčet a stručný popis dotčených stávajících stacionárních zdrojů, 1) které stacionární zdroje (související s posuzovanými stacionárními zdroji) jsou již provozovány, 2) u kterých zdrojů dochází ke změnám, v čem změny spočívají, 3) které </w:t>
      </w:r>
      <w:r w:rsidRPr="005E58C8">
        <w:rPr>
          <w:rFonts w:ascii="Arial" w:eastAsia="Times New Roman" w:hAnsi="Arial" w:cs="Arial"/>
          <w:bCs/>
        </w:rPr>
        <w:lastRenderedPageBreak/>
        <w:t>zdroje mají být umístěny a povoleny v provozovně nově. U stacionárních zdrojů, pro které příloha č. 20 stanovuje minimální vzdálenost, zeměpisné souřadnice (formát WGS84 DD) geometrických středů budov, v nichž mají být stacionární zdroje umístěny, případně zeměpisné souřadnice geometrických středů stacionárních zdrojů, pokud budou provozovány mimo budovy a dále uvedení vzdálenosti hran stavebních objektů (případně hranice areálu nebo geometrického středu zdroje tam, kde je to relevantní) od ploch v územním plánu podle přílohy č. 20.</w:t>
      </w:r>
    </w:p>
    <w:p w14:paraId="11AA5AFC" w14:textId="77777777" w:rsidR="009A5C75" w:rsidRPr="005E58C8" w:rsidRDefault="00000000" w:rsidP="00882367">
      <w:pPr>
        <w:spacing w:before="28" w:after="120" w:line="240" w:lineRule="auto"/>
        <w:ind w:left="284"/>
        <w:jc w:val="both"/>
        <w:rPr>
          <w:rFonts w:ascii="Arial" w:eastAsia="Times New Roman" w:hAnsi="Arial" w:cs="Arial"/>
          <w:bCs/>
        </w:rPr>
      </w:pPr>
      <w:r w:rsidRPr="005E58C8">
        <w:rPr>
          <w:rFonts w:ascii="Arial" w:eastAsia="Times New Roman" w:hAnsi="Arial" w:cs="Arial"/>
          <w:bCs/>
        </w:rPr>
        <w:t>Popis výrobního programu, údaje o plánovaném provozu stacionárního zdroje (počet provozních hodin, směnnost provozu apod.). Projektovaná kapacita, jmenovitý tepelný příkon, výkon, spotřeba surovin a paliv, případně odpadů. Informace o látkách, surovinách, palivech a odpadech vstupujících do procesu včetně jejich vlastností. Porovnání stávajícího stavu s plánovaným stavem (informace o všech změnách, které realizací nastanou).</w:t>
      </w:r>
    </w:p>
    <w:p w14:paraId="4F7136A9" w14:textId="77777777" w:rsidR="00206448" w:rsidRPr="005E58C8" w:rsidRDefault="00000000" w:rsidP="00882367">
      <w:pPr>
        <w:spacing w:before="28" w:after="120" w:line="240" w:lineRule="auto"/>
        <w:ind w:left="284"/>
        <w:jc w:val="both"/>
        <w:rPr>
          <w:rFonts w:ascii="Arial" w:eastAsia="Times New Roman" w:hAnsi="Arial" w:cs="Arial"/>
          <w:bCs/>
        </w:rPr>
      </w:pPr>
      <w:r w:rsidRPr="005E58C8">
        <w:rPr>
          <w:rFonts w:ascii="Arial" w:eastAsia="Times New Roman" w:hAnsi="Arial" w:cs="Arial"/>
          <w:bCs/>
        </w:rPr>
        <w:t xml:space="preserve">Popis technologického procesu. Popis používané technologie, technický popis všech technologických zařízení (např. výrobce, typ, funkce, výkon, příkon, kapacita, provozní hodiny apod.). U spalovacích zdrojů dále používané palivo a charakteristiky týkající se uvažovaného paliva (množství paliva, obsah popelovin, obsah síry, výhřevnost, skupenství, vlhkost apod.) a porovnání s parametry uvedenými v příloze č. 3 této vyhlášky. Používané suroviny v jednotlivých technologických stupních. Údaje o vzduchotechnice (samostatný či společný odvod odpadních plynů do vnějšího ovzduší, charakteristika výduchů, umístění, počet, rychlost odsávané vzdušiny, stavové podmínky, výška komína), systém řízení, regulace a měření procesů (manuální/kontinuální/automatické). Zhodnocení umístění měřících míst s ohledem na požadavky technických norem. Podrobný popis technologií ke snižování emisí (garantovaná účinnost, způsob zajištění garantované účinnosti, způsob a interval výměny sorbentu apod.) a způsob zajištění jejich kontroly a údržby v souladu s pokyny výrobce. Odborný posudek musí být doplněn schématickým nákresem areálu (opatřen legendou) s uvedením jednotlivých stacionárních zdrojů, jednotlivých výduchů a nákresem umístění měřicích míst. Posouzení aplikace sčítacího pravidla dle § 4b zákona, včetně </w:t>
      </w:r>
      <w:r w:rsidR="00025DFD" w:rsidRPr="005E58C8">
        <w:rPr>
          <w:rFonts w:ascii="Arial" w:eastAsia="Times New Roman" w:hAnsi="Arial" w:cs="Arial"/>
          <w:bCs/>
        </w:rPr>
        <w:t>zdůvodnění,</w:t>
      </w:r>
      <w:r w:rsidRPr="005E58C8">
        <w:rPr>
          <w:rFonts w:ascii="Arial" w:eastAsia="Times New Roman" w:hAnsi="Arial" w:cs="Arial"/>
          <w:bCs/>
        </w:rPr>
        <w:t xml:space="preserve"> pokud aplikace pravidla není navržena. Sledování provozního parametru podle § 6 odst. 4 zákona, místo a způsob jeho měření, včetně návrhu způsobu a frekvence kalibrace měřidla (v souladu s příslušnými technickými normami, jsou-li k dispozici) a popis způsobu nepřetržitého zaznamenávání naměřených hodnot, případně návrh podmínky provozu nahrazující toho sledování v případě, že je předpokládána žádost o výjimku podle téhož ustanovení. Návrh hodnot provozních parametrů, při kterých je zajištěno plnění specifických emisních limitů.</w:t>
      </w:r>
    </w:p>
    <w:p w14:paraId="454AC550" w14:textId="77777777" w:rsidR="009A5C75" w:rsidRPr="005E58C8" w:rsidRDefault="00000000" w:rsidP="00882367">
      <w:pPr>
        <w:spacing w:before="28" w:after="120" w:line="240" w:lineRule="auto"/>
        <w:ind w:left="284"/>
        <w:jc w:val="both"/>
        <w:rPr>
          <w:rFonts w:ascii="Arial" w:eastAsia="Times New Roman" w:hAnsi="Arial" w:cs="Arial"/>
          <w:bCs/>
        </w:rPr>
      </w:pPr>
      <w:r w:rsidRPr="005E58C8">
        <w:rPr>
          <w:rFonts w:ascii="Arial" w:eastAsia="Times New Roman" w:hAnsi="Arial" w:cs="Arial"/>
          <w:bCs/>
        </w:rPr>
        <w:t xml:space="preserve">Údaje o referenčních stacionárních zdrojích, schémata, nákresy (jsou-li k dispozici). Porovnání použitých technologií ke snižování emisí s nejlepšími dostupnými technikami (referenční dokumenty o BAT, Závěry o BAT) u zdrojů spadajících do působnosti těchto referenčních dokumentů. U ostatních stacionárních zdrojů porovnání navrženého technického řešení s nejlepším běžně dostupným technickým řešením, případně také s obdobnými již provozovanými technologiemi. </w:t>
      </w:r>
    </w:p>
    <w:p w14:paraId="608078AF" w14:textId="77777777" w:rsidR="009A5C75" w:rsidRPr="005E58C8" w:rsidRDefault="00000000" w:rsidP="00882367">
      <w:pPr>
        <w:spacing w:before="28" w:after="120" w:line="240" w:lineRule="auto"/>
        <w:ind w:left="284" w:hanging="284"/>
        <w:jc w:val="both"/>
        <w:rPr>
          <w:rFonts w:ascii="Arial" w:eastAsia="Times New Roman" w:hAnsi="Arial" w:cs="Arial"/>
          <w:bCs/>
        </w:rPr>
      </w:pPr>
      <w:r w:rsidRPr="005E58C8">
        <w:rPr>
          <w:rFonts w:ascii="Arial" w:eastAsia="Times New Roman" w:hAnsi="Arial" w:cs="Arial"/>
          <w:bCs/>
        </w:rPr>
        <w:t xml:space="preserve">4. Emisní charakteristika stacionárního zdroje: Specifikace znečišťujících látek emitovaných ze stacionárního zdroje včetně emisí znečišťujících látek obtěžujících zápachem a fugitivních emisí. Musí být uvedeny všechny látky, případně skupiny látek, které mohou obtěžovat zápachem včetně koncentračních hodnot. Specifikace rizikových technologických uzlů z hlediska emisí znečišťujících látek, které mohou obtěžovat zápachem nebo prachem. Dále jsou uvedeny naměřené hodnoty emisí na stacionárním zdroji (přílohou kopie měřicího protokolu), případně na referenčním stacionárním zdroji obdobné technologie (jsou-li k dispozici), výpočet emisí, včetně přepočtu naměřené hodnoty TOC na VOC (pro emise VOC) tam, kde je to relevantní. Přehled stávajícího množství emisí vypouštěné ze stacionárních zdrojů a jejich porovnání s výhledovým stavem. Porovnání s požadavky stanovenými zákonem nebo prováděcími právními předpisy. Posouzení stacionárního zdroje z pohledu plnění povinnosti uvedené v § 17 odst. </w:t>
      </w:r>
      <w:r w:rsidRPr="005E58C8">
        <w:rPr>
          <w:rFonts w:ascii="Arial" w:eastAsia="Times New Roman" w:hAnsi="Arial" w:cs="Arial"/>
          <w:bCs/>
        </w:rPr>
        <w:lastRenderedPageBreak/>
        <w:t>3 písm. d) zákona, případně odůvodnění, proč stacionární zdroj nebude emitovat definovaným výduchem a proč má být udělená výjimka podle tohoto ustanovení.</w:t>
      </w:r>
    </w:p>
    <w:p w14:paraId="3BA2BD9F" w14:textId="77777777" w:rsidR="009A5C75" w:rsidRPr="005E58C8" w:rsidRDefault="00000000" w:rsidP="00882367">
      <w:pPr>
        <w:spacing w:before="28" w:after="120" w:line="240" w:lineRule="auto"/>
        <w:ind w:left="284"/>
        <w:jc w:val="both"/>
        <w:rPr>
          <w:rFonts w:ascii="Arial" w:eastAsia="Times New Roman" w:hAnsi="Arial" w:cs="Arial"/>
          <w:bCs/>
        </w:rPr>
      </w:pPr>
      <w:r w:rsidRPr="005E58C8">
        <w:rPr>
          <w:rFonts w:ascii="Arial" w:eastAsia="Times New Roman" w:hAnsi="Arial" w:cs="Arial"/>
          <w:bCs/>
        </w:rPr>
        <w:t>Návrh způsobu výpočtu množství emisí za rok v návaznosti na § 12 vyhlášky.</w:t>
      </w:r>
    </w:p>
    <w:p w14:paraId="6D5153C0" w14:textId="77777777" w:rsidR="00206448" w:rsidRPr="005E58C8" w:rsidRDefault="00000000" w:rsidP="00882367">
      <w:pPr>
        <w:pStyle w:val="119"/>
        <w:ind w:left="284" w:hanging="284"/>
        <w:rPr>
          <w:rFonts w:ascii="Arial" w:hAnsi="Arial" w:cs="Arial"/>
          <w:bCs/>
          <w:szCs w:val="22"/>
        </w:rPr>
      </w:pPr>
      <w:r w:rsidRPr="005E58C8">
        <w:rPr>
          <w:rFonts w:ascii="Arial" w:hAnsi="Arial" w:cs="Arial"/>
          <w:bCs/>
          <w:szCs w:val="22"/>
        </w:rPr>
        <w:t xml:space="preserve">5. Zhodnocení úrovně znečištění ovzduší v lokalitě, kde má být stacionární zdroj umístěn: Zhodnocení vývoje úrovně znečištění ovzduší relevantními znečišťujícími látkami a popis aktuálního stavu (shrnutí plnění imisních limitů, na základě rozptylové studie, pokud je zpracována). Posouzení splnění požadavků vyplývajících z programů zlepšování kvality ovzduší, vyhodnocení možnosti snížení emisí dle opatření dotčeného programu zlepšování kvality ovzduší.  Vzdálenost nejbližší hrany stavebních objektů se stacionárními zdroji, případně samotných stacionárních zdrojů (nejsou-li ve stavebních objektech) od ploch podle části I přílohy 20, vzdálenost od nejbližších budov určených k bydlení a zhodnocení těchto vzdáleností stacionárního zdroje od obytné zástavby s ohledem na rizika obtěžování prašností nebo zápachem, zhodnocení souladu s minimálními vzdálenostmi podle § 27d, zhodnocení nezbytnosti dodatečných opatření s ohledem na tyto vzdálenosti. </w:t>
      </w:r>
    </w:p>
    <w:p w14:paraId="6406E888" w14:textId="77777777" w:rsidR="00206448" w:rsidRPr="005E58C8" w:rsidRDefault="00000000" w:rsidP="00882367">
      <w:pPr>
        <w:pStyle w:val="119"/>
        <w:ind w:left="284" w:firstLine="0"/>
        <w:rPr>
          <w:rFonts w:ascii="Arial" w:hAnsi="Arial" w:cs="Arial"/>
          <w:bCs/>
          <w:szCs w:val="22"/>
        </w:rPr>
      </w:pPr>
      <w:r w:rsidRPr="005E58C8">
        <w:rPr>
          <w:rFonts w:ascii="Arial" w:hAnsi="Arial" w:cs="Arial"/>
          <w:bCs/>
          <w:szCs w:val="22"/>
        </w:rPr>
        <w:t>V případě zpracování odborného posudku pro již provozovaný stacionární zdroj záznam o prohlídce stacionárního zdroje a identifikaci rizikových technologických uzlů dle předchozích bodů.</w:t>
      </w:r>
    </w:p>
    <w:p w14:paraId="781385F1" w14:textId="77777777" w:rsidR="00206448" w:rsidRPr="005E58C8" w:rsidRDefault="00000000" w:rsidP="00882367">
      <w:pPr>
        <w:pStyle w:val="119"/>
        <w:ind w:left="284" w:hanging="284"/>
        <w:rPr>
          <w:rFonts w:ascii="Arial" w:hAnsi="Arial" w:cs="Arial"/>
          <w:bCs/>
          <w:szCs w:val="22"/>
        </w:rPr>
      </w:pPr>
      <w:r w:rsidRPr="005E58C8">
        <w:rPr>
          <w:rFonts w:ascii="Arial" w:hAnsi="Arial" w:cs="Arial"/>
          <w:bCs/>
          <w:szCs w:val="22"/>
        </w:rPr>
        <w:t xml:space="preserve">6. Závěr a doporučení podmínek provozu: Návrh emisních limitů a podmínek provozu vycházející z použití nejlepších dostupných technik s ohledem na konkrétní umístění stacionárního zdroje, z opatření uvedených v programech zlepšování kvality ovzduší, ze vzdálenosti stacionárního zdroje od budov určených k bydlení nebo od ploch podle části I přílohy č. 20, přičemž se použije metodický pokyn MŽP, je-li vydán, a z úrovně znečištění ovzduší v dané lokalitě. Odůvodnění navržených podmínek provozu a emisních limitů, zejména s ohledem na jejich účel, přínosy a technické možnosti. V případě absence návrhu specifických emisních limitů, odůvodnění absence návrhu. Návrh podmínek pro činnosti a provoz technologií souvisejících s provozem nebo zajištěním provozu stacionárního zdroje. Návrh opatření a technicko-organizačních či technických podrobností jejich realizace, které je vhodné zahrnout do povolení provozu, případně do provozního řádu. Shrnutí případných rizik s ohledem na množství a charakter emisí znečišťujících látek, na kvalitu ovzduší a na vzdálenost od obytné zástavby včetně porovnání vzdálenosti stacionárního zdroje (hrana stavebního objektu, střed, případně hranice provozovny dle § 27d) s minimální vzdáleností. Zhodnocení rizik přímého působení stacionárního zdroje prachem a zápachem vzhledem ke vzdálenosti stacionárního zdroje od obytné zástavby a zastavitelných ploch určených k bydlení, ploch smíšených obytných a ploch občanské vybavenosti a návrh podmínek provozu nebo emisních limitů směřujících k jejich eliminaci, resp. ke snížení prašnosti nebo emisí znečišťujících látek, které mohou obtěžovat zápachem. Závěr ohledně splnění požadavků vyplývajících z programu zlepšování kvality ovzduší a opatření k jejich naplnění. </w:t>
      </w:r>
    </w:p>
    <w:p w14:paraId="200654E8" w14:textId="77777777" w:rsidR="00530047" w:rsidRPr="005E58C8" w:rsidRDefault="00000000" w:rsidP="00882367">
      <w:pPr>
        <w:pStyle w:val="119"/>
        <w:ind w:left="284" w:hanging="284"/>
        <w:rPr>
          <w:rFonts w:ascii="Arial" w:hAnsi="Arial" w:cs="Arial"/>
          <w:bCs/>
          <w:szCs w:val="22"/>
        </w:rPr>
      </w:pPr>
      <w:r w:rsidRPr="005E58C8">
        <w:rPr>
          <w:rFonts w:ascii="Arial" w:hAnsi="Arial" w:cs="Arial"/>
          <w:bCs/>
          <w:szCs w:val="22"/>
        </w:rPr>
        <w:t>7. Závěr o plnění legislativních požadavků a doporučení ohledně umístění či neumístění, resp. povolení či nepovolení provozu stacionárního zdroje, včetně zdůvodnění.</w:t>
      </w:r>
      <w:r w:rsidR="009A5C75" w:rsidRPr="005E58C8">
        <w:rPr>
          <w:rFonts w:ascii="Arial" w:hAnsi="Arial" w:cs="Arial"/>
          <w:bCs/>
          <w:szCs w:val="22"/>
        </w:rPr>
        <w:t>“.</w:t>
      </w:r>
    </w:p>
    <w:p w14:paraId="2DF4008E" w14:textId="77777777" w:rsidR="00B560AD" w:rsidRPr="005E58C8" w:rsidRDefault="00B560AD" w:rsidP="00206448">
      <w:pPr>
        <w:pStyle w:val="119"/>
        <w:rPr>
          <w:rFonts w:ascii="Arial" w:hAnsi="Arial" w:cs="Arial"/>
          <w:bCs/>
          <w:szCs w:val="22"/>
        </w:rPr>
      </w:pPr>
    </w:p>
    <w:p w14:paraId="04C60AE0" w14:textId="77777777" w:rsidR="009A5C75" w:rsidRPr="005E58C8" w:rsidRDefault="00000000">
      <w:pPr>
        <w:pStyle w:val="Odstavecseseznamem"/>
        <w:numPr>
          <w:ilvl w:val="0"/>
          <w:numId w:val="3"/>
        </w:numPr>
        <w:autoSpaceDE w:val="0"/>
        <w:autoSpaceDN w:val="0"/>
        <w:adjustRightInd w:val="0"/>
        <w:spacing w:before="120" w:after="120" w:line="240" w:lineRule="auto"/>
        <w:contextualSpacing w:val="0"/>
        <w:rPr>
          <w:rFonts w:ascii="Arial" w:hAnsi="Arial" w:cs="Arial"/>
          <w:bCs/>
          <w:color w:val="000000"/>
        </w:rPr>
      </w:pPr>
      <w:r w:rsidRPr="005E58C8">
        <w:rPr>
          <w:rFonts w:ascii="Arial" w:hAnsi="Arial" w:cs="Arial"/>
          <w:bCs/>
          <w:color w:val="000000"/>
        </w:rPr>
        <w:t>Příloha č. 14 zní:</w:t>
      </w:r>
    </w:p>
    <w:p w14:paraId="3C9BEB32" w14:textId="77777777" w:rsidR="009A5C75" w:rsidRPr="005E58C8" w:rsidRDefault="00000000" w:rsidP="0042763B">
      <w:pPr>
        <w:spacing w:after="120" w:line="240" w:lineRule="auto"/>
        <w:jc w:val="right"/>
        <w:rPr>
          <w:rFonts w:ascii="Arial" w:eastAsia="Times New Roman" w:hAnsi="Arial" w:cs="Arial"/>
          <w:bCs/>
        </w:rPr>
      </w:pPr>
      <w:r w:rsidRPr="005E58C8">
        <w:rPr>
          <w:rFonts w:ascii="Arial" w:eastAsia="Times New Roman" w:hAnsi="Arial" w:cs="Arial"/>
          <w:bCs/>
        </w:rPr>
        <w:t>„Příloha č. 14 k vyhlášce č. 415/2012 Sb.</w:t>
      </w:r>
    </w:p>
    <w:p w14:paraId="449AC35E" w14:textId="77777777" w:rsidR="009A5C75" w:rsidRPr="005E58C8" w:rsidRDefault="009A5C75" w:rsidP="0042763B">
      <w:pPr>
        <w:spacing w:after="120" w:line="240" w:lineRule="auto"/>
        <w:ind w:left="850" w:right="850"/>
        <w:jc w:val="center"/>
        <w:rPr>
          <w:rFonts w:ascii="Arial" w:eastAsia="Times New Roman" w:hAnsi="Arial" w:cs="Arial"/>
          <w:b/>
        </w:rPr>
      </w:pPr>
    </w:p>
    <w:p w14:paraId="0045BDB3" w14:textId="77777777" w:rsidR="009A5C75" w:rsidRPr="005E58C8" w:rsidRDefault="00000000" w:rsidP="0042763B">
      <w:pPr>
        <w:spacing w:after="120" w:line="240" w:lineRule="auto"/>
        <w:ind w:left="850" w:right="850"/>
        <w:jc w:val="center"/>
        <w:rPr>
          <w:rFonts w:ascii="Arial" w:eastAsia="Times New Roman" w:hAnsi="Arial" w:cs="Arial"/>
          <w:b/>
        </w:rPr>
      </w:pPr>
      <w:r w:rsidRPr="005E58C8">
        <w:rPr>
          <w:rFonts w:ascii="Arial" w:eastAsia="Times New Roman" w:hAnsi="Arial" w:cs="Arial"/>
          <w:b/>
        </w:rPr>
        <w:t>Obsahové náležitosti dokumentů o jednorázovém měření emisí</w:t>
      </w:r>
    </w:p>
    <w:p w14:paraId="0E8B399F" w14:textId="77777777" w:rsidR="009A5C75" w:rsidRPr="005E58C8" w:rsidRDefault="009A5C75" w:rsidP="0042763B">
      <w:pPr>
        <w:spacing w:after="120" w:line="240" w:lineRule="auto"/>
        <w:ind w:right="850"/>
        <w:jc w:val="both"/>
        <w:rPr>
          <w:rFonts w:ascii="Arial" w:eastAsia="Times New Roman" w:hAnsi="Arial" w:cs="Arial"/>
          <w:b/>
        </w:rPr>
      </w:pPr>
    </w:p>
    <w:p w14:paraId="0E2E4815" w14:textId="77777777" w:rsidR="009A5C75" w:rsidRPr="005E58C8" w:rsidRDefault="00000000" w:rsidP="0042763B">
      <w:pPr>
        <w:spacing w:after="120" w:line="240" w:lineRule="auto"/>
        <w:ind w:right="850"/>
        <w:jc w:val="both"/>
        <w:rPr>
          <w:rFonts w:ascii="Arial" w:eastAsia="Times New Roman" w:hAnsi="Arial" w:cs="Arial"/>
          <w:b/>
          <w:bCs/>
        </w:rPr>
      </w:pPr>
      <w:r w:rsidRPr="005E58C8">
        <w:rPr>
          <w:rFonts w:ascii="Arial" w:eastAsia="Times New Roman" w:hAnsi="Arial" w:cs="Arial"/>
          <w:b/>
          <w:bCs/>
        </w:rPr>
        <w:t>Část A</w:t>
      </w:r>
    </w:p>
    <w:p w14:paraId="208FFBC5" w14:textId="77777777" w:rsidR="009A5C75" w:rsidRPr="005E58C8" w:rsidRDefault="00000000" w:rsidP="0042763B">
      <w:pPr>
        <w:spacing w:after="120" w:line="240" w:lineRule="auto"/>
        <w:ind w:right="850"/>
        <w:jc w:val="both"/>
        <w:rPr>
          <w:rFonts w:ascii="Arial" w:eastAsia="Times New Roman" w:hAnsi="Arial" w:cs="Arial"/>
          <w:b/>
          <w:bCs/>
        </w:rPr>
      </w:pPr>
      <w:r w:rsidRPr="005E58C8">
        <w:rPr>
          <w:rFonts w:ascii="Arial" w:eastAsia="Times New Roman" w:hAnsi="Arial" w:cs="Arial"/>
          <w:b/>
          <w:bCs/>
        </w:rPr>
        <w:t>NÁLEŽITOSTI OHLÁŠENÍ TERMÍNU PROVEDENÍ NEBO ZRUŠENÍ JEDNORÁZOVÉHO MĚŘENÍ EMISÍ</w:t>
      </w:r>
    </w:p>
    <w:p w14:paraId="4EBA6BB2" w14:textId="77777777" w:rsidR="009A5C75" w:rsidRPr="005E58C8" w:rsidRDefault="009A5C75" w:rsidP="0042763B">
      <w:pPr>
        <w:spacing w:after="120" w:line="240" w:lineRule="auto"/>
        <w:ind w:left="850" w:right="850"/>
        <w:jc w:val="both"/>
        <w:rPr>
          <w:rFonts w:ascii="Arial" w:eastAsia="Times New Roman" w:hAnsi="Arial" w:cs="Arial"/>
        </w:rPr>
      </w:pPr>
    </w:p>
    <w:tbl>
      <w:tblPr>
        <w:tblStyle w:val="Mkatabulky3"/>
        <w:tblW w:w="0" w:type="auto"/>
        <w:tblLayout w:type="fixed"/>
        <w:tblLook w:val="04A0" w:firstRow="1" w:lastRow="0" w:firstColumn="1" w:lastColumn="0" w:noHBand="0" w:noVBand="1"/>
      </w:tblPr>
      <w:tblGrid>
        <w:gridCol w:w="709"/>
        <w:gridCol w:w="3865"/>
        <w:gridCol w:w="4498"/>
      </w:tblGrid>
      <w:tr w:rsidR="004B225B" w14:paraId="1933C3F8" w14:textId="77777777" w:rsidTr="00212967">
        <w:tc>
          <w:tcPr>
            <w:tcW w:w="709" w:type="dxa"/>
            <w:tcBorders>
              <w:bottom w:val="nil"/>
            </w:tcBorders>
          </w:tcPr>
          <w:p w14:paraId="60C26161"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w:t>
            </w:r>
          </w:p>
        </w:tc>
        <w:tc>
          <w:tcPr>
            <w:tcW w:w="3865" w:type="dxa"/>
            <w:tcBorders>
              <w:bottom w:val="nil"/>
            </w:tcBorders>
          </w:tcPr>
          <w:p w14:paraId="1C1EBEA7"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A. Údaje o provozovateli:</w:t>
            </w:r>
          </w:p>
        </w:tc>
        <w:tc>
          <w:tcPr>
            <w:tcW w:w="4498" w:type="dxa"/>
          </w:tcPr>
          <w:p w14:paraId="6284BC2C"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Identifikační číslo (IČO):</w:t>
            </w:r>
          </w:p>
        </w:tc>
      </w:tr>
      <w:tr w:rsidR="004B225B" w14:paraId="691B7D90" w14:textId="77777777" w:rsidTr="00212967">
        <w:tc>
          <w:tcPr>
            <w:tcW w:w="709" w:type="dxa"/>
            <w:tcBorders>
              <w:top w:val="nil"/>
              <w:bottom w:val="nil"/>
            </w:tcBorders>
          </w:tcPr>
          <w:p w14:paraId="71F1CEB7"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w:t>
            </w:r>
          </w:p>
        </w:tc>
        <w:tc>
          <w:tcPr>
            <w:tcW w:w="3865" w:type="dxa"/>
            <w:tcBorders>
              <w:top w:val="nil"/>
              <w:bottom w:val="nil"/>
            </w:tcBorders>
          </w:tcPr>
          <w:p w14:paraId="64944993" w14:textId="77777777" w:rsidR="009A5C75" w:rsidRPr="005E58C8" w:rsidRDefault="009A5C75" w:rsidP="0042763B">
            <w:pPr>
              <w:spacing w:after="120"/>
              <w:rPr>
                <w:rFonts w:ascii="Arial" w:hAnsi="Arial" w:cs="Arial"/>
                <w:color w:val="000000"/>
                <w:sz w:val="22"/>
                <w:szCs w:val="22"/>
              </w:rPr>
            </w:pPr>
          </w:p>
        </w:tc>
        <w:tc>
          <w:tcPr>
            <w:tcW w:w="4498" w:type="dxa"/>
          </w:tcPr>
          <w:p w14:paraId="27D7796D"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Název provozovatele (obchodní firma nebo</w:t>
            </w:r>
          </w:p>
          <w:p w14:paraId="105A0917"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příjmení a jméno):</w:t>
            </w:r>
          </w:p>
        </w:tc>
      </w:tr>
      <w:tr w:rsidR="004B225B" w14:paraId="2DE48BD8" w14:textId="77777777" w:rsidTr="00212967">
        <w:tc>
          <w:tcPr>
            <w:tcW w:w="709" w:type="dxa"/>
            <w:tcBorders>
              <w:top w:val="nil"/>
              <w:bottom w:val="nil"/>
            </w:tcBorders>
          </w:tcPr>
          <w:p w14:paraId="5EACDEB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3</w:t>
            </w:r>
          </w:p>
        </w:tc>
        <w:tc>
          <w:tcPr>
            <w:tcW w:w="3865" w:type="dxa"/>
            <w:tcBorders>
              <w:top w:val="nil"/>
              <w:bottom w:val="nil"/>
            </w:tcBorders>
          </w:tcPr>
          <w:p w14:paraId="28E917C8" w14:textId="77777777" w:rsidR="009A5C75" w:rsidRPr="005E58C8" w:rsidRDefault="009A5C75" w:rsidP="0042763B">
            <w:pPr>
              <w:spacing w:after="120"/>
              <w:rPr>
                <w:rFonts w:ascii="Arial" w:hAnsi="Arial" w:cs="Arial"/>
                <w:color w:val="000000"/>
                <w:sz w:val="22"/>
                <w:szCs w:val="22"/>
              </w:rPr>
            </w:pPr>
          </w:p>
        </w:tc>
        <w:tc>
          <w:tcPr>
            <w:tcW w:w="4498" w:type="dxa"/>
          </w:tcPr>
          <w:p w14:paraId="11420C74"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Adresa (ulice, číslo popisné/orientační):</w:t>
            </w:r>
          </w:p>
        </w:tc>
      </w:tr>
      <w:tr w:rsidR="004B225B" w14:paraId="643215D6" w14:textId="77777777" w:rsidTr="00212967">
        <w:tc>
          <w:tcPr>
            <w:tcW w:w="709" w:type="dxa"/>
            <w:tcBorders>
              <w:top w:val="nil"/>
              <w:bottom w:val="nil"/>
            </w:tcBorders>
          </w:tcPr>
          <w:p w14:paraId="33D59ECF"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4</w:t>
            </w:r>
          </w:p>
        </w:tc>
        <w:tc>
          <w:tcPr>
            <w:tcW w:w="3865" w:type="dxa"/>
            <w:tcBorders>
              <w:top w:val="nil"/>
              <w:bottom w:val="nil"/>
            </w:tcBorders>
          </w:tcPr>
          <w:p w14:paraId="253A2DAA" w14:textId="77777777" w:rsidR="009A5C75" w:rsidRPr="005E58C8" w:rsidRDefault="009A5C75" w:rsidP="0042763B">
            <w:pPr>
              <w:spacing w:after="120"/>
              <w:rPr>
                <w:rFonts w:ascii="Arial" w:hAnsi="Arial" w:cs="Arial"/>
                <w:color w:val="000000"/>
                <w:sz w:val="22"/>
                <w:szCs w:val="22"/>
              </w:rPr>
            </w:pPr>
          </w:p>
        </w:tc>
        <w:tc>
          <w:tcPr>
            <w:tcW w:w="4498" w:type="dxa"/>
          </w:tcPr>
          <w:p w14:paraId="43F68AA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 xml:space="preserve">Adresa (obec, </w:t>
            </w:r>
            <w:r w:rsidR="00025DFD" w:rsidRPr="005E58C8">
              <w:rPr>
                <w:rFonts w:ascii="Arial" w:hAnsi="Arial" w:cs="Arial"/>
                <w:color w:val="000000"/>
                <w:sz w:val="22"/>
                <w:szCs w:val="22"/>
              </w:rPr>
              <w:t>město – městská</w:t>
            </w:r>
            <w:r w:rsidRPr="005E58C8">
              <w:rPr>
                <w:rFonts w:ascii="Arial" w:hAnsi="Arial" w:cs="Arial"/>
                <w:color w:val="000000"/>
                <w:sz w:val="22"/>
                <w:szCs w:val="22"/>
              </w:rPr>
              <w:t xml:space="preserve"> část):</w:t>
            </w:r>
          </w:p>
        </w:tc>
      </w:tr>
      <w:tr w:rsidR="004B225B" w14:paraId="7B8695F9" w14:textId="77777777" w:rsidTr="00212967">
        <w:tc>
          <w:tcPr>
            <w:tcW w:w="709" w:type="dxa"/>
            <w:tcBorders>
              <w:top w:val="nil"/>
              <w:bottom w:val="single" w:sz="4" w:space="0" w:color="000000"/>
            </w:tcBorders>
          </w:tcPr>
          <w:p w14:paraId="707CA58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5</w:t>
            </w:r>
          </w:p>
        </w:tc>
        <w:tc>
          <w:tcPr>
            <w:tcW w:w="3865" w:type="dxa"/>
            <w:tcBorders>
              <w:top w:val="nil"/>
              <w:bottom w:val="single" w:sz="4" w:space="0" w:color="000000"/>
            </w:tcBorders>
          </w:tcPr>
          <w:p w14:paraId="78E736BB" w14:textId="77777777" w:rsidR="009A5C75" w:rsidRPr="005E58C8" w:rsidRDefault="009A5C75" w:rsidP="0042763B">
            <w:pPr>
              <w:spacing w:after="120"/>
              <w:rPr>
                <w:rFonts w:ascii="Arial" w:hAnsi="Arial" w:cs="Arial"/>
                <w:color w:val="000000"/>
                <w:sz w:val="22"/>
                <w:szCs w:val="22"/>
              </w:rPr>
            </w:pPr>
          </w:p>
        </w:tc>
        <w:tc>
          <w:tcPr>
            <w:tcW w:w="4498" w:type="dxa"/>
          </w:tcPr>
          <w:p w14:paraId="592BAC87"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PSČ:</w:t>
            </w:r>
          </w:p>
        </w:tc>
      </w:tr>
      <w:tr w:rsidR="004B225B" w14:paraId="7A046E05" w14:textId="77777777" w:rsidTr="00212967">
        <w:tc>
          <w:tcPr>
            <w:tcW w:w="709" w:type="dxa"/>
            <w:tcBorders>
              <w:bottom w:val="nil"/>
            </w:tcBorders>
          </w:tcPr>
          <w:p w14:paraId="753476FA"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6</w:t>
            </w:r>
          </w:p>
        </w:tc>
        <w:tc>
          <w:tcPr>
            <w:tcW w:w="3865" w:type="dxa"/>
            <w:tcBorders>
              <w:bottom w:val="nil"/>
            </w:tcBorders>
          </w:tcPr>
          <w:p w14:paraId="78C5490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B. Údaje o provozovně</w:t>
            </w:r>
          </w:p>
        </w:tc>
        <w:tc>
          <w:tcPr>
            <w:tcW w:w="4498" w:type="dxa"/>
          </w:tcPr>
          <w:p w14:paraId="438FAD9E"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Identifikační číslo provozovny (IČP):</w:t>
            </w:r>
          </w:p>
        </w:tc>
      </w:tr>
      <w:tr w:rsidR="004B225B" w14:paraId="7EE70B2C" w14:textId="77777777" w:rsidTr="00212967">
        <w:tc>
          <w:tcPr>
            <w:tcW w:w="709" w:type="dxa"/>
            <w:tcBorders>
              <w:top w:val="nil"/>
              <w:bottom w:val="nil"/>
            </w:tcBorders>
          </w:tcPr>
          <w:p w14:paraId="16FDBE0A"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7</w:t>
            </w:r>
          </w:p>
        </w:tc>
        <w:tc>
          <w:tcPr>
            <w:tcW w:w="3865" w:type="dxa"/>
            <w:tcBorders>
              <w:top w:val="nil"/>
              <w:bottom w:val="nil"/>
            </w:tcBorders>
          </w:tcPr>
          <w:p w14:paraId="1F7041CD" w14:textId="77777777" w:rsidR="009A5C75" w:rsidRPr="005E58C8" w:rsidRDefault="009A5C75" w:rsidP="0042763B">
            <w:pPr>
              <w:spacing w:after="120"/>
              <w:rPr>
                <w:rFonts w:ascii="Arial" w:hAnsi="Arial" w:cs="Arial"/>
                <w:color w:val="000000"/>
                <w:sz w:val="22"/>
                <w:szCs w:val="22"/>
              </w:rPr>
            </w:pPr>
          </w:p>
        </w:tc>
        <w:tc>
          <w:tcPr>
            <w:tcW w:w="4498" w:type="dxa"/>
          </w:tcPr>
          <w:p w14:paraId="309929D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Název provozovny:</w:t>
            </w:r>
          </w:p>
        </w:tc>
      </w:tr>
      <w:tr w:rsidR="004B225B" w14:paraId="2D22795D" w14:textId="77777777" w:rsidTr="00212967">
        <w:tc>
          <w:tcPr>
            <w:tcW w:w="709" w:type="dxa"/>
            <w:tcBorders>
              <w:top w:val="nil"/>
              <w:bottom w:val="nil"/>
            </w:tcBorders>
          </w:tcPr>
          <w:p w14:paraId="00A490AC"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8</w:t>
            </w:r>
          </w:p>
        </w:tc>
        <w:tc>
          <w:tcPr>
            <w:tcW w:w="3865" w:type="dxa"/>
            <w:tcBorders>
              <w:top w:val="nil"/>
              <w:bottom w:val="nil"/>
            </w:tcBorders>
          </w:tcPr>
          <w:p w14:paraId="444EC95C" w14:textId="77777777" w:rsidR="009A5C75" w:rsidRPr="005E58C8" w:rsidRDefault="009A5C75" w:rsidP="0042763B">
            <w:pPr>
              <w:spacing w:after="120"/>
              <w:rPr>
                <w:rFonts w:ascii="Arial" w:hAnsi="Arial" w:cs="Arial"/>
                <w:color w:val="000000"/>
                <w:sz w:val="22"/>
                <w:szCs w:val="22"/>
              </w:rPr>
            </w:pPr>
          </w:p>
        </w:tc>
        <w:tc>
          <w:tcPr>
            <w:tcW w:w="4498" w:type="dxa"/>
          </w:tcPr>
          <w:p w14:paraId="1D8FB514"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Adresa (ulice, číslo popisné/orientační):</w:t>
            </w:r>
          </w:p>
        </w:tc>
      </w:tr>
      <w:tr w:rsidR="004B225B" w14:paraId="6DE5577D" w14:textId="77777777" w:rsidTr="00212967">
        <w:tc>
          <w:tcPr>
            <w:tcW w:w="709" w:type="dxa"/>
            <w:tcBorders>
              <w:top w:val="nil"/>
              <w:bottom w:val="nil"/>
            </w:tcBorders>
          </w:tcPr>
          <w:p w14:paraId="1E96A800"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9</w:t>
            </w:r>
          </w:p>
        </w:tc>
        <w:tc>
          <w:tcPr>
            <w:tcW w:w="3865" w:type="dxa"/>
            <w:tcBorders>
              <w:top w:val="nil"/>
              <w:bottom w:val="nil"/>
            </w:tcBorders>
          </w:tcPr>
          <w:p w14:paraId="14B7B8DB" w14:textId="77777777" w:rsidR="009A5C75" w:rsidRPr="005E58C8" w:rsidRDefault="009A5C75" w:rsidP="0042763B">
            <w:pPr>
              <w:spacing w:after="120"/>
              <w:rPr>
                <w:rFonts w:ascii="Arial" w:hAnsi="Arial" w:cs="Arial"/>
                <w:color w:val="000000"/>
                <w:sz w:val="22"/>
                <w:szCs w:val="22"/>
              </w:rPr>
            </w:pPr>
          </w:p>
        </w:tc>
        <w:tc>
          <w:tcPr>
            <w:tcW w:w="4498" w:type="dxa"/>
          </w:tcPr>
          <w:p w14:paraId="673B6D84"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 xml:space="preserve">Adresa (obec, </w:t>
            </w:r>
            <w:r w:rsidR="00025DFD" w:rsidRPr="005E58C8">
              <w:rPr>
                <w:rFonts w:ascii="Arial" w:hAnsi="Arial" w:cs="Arial"/>
                <w:color w:val="000000"/>
                <w:sz w:val="22"/>
                <w:szCs w:val="22"/>
              </w:rPr>
              <w:t>město – městská</w:t>
            </w:r>
            <w:r w:rsidRPr="005E58C8">
              <w:rPr>
                <w:rFonts w:ascii="Arial" w:hAnsi="Arial" w:cs="Arial"/>
                <w:color w:val="000000"/>
                <w:sz w:val="22"/>
                <w:szCs w:val="22"/>
              </w:rPr>
              <w:t xml:space="preserve"> část):</w:t>
            </w:r>
          </w:p>
        </w:tc>
      </w:tr>
      <w:tr w:rsidR="004B225B" w14:paraId="32E99BA5" w14:textId="77777777" w:rsidTr="00212967">
        <w:tc>
          <w:tcPr>
            <w:tcW w:w="709" w:type="dxa"/>
            <w:tcBorders>
              <w:top w:val="nil"/>
            </w:tcBorders>
          </w:tcPr>
          <w:p w14:paraId="125A3DE4"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10</w:t>
            </w:r>
          </w:p>
        </w:tc>
        <w:tc>
          <w:tcPr>
            <w:tcW w:w="3865" w:type="dxa"/>
            <w:tcBorders>
              <w:top w:val="nil"/>
            </w:tcBorders>
          </w:tcPr>
          <w:p w14:paraId="2B050176" w14:textId="77777777" w:rsidR="009A5C75" w:rsidRPr="005E58C8" w:rsidRDefault="009A5C75" w:rsidP="0042763B">
            <w:pPr>
              <w:spacing w:after="120"/>
              <w:rPr>
                <w:rFonts w:ascii="Arial" w:hAnsi="Arial" w:cs="Arial"/>
                <w:color w:val="000000"/>
                <w:sz w:val="22"/>
                <w:szCs w:val="22"/>
              </w:rPr>
            </w:pPr>
          </w:p>
        </w:tc>
        <w:tc>
          <w:tcPr>
            <w:tcW w:w="4498" w:type="dxa"/>
          </w:tcPr>
          <w:p w14:paraId="7A15D71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PSČ:</w:t>
            </w:r>
          </w:p>
        </w:tc>
      </w:tr>
      <w:tr w:rsidR="004B225B" w14:paraId="6BBFE304" w14:textId="77777777" w:rsidTr="00212967">
        <w:tc>
          <w:tcPr>
            <w:tcW w:w="709" w:type="dxa"/>
            <w:tcBorders>
              <w:bottom w:val="nil"/>
            </w:tcBorders>
          </w:tcPr>
          <w:p w14:paraId="4704E062"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11</w:t>
            </w:r>
          </w:p>
        </w:tc>
        <w:tc>
          <w:tcPr>
            <w:tcW w:w="3865" w:type="dxa"/>
            <w:tcBorders>
              <w:bottom w:val="nil"/>
            </w:tcBorders>
          </w:tcPr>
          <w:p w14:paraId="2120E87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C. Údaje o stacionárním zdroji</w:t>
            </w:r>
          </w:p>
        </w:tc>
        <w:tc>
          <w:tcPr>
            <w:tcW w:w="4498" w:type="dxa"/>
          </w:tcPr>
          <w:p w14:paraId="0683076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 xml:space="preserve">Pořadové číslo stacionárního zdroje </w:t>
            </w:r>
            <w:r w:rsidR="00A40A0B" w:rsidRPr="005E58C8">
              <w:rPr>
                <w:rFonts w:ascii="Arial" w:hAnsi="Arial" w:cs="Arial"/>
                <w:color w:val="000000"/>
                <w:sz w:val="22"/>
                <w:szCs w:val="22"/>
              </w:rPr>
              <w:t xml:space="preserve">evidované v </w:t>
            </w:r>
            <w:r w:rsidRPr="005E58C8">
              <w:rPr>
                <w:rFonts w:ascii="Arial" w:hAnsi="Arial" w:cs="Arial"/>
                <w:color w:val="000000"/>
                <w:sz w:val="22"/>
                <w:szCs w:val="22"/>
              </w:rPr>
              <w:t xml:space="preserve">ISPOP </w:t>
            </w:r>
          </w:p>
        </w:tc>
      </w:tr>
      <w:tr w:rsidR="004B225B" w14:paraId="27A34C2A" w14:textId="77777777" w:rsidTr="00212967">
        <w:tc>
          <w:tcPr>
            <w:tcW w:w="709" w:type="dxa"/>
            <w:tcBorders>
              <w:top w:val="nil"/>
              <w:bottom w:val="nil"/>
            </w:tcBorders>
          </w:tcPr>
          <w:p w14:paraId="3B75002C"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12</w:t>
            </w:r>
          </w:p>
        </w:tc>
        <w:tc>
          <w:tcPr>
            <w:tcW w:w="3865" w:type="dxa"/>
            <w:tcBorders>
              <w:top w:val="nil"/>
              <w:bottom w:val="nil"/>
            </w:tcBorders>
          </w:tcPr>
          <w:p w14:paraId="12946B3C" w14:textId="77777777" w:rsidR="009A5C75" w:rsidRPr="005E58C8" w:rsidRDefault="009A5C75" w:rsidP="0042763B">
            <w:pPr>
              <w:spacing w:after="120"/>
              <w:rPr>
                <w:rFonts w:ascii="Arial" w:hAnsi="Arial" w:cs="Arial"/>
                <w:color w:val="000000"/>
                <w:sz w:val="22"/>
                <w:szCs w:val="22"/>
              </w:rPr>
            </w:pPr>
          </w:p>
        </w:tc>
        <w:tc>
          <w:tcPr>
            <w:tcW w:w="4498" w:type="dxa"/>
          </w:tcPr>
          <w:p w14:paraId="62E288B4"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Pořadové číslo stacionárního zdroje podle povolení provozu</w:t>
            </w:r>
          </w:p>
        </w:tc>
      </w:tr>
      <w:tr w:rsidR="004B225B" w14:paraId="104A8843" w14:textId="77777777" w:rsidTr="00212967">
        <w:trPr>
          <w:trHeight w:val="318"/>
        </w:trPr>
        <w:tc>
          <w:tcPr>
            <w:tcW w:w="709" w:type="dxa"/>
            <w:tcBorders>
              <w:top w:val="nil"/>
              <w:bottom w:val="nil"/>
            </w:tcBorders>
          </w:tcPr>
          <w:p w14:paraId="3EADBAE1"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13</w:t>
            </w:r>
          </w:p>
        </w:tc>
        <w:tc>
          <w:tcPr>
            <w:tcW w:w="3865" w:type="dxa"/>
            <w:tcBorders>
              <w:top w:val="nil"/>
              <w:bottom w:val="nil"/>
            </w:tcBorders>
          </w:tcPr>
          <w:p w14:paraId="29E7187D" w14:textId="77777777" w:rsidR="009A5C75" w:rsidRPr="005E58C8" w:rsidRDefault="009A5C75" w:rsidP="0042763B">
            <w:pPr>
              <w:spacing w:after="120"/>
              <w:rPr>
                <w:rFonts w:ascii="Arial" w:hAnsi="Arial" w:cs="Arial"/>
                <w:color w:val="000000"/>
                <w:sz w:val="22"/>
                <w:szCs w:val="22"/>
              </w:rPr>
            </w:pPr>
          </w:p>
        </w:tc>
        <w:tc>
          <w:tcPr>
            <w:tcW w:w="4498" w:type="dxa"/>
          </w:tcPr>
          <w:p w14:paraId="21A34994"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Zařazení stacionárního zdroje podle zákona</w:t>
            </w:r>
          </w:p>
        </w:tc>
      </w:tr>
      <w:tr w:rsidR="004B225B" w14:paraId="5432AAD7" w14:textId="77777777" w:rsidTr="00212967">
        <w:tc>
          <w:tcPr>
            <w:tcW w:w="709" w:type="dxa"/>
            <w:tcBorders>
              <w:top w:val="nil"/>
              <w:bottom w:val="nil"/>
            </w:tcBorders>
          </w:tcPr>
          <w:p w14:paraId="165A2F7C"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14</w:t>
            </w:r>
          </w:p>
        </w:tc>
        <w:tc>
          <w:tcPr>
            <w:tcW w:w="3865" w:type="dxa"/>
            <w:tcBorders>
              <w:top w:val="nil"/>
              <w:bottom w:val="nil"/>
            </w:tcBorders>
          </w:tcPr>
          <w:p w14:paraId="1CDC63EB" w14:textId="77777777" w:rsidR="009A5C75" w:rsidRPr="005E58C8" w:rsidRDefault="009A5C75" w:rsidP="0042763B">
            <w:pPr>
              <w:spacing w:after="120"/>
              <w:rPr>
                <w:rFonts w:ascii="Arial" w:hAnsi="Arial" w:cs="Arial"/>
                <w:color w:val="000000"/>
                <w:sz w:val="22"/>
                <w:szCs w:val="22"/>
              </w:rPr>
            </w:pPr>
          </w:p>
        </w:tc>
        <w:tc>
          <w:tcPr>
            <w:tcW w:w="4498" w:type="dxa"/>
          </w:tcPr>
          <w:p w14:paraId="4DF1E6DE"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Název stacionárního zdroje</w:t>
            </w:r>
          </w:p>
        </w:tc>
      </w:tr>
      <w:tr w:rsidR="004B225B" w14:paraId="3566E9A2" w14:textId="77777777" w:rsidTr="00212967">
        <w:tc>
          <w:tcPr>
            <w:tcW w:w="709" w:type="dxa"/>
            <w:tcBorders>
              <w:top w:val="nil"/>
              <w:bottom w:val="nil"/>
            </w:tcBorders>
          </w:tcPr>
          <w:p w14:paraId="36D0CBEE"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15</w:t>
            </w:r>
          </w:p>
        </w:tc>
        <w:tc>
          <w:tcPr>
            <w:tcW w:w="3865" w:type="dxa"/>
            <w:tcBorders>
              <w:top w:val="nil"/>
              <w:bottom w:val="nil"/>
            </w:tcBorders>
          </w:tcPr>
          <w:p w14:paraId="032C2A6E" w14:textId="77777777" w:rsidR="009A5C75" w:rsidRPr="005E58C8" w:rsidRDefault="009A5C75" w:rsidP="0042763B">
            <w:pPr>
              <w:spacing w:after="120"/>
              <w:rPr>
                <w:rFonts w:ascii="Arial" w:hAnsi="Arial" w:cs="Arial"/>
                <w:color w:val="000000"/>
                <w:sz w:val="22"/>
                <w:szCs w:val="22"/>
              </w:rPr>
            </w:pPr>
          </w:p>
        </w:tc>
        <w:tc>
          <w:tcPr>
            <w:tcW w:w="4498" w:type="dxa"/>
          </w:tcPr>
          <w:p w14:paraId="50645D94"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Jmenovitý tepelný příkon [MW] nebo projektovaná kapacita stacionárního zdroje</w:t>
            </w:r>
          </w:p>
        </w:tc>
      </w:tr>
      <w:tr w:rsidR="004B225B" w14:paraId="1A7025BD" w14:textId="77777777" w:rsidTr="00212967">
        <w:tc>
          <w:tcPr>
            <w:tcW w:w="709" w:type="dxa"/>
            <w:tcBorders>
              <w:top w:val="nil"/>
              <w:bottom w:val="single" w:sz="4" w:space="0" w:color="000000"/>
            </w:tcBorders>
          </w:tcPr>
          <w:p w14:paraId="481DC7CA"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16</w:t>
            </w:r>
          </w:p>
        </w:tc>
        <w:tc>
          <w:tcPr>
            <w:tcW w:w="3865" w:type="dxa"/>
            <w:tcBorders>
              <w:top w:val="nil"/>
              <w:bottom w:val="single" w:sz="4" w:space="0" w:color="000000"/>
            </w:tcBorders>
          </w:tcPr>
          <w:p w14:paraId="3986655A" w14:textId="77777777" w:rsidR="009A5C75" w:rsidRPr="005E58C8" w:rsidRDefault="009A5C75" w:rsidP="0042763B">
            <w:pPr>
              <w:spacing w:after="120"/>
              <w:rPr>
                <w:rFonts w:ascii="Arial" w:hAnsi="Arial" w:cs="Arial"/>
                <w:color w:val="000000"/>
                <w:sz w:val="22"/>
                <w:szCs w:val="22"/>
              </w:rPr>
            </w:pPr>
          </w:p>
        </w:tc>
        <w:tc>
          <w:tcPr>
            <w:tcW w:w="4498" w:type="dxa"/>
            <w:tcBorders>
              <w:bottom w:val="single" w:sz="4" w:space="0" w:color="000000"/>
            </w:tcBorders>
          </w:tcPr>
          <w:p w14:paraId="73EB06C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Druh paliva nebo odpadu</w:t>
            </w:r>
          </w:p>
        </w:tc>
      </w:tr>
      <w:tr w:rsidR="004B225B" w14:paraId="5B99EDC5" w14:textId="77777777" w:rsidTr="00212967">
        <w:tc>
          <w:tcPr>
            <w:tcW w:w="709" w:type="dxa"/>
            <w:tcBorders>
              <w:top w:val="single" w:sz="4" w:space="0" w:color="000000"/>
              <w:left w:val="single" w:sz="4" w:space="0" w:color="000000"/>
              <w:bottom w:val="nil"/>
              <w:right w:val="single" w:sz="4" w:space="0" w:color="000000"/>
            </w:tcBorders>
          </w:tcPr>
          <w:p w14:paraId="5B64798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17</w:t>
            </w:r>
          </w:p>
        </w:tc>
        <w:tc>
          <w:tcPr>
            <w:tcW w:w="3865" w:type="dxa"/>
            <w:tcBorders>
              <w:top w:val="single" w:sz="4" w:space="0" w:color="000000"/>
              <w:left w:val="single" w:sz="4" w:space="0" w:color="000000"/>
              <w:bottom w:val="nil"/>
              <w:right w:val="single" w:sz="4" w:space="0" w:color="000000"/>
            </w:tcBorders>
          </w:tcPr>
          <w:p w14:paraId="38974740"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D. Údaje o komínech a výduších</w:t>
            </w:r>
          </w:p>
        </w:tc>
        <w:tc>
          <w:tcPr>
            <w:tcW w:w="4498" w:type="dxa"/>
            <w:tcBorders>
              <w:top w:val="single" w:sz="4" w:space="0" w:color="000000"/>
              <w:left w:val="single" w:sz="4" w:space="0" w:color="000000"/>
              <w:bottom w:val="nil"/>
              <w:right w:val="single" w:sz="4" w:space="0" w:color="000000"/>
            </w:tcBorders>
          </w:tcPr>
          <w:p w14:paraId="1E952ADC"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 xml:space="preserve">Pořadové číslo výduchu/komínu </w:t>
            </w:r>
            <w:r w:rsidR="00A40A0B" w:rsidRPr="005E58C8">
              <w:rPr>
                <w:rFonts w:ascii="Arial" w:hAnsi="Arial" w:cs="Arial"/>
                <w:color w:val="000000"/>
                <w:sz w:val="22"/>
                <w:szCs w:val="22"/>
              </w:rPr>
              <w:t xml:space="preserve">evidované v </w:t>
            </w:r>
            <w:r w:rsidRPr="005E58C8">
              <w:rPr>
                <w:rFonts w:ascii="Arial" w:hAnsi="Arial" w:cs="Arial"/>
                <w:color w:val="000000"/>
                <w:sz w:val="22"/>
                <w:szCs w:val="22"/>
              </w:rPr>
              <w:t>ISPOP</w:t>
            </w:r>
          </w:p>
        </w:tc>
      </w:tr>
      <w:tr w:rsidR="004B225B" w14:paraId="68675DD0" w14:textId="77777777" w:rsidTr="00212967">
        <w:tc>
          <w:tcPr>
            <w:tcW w:w="709" w:type="dxa"/>
            <w:tcBorders>
              <w:top w:val="nil"/>
              <w:left w:val="single" w:sz="4" w:space="0" w:color="000000"/>
              <w:bottom w:val="nil"/>
              <w:right w:val="single" w:sz="4" w:space="0" w:color="000000"/>
            </w:tcBorders>
          </w:tcPr>
          <w:p w14:paraId="3B439315"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18</w:t>
            </w:r>
          </w:p>
        </w:tc>
        <w:tc>
          <w:tcPr>
            <w:tcW w:w="3865" w:type="dxa"/>
            <w:tcBorders>
              <w:top w:val="nil"/>
              <w:left w:val="single" w:sz="4" w:space="0" w:color="000000"/>
              <w:bottom w:val="nil"/>
              <w:right w:val="single" w:sz="4" w:space="0" w:color="000000"/>
            </w:tcBorders>
          </w:tcPr>
          <w:p w14:paraId="2A6E516A"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nil"/>
              <w:right w:val="single" w:sz="4" w:space="0" w:color="000000"/>
            </w:tcBorders>
          </w:tcPr>
          <w:p w14:paraId="65361F9B"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Pořadové číslo výduchu/komínu podle povolení provozu</w:t>
            </w:r>
          </w:p>
        </w:tc>
      </w:tr>
      <w:tr w:rsidR="004B225B" w14:paraId="466D9E90" w14:textId="77777777" w:rsidTr="00212967">
        <w:tc>
          <w:tcPr>
            <w:tcW w:w="709" w:type="dxa"/>
            <w:tcBorders>
              <w:top w:val="nil"/>
              <w:left w:val="single" w:sz="4" w:space="0" w:color="000000"/>
              <w:bottom w:val="nil"/>
              <w:right w:val="single" w:sz="4" w:space="0" w:color="000000"/>
            </w:tcBorders>
          </w:tcPr>
          <w:p w14:paraId="6086F2F7"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19</w:t>
            </w:r>
          </w:p>
        </w:tc>
        <w:tc>
          <w:tcPr>
            <w:tcW w:w="3865" w:type="dxa"/>
            <w:tcBorders>
              <w:top w:val="nil"/>
              <w:left w:val="single" w:sz="4" w:space="0" w:color="000000"/>
              <w:bottom w:val="nil"/>
              <w:right w:val="single" w:sz="4" w:space="0" w:color="000000"/>
            </w:tcBorders>
          </w:tcPr>
          <w:p w14:paraId="3423D7FB"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nil"/>
              <w:right w:val="single" w:sz="4" w:space="0" w:color="000000"/>
            </w:tcBorders>
          </w:tcPr>
          <w:p w14:paraId="5E218163"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Označení místa měření dle interní dokumentace</w:t>
            </w:r>
          </w:p>
        </w:tc>
      </w:tr>
      <w:tr w:rsidR="004B225B" w14:paraId="27184713" w14:textId="77777777" w:rsidTr="00212967">
        <w:tc>
          <w:tcPr>
            <w:tcW w:w="709" w:type="dxa"/>
            <w:tcBorders>
              <w:top w:val="nil"/>
              <w:left w:val="single" w:sz="4" w:space="0" w:color="000000"/>
              <w:bottom w:val="nil"/>
              <w:right w:val="single" w:sz="4" w:space="0" w:color="000000"/>
            </w:tcBorders>
          </w:tcPr>
          <w:p w14:paraId="7668CDDB"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20</w:t>
            </w:r>
          </w:p>
        </w:tc>
        <w:tc>
          <w:tcPr>
            <w:tcW w:w="3865" w:type="dxa"/>
            <w:tcBorders>
              <w:top w:val="nil"/>
              <w:left w:val="single" w:sz="4" w:space="0" w:color="000000"/>
              <w:bottom w:val="nil"/>
              <w:right w:val="single" w:sz="4" w:space="0" w:color="000000"/>
            </w:tcBorders>
          </w:tcPr>
          <w:p w14:paraId="2DAE38B4"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nil"/>
              <w:right w:val="single" w:sz="4" w:space="0" w:color="000000"/>
            </w:tcBorders>
          </w:tcPr>
          <w:p w14:paraId="0FC22BD5"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Umístění měřicího místa</w:t>
            </w:r>
          </w:p>
        </w:tc>
      </w:tr>
      <w:tr w:rsidR="004B225B" w14:paraId="2C2965E1" w14:textId="77777777" w:rsidTr="00212967">
        <w:tc>
          <w:tcPr>
            <w:tcW w:w="709" w:type="dxa"/>
            <w:tcBorders>
              <w:top w:val="nil"/>
              <w:left w:val="single" w:sz="4" w:space="0" w:color="000000"/>
              <w:bottom w:val="nil"/>
              <w:right w:val="single" w:sz="4" w:space="0" w:color="000000"/>
            </w:tcBorders>
          </w:tcPr>
          <w:p w14:paraId="696B5C52"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21</w:t>
            </w:r>
          </w:p>
        </w:tc>
        <w:tc>
          <w:tcPr>
            <w:tcW w:w="3865" w:type="dxa"/>
            <w:tcBorders>
              <w:top w:val="nil"/>
              <w:left w:val="single" w:sz="4" w:space="0" w:color="000000"/>
              <w:bottom w:val="nil"/>
              <w:right w:val="single" w:sz="4" w:space="0" w:color="000000"/>
            </w:tcBorders>
          </w:tcPr>
          <w:p w14:paraId="56C1AD60"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nil"/>
              <w:right w:val="single" w:sz="4" w:space="0" w:color="000000"/>
            </w:tcBorders>
          </w:tcPr>
          <w:p w14:paraId="5F2511D1"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Druh technologie ke snižování emisí</w:t>
            </w:r>
          </w:p>
        </w:tc>
      </w:tr>
      <w:tr w:rsidR="004B225B" w14:paraId="333FDC5D" w14:textId="77777777" w:rsidTr="00212967">
        <w:tc>
          <w:tcPr>
            <w:tcW w:w="709" w:type="dxa"/>
            <w:tcBorders>
              <w:top w:val="nil"/>
              <w:left w:val="single" w:sz="4" w:space="0" w:color="000000"/>
              <w:bottom w:val="single" w:sz="4" w:space="0" w:color="000000"/>
              <w:right w:val="single" w:sz="4" w:space="0" w:color="000000"/>
            </w:tcBorders>
          </w:tcPr>
          <w:p w14:paraId="4B36323E"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22</w:t>
            </w:r>
          </w:p>
        </w:tc>
        <w:tc>
          <w:tcPr>
            <w:tcW w:w="3865" w:type="dxa"/>
            <w:tcBorders>
              <w:top w:val="nil"/>
              <w:left w:val="single" w:sz="4" w:space="0" w:color="000000"/>
              <w:bottom w:val="single" w:sz="4" w:space="0" w:color="000000"/>
              <w:right w:val="single" w:sz="4" w:space="0" w:color="000000"/>
            </w:tcBorders>
          </w:tcPr>
          <w:p w14:paraId="793255A1"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single" w:sz="4" w:space="0" w:color="000000"/>
              <w:right w:val="single" w:sz="4" w:space="0" w:color="000000"/>
            </w:tcBorders>
          </w:tcPr>
          <w:p w14:paraId="1B0BEAEA"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Účinnost technologie ke snižování emisí</w:t>
            </w:r>
          </w:p>
        </w:tc>
      </w:tr>
      <w:tr w:rsidR="004B225B" w14:paraId="1E16167C" w14:textId="77777777" w:rsidTr="00212967">
        <w:tc>
          <w:tcPr>
            <w:tcW w:w="709" w:type="dxa"/>
            <w:tcBorders>
              <w:top w:val="single" w:sz="4" w:space="0" w:color="000000"/>
              <w:left w:val="single" w:sz="4" w:space="0" w:color="000000"/>
              <w:bottom w:val="single" w:sz="4" w:space="0" w:color="000000"/>
              <w:right w:val="single" w:sz="4" w:space="0" w:color="000000"/>
            </w:tcBorders>
          </w:tcPr>
          <w:p w14:paraId="33F5AEF5"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23</w:t>
            </w:r>
          </w:p>
        </w:tc>
        <w:tc>
          <w:tcPr>
            <w:tcW w:w="3865" w:type="dxa"/>
            <w:tcBorders>
              <w:top w:val="single" w:sz="4" w:space="0" w:color="000000"/>
              <w:left w:val="single" w:sz="4" w:space="0" w:color="000000"/>
              <w:bottom w:val="single" w:sz="4" w:space="0" w:color="000000"/>
              <w:right w:val="single" w:sz="4" w:space="0" w:color="000000"/>
            </w:tcBorders>
          </w:tcPr>
          <w:p w14:paraId="7345B84E"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 xml:space="preserve">E. </w:t>
            </w:r>
            <w:r w:rsidRPr="005E58C8">
              <w:rPr>
                <w:rFonts w:ascii="Arial" w:eastAsia="Calibri" w:hAnsi="Arial" w:cs="Arial"/>
                <w:color w:val="000000"/>
                <w:sz w:val="22"/>
                <w:szCs w:val="22"/>
              </w:rPr>
              <w:t>Termín provedení jednorázového měření emisí</w:t>
            </w:r>
          </w:p>
        </w:tc>
        <w:tc>
          <w:tcPr>
            <w:tcW w:w="4498" w:type="dxa"/>
            <w:tcBorders>
              <w:top w:val="single" w:sz="4" w:space="0" w:color="000000"/>
              <w:left w:val="single" w:sz="4" w:space="0" w:color="000000"/>
              <w:bottom w:val="single" w:sz="4" w:space="0" w:color="000000"/>
              <w:right w:val="single" w:sz="4" w:space="0" w:color="000000"/>
            </w:tcBorders>
          </w:tcPr>
          <w:p w14:paraId="54BC773B"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t>Uvede se termín provedení jednorázového měření emisí</w:t>
            </w:r>
          </w:p>
          <w:p w14:paraId="5D36E5AD" w14:textId="77777777" w:rsidR="009A5C75" w:rsidRPr="005E58C8" w:rsidRDefault="009A5C75" w:rsidP="0042763B">
            <w:pPr>
              <w:spacing w:after="120"/>
              <w:rPr>
                <w:rFonts w:ascii="Arial" w:hAnsi="Arial" w:cs="Arial"/>
                <w:color w:val="000000"/>
                <w:sz w:val="22"/>
                <w:szCs w:val="22"/>
              </w:rPr>
            </w:pPr>
          </w:p>
        </w:tc>
      </w:tr>
      <w:tr w:rsidR="004B225B" w14:paraId="1F67CD5D" w14:textId="77777777" w:rsidTr="00212967">
        <w:tc>
          <w:tcPr>
            <w:tcW w:w="709" w:type="dxa"/>
            <w:tcBorders>
              <w:top w:val="single" w:sz="4" w:space="0" w:color="000000"/>
              <w:left w:val="single" w:sz="4" w:space="0" w:color="000000"/>
              <w:bottom w:val="single" w:sz="4" w:space="0" w:color="000000"/>
              <w:right w:val="single" w:sz="4" w:space="0" w:color="000000"/>
            </w:tcBorders>
          </w:tcPr>
          <w:p w14:paraId="50695775"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24</w:t>
            </w:r>
          </w:p>
        </w:tc>
        <w:tc>
          <w:tcPr>
            <w:tcW w:w="3865" w:type="dxa"/>
            <w:tcBorders>
              <w:top w:val="single" w:sz="4" w:space="0" w:color="000000"/>
              <w:left w:val="single" w:sz="4" w:space="0" w:color="000000"/>
              <w:bottom w:val="single" w:sz="4" w:space="0" w:color="000000"/>
              <w:right w:val="single" w:sz="4" w:space="0" w:color="000000"/>
            </w:tcBorders>
          </w:tcPr>
          <w:p w14:paraId="744CF71F"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 xml:space="preserve">F. </w:t>
            </w:r>
            <w:r w:rsidRPr="005E58C8">
              <w:rPr>
                <w:rFonts w:ascii="Arial" w:eastAsia="Calibri" w:hAnsi="Arial" w:cs="Arial"/>
                <w:color w:val="000000"/>
                <w:sz w:val="22"/>
                <w:szCs w:val="22"/>
              </w:rPr>
              <w:t>Rozsah jednorázového měření emisí</w:t>
            </w:r>
          </w:p>
        </w:tc>
        <w:tc>
          <w:tcPr>
            <w:tcW w:w="4498" w:type="dxa"/>
            <w:tcBorders>
              <w:top w:val="single" w:sz="4" w:space="0" w:color="000000"/>
              <w:left w:val="single" w:sz="4" w:space="0" w:color="000000"/>
              <w:bottom w:val="single" w:sz="4" w:space="0" w:color="000000"/>
              <w:right w:val="single" w:sz="4" w:space="0" w:color="000000"/>
            </w:tcBorders>
          </w:tcPr>
          <w:p w14:paraId="47B15560"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t>Uvede se rozsah měřených znečišťujících látek</w:t>
            </w:r>
          </w:p>
          <w:p w14:paraId="79251A1D" w14:textId="77777777" w:rsidR="009A5C75" w:rsidRPr="005E58C8" w:rsidRDefault="009A5C75" w:rsidP="0042763B">
            <w:pPr>
              <w:spacing w:after="120"/>
              <w:rPr>
                <w:rFonts w:ascii="Arial" w:hAnsi="Arial" w:cs="Arial"/>
                <w:color w:val="000000"/>
                <w:sz w:val="22"/>
                <w:szCs w:val="22"/>
              </w:rPr>
            </w:pPr>
          </w:p>
        </w:tc>
      </w:tr>
      <w:tr w:rsidR="004B225B" w14:paraId="635EB00F" w14:textId="77777777" w:rsidTr="00212967">
        <w:tc>
          <w:tcPr>
            <w:tcW w:w="709" w:type="dxa"/>
            <w:tcBorders>
              <w:top w:val="single" w:sz="4" w:space="0" w:color="000000"/>
              <w:left w:val="single" w:sz="4" w:space="0" w:color="000000"/>
              <w:bottom w:val="nil"/>
              <w:right w:val="single" w:sz="4" w:space="0" w:color="000000"/>
            </w:tcBorders>
          </w:tcPr>
          <w:p w14:paraId="6C3E21F4"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25</w:t>
            </w:r>
          </w:p>
        </w:tc>
        <w:tc>
          <w:tcPr>
            <w:tcW w:w="3865" w:type="dxa"/>
            <w:tcBorders>
              <w:top w:val="single" w:sz="4" w:space="0" w:color="000000"/>
              <w:left w:val="single" w:sz="4" w:space="0" w:color="000000"/>
              <w:bottom w:val="nil"/>
              <w:right w:val="single" w:sz="4" w:space="0" w:color="000000"/>
            </w:tcBorders>
          </w:tcPr>
          <w:p w14:paraId="26A97E2F"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 xml:space="preserve">G. </w:t>
            </w:r>
            <w:r w:rsidRPr="005E58C8">
              <w:rPr>
                <w:rFonts w:ascii="Arial" w:eastAsia="Calibri" w:hAnsi="Arial" w:cs="Arial"/>
                <w:color w:val="000000"/>
                <w:sz w:val="22"/>
                <w:szCs w:val="22"/>
              </w:rPr>
              <w:t>Údaje o autorizované osobě, která provede měření</w:t>
            </w:r>
          </w:p>
        </w:tc>
        <w:tc>
          <w:tcPr>
            <w:tcW w:w="4498" w:type="dxa"/>
            <w:tcBorders>
              <w:top w:val="single" w:sz="4" w:space="0" w:color="000000"/>
              <w:left w:val="single" w:sz="4" w:space="0" w:color="000000"/>
              <w:bottom w:val="nil"/>
              <w:right w:val="single" w:sz="4" w:space="0" w:color="000000"/>
            </w:tcBorders>
          </w:tcPr>
          <w:p w14:paraId="4F5AA452"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t>Identifikační číslo (IČO):</w:t>
            </w:r>
          </w:p>
        </w:tc>
      </w:tr>
      <w:tr w:rsidR="004B225B" w14:paraId="0AFEAB61" w14:textId="77777777" w:rsidTr="00212967">
        <w:tc>
          <w:tcPr>
            <w:tcW w:w="709" w:type="dxa"/>
            <w:tcBorders>
              <w:top w:val="nil"/>
              <w:left w:val="single" w:sz="4" w:space="0" w:color="000000"/>
              <w:bottom w:val="nil"/>
              <w:right w:val="single" w:sz="4" w:space="0" w:color="000000"/>
            </w:tcBorders>
          </w:tcPr>
          <w:p w14:paraId="42951A39"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26</w:t>
            </w:r>
          </w:p>
        </w:tc>
        <w:tc>
          <w:tcPr>
            <w:tcW w:w="3865" w:type="dxa"/>
            <w:tcBorders>
              <w:top w:val="nil"/>
              <w:left w:val="single" w:sz="4" w:space="0" w:color="000000"/>
              <w:bottom w:val="nil"/>
              <w:right w:val="single" w:sz="4" w:space="0" w:color="000000"/>
            </w:tcBorders>
          </w:tcPr>
          <w:p w14:paraId="6D1BD053"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nil"/>
              <w:right w:val="single" w:sz="4" w:space="0" w:color="000000"/>
            </w:tcBorders>
          </w:tcPr>
          <w:p w14:paraId="5F13F544"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t>Název osoby (obchodní firma nebo</w:t>
            </w:r>
          </w:p>
          <w:p w14:paraId="1BB507F3"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lastRenderedPageBreak/>
              <w:t>příjmení a jméno):</w:t>
            </w:r>
          </w:p>
        </w:tc>
      </w:tr>
      <w:tr w:rsidR="004B225B" w14:paraId="08BF2D2F" w14:textId="77777777" w:rsidTr="00212967">
        <w:trPr>
          <w:trHeight w:val="198"/>
        </w:trPr>
        <w:tc>
          <w:tcPr>
            <w:tcW w:w="709" w:type="dxa"/>
            <w:tcBorders>
              <w:top w:val="nil"/>
              <w:left w:val="single" w:sz="4" w:space="0" w:color="000000"/>
              <w:bottom w:val="nil"/>
              <w:right w:val="single" w:sz="4" w:space="0" w:color="000000"/>
            </w:tcBorders>
          </w:tcPr>
          <w:p w14:paraId="67016142"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lastRenderedPageBreak/>
              <w:t>27</w:t>
            </w:r>
          </w:p>
        </w:tc>
        <w:tc>
          <w:tcPr>
            <w:tcW w:w="3865" w:type="dxa"/>
            <w:tcBorders>
              <w:top w:val="nil"/>
              <w:left w:val="single" w:sz="4" w:space="0" w:color="000000"/>
              <w:bottom w:val="nil"/>
              <w:right w:val="single" w:sz="4" w:space="0" w:color="000000"/>
            </w:tcBorders>
          </w:tcPr>
          <w:p w14:paraId="3AFD0395"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nil"/>
              <w:right w:val="single" w:sz="4" w:space="0" w:color="000000"/>
            </w:tcBorders>
          </w:tcPr>
          <w:p w14:paraId="177F4678"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t>Adresa (ulice, číslo popisné/orientační):</w:t>
            </w:r>
          </w:p>
        </w:tc>
      </w:tr>
      <w:tr w:rsidR="004B225B" w14:paraId="156228CE" w14:textId="77777777" w:rsidTr="00212967">
        <w:tc>
          <w:tcPr>
            <w:tcW w:w="709" w:type="dxa"/>
            <w:tcBorders>
              <w:top w:val="nil"/>
              <w:left w:val="single" w:sz="4" w:space="0" w:color="000000"/>
              <w:bottom w:val="nil"/>
              <w:right w:val="single" w:sz="4" w:space="0" w:color="000000"/>
            </w:tcBorders>
          </w:tcPr>
          <w:p w14:paraId="29351168"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28</w:t>
            </w:r>
          </w:p>
        </w:tc>
        <w:tc>
          <w:tcPr>
            <w:tcW w:w="3865" w:type="dxa"/>
            <w:tcBorders>
              <w:top w:val="nil"/>
              <w:left w:val="single" w:sz="4" w:space="0" w:color="000000"/>
              <w:bottom w:val="nil"/>
              <w:right w:val="single" w:sz="4" w:space="0" w:color="000000"/>
            </w:tcBorders>
          </w:tcPr>
          <w:p w14:paraId="73E9987F"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nil"/>
              <w:right w:val="single" w:sz="4" w:space="0" w:color="000000"/>
            </w:tcBorders>
          </w:tcPr>
          <w:p w14:paraId="638C388B"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t xml:space="preserve">Adresa (obec, </w:t>
            </w:r>
            <w:r w:rsidR="00025DFD" w:rsidRPr="005E58C8">
              <w:rPr>
                <w:rFonts w:ascii="Arial" w:eastAsia="Calibri" w:hAnsi="Arial" w:cs="Arial"/>
                <w:color w:val="000000"/>
                <w:sz w:val="22"/>
                <w:szCs w:val="22"/>
              </w:rPr>
              <w:t>město – městská</w:t>
            </w:r>
            <w:r w:rsidRPr="005E58C8">
              <w:rPr>
                <w:rFonts w:ascii="Arial" w:eastAsia="Calibri" w:hAnsi="Arial" w:cs="Arial"/>
                <w:color w:val="000000"/>
                <w:sz w:val="22"/>
                <w:szCs w:val="22"/>
              </w:rPr>
              <w:t xml:space="preserve"> část):</w:t>
            </w:r>
          </w:p>
        </w:tc>
      </w:tr>
      <w:tr w:rsidR="004B225B" w14:paraId="74ADF284" w14:textId="77777777" w:rsidTr="00212967">
        <w:tc>
          <w:tcPr>
            <w:tcW w:w="709" w:type="dxa"/>
            <w:tcBorders>
              <w:top w:val="nil"/>
              <w:left w:val="single" w:sz="4" w:space="0" w:color="000000"/>
              <w:bottom w:val="nil"/>
              <w:right w:val="single" w:sz="4" w:space="0" w:color="000000"/>
            </w:tcBorders>
          </w:tcPr>
          <w:p w14:paraId="71C4276C"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29</w:t>
            </w:r>
          </w:p>
        </w:tc>
        <w:tc>
          <w:tcPr>
            <w:tcW w:w="3865" w:type="dxa"/>
            <w:tcBorders>
              <w:top w:val="nil"/>
              <w:left w:val="single" w:sz="4" w:space="0" w:color="000000"/>
              <w:bottom w:val="nil"/>
              <w:right w:val="single" w:sz="4" w:space="0" w:color="000000"/>
            </w:tcBorders>
          </w:tcPr>
          <w:p w14:paraId="0D294A1B"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nil"/>
              <w:right w:val="single" w:sz="4" w:space="0" w:color="000000"/>
            </w:tcBorders>
          </w:tcPr>
          <w:p w14:paraId="040CA8A2"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t>PSČ:</w:t>
            </w:r>
          </w:p>
        </w:tc>
      </w:tr>
      <w:tr w:rsidR="004B225B" w14:paraId="3188E84F" w14:textId="77777777" w:rsidTr="00212967">
        <w:tc>
          <w:tcPr>
            <w:tcW w:w="709" w:type="dxa"/>
            <w:tcBorders>
              <w:top w:val="nil"/>
              <w:left w:val="single" w:sz="4" w:space="0" w:color="000000"/>
              <w:bottom w:val="single" w:sz="4" w:space="0" w:color="000000"/>
              <w:right w:val="single" w:sz="4" w:space="0" w:color="000000"/>
            </w:tcBorders>
          </w:tcPr>
          <w:p w14:paraId="503D9D79" w14:textId="77777777" w:rsidR="009A5C75" w:rsidRPr="005E58C8" w:rsidRDefault="00000000" w:rsidP="0042763B">
            <w:pPr>
              <w:spacing w:after="120"/>
              <w:rPr>
                <w:rFonts w:ascii="Arial" w:hAnsi="Arial" w:cs="Arial"/>
                <w:color w:val="000000"/>
                <w:sz w:val="22"/>
                <w:szCs w:val="22"/>
              </w:rPr>
            </w:pPr>
            <w:r w:rsidRPr="005E58C8">
              <w:rPr>
                <w:rFonts w:ascii="Arial" w:hAnsi="Arial" w:cs="Arial"/>
                <w:color w:val="000000"/>
                <w:sz w:val="22"/>
                <w:szCs w:val="22"/>
              </w:rPr>
              <w:t>30</w:t>
            </w:r>
          </w:p>
        </w:tc>
        <w:tc>
          <w:tcPr>
            <w:tcW w:w="3865" w:type="dxa"/>
            <w:tcBorders>
              <w:top w:val="nil"/>
              <w:left w:val="single" w:sz="4" w:space="0" w:color="000000"/>
              <w:bottom w:val="single" w:sz="4" w:space="0" w:color="000000"/>
              <w:right w:val="single" w:sz="4" w:space="0" w:color="000000"/>
            </w:tcBorders>
          </w:tcPr>
          <w:p w14:paraId="66CF1DF8" w14:textId="77777777" w:rsidR="009A5C75" w:rsidRPr="005E58C8" w:rsidRDefault="009A5C75" w:rsidP="0042763B">
            <w:pPr>
              <w:spacing w:after="120"/>
              <w:rPr>
                <w:rFonts w:ascii="Arial" w:hAnsi="Arial" w:cs="Arial"/>
                <w:color w:val="000000"/>
                <w:sz w:val="22"/>
                <w:szCs w:val="22"/>
              </w:rPr>
            </w:pPr>
          </w:p>
        </w:tc>
        <w:tc>
          <w:tcPr>
            <w:tcW w:w="4498" w:type="dxa"/>
            <w:tcBorders>
              <w:top w:val="nil"/>
              <w:left w:val="single" w:sz="4" w:space="0" w:color="000000"/>
              <w:bottom w:val="single" w:sz="4" w:space="0" w:color="000000"/>
              <w:right w:val="single" w:sz="4" w:space="0" w:color="000000"/>
            </w:tcBorders>
          </w:tcPr>
          <w:p w14:paraId="32BDAC54" w14:textId="77777777" w:rsidR="009A5C75" w:rsidRPr="005E58C8" w:rsidRDefault="00000000" w:rsidP="0042763B">
            <w:pPr>
              <w:pBdr>
                <w:top w:val="nil"/>
                <w:left w:val="nil"/>
                <w:bottom w:val="nil"/>
                <w:right w:val="nil"/>
              </w:pBdr>
              <w:spacing w:after="120" w:line="235" w:lineRule="atLeast"/>
              <w:rPr>
                <w:rFonts w:ascii="Arial" w:hAnsi="Arial" w:cs="Arial"/>
                <w:color w:val="000000"/>
                <w:sz w:val="22"/>
                <w:szCs w:val="22"/>
              </w:rPr>
            </w:pPr>
            <w:r w:rsidRPr="005E58C8">
              <w:rPr>
                <w:rFonts w:ascii="Arial" w:eastAsia="Calibri" w:hAnsi="Arial" w:cs="Arial"/>
                <w:color w:val="000000"/>
                <w:sz w:val="22"/>
                <w:szCs w:val="22"/>
              </w:rPr>
              <w:t>Číslo jednací rozhodnutí o autorizaci:</w:t>
            </w:r>
          </w:p>
        </w:tc>
      </w:tr>
    </w:tbl>
    <w:p w14:paraId="6C44F7B6" w14:textId="77777777" w:rsidR="009A5C75" w:rsidRPr="005E58C8" w:rsidRDefault="009A5C75" w:rsidP="0042763B">
      <w:pPr>
        <w:spacing w:after="120" w:line="240" w:lineRule="auto"/>
        <w:ind w:right="850"/>
        <w:jc w:val="both"/>
        <w:rPr>
          <w:rFonts w:ascii="Arial" w:eastAsia="Times New Roman" w:hAnsi="Arial" w:cs="Arial"/>
        </w:rPr>
      </w:pPr>
    </w:p>
    <w:p w14:paraId="2CDFF93B"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Vysvětlivky k tabulce: </w:t>
      </w:r>
    </w:p>
    <w:p w14:paraId="27690681" w14:textId="77777777" w:rsidR="009A5C75" w:rsidRPr="005E58C8" w:rsidRDefault="00000000" w:rsidP="0042763B">
      <w:pPr>
        <w:spacing w:after="120" w:line="240" w:lineRule="auto"/>
        <w:ind w:right="850"/>
        <w:jc w:val="both"/>
        <w:rPr>
          <w:rFonts w:ascii="Arial" w:eastAsia="Times New Roman" w:hAnsi="Arial" w:cs="Arial"/>
        </w:rPr>
      </w:pPr>
      <w:bookmarkStart w:id="36" w:name="_Hlk192072675"/>
      <w:r w:rsidRPr="005E58C8">
        <w:rPr>
          <w:rFonts w:ascii="Arial" w:eastAsia="Times New Roman" w:hAnsi="Arial" w:cs="Arial"/>
        </w:rPr>
        <w:t xml:space="preserve">1) Identifikační číslo (IČO), bylo-li přiděleno. Fyzické osoby bez IČO vyplní ID </w:t>
      </w:r>
      <w:r w:rsidR="00406193" w:rsidRPr="005E58C8">
        <w:rPr>
          <w:rFonts w:ascii="Arial" w:eastAsia="Times New Roman" w:hAnsi="Arial" w:cs="Arial"/>
        </w:rPr>
        <w:t xml:space="preserve">přidělené </w:t>
      </w:r>
      <w:r w:rsidR="00B472FE" w:rsidRPr="005E58C8">
        <w:rPr>
          <w:rFonts w:ascii="Arial" w:eastAsia="Times New Roman" w:hAnsi="Arial" w:cs="Arial"/>
        </w:rPr>
        <w:t xml:space="preserve">v </w:t>
      </w:r>
      <w:r w:rsidRPr="005E58C8">
        <w:rPr>
          <w:rFonts w:ascii="Arial" w:eastAsia="Times New Roman" w:hAnsi="Arial" w:cs="Arial"/>
        </w:rPr>
        <w:t xml:space="preserve">ISPOP. </w:t>
      </w:r>
    </w:p>
    <w:p w14:paraId="032B53F1"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6) Identifikační číslo provozovny (IČP) </w:t>
      </w:r>
      <w:r w:rsidR="00406193" w:rsidRPr="005E58C8">
        <w:rPr>
          <w:rFonts w:ascii="Arial" w:eastAsia="Times New Roman" w:hAnsi="Arial" w:cs="Arial"/>
        </w:rPr>
        <w:t xml:space="preserve">přidělené </w:t>
      </w:r>
      <w:r w:rsidR="00B472FE" w:rsidRPr="005E58C8">
        <w:rPr>
          <w:rFonts w:ascii="Arial" w:eastAsia="Times New Roman" w:hAnsi="Arial" w:cs="Arial"/>
        </w:rPr>
        <w:t xml:space="preserve">v </w:t>
      </w:r>
      <w:r w:rsidR="00025DFD" w:rsidRPr="005E58C8">
        <w:rPr>
          <w:rFonts w:ascii="Arial" w:eastAsia="Times New Roman" w:hAnsi="Arial" w:cs="Arial"/>
        </w:rPr>
        <w:t>ISPOP – označení</w:t>
      </w:r>
      <w:r w:rsidRPr="005E58C8">
        <w:rPr>
          <w:rFonts w:ascii="Arial" w:eastAsia="Times New Roman" w:hAnsi="Arial" w:cs="Arial"/>
        </w:rPr>
        <w:t xml:space="preserve"> provozovny, ve které je provozován jeden nebo více stacionárních zdrojů, u nichž bude prováděno jednorázové měření emisí. </w:t>
      </w:r>
    </w:p>
    <w:bookmarkEnd w:id="36"/>
    <w:p w14:paraId="303FE632"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13) Zařazení stacionárního zdroje do kategorie podle přílohy č. 2 zákona  </w:t>
      </w:r>
    </w:p>
    <w:p w14:paraId="1E6ED500"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14) Uvede se název stacionárního zdroje dle provozního řádu nebo povolení provozu nebo technické dokumentace. </w:t>
      </w:r>
    </w:p>
    <w:p w14:paraId="1CEE1A66"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15) Vyplní se jmenovitý tepelný příkon spalovacího stacionárního zdroje dle technické dokumentace spalovacího stacionárního zdroje nebo projektovaná kapacita stacionárního zdroje dle technické dokumentace stacionárního zdroje. Pokud nejsou údaje dle věty první k dispozici, uvede se údaj o instalovaném elektrickém výkonu dle technické dokumentace stacionárního zdroje. </w:t>
      </w:r>
    </w:p>
    <w:p w14:paraId="757773C6"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16) Uvede se druh (druhy) spalovaného paliva (dle číselníku uveřejněného ve Věstníku MŽP), u spaloven odpadů nebo u spalovacích stacionárních zdrojů tepelně zpracovávajících odpad společně s palivem se uvede rovněž jako samostatná položka odpad (bez bližšího určení). </w:t>
      </w:r>
    </w:p>
    <w:p w14:paraId="02A16008"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19) Uvede se označení místa jednorázového měření emisí dle provozního řádu nebo povolení provozu nebo technické dokumentace. </w:t>
      </w:r>
    </w:p>
    <w:p w14:paraId="03EDB201"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21) Uvede se druh každé technologie ke snižování emisí každé znečišťující látky (dle číselníku uveřejněného ve věstníku MŽP); v případě tuhých znečišťujících látek se uvede druh posledního stupně odlučovacího zařízení, v němž dochází ke snižování množství tuhých znečišťujících látek.  </w:t>
      </w:r>
    </w:p>
    <w:p w14:paraId="50D29274"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24) Uvede se název (názvy) měřených znečišťujících látek (dle číselníku uveřejněného ve Věstníku MŽP)</w:t>
      </w:r>
    </w:p>
    <w:p w14:paraId="39493E8E" w14:textId="77777777" w:rsidR="009A5C75" w:rsidRPr="005E58C8" w:rsidRDefault="00000000" w:rsidP="0042763B">
      <w:pPr>
        <w:spacing w:after="120" w:line="240" w:lineRule="auto"/>
        <w:ind w:right="850"/>
        <w:jc w:val="both"/>
        <w:rPr>
          <w:rFonts w:ascii="Arial" w:eastAsia="Times New Roman" w:hAnsi="Arial" w:cs="Arial"/>
        </w:rPr>
      </w:pPr>
      <w:bookmarkStart w:id="37" w:name="_Hlk192073361"/>
      <w:r w:rsidRPr="005E58C8">
        <w:rPr>
          <w:rFonts w:ascii="Arial" w:eastAsia="Times New Roman" w:hAnsi="Arial" w:cs="Arial"/>
        </w:rPr>
        <w:t xml:space="preserve">25) Identifikační číslo (IČO), bylo-li přiděleno. Fyzické osoby bez IČO vyplní ID </w:t>
      </w:r>
      <w:r w:rsidR="00406193" w:rsidRPr="005E58C8">
        <w:rPr>
          <w:rFonts w:ascii="Arial" w:eastAsia="Times New Roman" w:hAnsi="Arial" w:cs="Arial"/>
        </w:rPr>
        <w:t xml:space="preserve">přidělené </w:t>
      </w:r>
      <w:r w:rsidR="00B472FE" w:rsidRPr="005E58C8">
        <w:rPr>
          <w:rFonts w:ascii="Arial" w:eastAsia="Times New Roman" w:hAnsi="Arial" w:cs="Arial"/>
        </w:rPr>
        <w:t xml:space="preserve">v </w:t>
      </w:r>
      <w:r w:rsidRPr="005E58C8">
        <w:rPr>
          <w:rFonts w:ascii="Arial" w:eastAsia="Times New Roman" w:hAnsi="Arial" w:cs="Arial"/>
        </w:rPr>
        <w:t>ISPOP.</w:t>
      </w:r>
    </w:p>
    <w:bookmarkEnd w:id="37"/>
    <w:p w14:paraId="49F190A5" w14:textId="77777777" w:rsidR="009A5C75" w:rsidRPr="005E58C8" w:rsidRDefault="009A5C75" w:rsidP="0042763B">
      <w:pPr>
        <w:spacing w:after="120" w:line="240" w:lineRule="auto"/>
        <w:ind w:right="850"/>
        <w:jc w:val="both"/>
        <w:rPr>
          <w:rFonts w:ascii="Arial" w:eastAsia="Times New Roman" w:hAnsi="Arial" w:cs="Arial"/>
          <w:b/>
          <w:bCs/>
        </w:rPr>
      </w:pPr>
    </w:p>
    <w:p w14:paraId="5346F995" w14:textId="77777777" w:rsidR="009A5C75" w:rsidRPr="005E58C8" w:rsidRDefault="00000000" w:rsidP="0042763B">
      <w:pPr>
        <w:spacing w:after="120" w:line="240" w:lineRule="auto"/>
        <w:ind w:right="850"/>
        <w:jc w:val="both"/>
        <w:rPr>
          <w:rFonts w:ascii="Arial" w:eastAsia="Times New Roman" w:hAnsi="Arial" w:cs="Arial"/>
          <w:b/>
          <w:bCs/>
        </w:rPr>
      </w:pPr>
      <w:r w:rsidRPr="005E58C8">
        <w:rPr>
          <w:rFonts w:ascii="Arial" w:eastAsia="Times New Roman" w:hAnsi="Arial" w:cs="Arial"/>
          <w:b/>
          <w:bCs/>
        </w:rPr>
        <w:t>Část B</w:t>
      </w:r>
    </w:p>
    <w:p w14:paraId="64E1BBB1" w14:textId="77777777" w:rsidR="009A5C75" w:rsidRPr="005E58C8" w:rsidRDefault="00000000" w:rsidP="0042763B">
      <w:pPr>
        <w:spacing w:after="120" w:line="240" w:lineRule="auto"/>
        <w:ind w:right="850"/>
        <w:jc w:val="both"/>
        <w:rPr>
          <w:rFonts w:ascii="Arial" w:eastAsia="Times New Roman" w:hAnsi="Arial" w:cs="Arial"/>
          <w:b/>
          <w:bCs/>
        </w:rPr>
      </w:pPr>
      <w:r w:rsidRPr="005E58C8">
        <w:rPr>
          <w:rFonts w:ascii="Arial" w:eastAsia="Times New Roman" w:hAnsi="Arial" w:cs="Arial"/>
          <w:b/>
          <w:bCs/>
        </w:rPr>
        <w:t>OBSAHOVÉ NÁLEŽITOSTI PROTOKOLU O JEDNORÁZOVÉM MĚŘENÍ EMISÍ</w:t>
      </w:r>
    </w:p>
    <w:p w14:paraId="42EA6B17"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1. Datum provedení jednorázového měření emisí, datum vystavení protokolu</w:t>
      </w:r>
    </w:p>
    <w:p w14:paraId="361B1983"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2. Jména osob provádějících jednorázové měření emisí</w:t>
      </w:r>
    </w:p>
    <w:p w14:paraId="48AE8D5B"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3. Jméno a podpis osoby odpovědné za správnost provedení měření a zpracování protokolu (odpovědný zástupce pro výkon autorizované činnosti)</w:t>
      </w:r>
    </w:p>
    <w:p w14:paraId="6B71C2EF"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4. Identifikace provozovatele stacionárního zdroje</w:t>
      </w:r>
    </w:p>
    <w:p w14:paraId="065033BA"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5. Účel jednorázového měření emisí</w:t>
      </w:r>
    </w:p>
    <w:p w14:paraId="4DDD256F" w14:textId="77777777" w:rsidR="00206448"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lastRenderedPageBreak/>
        <w:t xml:space="preserve">6. Předmět jednorázového měření emisí (pořadové číslo měřeného stacionárního zdroje </w:t>
      </w:r>
      <w:r w:rsidR="00A40A0B" w:rsidRPr="005E58C8">
        <w:rPr>
          <w:rFonts w:ascii="Arial" w:eastAsia="Times New Roman" w:hAnsi="Arial" w:cs="Arial"/>
        </w:rPr>
        <w:t xml:space="preserve">evidované v </w:t>
      </w:r>
      <w:r w:rsidRPr="005E58C8">
        <w:rPr>
          <w:rFonts w:ascii="Arial" w:eastAsia="Times New Roman" w:hAnsi="Arial" w:cs="Arial"/>
        </w:rPr>
        <w:t xml:space="preserve">ISPOP, pořadové číslo stacionárního zdroje a pořadové číslo výduchu stacionárního zdroje z povolení provozu, pořadové číslo výduchu/komínu </w:t>
      </w:r>
      <w:r w:rsidR="00A40A0B" w:rsidRPr="005E58C8">
        <w:rPr>
          <w:rFonts w:ascii="Arial" w:eastAsia="Times New Roman" w:hAnsi="Arial" w:cs="Arial"/>
        </w:rPr>
        <w:t xml:space="preserve">evidované v </w:t>
      </w:r>
      <w:r w:rsidRPr="005E58C8">
        <w:rPr>
          <w:rFonts w:ascii="Arial" w:eastAsia="Times New Roman" w:hAnsi="Arial" w:cs="Arial"/>
        </w:rPr>
        <w:t>ISPOP, základní technická data stacionárního zdroje a instalovaných technologií ke snižování emisí), další související údaje (technologické vstupy a výstupy), hodnoty proměnných parametrů zařízení ke snižování emisí</w:t>
      </w:r>
    </w:p>
    <w:p w14:paraId="37F1FC60"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7. Umístění měřicího místa, označení místa měření, porovnání s požadavky určených norem, zhodnocení dopadu odchylky od normy, v případě nejednoznačnosti nákres s vyznačením odběrových míst</w:t>
      </w:r>
    </w:p>
    <w:p w14:paraId="596BBBAD"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8. Rozsah jednorázového měření emisí (měřené veličiny včetně doprovodných veličin), metody stanovení jednotlivých znečišťujících látek a jejich skupin včetně odkazů na normy a standardní operační postupy</w:t>
      </w:r>
    </w:p>
    <w:p w14:paraId="150BBCA8"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9. Použitá přístrojová technika (odběrová zařízení, analyzátory a jejich rozsahy, měřidla dalších souvisejících veličin), kalibrační materiály, způsoby sběru a vyhodnocování dat</w:t>
      </w:r>
    </w:p>
    <w:p w14:paraId="7E514694"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 xml:space="preserve">10. Oblast spolupráce (identifikace spolupracujícího akreditovaného subjektu, předmět </w:t>
      </w:r>
      <w:r w:rsidR="005E58C8" w:rsidRPr="005E58C8">
        <w:rPr>
          <w:rFonts w:ascii="Arial" w:eastAsia="Times New Roman" w:hAnsi="Arial" w:cs="Arial"/>
        </w:rPr>
        <w:t>spolupráce – stanovované</w:t>
      </w:r>
      <w:r w:rsidRPr="005E58C8">
        <w:rPr>
          <w:rFonts w:ascii="Arial" w:eastAsia="Times New Roman" w:hAnsi="Arial" w:cs="Arial"/>
        </w:rPr>
        <w:t xml:space="preserve"> veličiny, metody stanovení)</w:t>
      </w:r>
    </w:p>
    <w:p w14:paraId="0F0D9BE5"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11. Údaje o průběhu jednorázového měření emisí (odběry vzorků, slepé pokusy, měření souvisejících veličin, hodnoty provozních parametrů včetně hodnot parametrů zařízení ke snižování emisí)</w:t>
      </w:r>
    </w:p>
    <w:p w14:paraId="18226B0C"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12. Soubory výsledků naměřených veličin včetně stavových a dalších doprovodných veličin</w:t>
      </w:r>
    </w:p>
    <w:p w14:paraId="7B717071" w14:textId="77777777" w:rsidR="009A5C75" w:rsidRPr="005E58C8"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13. Seznam dokumentů použitých pro jednorázové měření emisí a jeho vyhodnocení (právní předpisy, normy, standardní operační postupy), seznam značek</w:t>
      </w:r>
    </w:p>
    <w:p w14:paraId="49F38B06" w14:textId="77777777" w:rsidR="009A5C75" w:rsidRDefault="00000000" w:rsidP="0042763B">
      <w:pPr>
        <w:spacing w:after="120" w:line="240" w:lineRule="auto"/>
        <w:ind w:right="850"/>
        <w:jc w:val="both"/>
        <w:rPr>
          <w:rFonts w:ascii="Arial" w:eastAsia="Times New Roman" w:hAnsi="Arial" w:cs="Arial"/>
        </w:rPr>
      </w:pPr>
      <w:r w:rsidRPr="005E58C8">
        <w:rPr>
          <w:rFonts w:ascii="Arial" w:eastAsia="Times New Roman" w:hAnsi="Arial" w:cs="Arial"/>
        </w:rPr>
        <w:t>14. Vyhodnocení jednorázového měření emisí, které obsahuje: emisní limit a podmínky za jakých je stanoven, výsledky naměřených hodnot koncentrací znečišťujících látek a souvisejících doprovodných veličin z jednotlivých měření, hodnoty hmotnostních koncentrací znečišťujících látek z jednotlivých měření přepočtené na podmínky, za kterých je stanoven emisní limit a průměrnou hodnotu této hmotnostní koncentrace za celou dobu měření, hmotnostní tok a její měrnou výrobní emisi.“.</w:t>
      </w:r>
    </w:p>
    <w:p w14:paraId="1F293548" w14:textId="77777777" w:rsidR="005610F8" w:rsidRPr="005E58C8" w:rsidRDefault="005610F8" w:rsidP="0042763B">
      <w:pPr>
        <w:spacing w:after="120" w:line="240" w:lineRule="auto"/>
        <w:ind w:right="850"/>
        <w:jc w:val="both"/>
        <w:rPr>
          <w:rFonts w:ascii="Arial" w:eastAsia="Times New Roman" w:hAnsi="Arial" w:cs="Arial"/>
        </w:rPr>
      </w:pPr>
    </w:p>
    <w:p w14:paraId="0AEDC54E" w14:textId="77777777" w:rsidR="009A5C75" w:rsidRPr="005E58C8" w:rsidRDefault="00000000">
      <w:pPr>
        <w:pStyle w:val="Odstavecseseznamem"/>
        <w:numPr>
          <w:ilvl w:val="0"/>
          <w:numId w:val="3"/>
        </w:numPr>
        <w:spacing w:after="120" w:line="240" w:lineRule="auto"/>
        <w:ind w:right="850"/>
        <w:contextualSpacing w:val="0"/>
        <w:jc w:val="both"/>
        <w:rPr>
          <w:rFonts w:ascii="Arial" w:eastAsia="Times New Roman" w:hAnsi="Arial" w:cs="Arial"/>
        </w:rPr>
      </w:pPr>
      <w:r w:rsidRPr="005E58C8">
        <w:rPr>
          <w:rFonts w:ascii="Arial" w:eastAsia="Times New Roman" w:hAnsi="Arial" w:cs="Arial"/>
        </w:rPr>
        <w:t>Příloha č. 15 zní:</w:t>
      </w:r>
    </w:p>
    <w:p w14:paraId="5EB6F303" w14:textId="77777777" w:rsidR="009A5C75" w:rsidRPr="005E58C8" w:rsidRDefault="00000000" w:rsidP="0042763B">
      <w:pPr>
        <w:spacing w:after="120" w:line="240" w:lineRule="auto"/>
        <w:ind w:left="623" w:hanging="340"/>
        <w:jc w:val="right"/>
        <w:rPr>
          <w:rFonts w:ascii="Arial" w:eastAsia="Times New Roman" w:hAnsi="Arial" w:cs="Arial"/>
        </w:rPr>
      </w:pPr>
      <w:r w:rsidRPr="005E58C8">
        <w:rPr>
          <w:rFonts w:ascii="Arial" w:eastAsia="Times New Roman" w:hAnsi="Arial" w:cs="Arial"/>
        </w:rPr>
        <w:t>„Příloha č. 15 k vyhlášce č. 415/2012 Sb.</w:t>
      </w:r>
    </w:p>
    <w:p w14:paraId="2B95A457" w14:textId="77777777" w:rsidR="009A5C75" w:rsidRPr="005E58C8" w:rsidRDefault="00000000" w:rsidP="00195DEF">
      <w:pPr>
        <w:keepNext/>
        <w:keepLines/>
        <w:pBdr>
          <w:top w:val="nil"/>
          <w:left w:val="nil"/>
          <w:bottom w:val="nil"/>
          <w:right w:val="nil"/>
        </w:pBdr>
        <w:spacing w:before="320" w:after="120"/>
        <w:jc w:val="center"/>
        <w:outlineLvl w:val="2"/>
        <w:rPr>
          <w:rFonts w:ascii="Arial" w:eastAsia="Arial" w:hAnsi="Arial" w:cs="Arial"/>
        </w:rPr>
      </w:pPr>
      <w:r w:rsidRPr="005E58C8">
        <w:rPr>
          <w:rFonts w:ascii="Arial" w:eastAsia="Calibri" w:hAnsi="Arial" w:cs="Arial"/>
          <w:b/>
          <w:color w:val="000000"/>
        </w:rPr>
        <w:t>Obsahové náležitosti rozptylové studie</w:t>
      </w:r>
    </w:p>
    <w:p w14:paraId="26CE66D0"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color w:val="000000"/>
        </w:rPr>
      </w:pPr>
      <w:r w:rsidRPr="005E58C8">
        <w:rPr>
          <w:rFonts w:ascii="Arial" w:eastAsia="Calibri" w:hAnsi="Arial" w:cs="Arial"/>
          <w:b/>
          <w:bCs/>
          <w:iCs/>
          <w:color w:val="000000"/>
        </w:rPr>
        <w:t>Obecně:</w:t>
      </w:r>
    </w:p>
    <w:p w14:paraId="574AFECC"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iCs/>
          <w:color w:val="000000"/>
        </w:rPr>
        <w:t>Rozptylová studie musí obsahovat všechny podklady, které umožní posoudit její správnost a provést kontrolní přepočet. Jedná se o parametry zdrojů vstupující do rozptylového modelu včetně popisu jejich odvození z podkladových materiálů. Tam, kde to z důvodu vysokého počtu zdrojů není možné (např. mobilní zdroje na dopravních komunikacích), musí být uveden podrobný postup výpočtu, který jej umožní zreprodukovat.</w:t>
      </w:r>
    </w:p>
    <w:p w14:paraId="731DABA7"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1. Zadání rozptylové studie</w:t>
      </w:r>
    </w:p>
    <w:p w14:paraId="544F13D0"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2. Použitá metodika výpočtu</w:t>
      </w:r>
    </w:p>
    <w:p w14:paraId="78B7ECFF"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3. Vstupní údaje</w:t>
      </w:r>
    </w:p>
    <w:p w14:paraId="430BFC0E"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3.1. Umístění záměru</w:t>
      </w:r>
    </w:p>
    <w:p w14:paraId="3DD18405"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lastRenderedPageBreak/>
        <w:t>Popis řešeného území, popis a mapa umístění zdroje ve vztahu k obytné a jiné zástavbě a reliéfu území. Mapové podklady jsou opatřeny legendou, měřítkem, identifikací souřadného systému a použitého digitálního výškopisu.</w:t>
      </w:r>
    </w:p>
    <w:p w14:paraId="29C292FA"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3.2. Údaje o zdrojích</w:t>
      </w:r>
    </w:p>
    <w:p w14:paraId="288D4E86"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a) Popis technologického vybavení zdroje a souvisejících technologií s ohledem na emise znečišťujících látek do ovzduší a počtu provozních hodin za rok.</w:t>
      </w:r>
    </w:p>
    <w:p w14:paraId="500A2C04"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b) Podkladové údaje o emisích a výduších, a to jak u posuzovaného zdroje, tak u technologicky propojených či navazujících záměrů (i jiných provozovatelů), pokud jsou situovány v bezprostředním sousedství posuzovaného záměru a dochází u nich z důvodu realizace posuzovaného záměru ke změně emisí, a to:</w:t>
      </w:r>
    </w:p>
    <w:p w14:paraId="31477E47"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i. emisní koncentrace nebo hmotnostní toky znečišťujících látek,</w:t>
      </w:r>
    </w:p>
    <w:p w14:paraId="1EC4480E"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iCs/>
          <w:color w:val="000000"/>
        </w:rPr>
        <w:t>ii. průtoky odpadních vzdušin, jejich teplota a rychlost ve vyústění,</w:t>
      </w:r>
      <w:r w:rsidR="00AA745D" w:rsidRPr="005E58C8">
        <w:rPr>
          <w:rFonts w:ascii="Arial" w:eastAsia="Calibri" w:hAnsi="Arial" w:cs="Arial"/>
          <w:iCs/>
          <w:color w:val="000000"/>
        </w:rPr>
        <w:t xml:space="preserve"> </w:t>
      </w:r>
      <w:r w:rsidRPr="005E58C8">
        <w:rPr>
          <w:rFonts w:ascii="Arial" w:eastAsia="Calibri" w:hAnsi="Arial" w:cs="Arial"/>
          <w:iCs/>
          <w:color w:val="000000"/>
        </w:rPr>
        <w:t>případně objemový tok</w:t>
      </w:r>
    </w:p>
    <w:p w14:paraId="6B0D07E4"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iCs/>
          <w:color w:val="000000"/>
        </w:rPr>
        <w:t>iii. celkové roční emisní bilance látek; pro výpočet výchozího stavu se použijí emise vykázané v souhrnné provozní evidenci; pro roční emisní bilanci se použije pětiletý průměr vykázaných dat, pokud jsou tato data dostupná; pro výpočet emisí nového zdroje se použije příslušný emisní limit nebo emisní faktor; použít lze také nižší emisní koncentraci, pokud bude zajištěno plnění této emisní koncentrace technickými podmínkami provozu stacionárního zdroje uloženými v povolení provozu,</w:t>
      </w:r>
    </w:p>
    <w:p w14:paraId="6DF4A89E"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iCs/>
          <w:color w:val="000000"/>
        </w:rPr>
        <w:t>iv. specifikace výduchů (konstrukce, výška, průměr).</w:t>
      </w:r>
    </w:p>
    <w:p w14:paraId="5DF599BA"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iCs/>
          <w:color w:val="000000"/>
        </w:rPr>
        <w:t>Množství spalin nebo odpadních vzdušin je doloženo technickou dokumentací zdroje nebo přiloženým výpočtem včetně vysvětlení postupu výpočtu.</w:t>
      </w:r>
    </w:p>
    <w:p w14:paraId="321756CD"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iCs/>
          <w:color w:val="000000"/>
        </w:rPr>
        <w:t>c) V případě emisí z mobilních zdrojů jsou uvedeny rovněž údaje o intenzitě dopravy (denní a maximální hodinová intenzita; údaje o pojezdech vozidel), složení dle kategorií a emisních tříd vozidel, rychlosti a plynulosti dopravy.</w:t>
      </w:r>
    </w:p>
    <w:p w14:paraId="4469D555"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color w:val="000000"/>
        </w:rPr>
      </w:pPr>
      <w:r w:rsidRPr="005E58C8">
        <w:rPr>
          <w:rFonts w:ascii="Arial" w:eastAsia="Calibri" w:hAnsi="Arial" w:cs="Arial"/>
          <w:b/>
          <w:bCs/>
          <w:iCs/>
          <w:color w:val="000000"/>
        </w:rPr>
        <w:t>3.3. Meteorologické podklady</w:t>
      </w:r>
    </w:p>
    <w:p w14:paraId="2B29F612"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iCs/>
          <w:color w:val="000000"/>
        </w:rPr>
        <w:t>Meteorologická data musí být reprezentativní pro danou lokalitu a z důvodu postihnutí dlouhodobého charakteru meteorologických podmínek musí pokrývat nejméně 10 let z 15letého období předcházejícího zpracování rozptylové studie. Použitá meteorologická data jsou souhrnně prezentována ve formě stabilitně a rychlostně členěné větrné růžice, a to jak v grafické podobě, tak v tabelární podobě, přičemž tabelárně jsou uvedeny četnosti všech kombinací tříd stability a rychlosti větru, se kterými použitý model pracuje. Je nezbytné uvést, jaké výšce nad zemí tato větrná růžice odpovídá a zdroj (zpracovatele) meteorologických dat.</w:t>
      </w:r>
    </w:p>
    <w:p w14:paraId="03D1E25D"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3.4. Popis referenčních bodů</w:t>
      </w:r>
    </w:p>
    <w:p w14:paraId="25E5CAC0"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 xml:space="preserve">Krok sítě výpočtových bodů je volen tak, aby byly vyhodnoceny maximální úrovně znečištění v místě dotyku kouřové vlečky s </w:t>
      </w:r>
      <w:r w:rsidR="00B73CF4" w:rsidRPr="005E58C8">
        <w:rPr>
          <w:rFonts w:ascii="Arial" w:eastAsia="Calibri" w:hAnsi="Arial" w:cs="Arial"/>
          <w:iCs/>
          <w:color w:val="000000"/>
        </w:rPr>
        <w:t>terénem,</w:t>
      </w:r>
      <w:r w:rsidRPr="005E58C8">
        <w:rPr>
          <w:rFonts w:ascii="Arial" w:eastAsia="Calibri" w:hAnsi="Arial" w:cs="Arial"/>
          <w:iCs/>
          <w:color w:val="000000"/>
        </w:rPr>
        <w:t xml:space="preserve"> resp. v místě dosažení výpočtové (respirační) výšky. Volba velikosti modelovaného území zohledňuje i umístění zdroje a výškový profil území.</w:t>
      </w:r>
    </w:p>
    <w:p w14:paraId="7B9FEDBB"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Zohledněna musí být místa s nejvyšší koncentrací obyvatel v zájmovém území v podobě vybraných specifických referenčních bodů</w:t>
      </w:r>
      <w:r w:rsidR="009C6965" w:rsidRPr="005E58C8">
        <w:rPr>
          <w:rFonts w:ascii="Arial" w:eastAsia="Calibri" w:hAnsi="Arial" w:cs="Arial"/>
          <w:iCs/>
          <w:color w:val="000000"/>
        </w:rPr>
        <w:t>.</w:t>
      </w:r>
      <w:r w:rsidRPr="005E58C8">
        <w:rPr>
          <w:rFonts w:ascii="Arial" w:eastAsia="Calibri" w:hAnsi="Arial" w:cs="Arial"/>
          <w:iCs/>
          <w:color w:val="000000"/>
        </w:rPr>
        <w:t xml:space="preserve"> </w:t>
      </w:r>
      <w:r w:rsidR="009C6965" w:rsidRPr="005E58C8">
        <w:rPr>
          <w:rFonts w:ascii="Arial" w:eastAsia="Calibri" w:hAnsi="Arial" w:cs="Arial"/>
          <w:iCs/>
          <w:color w:val="000000"/>
        </w:rPr>
        <w:t>J</w:t>
      </w:r>
      <w:r w:rsidRPr="005E58C8">
        <w:rPr>
          <w:rFonts w:ascii="Arial" w:eastAsia="Calibri" w:hAnsi="Arial" w:cs="Arial"/>
          <w:iCs/>
          <w:color w:val="000000"/>
        </w:rPr>
        <w:t>edná se zejména o nejbližší obytnou zástavbu, vzdělávací a zdravotnická zařízení apod.</w:t>
      </w:r>
    </w:p>
    <w:p w14:paraId="417011CD"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Výpočtová síť a vybrané specifické referenční body jsou zobrazeny v mapě tak, aby bylo zřejmé jejich rozložení s ohledem na obytnou zástavbu v okolí zdroje nebo v zájmovém území.</w:t>
      </w:r>
    </w:p>
    <w:p w14:paraId="0367AA7C"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lastRenderedPageBreak/>
        <w:t>3.5. Znečišťující látky a příslušné imisní limity</w:t>
      </w:r>
    </w:p>
    <w:p w14:paraId="3B0415B0"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iCs/>
          <w:color w:val="000000"/>
        </w:rPr>
        <w:t>Seznam relevantních znečišťujících látek včetně typu počítaných koncentrací (hodinové, denní koncentrace, roční průměrná koncentrace apod.) a příslušných imisních limitů</w:t>
      </w:r>
      <w:r w:rsidRPr="005E58C8">
        <w:rPr>
          <w:rFonts w:ascii="Arial" w:eastAsia="Calibri" w:hAnsi="Arial" w:cs="Arial"/>
          <w:iCs/>
          <w:color w:val="008080"/>
        </w:rPr>
        <w:t xml:space="preserve"> </w:t>
      </w:r>
      <w:r w:rsidRPr="005E58C8">
        <w:rPr>
          <w:rFonts w:ascii="Arial" w:eastAsia="Calibri" w:hAnsi="Arial" w:cs="Arial"/>
          <w:iCs/>
          <w:color w:val="000000"/>
        </w:rPr>
        <w:t>látek uvedených v bodech 1 až 3 přílohy č. 1 zákona o ochraně ovzduší.</w:t>
      </w:r>
    </w:p>
    <w:p w14:paraId="26C0D515"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3.6. Hodnocení úrovní znečištění v předmětné lokalitě</w:t>
      </w:r>
    </w:p>
    <w:p w14:paraId="4EBB5FCB"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bookmarkStart w:id="38" w:name="_Hlk191026178"/>
      <w:r w:rsidRPr="005E58C8">
        <w:rPr>
          <w:rFonts w:ascii="Arial" w:hAnsi="Arial" w:cs="Arial"/>
        </w:rPr>
        <w:t xml:space="preserve">Při hodnocení stávající úrovně znečištění v předmětné lokalitě se vychází z map úrovní znečištění konstruovaných v síti 1x1 km. Tyto mapy zveřejňuje ministerstvo na internetových stránkách. Tyto mapy obsahují v každém čtverci hodnotu klouzavého průměru koncentrace pro všechny znečišťující látky za předchozích 5 kalendářních let, které mají stanoven imisní limit. </w:t>
      </w:r>
      <w:r w:rsidRPr="005E58C8">
        <w:rPr>
          <w:rFonts w:ascii="Arial" w:eastAsia="Calibri" w:hAnsi="Arial" w:cs="Arial"/>
          <w:iCs/>
          <w:color w:val="000000"/>
        </w:rPr>
        <w:t>Dále jsou uvedeny koncentrace znečišťujících látek naměřených na nejbližších stanicích imisního monitoringu.</w:t>
      </w:r>
    </w:p>
    <w:bookmarkEnd w:id="38"/>
    <w:p w14:paraId="0556CE6F"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4. Výsledky rozptylové studie</w:t>
      </w:r>
    </w:p>
    <w:p w14:paraId="6E3A2A13"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Výsledky rozptylové studie jsou uvedeny</w:t>
      </w:r>
    </w:p>
    <w:p w14:paraId="486D0C1E" w14:textId="77777777" w:rsidR="00866E86" w:rsidRPr="005E58C8" w:rsidRDefault="00000000" w:rsidP="00AA745D">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a) ve stručném komentáři hodnotícím budoucí úrovně znečištění ovzduší a předpoklad plnění imisních limitů,</w:t>
      </w:r>
    </w:p>
    <w:p w14:paraId="1A76C66C" w14:textId="77777777" w:rsidR="00B83235" w:rsidRPr="005E58C8" w:rsidRDefault="00000000" w:rsidP="00AA745D">
      <w:pPr>
        <w:pBdr>
          <w:top w:val="nil"/>
          <w:left w:val="nil"/>
          <w:bottom w:val="nil"/>
          <w:right w:val="nil"/>
        </w:pBdr>
        <w:tabs>
          <w:tab w:val="center" w:pos="2821"/>
        </w:tabs>
        <w:spacing w:line="276" w:lineRule="atLeast"/>
        <w:rPr>
          <w:rFonts w:ascii="Arial" w:hAnsi="Arial" w:cs="Arial"/>
        </w:rPr>
      </w:pPr>
      <w:bookmarkStart w:id="39" w:name="_Hlk191026228"/>
      <w:r w:rsidRPr="005E58C8">
        <w:rPr>
          <w:rFonts w:ascii="Arial" w:eastAsia="Arial" w:hAnsi="Arial" w:cs="Arial"/>
          <w:color w:val="000000"/>
        </w:rPr>
        <w:t>b) v tabulkové formě pro vybrané specifické referenční bod</w:t>
      </w:r>
      <w:r w:rsidR="00866E86" w:rsidRPr="005E58C8">
        <w:rPr>
          <w:rFonts w:ascii="Arial" w:eastAsia="Arial" w:hAnsi="Arial" w:cs="Arial"/>
          <w:color w:val="000000"/>
        </w:rPr>
        <w:t xml:space="preserve">y; </w:t>
      </w:r>
      <w:r w:rsidRPr="005E58C8">
        <w:rPr>
          <w:rFonts w:ascii="Arial" w:eastAsia="Arial" w:hAnsi="Arial" w:cs="Arial"/>
          <w:color w:val="000000"/>
        </w:rPr>
        <w:t>pokud je výpočet prováděn v pravidelné síti referenčních bodů, lze výsledky dodat ve formě přílohy k rozptylové studii, přičemž v takovém případě je nutné číslo referenčního bodu doplnit jeho souřadnicemi,</w:t>
      </w:r>
    </w:p>
    <w:bookmarkEnd w:id="39"/>
    <w:p w14:paraId="59A6E9CF"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c) kartograficky (s uvedením umístění zástavby, mapy jsou v definovaném měřítku).</w:t>
      </w:r>
    </w:p>
    <w:p w14:paraId="73649C76"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5. Návrh kompenzačních opatření</w:t>
      </w:r>
    </w:p>
    <w:p w14:paraId="75D35B24"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Přesná identifikace stacionárního zdroje nebo pozemní komunikace, pro které budou prováděna kompenzační opatření.</w:t>
      </w:r>
    </w:p>
    <w:p w14:paraId="485C7315"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Podrobný popis kompenzačních opatření s termínem jejich realizace, v případě opakovaně uplatňovaných opatření s časovým plánem. Jsou popsána rizika realizace kompenzačních opatření a způsoby minimalizace těchto rizik.</w:t>
      </w:r>
    </w:p>
    <w:p w14:paraId="1DB7C1FA" w14:textId="77777777" w:rsidR="009A5C75" w:rsidRPr="005E58C8" w:rsidRDefault="00000000" w:rsidP="00195DEF">
      <w:pPr>
        <w:pBdr>
          <w:top w:val="nil"/>
          <w:left w:val="nil"/>
          <w:bottom w:val="nil"/>
          <w:right w:val="nil"/>
        </w:pBdr>
        <w:spacing w:after="120" w:line="276" w:lineRule="atLeast"/>
        <w:rPr>
          <w:rFonts w:ascii="Arial" w:eastAsia="Calibri" w:hAnsi="Arial" w:cs="Arial"/>
          <w:iCs/>
        </w:rPr>
      </w:pPr>
      <w:r w:rsidRPr="005E58C8">
        <w:rPr>
          <w:rFonts w:ascii="Arial" w:eastAsia="Calibri" w:hAnsi="Arial" w:cs="Arial"/>
          <w:iCs/>
          <w:color w:val="000000"/>
        </w:rPr>
        <w:t>Je proveden výpočet podle § 27 dokládající dostatečnost navržených kompenzačních opatření.</w:t>
      </w:r>
    </w:p>
    <w:p w14:paraId="2D994307"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b/>
          <w:bCs/>
          <w:iCs/>
          <w:color w:val="000000"/>
        </w:rPr>
        <w:t>6. Závěrečné hodnocení</w:t>
      </w:r>
    </w:p>
    <w:p w14:paraId="6BAD27A7" w14:textId="77777777" w:rsidR="009A5C75" w:rsidRPr="005E58C8" w:rsidRDefault="00000000" w:rsidP="00195DEF">
      <w:pPr>
        <w:pBdr>
          <w:top w:val="nil"/>
          <w:left w:val="nil"/>
          <w:bottom w:val="nil"/>
          <w:right w:val="nil"/>
        </w:pBdr>
        <w:spacing w:after="120" w:line="276" w:lineRule="atLeast"/>
        <w:rPr>
          <w:rFonts w:ascii="Arial" w:eastAsia="Calibri" w:hAnsi="Arial" w:cs="Arial"/>
          <w:b/>
          <w:bCs/>
          <w:iCs/>
        </w:rPr>
      </w:pPr>
      <w:r w:rsidRPr="005E58C8">
        <w:rPr>
          <w:rFonts w:ascii="Arial" w:eastAsia="Calibri" w:hAnsi="Arial" w:cs="Arial"/>
          <w:iCs/>
          <w:color w:val="000000"/>
        </w:rPr>
        <w:t xml:space="preserve">Kromě vyhodnocení vypočtených příspěvků k úrovni znečištění je komentováno také plnění imisních limitů při zohlednění stávající úrovně znečištění a příspěvku nového stacionárního zdroje. Zároveň jsou komentována navržená kompenzační opatření a jejich přínos ke kvalitě </w:t>
      </w:r>
      <w:r w:rsidRPr="005E58C8">
        <w:rPr>
          <w:rFonts w:ascii="Arial" w:eastAsia="Calibri" w:hAnsi="Arial" w:cs="Arial"/>
          <w:b/>
          <w:bCs/>
          <w:iCs/>
          <w:color w:val="000000"/>
        </w:rPr>
        <w:t>ovzduší v dané oblasti.</w:t>
      </w:r>
    </w:p>
    <w:p w14:paraId="6CD70FC7" w14:textId="77777777" w:rsidR="009A5C75" w:rsidRPr="005E58C8" w:rsidRDefault="00000000" w:rsidP="00195DEF">
      <w:pPr>
        <w:pBdr>
          <w:top w:val="nil"/>
          <w:left w:val="nil"/>
          <w:bottom w:val="nil"/>
          <w:right w:val="nil"/>
        </w:pBdr>
        <w:spacing w:after="120" w:line="276" w:lineRule="atLeast"/>
        <w:rPr>
          <w:rFonts w:ascii="Arial" w:eastAsia="Calibri" w:hAnsi="Arial" w:cs="Arial"/>
          <w:iCs/>
          <w:color w:val="000000"/>
        </w:rPr>
      </w:pPr>
      <w:r w:rsidRPr="005E58C8">
        <w:rPr>
          <w:rFonts w:ascii="Arial" w:eastAsia="Calibri" w:hAnsi="Arial" w:cs="Arial"/>
          <w:b/>
          <w:bCs/>
          <w:iCs/>
          <w:color w:val="000000"/>
        </w:rPr>
        <w:t>7. Seznam použitých podkladů</w:t>
      </w:r>
      <w:r w:rsidRPr="005E58C8">
        <w:rPr>
          <w:rFonts w:ascii="Arial" w:eastAsia="Calibri" w:hAnsi="Arial" w:cs="Arial"/>
          <w:iCs/>
          <w:color w:val="000000"/>
        </w:rPr>
        <w:t>“.</w:t>
      </w:r>
    </w:p>
    <w:p w14:paraId="11852488" w14:textId="77777777" w:rsidR="00195DEF" w:rsidRPr="005E58C8" w:rsidRDefault="00195DEF" w:rsidP="00195DEF">
      <w:pPr>
        <w:pBdr>
          <w:top w:val="nil"/>
          <w:left w:val="nil"/>
          <w:bottom w:val="nil"/>
          <w:right w:val="nil"/>
        </w:pBdr>
        <w:spacing w:after="120" w:line="276" w:lineRule="atLeast"/>
        <w:rPr>
          <w:rFonts w:ascii="Arial" w:eastAsia="Calibri" w:hAnsi="Arial" w:cs="Arial"/>
          <w:iCs/>
          <w:color w:val="000000"/>
        </w:rPr>
      </w:pPr>
    </w:p>
    <w:p w14:paraId="3BD723CA" w14:textId="77777777" w:rsidR="00513398" w:rsidRPr="005E58C8" w:rsidRDefault="00000000">
      <w:pPr>
        <w:pStyle w:val="Odstavecseseznamem"/>
        <w:numPr>
          <w:ilvl w:val="0"/>
          <w:numId w:val="3"/>
        </w:numPr>
        <w:pBdr>
          <w:top w:val="nil"/>
          <w:left w:val="nil"/>
          <w:bottom w:val="nil"/>
          <w:right w:val="nil"/>
        </w:pBdr>
        <w:spacing w:after="120" w:line="276" w:lineRule="atLeast"/>
        <w:contextualSpacing w:val="0"/>
        <w:rPr>
          <w:rFonts w:ascii="Arial" w:eastAsia="Calibri" w:hAnsi="Arial" w:cs="Arial"/>
          <w:iCs/>
          <w:color w:val="000000"/>
        </w:rPr>
      </w:pPr>
      <w:r w:rsidRPr="005E58C8">
        <w:rPr>
          <w:rFonts w:ascii="Arial" w:eastAsia="Calibri" w:hAnsi="Arial" w:cs="Arial"/>
          <w:iCs/>
          <w:color w:val="000000"/>
        </w:rPr>
        <w:t>Příloha č. 17 zní:</w:t>
      </w:r>
    </w:p>
    <w:p w14:paraId="4784C091" w14:textId="77777777" w:rsidR="00513398" w:rsidRPr="005E58C8" w:rsidRDefault="00000000" w:rsidP="00195DEF">
      <w:pPr>
        <w:spacing w:before="120" w:after="120" w:line="240" w:lineRule="auto"/>
        <w:jc w:val="right"/>
        <w:rPr>
          <w:rFonts w:ascii="Arial" w:eastAsia="Times New Roman" w:hAnsi="Arial" w:cs="Arial"/>
          <w:bCs/>
        </w:rPr>
      </w:pPr>
      <w:r w:rsidRPr="005E58C8">
        <w:rPr>
          <w:rFonts w:ascii="Arial" w:eastAsia="Times New Roman" w:hAnsi="Arial" w:cs="Arial"/>
          <w:bCs/>
        </w:rPr>
        <w:t>„Příloha č. 17 k vyhlášce č. 415/2012 Sb.</w:t>
      </w:r>
    </w:p>
    <w:p w14:paraId="4ADC5FC1" w14:textId="77777777" w:rsidR="00513398" w:rsidRPr="005E58C8" w:rsidRDefault="00513398" w:rsidP="0042763B">
      <w:pPr>
        <w:spacing w:after="120" w:line="240" w:lineRule="auto"/>
        <w:jc w:val="both"/>
        <w:rPr>
          <w:rFonts w:ascii="Arial" w:eastAsia="Times New Roman" w:hAnsi="Arial" w:cs="Arial"/>
          <w:b/>
          <w:bCs/>
        </w:rPr>
      </w:pPr>
    </w:p>
    <w:p w14:paraId="03524A3B" w14:textId="77777777" w:rsidR="00513398" w:rsidRPr="005E58C8" w:rsidRDefault="00000000" w:rsidP="00195DEF">
      <w:pPr>
        <w:spacing w:after="120" w:line="240" w:lineRule="auto"/>
        <w:jc w:val="center"/>
        <w:rPr>
          <w:rFonts w:ascii="Arial" w:eastAsia="Times New Roman" w:hAnsi="Arial" w:cs="Arial"/>
          <w:b/>
          <w:bCs/>
        </w:rPr>
      </w:pPr>
      <w:r w:rsidRPr="005E58C8">
        <w:rPr>
          <w:rFonts w:ascii="Arial" w:eastAsia="Times New Roman" w:hAnsi="Arial" w:cs="Arial"/>
          <w:b/>
          <w:bCs/>
        </w:rPr>
        <w:t>Způsob stanovení specifického emisního limitu</w:t>
      </w:r>
    </w:p>
    <w:p w14:paraId="06F6681E"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1.</w:t>
      </w:r>
      <w:r w:rsidRPr="005E58C8">
        <w:rPr>
          <w:rFonts w:ascii="Arial" w:eastAsia="Times New Roman" w:hAnsi="Arial" w:cs="Arial"/>
        </w:rPr>
        <w:tab/>
        <w:t>Specifický emisní limit se stanovuje tak, aby zajišťoval řádnou funkci zařízení ke snižování emisí nebo řádné plnění jiného opatření ke snížení emisí znečišťujících látek, které jsou ze stacionárního zdroje emitovány definovaným komínem, průduchem nebo jiným obdobným místem, kde lze provést reprodukovatelné a opakovatelné měření emisí.</w:t>
      </w:r>
    </w:p>
    <w:p w14:paraId="36050099"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lastRenderedPageBreak/>
        <w:t>2.</w:t>
      </w:r>
      <w:r w:rsidRPr="005E58C8">
        <w:rPr>
          <w:rFonts w:ascii="Arial" w:eastAsia="Times New Roman" w:hAnsi="Arial" w:cs="Arial"/>
        </w:rPr>
        <w:tab/>
        <w:t xml:space="preserve">Specifický emisní limit se stanovuje jako koncentrační specifický emisní limit znečišťující látky nebo skupiny znečišťujících látek jako jsou VOC, TOC nebo PAH.  </w:t>
      </w:r>
    </w:p>
    <w:p w14:paraId="78F4B2CE"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3.</w:t>
      </w:r>
      <w:r w:rsidRPr="005E58C8">
        <w:rPr>
          <w:rFonts w:ascii="Arial" w:eastAsia="Times New Roman" w:hAnsi="Arial" w:cs="Arial"/>
        </w:rPr>
        <w:tab/>
        <w:t xml:space="preserve">V případech, kdy nelze zajistit, aby specifický emisní limit stanovený jako koncentrace plnil regulační funkci, lze jej odchylně od bodu 2 stanovit jako měrnou výrobní emisi, tedy jako hmotnost znečišťující látky vztaženou na jednotku produkce. </w:t>
      </w:r>
    </w:p>
    <w:p w14:paraId="5E7C7375"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4.</w:t>
      </w:r>
      <w:r w:rsidRPr="005E58C8">
        <w:rPr>
          <w:rFonts w:ascii="Arial" w:eastAsia="Times New Roman" w:hAnsi="Arial" w:cs="Arial"/>
        </w:rPr>
        <w:tab/>
        <w:t xml:space="preserve">V případě, kdy způsoby vyjádření specifického emisního limitu podle bodu 2 nebo 3 nemohou zajistit regulační funkci a specifický emisní limit je stanovován z důvodu kontroly zařízení nebo opatření ke snižování emisí znečišťujících látek, které mohou obtěžovat zápachem, přičemž žádný jiný specifický emisní limit nelze použít, lze použít i vyjádření specifického emisního limitu v pachových jednotkách.  </w:t>
      </w:r>
    </w:p>
    <w:p w14:paraId="67663BA0"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5.</w:t>
      </w:r>
      <w:r w:rsidRPr="005E58C8">
        <w:rPr>
          <w:rFonts w:ascii="Arial" w:eastAsia="Times New Roman" w:hAnsi="Arial" w:cs="Arial"/>
        </w:rPr>
        <w:tab/>
        <w:t xml:space="preserve">Znečišťující látka nebo skupina znečišťujících látek, pro kterou je specifický emisní limit stanovován, musí být ze stacionárního zdroje skutečně emitována nebo musí existovat předpoklad, že z něho bude emitována. Množství znečišťující látky (nebo skupiny znečišťujících látek), pro kterou je specifický emisní limit stanovován, musí mít souvislost s řádným provozem zařízení ke snižování emisí nebo s prováděním opatření, resp. se stanovenými podmínkami provozu. </w:t>
      </w:r>
    </w:p>
    <w:p w14:paraId="580A4715"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6.</w:t>
      </w:r>
      <w:r w:rsidRPr="005E58C8">
        <w:rPr>
          <w:rFonts w:ascii="Arial" w:eastAsia="Times New Roman" w:hAnsi="Arial" w:cs="Arial"/>
        </w:rPr>
        <w:tab/>
        <w:t>V případě, že je pro danou znečišťující látku stanoven příspěvek k imisní koncentraci pomocí rozptylové studie, je zvolena taková hodnota specifického emisního limitu, která zajistí, že hodnoty emisního toku použitého jako emisní vstup do rozptylové studie, nebudou nikdy překročeny.</w:t>
      </w:r>
    </w:p>
    <w:p w14:paraId="1D55E84B"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7.</w:t>
      </w:r>
      <w:r w:rsidRPr="005E58C8">
        <w:rPr>
          <w:rFonts w:ascii="Arial" w:eastAsia="Times New Roman" w:hAnsi="Arial" w:cs="Arial"/>
        </w:rPr>
        <w:tab/>
        <w:t>V případě, že je v rozptylové studii nebo v odborném posudku vysloven předpoklad, že stacionární zdroj nebude mít významný příspěvek k imisní koncentraci nebo nebude obtěžovat prachem či zápachem, musí být specifický emisní limit stanoven v takové výši, která zajistí, že předpoklady, na nichž jsou založena tato tvrzení, budou splněny, tedy budou prováděna opatření, o něž se tato tvrzení opírají.</w:t>
      </w:r>
    </w:p>
    <w:p w14:paraId="03BD3BCC"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8.</w:t>
      </w:r>
      <w:r w:rsidRPr="005E58C8">
        <w:rPr>
          <w:rFonts w:ascii="Arial" w:eastAsia="Times New Roman" w:hAnsi="Arial" w:cs="Arial"/>
        </w:rPr>
        <w:tab/>
        <w:t xml:space="preserve">Specifický emisní limit musí být stanoven tak, aby byl splnitelný při řádném provozu zařízení k omezování emisí, při jeho řádné a pravidelné údržbě, případně při provádění jiných opatření ke snižování emisí. </w:t>
      </w:r>
    </w:p>
    <w:p w14:paraId="0DABBD94" w14:textId="7777777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9.</w:t>
      </w:r>
      <w:r w:rsidRPr="005E58C8">
        <w:rPr>
          <w:rFonts w:ascii="Arial" w:eastAsia="Times New Roman" w:hAnsi="Arial" w:cs="Arial"/>
        </w:rPr>
        <w:tab/>
        <w:t>Specifický emisní limit nesmí být stanoven v takové výši, aby byl splnitelný bez jakýchkoliv opatření nebo bez provozu zařízení ke snižování emisí.</w:t>
      </w:r>
    </w:p>
    <w:p w14:paraId="30E3B787" w14:textId="7BB4A312"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1</w:t>
      </w:r>
      <w:r w:rsidR="00A3207E">
        <w:rPr>
          <w:rFonts w:ascii="Arial" w:eastAsia="Times New Roman" w:hAnsi="Arial" w:cs="Arial"/>
        </w:rPr>
        <w:t>0</w:t>
      </w:r>
      <w:r w:rsidRPr="005E58C8">
        <w:rPr>
          <w:rFonts w:ascii="Arial" w:eastAsia="Times New Roman" w:hAnsi="Arial" w:cs="Arial"/>
        </w:rPr>
        <w:t>.</w:t>
      </w:r>
      <w:r w:rsidRPr="005E58C8">
        <w:rPr>
          <w:rFonts w:ascii="Arial" w:eastAsia="Times New Roman" w:hAnsi="Arial" w:cs="Arial"/>
        </w:rPr>
        <w:tab/>
        <w:t xml:space="preserve">V případě, kdy je snižován specifický emisní limit z důvodu obtěžování </w:t>
      </w:r>
      <w:r w:rsidRPr="005E58C8">
        <w:rPr>
          <w:rFonts w:ascii="Arial" w:eastAsia="Times New Roman" w:hAnsi="Arial" w:cs="Arial"/>
        </w:rPr>
        <w:t>zápachem</w:t>
      </w:r>
      <w:r w:rsidRPr="005E58C8">
        <w:rPr>
          <w:rFonts w:ascii="Arial" w:eastAsia="Times New Roman" w:hAnsi="Arial" w:cs="Arial"/>
        </w:rPr>
        <w:t>, zohledňuje se také, zda byl v území dříve stacionární zdroj daného kódu, případně stejný druh výroby nebo územním plánem bylo území vymezeno pro stejný druh výroby nebo zda byla v území dříve obytná zástavba. Dodatečný vznik obytné zástavby není důvodem pro snížení specifického emisního limitu.</w:t>
      </w:r>
    </w:p>
    <w:p w14:paraId="2B048ADD" w14:textId="5C4368EA"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1</w:t>
      </w:r>
      <w:r w:rsidR="00A3207E">
        <w:rPr>
          <w:rFonts w:ascii="Arial" w:eastAsia="Times New Roman" w:hAnsi="Arial" w:cs="Arial"/>
        </w:rPr>
        <w:t>1</w:t>
      </w:r>
      <w:r w:rsidRPr="005E58C8">
        <w:rPr>
          <w:rFonts w:ascii="Arial" w:eastAsia="Times New Roman" w:hAnsi="Arial" w:cs="Arial"/>
        </w:rPr>
        <w:t>.</w:t>
      </w:r>
      <w:r w:rsidRPr="005E58C8">
        <w:rPr>
          <w:rFonts w:ascii="Arial" w:eastAsia="Times New Roman" w:hAnsi="Arial" w:cs="Arial"/>
        </w:rPr>
        <w:tab/>
        <w:t>Pro stanovení specifického emisního limitu není určující absence pachového vjemu v obytné zástavbě.</w:t>
      </w:r>
    </w:p>
    <w:p w14:paraId="68500B70" w14:textId="64A724C5"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1</w:t>
      </w:r>
      <w:r w:rsidR="00A3207E">
        <w:rPr>
          <w:rFonts w:ascii="Arial" w:eastAsia="Times New Roman" w:hAnsi="Arial" w:cs="Arial"/>
        </w:rPr>
        <w:t>2</w:t>
      </w:r>
      <w:r w:rsidRPr="005E58C8">
        <w:rPr>
          <w:rFonts w:ascii="Arial" w:eastAsia="Times New Roman" w:hAnsi="Arial" w:cs="Arial"/>
        </w:rPr>
        <w:t>.</w:t>
      </w:r>
      <w:r w:rsidRPr="005E58C8">
        <w:rPr>
          <w:rFonts w:ascii="Arial" w:eastAsia="Times New Roman" w:hAnsi="Arial" w:cs="Arial"/>
        </w:rPr>
        <w:tab/>
        <w:t>Specifický emisní limit musí být stanoven včetně nezbytných stavových a vztažných veličin.</w:t>
      </w:r>
    </w:p>
    <w:p w14:paraId="61D3A8A5" w14:textId="0F7AEB27"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1</w:t>
      </w:r>
      <w:r w:rsidR="00A3207E">
        <w:rPr>
          <w:rFonts w:ascii="Arial" w:eastAsia="Times New Roman" w:hAnsi="Arial" w:cs="Arial"/>
        </w:rPr>
        <w:t>3</w:t>
      </w:r>
      <w:r w:rsidRPr="005E58C8">
        <w:rPr>
          <w:rFonts w:ascii="Arial" w:eastAsia="Times New Roman" w:hAnsi="Arial" w:cs="Arial"/>
        </w:rPr>
        <w:t>.</w:t>
      </w:r>
      <w:r w:rsidRPr="005E58C8">
        <w:rPr>
          <w:rFonts w:ascii="Arial" w:eastAsia="Times New Roman" w:hAnsi="Arial" w:cs="Arial"/>
        </w:rPr>
        <w:tab/>
        <w:t>Je-li specifický emisní limit pouze zpřísňován oproti této vyhlášce, jsou uloženy vztažné podmínky stejné jako v této vyhlášce.</w:t>
      </w:r>
    </w:p>
    <w:p w14:paraId="0FF99D6F" w14:textId="6B9723DB" w:rsidR="00195DEF"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1</w:t>
      </w:r>
      <w:r w:rsidR="00A3207E">
        <w:rPr>
          <w:rFonts w:ascii="Arial" w:eastAsia="Times New Roman" w:hAnsi="Arial" w:cs="Arial"/>
        </w:rPr>
        <w:t>4</w:t>
      </w:r>
      <w:r w:rsidRPr="005E58C8">
        <w:rPr>
          <w:rFonts w:ascii="Arial" w:eastAsia="Times New Roman" w:hAnsi="Arial" w:cs="Arial"/>
        </w:rPr>
        <w:t>.</w:t>
      </w:r>
      <w:r w:rsidRPr="005E58C8">
        <w:rPr>
          <w:rFonts w:ascii="Arial" w:eastAsia="Times New Roman" w:hAnsi="Arial" w:cs="Arial"/>
        </w:rPr>
        <w:tab/>
        <w:t>V případě stanovení specifického emisního limitu nad rámec této vyhlášky jsou přednostně aplikovány vztažné podmínky, které pro daný emisní limit stanovují Závěry o BAT, pakliže jsou pro daný typ stacionárního zdroje aplikovatelné.</w:t>
      </w:r>
    </w:p>
    <w:p w14:paraId="7619567B" w14:textId="704895C3" w:rsidR="00513398" w:rsidRPr="005E58C8" w:rsidRDefault="00000000" w:rsidP="00195DEF">
      <w:pPr>
        <w:spacing w:after="120" w:line="240" w:lineRule="auto"/>
        <w:jc w:val="both"/>
        <w:rPr>
          <w:rFonts w:ascii="Arial" w:eastAsia="Times New Roman" w:hAnsi="Arial" w:cs="Arial"/>
        </w:rPr>
      </w:pPr>
      <w:r w:rsidRPr="005E58C8">
        <w:rPr>
          <w:rFonts w:ascii="Arial" w:eastAsia="Times New Roman" w:hAnsi="Arial" w:cs="Arial"/>
        </w:rPr>
        <w:t>1</w:t>
      </w:r>
      <w:r w:rsidR="00A3207E">
        <w:rPr>
          <w:rFonts w:ascii="Arial" w:eastAsia="Times New Roman" w:hAnsi="Arial" w:cs="Arial"/>
        </w:rPr>
        <w:t>5</w:t>
      </w:r>
      <w:r w:rsidRPr="005E58C8">
        <w:rPr>
          <w:rFonts w:ascii="Arial" w:eastAsia="Times New Roman" w:hAnsi="Arial" w:cs="Arial"/>
        </w:rPr>
        <w:t>.</w:t>
      </w:r>
      <w:r w:rsidRPr="005E58C8">
        <w:rPr>
          <w:rFonts w:ascii="Arial" w:eastAsia="Times New Roman" w:hAnsi="Arial" w:cs="Arial"/>
        </w:rPr>
        <w:tab/>
        <w:t>V ostatních případech se vztažné podmínky stanovují podle charakteru procesu. Probíhá-li proces za vyšší než běžné teploty (40 stupňů Celsia a výše), aplikují se vztažné podmínky B. Je-li součástí procesu spalování paliv, aplikují se vztažné podmínky A. Probíhá-li proces za běžné teploty, aplikují se vztažné podmínky C.“.</w:t>
      </w:r>
    </w:p>
    <w:p w14:paraId="45179E80" w14:textId="77777777" w:rsidR="00513398" w:rsidRPr="005E58C8" w:rsidRDefault="00513398" w:rsidP="0042763B">
      <w:pPr>
        <w:spacing w:after="120" w:line="240" w:lineRule="auto"/>
        <w:jc w:val="both"/>
        <w:rPr>
          <w:rFonts w:ascii="Arial" w:eastAsia="Times New Roman" w:hAnsi="Arial" w:cs="Arial"/>
        </w:rPr>
      </w:pPr>
    </w:p>
    <w:p w14:paraId="36286B0B" w14:textId="77777777" w:rsidR="00513398" w:rsidRDefault="00000000">
      <w:pPr>
        <w:pStyle w:val="Odstavecseseznamem"/>
        <w:numPr>
          <w:ilvl w:val="0"/>
          <w:numId w:val="3"/>
        </w:numPr>
        <w:spacing w:after="120" w:line="240" w:lineRule="auto"/>
        <w:contextualSpacing w:val="0"/>
        <w:jc w:val="both"/>
        <w:rPr>
          <w:rFonts w:ascii="Arial" w:eastAsia="Times New Roman" w:hAnsi="Arial" w:cs="Arial"/>
        </w:rPr>
      </w:pPr>
      <w:r w:rsidRPr="005E58C8">
        <w:rPr>
          <w:rFonts w:ascii="Arial" w:eastAsia="Times New Roman" w:hAnsi="Arial" w:cs="Arial"/>
        </w:rPr>
        <w:t>V příloze č. 18 části A a B se ve formulářích slova „účinné od 1. 9. 2022“ zrušují.</w:t>
      </w:r>
    </w:p>
    <w:p w14:paraId="479F56F8" w14:textId="77777777" w:rsidR="005610F8" w:rsidRPr="005E58C8" w:rsidRDefault="005610F8" w:rsidP="005610F8">
      <w:pPr>
        <w:pStyle w:val="Odstavecseseznamem"/>
        <w:spacing w:after="120" w:line="240" w:lineRule="auto"/>
        <w:ind w:left="360"/>
        <w:contextualSpacing w:val="0"/>
        <w:jc w:val="both"/>
        <w:rPr>
          <w:rFonts w:ascii="Arial" w:eastAsia="Times New Roman" w:hAnsi="Arial" w:cs="Arial"/>
        </w:rPr>
      </w:pPr>
    </w:p>
    <w:p w14:paraId="46D836FE" w14:textId="77777777" w:rsidR="008F129C" w:rsidRPr="005E58C8" w:rsidRDefault="00000000">
      <w:pPr>
        <w:pStyle w:val="Odstavecseseznamem"/>
        <w:numPr>
          <w:ilvl w:val="0"/>
          <w:numId w:val="3"/>
        </w:numPr>
        <w:spacing w:after="120" w:line="240" w:lineRule="auto"/>
        <w:contextualSpacing w:val="0"/>
        <w:jc w:val="both"/>
        <w:rPr>
          <w:rFonts w:ascii="Arial" w:eastAsia="Times New Roman" w:hAnsi="Arial" w:cs="Arial"/>
        </w:rPr>
      </w:pPr>
      <w:r w:rsidRPr="005E58C8">
        <w:rPr>
          <w:rFonts w:ascii="Arial" w:eastAsia="Times New Roman" w:hAnsi="Arial" w:cs="Arial"/>
        </w:rPr>
        <w:t xml:space="preserve">Za přílohu č. 18 se doplňují </w:t>
      </w:r>
      <w:r w:rsidR="00D304DE" w:rsidRPr="005E58C8">
        <w:rPr>
          <w:rFonts w:ascii="Arial" w:eastAsia="Times New Roman" w:hAnsi="Arial" w:cs="Arial"/>
        </w:rPr>
        <w:t xml:space="preserve">nové </w:t>
      </w:r>
      <w:r w:rsidRPr="005E58C8">
        <w:rPr>
          <w:rFonts w:ascii="Arial" w:eastAsia="Times New Roman" w:hAnsi="Arial" w:cs="Arial"/>
        </w:rPr>
        <w:t>přílohy č. 19 až 23, které znějí:</w:t>
      </w:r>
    </w:p>
    <w:p w14:paraId="6FC29260" w14:textId="77777777" w:rsidR="00FD0003" w:rsidRPr="005E58C8" w:rsidRDefault="00FD0003" w:rsidP="00FD0003">
      <w:pPr>
        <w:spacing w:after="120" w:line="240" w:lineRule="auto"/>
        <w:jc w:val="both"/>
        <w:rPr>
          <w:rFonts w:ascii="Arial" w:eastAsia="Times New Roman" w:hAnsi="Arial" w:cs="Arial"/>
        </w:rPr>
      </w:pPr>
    </w:p>
    <w:p w14:paraId="1676607E" w14:textId="77777777" w:rsidR="00FD0003" w:rsidRPr="005E58C8" w:rsidRDefault="00000000" w:rsidP="00FD0003">
      <w:pPr>
        <w:spacing w:after="0" w:line="240" w:lineRule="auto"/>
        <w:jc w:val="right"/>
        <w:rPr>
          <w:rFonts w:ascii="Arial" w:eastAsia="Times New Roman" w:hAnsi="Arial" w:cs="Arial"/>
        </w:rPr>
      </w:pPr>
      <w:r w:rsidRPr="005E58C8">
        <w:rPr>
          <w:rFonts w:ascii="Arial" w:eastAsia="Times New Roman" w:hAnsi="Arial" w:cs="Arial"/>
        </w:rPr>
        <w:t>„Příloha č. 19 k vyhlášce č. 415/2012 Sb.</w:t>
      </w:r>
    </w:p>
    <w:p w14:paraId="56607FBD" w14:textId="77777777" w:rsidR="00FD0003" w:rsidRPr="005E58C8" w:rsidRDefault="00FD0003" w:rsidP="00FD0003">
      <w:pPr>
        <w:spacing w:after="0" w:line="240" w:lineRule="auto"/>
        <w:rPr>
          <w:rFonts w:ascii="Arial" w:eastAsia="Times New Roman" w:hAnsi="Arial" w:cs="Arial"/>
        </w:rPr>
      </w:pPr>
    </w:p>
    <w:p w14:paraId="4F1157D1" w14:textId="119C33C1" w:rsidR="00D304DE" w:rsidRPr="005E58C8" w:rsidRDefault="00000000" w:rsidP="00D304DE">
      <w:pPr>
        <w:jc w:val="center"/>
        <w:rPr>
          <w:rFonts w:ascii="Arial" w:hAnsi="Arial" w:cs="Arial"/>
          <w:b/>
          <w:bCs/>
        </w:rPr>
      </w:pPr>
      <w:r w:rsidRPr="005E58C8">
        <w:rPr>
          <w:rFonts w:ascii="Arial" w:hAnsi="Arial" w:cs="Arial"/>
          <w:b/>
          <w:bCs/>
        </w:rPr>
        <w:t>Nepřetržité sledování a z</w:t>
      </w:r>
      <w:r w:rsidR="00677372">
        <w:rPr>
          <w:rFonts w:ascii="Arial" w:hAnsi="Arial" w:cs="Arial"/>
          <w:b/>
          <w:bCs/>
        </w:rPr>
        <w:t>a</w:t>
      </w:r>
      <w:r w:rsidRPr="005E58C8">
        <w:rPr>
          <w:rFonts w:ascii="Arial" w:hAnsi="Arial" w:cs="Arial"/>
          <w:b/>
          <w:bCs/>
        </w:rPr>
        <w:t>znamenávání provozního parametru</w:t>
      </w:r>
    </w:p>
    <w:p w14:paraId="6762C4D1" w14:textId="77777777" w:rsidR="00D304DE" w:rsidRPr="005E58C8" w:rsidRDefault="00000000" w:rsidP="00E95C80">
      <w:pPr>
        <w:pStyle w:val="Odstavecseseznamem"/>
        <w:numPr>
          <w:ilvl w:val="0"/>
          <w:numId w:val="9"/>
        </w:numPr>
        <w:spacing w:after="160" w:line="259" w:lineRule="auto"/>
        <w:jc w:val="both"/>
        <w:rPr>
          <w:rFonts w:ascii="Arial" w:hAnsi="Arial" w:cs="Arial"/>
        </w:rPr>
      </w:pPr>
      <w:r w:rsidRPr="005E58C8">
        <w:rPr>
          <w:rFonts w:ascii="Arial" w:hAnsi="Arial" w:cs="Arial"/>
        </w:rPr>
        <w:t>Nepřetržité sledování a zaznamenávání provozního parametru se stanoví v povolení provozu u stacionárních zdrojů, jejichž kódy jsou uvedeny v bodě 2, 3 a 4 a které jsou současně vybaveny některou z technologií snižování emisí uvedenou v tabulce v bodě 5.</w:t>
      </w:r>
    </w:p>
    <w:p w14:paraId="5325623D" w14:textId="77777777" w:rsidR="00D304DE" w:rsidRPr="005E58C8" w:rsidRDefault="00000000" w:rsidP="00E95C80">
      <w:pPr>
        <w:pStyle w:val="Odstavecseseznamem"/>
        <w:numPr>
          <w:ilvl w:val="0"/>
          <w:numId w:val="9"/>
        </w:numPr>
        <w:spacing w:after="160" w:line="259" w:lineRule="auto"/>
        <w:jc w:val="both"/>
        <w:rPr>
          <w:rFonts w:ascii="Arial" w:hAnsi="Arial" w:cs="Arial"/>
        </w:rPr>
      </w:pPr>
      <w:bookmarkStart w:id="40" w:name="_Hlk183688340"/>
      <w:r w:rsidRPr="005E58C8">
        <w:rPr>
          <w:rFonts w:ascii="Arial" w:hAnsi="Arial" w:cs="Arial"/>
        </w:rPr>
        <w:t>U spalovacích stacionárních zdrojů uvedených pod kódy 1.1., 1.2.</w:t>
      </w:r>
      <w:r w:rsidR="00A40A0B" w:rsidRPr="005E58C8">
        <w:rPr>
          <w:rFonts w:ascii="Arial" w:hAnsi="Arial" w:cs="Arial"/>
        </w:rPr>
        <w:t xml:space="preserve"> a</w:t>
      </w:r>
      <w:r w:rsidRPr="005E58C8">
        <w:rPr>
          <w:rFonts w:ascii="Arial" w:hAnsi="Arial" w:cs="Arial"/>
        </w:rPr>
        <w:t xml:space="preserve"> 1.3. přílohy č. 2 zákona, které jsou vybaveny některou z technologií snižování emisí uvedenou v tabulce v bodě 5, s výjimkou spalovacích stacionárních zdrojů, které zjišťují úroveň znečišťování výpočtem a spalovacích stacionárních zdrojů sloužících výhradně k pohonu požárních čerpadel. </w:t>
      </w:r>
    </w:p>
    <w:p w14:paraId="5C368F9B" w14:textId="77777777" w:rsidR="00D304DE" w:rsidRPr="005E58C8" w:rsidRDefault="00000000" w:rsidP="00E95C80">
      <w:pPr>
        <w:pStyle w:val="Odstavecseseznamem"/>
        <w:numPr>
          <w:ilvl w:val="0"/>
          <w:numId w:val="9"/>
        </w:numPr>
        <w:spacing w:after="160" w:line="259" w:lineRule="auto"/>
        <w:jc w:val="both"/>
        <w:rPr>
          <w:rFonts w:ascii="Arial" w:hAnsi="Arial" w:cs="Arial"/>
        </w:rPr>
      </w:pPr>
      <w:bookmarkStart w:id="41" w:name="_Hlk191026319"/>
      <w:bookmarkEnd w:id="40"/>
      <w:r w:rsidRPr="005E58C8">
        <w:rPr>
          <w:rFonts w:ascii="Arial" w:hAnsi="Arial" w:cs="Arial"/>
        </w:rPr>
        <w:t>U stacionárních zdrojů uvedených v příloze č. 5 vyhlášky se povinnost nepřetržitého sledování a zaznamenávání provozního parametru stanoví v povolení provozu u činností uvedených pod body: 2.1. (kód 9.5.), 4.3. (kód 9.10.), 4.7. (kód 9.14.), 8. (9.18.), 9. (kód 9.19.), 10. (kód 9.20.), 13. (kód 9.23.), 14 (kód 9.24.). </w:t>
      </w:r>
    </w:p>
    <w:p w14:paraId="34301828" w14:textId="77777777" w:rsidR="00D304DE" w:rsidRPr="005E58C8" w:rsidRDefault="00000000" w:rsidP="00E95C80">
      <w:pPr>
        <w:pStyle w:val="Odstavecseseznamem"/>
        <w:jc w:val="both"/>
        <w:rPr>
          <w:rFonts w:ascii="Arial" w:hAnsi="Arial" w:cs="Arial"/>
        </w:rPr>
      </w:pPr>
      <w:r w:rsidRPr="005E58C8">
        <w:rPr>
          <w:rFonts w:ascii="Arial" w:hAnsi="Arial" w:cs="Arial"/>
        </w:rPr>
        <w:t>U činností uvedených pod bodem 4.1</w:t>
      </w:r>
      <w:r w:rsidR="00A40A0B" w:rsidRPr="005E58C8">
        <w:rPr>
          <w:rFonts w:ascii="Arial" w:hAnsi="Arial" w:cs="Arial"/>
        </w:rPr>
        <w:t>.</w:t>
      </w:r>
      <w:r w:rsidRPr="005E58C8">
        <w:rPr>
          <w:rFonts w:ascii="Arial" w:hAnsi="Arial" w:cs="Arial"/>
        </w:rPr>
        <w:t xml:space="preserve"> (kód 9.8.) se povinnost nepřetržitého sledování a zaznamenávání provozního parametru stanoví v povolení provozu, pokud je roční projektovaná spotřeba organických rozpouštědel 5 tun a více.</w:t>
      </w:r>
    </w:p>
    <w:bookmarkEnd w:id="41"/>
    <w:p w14:paraId="341B911F" w14:textId="77777777" w:rsidR="00D304DE" w:rsidRPr="005E58C8" w:rsidRDefault="00000000" w:rsidP="00E95C80">
      <w:pPr>
        <w:pStyle w:val="Odstavecseseznamem"/>
        <w:numPr>
          <w:ilvl w:val="0"/>
          <w:numId w:val="9"/>
        </w:numPr>
        <w:spacing w:after="160" w:line="259" w:lineRule="auto"/>
        <w:jc w:val="both"/>
        <w:rPr>
          <w:rFonts w:ascii="Arial" w:hAnsi="Arial" w:cs="Arial"/>
        </w:rPr>
      </w:pPr>
      <w:r w:rsidRPr="005E58C8">
        <w:rPr>
          <w:rFonts w:ascii="Arial" w:hAnsi="Arial" w:cs="Arial"/>
        </w:rPr>
        <w:t>U stacionárních zdrojů uvedených v příloze č. 8 vyhlášky se povinnost nepřetržitého sledování a zaznamenávání provozního parametru stanoví v povolení provozu u činností uvedených pod body:</w:t>
      </w:r>
    </w:p>
    <w:p w14:paraId="209B1CE4" w14:textId="77777777" w:rsidR="00D304DE" w:rsidRPr="005E58C8" w:rsidRDefault="00000000" w:rsidP="00E95C80">
      <w:pPr>
        <w:ind w:left="1440"/>
        <w:jc w:val="both"/>
        <w:rPr>
          <w:rFonts w:ascii="Arial" w:hAnsi="Arial" w:cs="Arial"/>
        </w:rPr>
      </w:pPr>
      <w:bookmarkStart w:id="42" w:name="_Hlk191026498"/>
      <w:r w:rsidRPr="005E58C8">
        <w:rPr>
          <w:rFonts w:ascii="Arial" w:hAnsi="Arial" w:cs="Arial"/>
        </w:rPr>
        <w:t>1.6</w:t>
      </w:r>
      <w:r w:rsidR="00A40A0B" w:rsidRPr="005E58C8">
        <w:rPr>
          <w:rFonts w:ascii="Arial" w:hAnsi="Arial" w:cs="Arial"/>
        </w:rPr>
        <w:t>.</w:t>
      </w:r>
      <w:r w:rsidRPr="005E58C8">
        <w:rPr>
          <w:rFonts w:ascii="Arial" w:hAnsi="Arial" w:cs="Arial"/>
        </w:rPr>
        <w:t xml:space="preserve"> (kód 2.8</w:t>
      </w:r>
      <w:r w:rsidR="00A40A0B" w:rsidRPr="005E58C8">
        <w:rPr>
          <w:rFonts w:ascii="Arial" w:hAnsi="Arial" w:cs="Arial"/>
        </w:rPr>
        <w:t>.</w:t>
      </w:r>
      <w:r w:rsidRPr="005E58C8">
        <w:rPr>
          <w:rFonts w:ascii="Arial" w:hAnsi="Arial" w:cs="Arial"/>
        </w:rPr>
        <w:t xml:space="preserve">). 2.2.1. (kód 3.3.), 2.2.2. (kód 3.4.), 2.3.2. (kód 3.5.2.), 2.3.3. (kód 3.5.4.), 2.4.1. (kód 3.6.), 3.1.2. (kód 4.1.2.), 3.1.3. (kód 4.1.3.), 3.1.4. (kód 4.1.4.), 3.2.1. (kód 4.2.1.), 3.2.2. (kód 4.2.2.), 3.3.1. (kód 4.3.1.), 3.3.2. (kód 4.3.2.), 3.3.3. (kód 4.3.3.), 3.3.4. (kód 4.3.4.), 3.3.5. (kód 4.3.5.), 3.3.6. (kód 4.3.6.), 3.5.1. (kód 4.6.1.), 3.5.3. (kód 4.6.3.), 3.5.4. (kód 4.6.4.), 3.5.5. (kód 4.6.5.), 3.5.6. (kód 4.6.6.), 3.5.7. (kód 4.6.7.), 3.6.1. (kód 4.7.), 3.7.1. (kód 4.8.1.), 3.7.2. (kód 4.8.2.), 3.7.4. (kód 4.10.), 3.8.1. (kód 4.12.), </w:t>
      </w:r>
      <w:r w:rsidR="008D6230" w:rsidRPr="005E58C8">
        <w:rPr>
          <w:rFonts w:ascii="Arial" w:hAnsi="Arial" w:cs="Arial"/>
        </w:rPr>
        <w:t xml:space="preserve">3.8.2. (kód 4.12.), </w:t>
      </w:r>
      <w:r w:rsidRPr="005E58C8">
        <w:rPr>
          <w:rFonts w:ascii="Arial" w:hAnsi="Arial" w:cs="Arial"/>
        </w:rPr>
        <w:t>3.8.3. (kód 4.13.), 3.8.4. (kód 4.14.), 3.8.6 (kód 4.16.)</w:t>
      </w:r>
      <w:r w:rsidR="008D6230" w:rsidRPr="005E58C8">
        <w:rPr>
          <w:rFonts w:ascii="Arial" w:hAnsi="Arial" w:cs="Arial"/>
        </w:rPr>
        <w:t>, 6.6. (kód 7.7) o celkové projektované spotřebě materiálu 1500 m3 za rok a vyšší, 6.7 (kód 7.8) v případě stacionárních zdrojů, pro které neplatí povinnost kontinuálního měření emisí, 6.14. (kód 7.16.)</w:t>
      </w:r>
      <w:r w:rsidRPr="005E58C8">
        <w:rPr>
          <w:rFonts w:ascii="Arial" w:hAnsi="Arial" w:cs="Arial"/>
        </w:rPr>
        <w:t>.</w:t>
      </w:r>
    </w:p>
    <w:p w14:paraId="79B02D5E" w14:textId="77777777" w:rsidR="00D304DE" w:rsidRPr="005E58C8" w:rsidRDefault="00000000" w:rsidP="00E95C80">
      <w:pPr>
        <w:ind w:left="720"/>
        <w:jc w:val="both"/>
        <w:rPr>
          <w:rFonts w:ascii="Arial" w:hAnsi="Arial" w:cs="Arial"/>
        </w:rPr>
      </w:pPr>
      <w:bookmarkStart w:id="43" w:name="_Hlk191026522"/>
      <w:bookmarkEnd w:id="42"/>
      <w:r w:rsidRPr="005E58C8">
        <w:rPr>
          <w:rFonts w:ascii="Arial" w:hAnsi="Arial" w:cs="Arial"/>
        </w:rPr>
        <w:t xml:space="preserve">V případě stacionárních zdrojů uvedených pod následujícími body se povinnost nepřetržitého sledování a zaznamenávání provozního parametru stanoví v povolení provozu pouze u procesů probíhajících </w:t>
      </w:r>
      <w:r w:rsidR="008D6230" w:rsidRPr="005E58C8">
        <w:rPr>
          <w:rFonts w:ascii="Arial" w:hAnsi="Arial" w:cs="Arial"/>
        </w:rPr>
        <w:t>za teploty vyšší, než má okolní pracovní prostředí v místě procesu</w:t>
      </w:r>
      <w:r w:rsidRPr="005E58C8">
        <w:rPr>
          <w:rFonts w:ascii="Arial" w:hAnsi="Arial" w:cs="Arial"/>
        </w:rPr>
        <w:t>:</w:t>
      </w:r>
    </w:p>
    <w:bookmarkEnd w:id="43"/>
    <w:p w14:paraId="76C9677B" w14:textId="77777777" w:rsidR="00D304DE" w:rsidRPr="005E58C8" w:rsidRDefault="00000000" w:rsidP="00E95C80">
      <w:pPr>
        <w:ind w:left="1440"/>
        <w:jc w:val="both"/>
        <w:rPr>
          <w:rFonts w:ascii="Arial" w:hAnsi="Arial" w:cs="Arial"/>
        </w:rPr>
      </w:pPr>
      <w:r w:rsidRPr="005E58C8">
        <w:rPr>
          <w:rFonts w:ascii="Arial" w:hAnsi="Arial" w:cs="Arial"/>
        </w:rPr>
        <w:t>4.1.1. (kód 5.1.1.), 4.1.2. (kód 5.1.2.), 4.1.3. (kód 5.1.3.), 4.1.4. (kód 5.1.4.), 4.1.5. (kód 5.1.5.), 4.1.6. (kód 5.1.6.), 4.1.7. (kód 5.1.7.), 4.2.1. (kód 5.3.), 4.2.2. (kód 5.3.), 4.2.3. (kód 5.4.), 4.3.1. (kód 5.7.), 4.3.2. (kód 5.8.), 4.3.3. (kód 5.9.), 4.4.1. (kód 5.10.), 4.6. (kód 5.14.), 5.1.4. (kód 6.5.).</w:t>
      </w:r>
    </w:p>
    <w:p w14:paraId="2793CF19" w14:textId="77777777" w:rsidR="00D304DE" w:rsidRPr="005E58C8" w:rsidRDefault="00000000" w:rsidP="00E95C80">
      <w:pPr>
        <w:pStyle w:val="Odstavecseseznamem"/>
        <w:numPr>
          <w:ilvl w:val="0"/>
          <w:numId w:val="9"/>
        </w:numPr>
        <w:spacing w:after="160" w:line="259" w:lineRule="auto"/>
        <w:jc w:val="both"/>
        <w:rPr>
          <w:rFonts w:ascii="Arial" w:hAnsi="Arial" w:cs="Arial"/>
        </w:rPr>
      </w:pPr>
      <w:r w:rsidRPr="005E58C8">
        <w:rPr>
          <w:rFonts w:ascii="Arial" w:hAnsi="Arial" w:cs="Arial"/>
        </w:rPr>
        <w:lastRenderedPageBreak/>
        <w:t xml:space="preserve">Seznam technologií ke snižování emisí a příslušných znečišťujících látek a provozních parametrů, které se u zařízení vybavených těmito technologiemi sledují a zaznamenávají </w:t>
      </w:r>
    </w:p>
    <w:p w14:paraId="6C7CBDD5" w14:textId="77777777" w:rsidR="00D304DE" w:rsidRPr="005E58C8" w:rsidRDefault="00000000" w:rsidP="00E95C80">
      <w:pPr>
        <w:jc w:val="both"/>
        <w:rPr>
          <w:rFonts w:ascii="Arial" w:hAnsi="Arial" w:cs="Arial"/>
        </w:rPr>
      </w:pPr>
      <w:r w:rsidRPr="005E58C8">
        <w:rPr>
          <w:rFonts w:ascii="Arial" w:hAnsi="Arial" w:cs="Arial"/>
        </w:rPr>
        <w:t>U stacionárních zdrojů, jejichž kódy jsou uvedeny v bodě 2</w:t>
      </w:r>
      <w:r w:rsidR="00FF181B" w:rsidRPr="005E58C8">
        <w:rPr>
          <w:rFonts w:ascii="Arial" w:hAnsi="Arial" w:cs="Arial"/>
        </w:rPr>
        <w:t>,</w:t>
      </w:r>
      <w:r w:rsidRPr="005E58C8">
        <w:rPr>
          <w:rFonts w:ascii="Arial" w:hAnsi="Arial" w:cs="Arial"/>
        </w:rPr>
        <w:t xml:space="preserve"> 3</w:t>
      </w:r>
      <w:r w:rsidR="00FF181B" w:rsidRPr="005E58C8">
        <w:rPr>
          <w:rFonts w:ascii="Arial" w:hAnsi="Arial" w:cs="Arial"/>
        </w:rPr>
        <w:t xml:space="preserve"> a 4</w:t>
      </w:r>
      <w:r w:rsidRPr="005E58C8">
        <w:rPr>
          <w:rFonts w:ascii="Arial" w:hAnsi="Arial" w:cs="Arial"/>
        </w:rPr>
        <w:t>, které jsou vybaveny některou z následujících technologií ke snižování emisí, musí být v případě povinnosti periodického jednorázového měření uvedených znečišťujících látek současně stanovena povinnost sledování a nepřetržitého zaznamenávání stanoveného provozního parametru, který udává následující tabulka.</w:t>
      </w:r>
      <w:r w:rsidRPr="005E58C8">
        <w:rPr>
          <w:rFonts w:ascii="Arial" w:hAnsi="Arial" w:cs="Arial"/>
          <w:color w:val="000000"/>
        </w:rPr>
        <w:t xml:space="preserve"> </w:t>
      </w:r>
      <w:r w:rsidRPr="005E58C8">
        <w:rPr>
          <w:rFonts w:ascii="Arial" w:hAnsi="Arial" w:cs="Arial"/>
        </w:rPr>
        <w:t>V případech, kdy tabulka nabízí více možností, je aplikován a v povolení provozu v souladu s § 6 odst. 4 zákona určen vždy minimálně ten parametr, který lépe popisuje řádný provoz daného konkrétního zařízení ke snížení emisí. V případě odlučovací soustavy tvořené více různými zařízeními ke snižování emisí, je provozní parametr nepřetržitě sledován a zaznamenáván na každém z nich, přičemž tato tabulka platí pro každé jednotlivé zařízení ke snižování emisí, není-li v povolení provozu stanoveno jinak. V případě zařízení ke snižování emisí, jejichž řádný provoz a údržbu zajistí sledování a záznam jiného provozního parametru, než který je uveden v tabulce, může krajský úřad v souladu s § 6 odst. 4 zákona určit jiný provozní parametr.</w:t>
      </w:r>
    </w:p>
    <w:p w14:paraId="088B86B9" w14:textId="77777777" w:rsidR="00D304DE" w:rsidRPr="005E58C8" w:rsidRDefault="00D304DE" w:rsidP="00D304DE">
      <w:pPr>
        <w:rPr>
          <w:rFonts w:ascii="Arial" w:hAnsi="Arial" w:cs="Arial"/>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2672"/>
        <w:gridCol w:w="3153"/>
      </w:tblGrid>
      <w:tr w:rsidR="004B225B" w14:paraId="54934C39"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6BBC21E0" w14:textId="77777777" w:rsidR="00D304DE" w:rsidRPr="005E58C8" w:rsidRDefault="00000000" w:rsidP="00402C29">
            <w:pPr>
              <w:rPr>
                <w:rFonts w:ascii="Arial" w:hAnsi="Arial" w:cs="Arial"/>
              </w:rPr>
            </w:pPr>
            <w:bookmarkStart w:id="44" w:name="_Hlk191026791"/>
            <w:r w:rsidRPr="005E58C8">
              <w:rPr>
                <w:rFonts w:ascii="Arial" w:hAnsi="Arial" w:cs="Arial"/>
              </w:rPr>
              <w:t xml:space="preserve">Technologie a opatření ke snižování emisí </w:t>
            </w:r>
          </w:p>
        </w:tc>
        <w:tc>
          <w:tcPr>
            <w:tcW w:w="2672" w:type="dxa"/>
            <w:tcBorders>
              <w:top w:val="single" w:sz="4" w:space="0" w:color="000000"/>
              <w:left w:val="single" w:sz="4" w:space="0" w:color="000000"/>
              <w:bottom w:val="single" w:sz="4" w:space="0" w:color="000000"/>
              <w:right w:val="single" w:sz="4" w:space="0" w:color="000000"/>
            </w:tcBorders>
            <w:vAlign w:val="center"/>
          </w:tcPr>
          <w:p w14:paraId="2B6C70D5" w14:textId="77777777" w:rsidR="00D304DE" w:rsidRPr="005E58C8" w:rsidRDefault="00000000" w:rsidP="00402C29">
            <w:pPr>
              <w:rPr>
                <w:rFonts w:ascii="Arial" w:hAnsi="Arial" w:cs="Arial"/>
              </w:rPr>
            </w:pPr>
            <w:r w:rsidRPr="005E58C8">
              <w:rPr>
                <w:rFonts w:ascii="Arial" w:hAnsi="Arial" w:cs="Arial"/>
              </w:rPr>
              <w:t>Znečišťující látka</w:t>
            </w:r>
          </w:p>
        </w:tc>
        <w:tc>
          <w:tcPr>
            <w:tcW w:w="3153" w:type="dxa"/>
            <w:tcBorders>
              <w:top w:val="single" w:sz="4" w:space="0" w:color="000000"/>
              <w:left w:val="single" w:sz="4" w:space="0" w:color="000000"/>
              <w:bottom w:val="single" w:sz="4" w:space="0" w:color="000000"/>
              <w:right w:val="single" w:sz="4" w:space="0" w:color="000000"/>
            </w:tcBorders>
            <w:vAlign w:val="center"/>
          </w:tcPr>
          <w:p w14:paraId="7A3168ED" w14:textId="77777777" w:rsidR="00D304DE" w:rsidRPr="005E58C8" w:rsidRDefault="00000000" w:rsidP="00402C29">
            <w:pPr>
              <w:rPr>
                <w:rFonts w:ascii="Arial" w:hAnsi="Arial" w:cs="Arial"/>
              </w:rPr>
            </w:pPr>
            <w:r w:rsidRPr="005E58C8">
              <w:rPr>
                <w:rFonts w:ascii="Arial" w:hAnsi="Arial" w:cs="Arial"/>
              </w:rPr>
              <w:t>Provozní parametr</w:t>
            </w:r>
          </w:p>
        </w:tc>
      </w:tr>
      <w:tr w:rsidR="004B225B" w14:paraId="58605DAC"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31E017ED" w14:textId="77777777" w:rsidR="00D304DE" w:rsidRPr="005E58C8" w:rsidRDefault="00000000" w:rsidP="00402C29">
            <w:pPr>
              <w:rPr>
                <w:rFonts w:ascii="Arial" w:hAnsi="Arial" w:cs="Arial"/>
              </w:rPr>
            </w:pPr>
            <w:r w:rsidRPr="005E58C8">
              <w:rPr>
                <w:rFonts w:ascii="Arial" w:hAnsi="Arial" w:cs="Arial"/>
              </w:rPr>
              <w:t>Tkaninové a textilní filtry</w:t>
            </w:r>
          </w:p>
        </w:tc>
        <w:tc>
          <w:tcPr>
            <w:tcW w:w="2672" w:type="dxa"/>
            <w:tcBorders>
              <w:top w:val="single" w:sz="4" w:space="0" w:color="000000"/>
              <w:left w:val="single" w:sz="4" w:space="0" w:color="000000"/>
              <w:bottom w:val="single" w:sz="4" w:space="0" w:color="000000"/>
              <w:right w:val="single" w:sz="4" w:space="0" w:color="000000"/>
            </w:tcBorders>
            <w:vAlign w:val="center"/>
          </w:tcPr>
          <w:p w14:paraId="7D02A42E" w14:textId="77777777" w:rsidR="00D304DE" w:rsidRPr="005E58C8" w:rsidRDefault="00000000" w:rsidP="00402C29">
            <w:pPr>
              <w:rPr>
                <w:rFonts w:ascii="Arial" w:hAnsi="Arial" w:cs="Arial"/>
              </w:rPr>
            </w:pPr>
            <w:r w:rsidRPr="005E58C8">
              <w:rPr>
                <w:rFonts w:ascii="Arial" w:hAnsi="Arial" w:cs="Arial"/>
              </w:rPr>
              <w:t>TZL</w:t>
            </w:r>
          </w:p>
        </w:tc>
        <w:tc>
          <w:tcPr>
            <w:tcW w:w="3153" w:type="dxa"/>
            <w:tcBorders>
              <w:top w:val="single" w:sz="4" w:space="0" w:color="000000"/>
              <w:left w:val="single" w:sz="4" w:space="0" w:color="000000"/>
              <w:bottom w:val="single" w:sz="4" w:space="0" w:color="000000"/>
              <w:right w:val="single" w:sz="4" w:space="0" w:color="000000"/>
            </w:tcBorders>
            <w:vAlign w:val="center"/>
          </w:tcPr>
          <w:p w14:paraId="696164AE" w14:textId="77777777" w:rsidR="00D304DE" w:rsidRPr="005E58C8" w:rsidRDefault="00000000" w:rsidP="00402C29">
            <w:pPr>
              <w:rPr>
                <w:rFonts w:ascii="Arial" w:hAnsi="Arial" w:cs="Arial"/>
              </w:rPr>
            </w:pPr>
            <w:r w:rsidRPr="005E58C8">
              <w:rPr>
                <w:rFonts w:ascii="Arial" w:hAnsi="Arial" w:cs="Arial"/>
              </w:rPr>
              <w:t>Tlaková ztráta</w:t>
            </w:r>
          </w:p>
        </w:tc>
      </w:tr>
      <w:tr w:rsidR="004B225B" w14:paraId="45370444"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03F66FFF" w14:textId="77777777" w:rsidR="00D304DE" w:rsidRPr="005E58C8" w:rsidRDefault="00000000" w:rsidP="00402C29">
            <w:pPr>
              <w:rPr>
                <w:rFonts w:ascii="Arial" w:hAnsi="Arial" w:cs="Arial"/>
              </w:rPr>
            </w:pPr>
            <w:r w:rsidRPr="005E58C8">
              <w:rPr>
                <w:rFonts w:ascii="Arial" w:hAnsi="Arial" w:cs="Arial"/>
              </w:rPr>
              <w:t>Keramické filtry</w:t>
            </w:r>
          </w:p>
        </w:tc>
        <w:tc>
          <w:tcPr>
            <w:tcW w:w="2672" w:type="dxa"/>
            <w:tcBorders>
              <w:top w:val="single" w:sz="4" w:space="0" w:color="000000"/>
              <w:left w:val="single" w:sz="4" w:space="0" w:color="000000"/>
              <w:bottom w:val="single" w:sz="4" w:space="0" w:color="000000"/>
              <w:right w:val="single" w:sz="4" w:space="0" w:color="000000"/>
            </w:tcBorders>
            <w:vAlign w:val="center"/>
          </w:tcPr>
          <w:p w14:paraId="20333B51" w14:textId="77777777" w:rsidR="00D304DE" w:rsidRPr="005E58C8" w:rsidRDefault="00000000" w:rsidP="00402C29">
            <w:pPr>
              <w:rPr>
                <w:rFonts w:ascii="Arial" w:hAnsi="Arial" w:cs="Arial"/>
              </w:rPr>
            </w:pPr>
            <w:r w:rsidRPr="005E58C8">
              <w:rPr>
                <w:rFonts w:ascii="Arial" w:hAnsi="Arial" w:cs="Arial"/>
              </w:rPr>
              <w:t>TZL</w:t>
            </w:r>
          </w:p>
        </w:tc>
        <w:tc>
          <w:tcPr>
            <w:tcW w:w="3153" w:type="dxa"/>
            <w:tcBorders>
              <w:top w:val="single" w:sz="4" w:space="0" w:color="000000"/>
              <w:left w:val="single" w:sz="4" w:space="0" w:color="000000"/>
              <w:bottom w:val="single" w:sz="4" w:space="0" w:color="000000"/>
              <w:right w:val="single" w:sz="4" w:space="0" w:color="000000"/>
            </w:tcBorders>
            <w:vAlign w:val="center"/>
          </w:tcPr>
          <w:p w14:paraId="6877564F" w14:textId="77777777" w:rsidR="00D304DE" w:rsidRPr="005E58C8" w:rsidRDefault="00000000" w:rsidP="00402C29">
            <w:pPr>
              <w:rPr>
                <w:rFonts w:ascii="Arial" w:hAnsi="Arial" w:cs="Arial"/>
              </w:rPr>
            </w:pPr>
            <w:r w:rsidRPr="005E58C8">
              <w:rPr>
                <w:rFonts w:ascii="Arial" w:hAnsi="Arial" w:cs="Arial"/>
              </w:rPr>
              <w:t>Tlaková ztráta</w:t>
            </w:r>
          </w:p>
        </w:tc>
      </w:tr>
      <w:tr w:rsidR="004B225B" w14:paraId="7807EDB4"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6AAB904C" w14:textId="77777777" w:rsidR="00D304DE" w:rsidRPr="005E58C8" w:rsidRDefault="00000000" w:rsidP="00402C29">
            <w:pPr>
              <w:rPr>
                <w:rFonts w:ascii="Arial" w:hAnsi="Arial" w:cs="Arial"/>
              </w:rPr>
            </w:pPr>
            <w:r w:rsidRPr="005E58C8">
              <w:rPr>
                <w:rFonts w:ascii="Arial" w:hAnsi="Arial" w:cs="Arial"/>
              </w:rPr>
              <w:t>Elektrostatický odlučovač</w:t>
            </w:r>
          </w:p>
        </w:tc>
        <w:tc>
          <w:tcPr>
            <w:tcW w:w="2672" w:type="dxa"/>
            <w:tcBorders>
              <w:top w:val="single" w:sz="4" w:space="0" w:color="000000"/>
              <w:left w:val="single" w:sz="4" w:space="0" w:color="000000"/>
              <w:bottom w:val="single" w:sz="4" w:space="0" w:color="000000"/>
              <w:right w:val="single" w:sz="4" w:space="0" w:color="000000"/>
            </w:tcBorders>
            <w:vAlign w:val="center"/>
          </w:tcPr>
          <w:p w14:paraId="52CBAD84" w14:textId="77777777" w:rsidR="00D304DE" w:rsidRPr="005E58C8" w:rsidRDefault="00000000" w:rsidP="00402C29">
            <w:pPr>
              <w:rPr>
                <w:rFonts w:ascii="Arial" w:hAnsi="Arial" w:cs="Arial"/>
              </w:rPr>
            </w:pPr>
            <w:r w:rsidRPr="005E58C8">
              <w:rPr>
                <w:rFonts w:ascii="Arial" w:hAnsi="Arial" w:cs="Arial"/>
              </w:rPr>
              <w:t>TZL</w:t>
            </w:r>
          </w:p>
        </w:tc>
        <w:tc>
          <w:tcPr>
            <w:tcW w:w="3153" w:type="dxa"/>
            <w:tcBorders>
              <w:top w:val="single" w:sz="4" w:space="0" w:color="000000"/>
              <w:left w:val="single" w:sz="4" w:space="0" w:color="000000"/>
              <w:bottom w:val="single" w:sz="4" w:space="0" w:color="000000"/>
              <w:right w:val="single" w:sz="4" w:space="0" w:color="000000"/>
            </w:tcBorders>
            <w:vAlign w:val="center"/>
          </w:tcPr>
          <w:p w14:paraId="6ACC8F18" w14:textId="77777777" w:rsidR="00017058" w:rsidRPr="005E58C8" w:rsidRDefault="00000000" w:rsidP="00017058">
            <w:pPr>
              <w:rPr>
                <w:rFonts w:ascii="Arial" w:hAnsi="Arial" w:cs="Arial"/>
              </w:rPr>
            </w:pPr>
            <w:r w:rsidRPr="005E58C8">
              <w:rPr>
                <w:rFonts w:ascii="Arial" w:hAnsi="Arial" w:cs="Arial"/>
              </w:rPr>
              <w:t>Napětí na elektrodách a protékající elektrický proud každé sekce.</w:t>
            </w:r>
          </w:p>
          <w:p w14:paraId="449A8C5F" w14:textId="77777777" w:rsidR="00017058" w:rsidRPr="005E58C8" w:rsidRDefault="00000000" w:rsidP="00017058">
            <w:pPr>
              <w:rPr>
                <w:rFonts w:ascii="Arial" w:hAnsi="Arial" w:cs="Arial"/>
              </w:rPr>
            </w:pPr>
            <w:r w:rsidRPr="005E58C8">
              <w:rPr>
                <w:rFonts w:ascii="Arial" w:hAnsi="Arial" w:cs="Arial"/>
              </w:rPr>
              <w:t xml:space="preserve">Pro posouzení provozní schopnosti je nutné sledovat oba parametry současně u každé sekce </w:t>
            </w:r>
            <w:r w:rsidR="00BC4CF1" w:rsidRPr="005E58C8">
              <w:rPr>
                <w:rFonts w:ascii="Arial" w:hAnsi="Arial" w:cs="Arial"/>
              </w:rPr>
              <w:t>elektrostatického odlučovače</w:t>
            </w:r>
            <w:r w:rsidRPr="005E58C8">
              <w:rPr>
                <w:rFonts w:ascii="Arial" w:hAnsi="Arial" w:cs="Arial"/>
              </w:rPr>
              <w:t>.</w:t>
            </w:r>
          </w:p>
        </w:tc>
      </w:tr>
      <w:tr w:rsidR="004B225B" w14:paraId="1E9F374D" w14:textId="77777777" w:rsidTr="00402C29">
        <w:trPr>
          <w:tblCellSpacing w:w="0" w:type="dxa"/>
        </w:trPr>
        <w:tc>
          <w:tcPr>
            <w:tcW w:w="3237" w:type="dxa"/>
            <w:vMerge w:val="restart"/>
            <w:tcBorders>
              <w:top w:val="single" w:sz="4" w:space="0" w:color="000000"/>
              <w:left w:val="single" w:sz="4" w:space="0" w:color="000000"/>
              <w:bottom w:val="single" w:sz="4" w:space="0" w:color="000000"/>
              <w:right w:val="single" w:sz="4" w:space="0" w:color="000000"/>
            </w:tcBorders>
            <w:vAlign w:val="center"/>
          </w:tcPr>
          <w:p w14:paraId="63370062" w14:textId="77777777" w:rsidR="00D304DE" w:rsidRPr="005E58C8" w:rsidRDefault="00000000" w:rsidP="00402C29">
            <w:pPr>
              <w:rPr>
                <w:rFonts w:ascii="Arial" w:hAnsi="Arial" w:cs="Arial"/>
              </w:rPr>
            </w:pPr>
            <w:r w:rsidRPr="005E58C8">
              <w:rPr>
                <w:rFonts w:ascii="Arial" w:hAnsi="Arial" w:cs="Arial"/>
              </w:rPr>
              <w:t>Absorpce (Mokrá pračka)</w:t>
            </w:r>
          </w:p>
        </w:tc>
        <w:tc>
          <w:tcPr>
            <w:tcW w:w="2672" w:type="dxa"/>
            <w:tcBorders>
              <w:top w:val="single" w:sz="4" w:space="0" w:color="000000"/>
              <w:left w:val="single" w:sz="4" w:space="0" w:color="000000"/>
              <w:bottom w:val="single" w:sz="4" w:space="0" w:color="000000"/>
              <w:right w:val="single" w:sz="4" w:space="0" w:color="000000"/>
            </w:tcBorders>
            <w:vAlign w:val="center"/>
          </w:tcPr>
          <w:p w14:paraId="5016A251" w14:textId="77777777" w:rsidR="00D304DE" w:rsidRPr="005E58C8" w:rsidRDefault="00000000" w:rsidP="00402C29">
            <w:pPr>
              <w:rPr>
                <w:rFonts w:ascii="Arial" w:hAnsi="Arial" w:cs="Arial"/>
              </w:rPr>
            </w:pPr>
            <w:r w:rsidRPr="005E58C8">
              <w:rPr>
                <w:rFonts w:ascii="Arial" w:hAnsi="Arial" w:cs="Arial"/>
              </w:rPr>
              <w:t>TZL</w:t>
            </w:r>
          </w:p>
        </w:tc>
        <w:tc>
          <w:tcPr>
            <w:tcW w:w="3153" w:type="dxa"/>
            <w:tcBorders>
              <w:top w:val="single" w:sz="4" w:space="0" w:color="000000"/>
              <w:left w:val="single" w:sz="4" w:space="0" w:color="000000"/>
              <w:bottom w:val="single" w:sz="4" w:space="0" w:color="000000"/>
              <w:right w:val="single" w:sz="4" w:space="0" w:color="000000"/>
            </w:tcBorders>
            <w:vAlign w:val="center"/>
          </w:tcPr>
          <w:p w14:paraId="0F5DDACA" w14:textId="77777777" w:rsidR="00D304DE" w:rsidRPr="005E58C8" w:rsidRDefault="00000000" w:rsidP="00402C29">
            <w:pPr>
              <w:rPr>
                <w:rFonts w:ascii="Arial" w:hAnsi="Arial" w:cs="Arial"/>
              </w:rPr>
            </w:pPr>
            <w:r w:rsidRPr="005E58C8">
              <w:rPr>
                <w:rFonts w:ascii="Arial" w:hAnsi="Arial" w:cs="Arial"/>
              </w:rPr>
              <w:t>Výška hladiny nebo nátok pracího média</w:t>
            </w:r>
          </w:p>
        </w:tc>
      </w:tr>
      <w:tr w:rsidR="004B225B" w14:paraId="6050778F" w14:textId="77777777" w:rsidTr="00402C29">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14:paraId="5D193620" w14:textId="77777777" w:rsidR="00D304DE" w:rsidRPr="005E58C8" w:rsidRDefault="00D304DE" w:rsidP="00402C29">
            <w:pPr>
              <w:rPr>
                <w:rFonts w:ascii="Arial" w:hAnsi="Arial" w:cs="Arial"/>
              </w:rPr>
            </w:pPr>
          </w:p>
        </w:tc>
        <w:tc>
          <w:tcPr>
            <w:tcW w:w="2672" w:type="dxa"/>
            <w:tcBorders>
              <w:top w:val="single" w:sz="4" w:space="0" w:color="000000"/>
              <w:left w:val="single" w:sz="4" w:space="0" w:color="000000"/>
              <w:bottom w:val="single" w:sz="4" w:space="0" w:color="000000"/>
              <w:right w:val="single" w:sz="4" w:space="0" w:color="000000"/>
            </w:tcBorders>
            <w:vAlign w:val="center"/>
          </w:tcPr>
          <w:p w14:paraId="2B3E4976" w14:textId="77777777" w:rsidR="00D304DE" w:rsidRPr="005E58C8" w:rsidRDefault="00000000" w:rsidP="00402C29">
            <w:pPr>
              <w:rPr>
                <w:rFonts w:ascii="Arial" w:hAnsi="Arial" w:cs="Arial"/>
              </w:rPr>
            </w:pPr>
            <w:r w:rsidRPr="005E58C8">
              <w:rPr>
                <w:rFonts w:ascii="Arial" w:hAnsi="Arial" w:cs="Arial"/>
              </w:rPr>
              <w:t>VOC</w:t>
            </w:r>
          </w:p>
        </w:tc>
        <w:tc>
          <w:tcPr>
            <w:tcW w:w="3153" w:type="dxa"/>
            <w:tcBorders>
              <w:top w:val="single" w:sz="4" w:space="0" w:color="000000"/>
              <w:left w:val="single" w:sz="4" w:space="0" w:color="000000"/>
              <w:bottom w:val="single" w:sz="4" w:space="0" w:color="000000"/>
              <w:right w:val="single" w:sz="4" w:space="0" w:color="000000"/>
            </w:tcBorders>
            <w:vAlign w:val="center"/>
          </w:tcPr>
          <w:p w14:paraId="0F94F38F" w14:textId="77777777" w:rsidR="00D304DE" w:rsidRPr="005E58C8" w:rsidRDefault="00000000" w:rsidP="00402C29">
            <w:pPr>
              <w:rPr>
                <w:rFonts w:ascii="Arial" w:hAnsi="Arial" w:cs="Arial"/>
              </w:rPr>
            </w:pPr>
            <w:r w:rsidRPr="005E58C8">
              <w:rPr>
                <w:rFonts w:ascii="Arial" w:hAnsi="Arial" w:cs="Arial"/>
              </w:rPr>
              <w:t>Teplota nebo výška hladiny</w:t>
            </w:r>
          </w:p>
        </w:tc>
      </w:tr>
      <w:tr w:rsidR="004B225B" w14:paraId="53075B39"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0A079526" w14:textId="77777777" w:rsidR="00D304DE" w:rsidRPr="005E58C8" w:rsidRDefault="00000000" w:rsidP="00402C29">
            <w:pPr>
              <w:rPr>
                <w:rFonts w:ascii="Arial" w:hAnsi="Arial" w:cs="Arial"/>
              </w:rPr>
            </w:pPr>
            <w:r w:rsidRPr="005E58C8">
              <w:rPr>
                <w:rFonts w:ascii="Arial" w:hAnsi="Arial" w:cs="Arial"/>
              </w:rPr>
              <w:t>Hladinový odlučovač</w:t>
            </w:r>
          </w:p>
        </w:tc>
        <w:tc>
          <w:tcPr>
            <w:tcW w:w="2672" w:type="dxa"/>
            <w:tcBorders>
              <w:top w:val="single" w:sz="4" w:space="0" w:color="000000"/>
              <w:left w:val="single" w:sz="4" w:space="0" w:color="000000"/>
              <w:bottom w:val="single" w:sz="4" w:space="0" w:color="000000"/>
              <w:right w:val="single" w:sz="4" w:space="0" w:color="000000"/>
            </w:tcBorders>
            <w:vAlign w:val="center"/>
          </w:tcPr>
          <w:p w14:paraId="5FF1915E" w14:textId="77777777" w:rsidR="00D304DE" w:rsidRPr="005E58C8" w:rsidRDefault="00000000" w:rsidP="00402C29">
            <w:pPr>
              <w:rPr>
                <w:rFonts w:ascii="Arial" w:hAnsi="Arial" w:cs="Arial"/>
              </w:rPr>
            </w:pPr>
            <w:r w:rsidRPr="005E58C8">
              <w:rPr>
                <w:rFonts w:ascii="Arial" w:hAnsi="Arial" w:cs="Arial"/>
              </w:rPr>
              <w:t>TZL</w:t>
            </w:r>
          </w:p>
        </w:tc>
        <w:tc>
          <w:tcPr>
            <w:tcW w:w="3153" w:type="dxa"/>
            <w:tcBorders>
              <w:top w:val="single" w:sz="4" w:space="0" w:color="000000"/>
              <w:left w:val="single" w:sz="4" w:space="0" w:color="000000"/>
              <w:bottom w:val="single" w:sz="4" w:space="0" w:color="000000"/>
              <w:right w:val="single" w:sz="4" w:space="0" w:color="000000"/>
            </w:tcBorders>
            <w:vAlign w:val="center"/>
          </w:tcPr>
          <w:p w14:paraId="5162B6B0" w14:textId="77777777" w:rsidR="00D304DE" w:rsidRPr="005E58C8" w:rsidRDefault="00000000" w:rsidP="00402C29">
            <w:pPr>
              <w:rPr>
                <w:rFonts w:ascii="Arial" w:hAnsi="Arial" w:cs="Arial"/>
              </w:rPr>
            </w:pPr>
            <w:r w:rsidRPr="005E58C8">
              <w:rPr>
                <w:rFonts w:ascii="Arial" w:hAnsi="Arial" w:cs="Arial"/>
              </w:rPr>
              <w:t>Výška hladiny nebo nátok vody</w:t>
            </w:r>
          </w:p>
        </w:tc>
      </w:tr>
      <w:tr w:rsidR="004B225B" w14:paraId="12EABC24"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5C437904" w14:textId="77777777" w:rsidR="00B9669E" w:rsidRPr="005E58C8" w:rsidRDefault="00000000" w:rsidP="00B9669E">
            <w:pPr>
              <w:rPr>
                <w:rFonts w:ascii="Arial" w:hAnsi="Arial" w:cs="Arial"/>
              </w:rPr>
            </w:pPr>
            <w:r w:rsidRPr="005E58C8">
              <w:rPr>
                <w:rFonts w:ascii="Arial" w:hAnsi="Arial" w:cs="Arial"/>
              </w:rPr>
              <w:t>SNCR</w:t>
            </w:r>
          </w:p>
        </w:tc>
        <w:tc>
          <w:tcPr>
            <w:tcW w:w="2672" w:type="dxa"/>
            <w:tcBorders>
              <w:top w:val="single" w:sz="4" w:space="0" w:color="000000"/>
              <w:left w:val="single" w:sz="4" w:space="0" w:color="000000"/>
              <w:bottom w:val="single" w:sz="4" w:space="0" w:color="000000"/>
              <w:right w:val="single" w:sz="4" w:space="0" w:color="000000"/>
            </w:tcBorders>
            <w:vAlign w:val="center"/>
          </w:tcPr>
          <w:p w14:paraId="23866A18" w14:textId="77777777" w:rsidR="00B9669E" w:rsidRPr="005E58C8" w:rsidRDefault="00000000" w:rsidP="00B9669E">
            <w:pPr>
              <w:rPr>
                <w:rFonts w:ascii="Arial" w:hAnsi="Arial" w:cs="Arial"/>
              </w:rPr>
            </w:pPr>
            <w:r w:rsidRPr="005E58C8">
              <w:rPr>
                <w:rFonts w:ascii="Arial" w:hAnsi="Arial" w:cs="Arial"/>
              </w:rPr>
              <w:t>NOx</w:t>
            </w:r>
          </w:p>
        </w:tc>
        <w:tc>
          <w:tcPr>
            <w:tcW w:w="3153" w:type="dxa"/>
            <w:tcBorders>
              <w:top w:val="single" w:sz="4" w:space="0" w:color="000000"/>
              <w:left w:val="single" w:sz="4" w:space="0" w:color="000000"/>
              <w:bottom w:val="single" w:sz="4" w:space="0" w:color="000000"/>
              <w:right w:val="single" w:sz="4" w:space="0" w:color="000000"/>
            </w:tcBorders>
            <w:vAlign w:val="center"/>
          </w:tcPr>
          <w:p w14:paraId="76A0D3D0" w14:textId="77777777" w:rsidR="00B9669E" w:rsidRPr="005E58C8" w:rsidRDefault="00000000" w:rsidP="00B9669E">
            <w:pPr>
              <w:rPr>
                <w:rFonts w:ascii="Arial" w:hAnsi="Arial" w:cs="Arial"/>
              </w:rPr>
            </w:pPr>
            <w:r w:rsidRPr="005E58C8">
              <w:rPr>
                <w:rFonts w:ascii="Arial" w:hAnsi="Arial" w:cs="Arial"/>
              </w:rPr>
              <w:t>Teplota odpadního plynu a spotřeba činidla za časovou jednotku (g/min, kg/hod apod.)</w:t>
            </w:r>
          </w:p>
        </w:tc>
      </w:tr>
      <w:tr w:rsidR="004B225B" w14:paraId="58E57B7A"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52406201" w14:textId="77777777" w:rsidR="00B9669E" w:rsidRPr="005E58C8" w:rsidRDefault="00000000" w:rsidP="00B9669E">
            <w:pPr>
              <w:rPr>
                <w:rFonts w:ascii="Arial" w:hAnsi="Arial" w:cs="Arial"/>
              </w:rPr>
            </w:pPr>
            <w:r w:rsidRPr="005E58C8">
              <w:rPr>
                <w:rFonts w:ascii="Arial" w:hAnsi="Arial" w:cs="Arial"/>
              </w:rPr>
              <w:t>SCR</w:t>
            </w:r>
          </w:p>
        </w:tc>
        <w:tc>
          <w:tcPr>
            <w:tcW w:w="2672" w:type="dxa"/>
            <w:tcBorders>
              <w:top w:val="single" w:sz="4" w:space="0" w:color="000000"/>
              <w:left w:val="single" w:sz="4" w:space="0" w:color="000000"/>
              <w:bottom w:val="single" w:sz="4" w:space="0" w:color="000000"/>
              <w:right w:val="single" w:sz="4" w:space="0" w:color="000000"/>
            </w:tcBorders>
            <w:vAlign w:val="center"/>
          </w:tcPr>
          <w:p w14:paraId="0AFCB1A9" w14:textId="77777777" w:rsidR="00B9669E" w:rsidRPr="005E58C8" w:rsidRDefault="00000000" w:rsidP="00B9669E">
            <w:pPr>
              <w:rPr>
                <w:rFonts w:ascii="Arial" w:hAnsi="Arial" w:cs="Arial"/>
              </w:rPr>
            </w:pPr>
            <w:r w:rsidRPr="005E58C8">
              <w:rPr>
                <w:rFonts w:ascii="Arial" w:hAnsi="Arial" w:cs="Arial"/>
              </w:rPr>
              <w:t>NOx</w:t>
            </w:r>
          </w:p>
        </w:tc>
        <w:tc>
          <w:tcPr>
            <w:tcW w:w="3153" w:type="dxa"/>
            <w:tcBorders>
              <w:top w:val="single" w:sz="4" w:space="0" w:color="000000"/>
              <w:left w:val="single" w:sz="4" w:space="0" w:color="000000"/>
              <w:bottom w:val="single" w:sz="4" w:space="0" w:color="000000"/>
              <w:right w:val="single" w:sz="4" w:space="0" w:color="000000"/>
            </w:tcBorders>
            <w:vAlign w:val="center"/>
          </w:tcPr>
          <w:p w14:paraId="1B384616" w14:textId="77777777" w:rsidR="00B9669E" w:rsidRPr="005E58C8" w:rsidRDefault="00000000" w:rsidP="00B9669E">
            <w:pPr>
              <w:rPr>
                <w:rFonts w:ascii="Arial" w:hAnsi="Arial" w:cs="Arial"/>
              </w:rPr>
            </w:pPr>
            <w:r w:rsidRPr="005E58C8">
              <w:rPr>
                <w:rFonts w:ascii="Arial" w:hAnsi="Arial" w:cs="Arial"/>
              </w:rPr>
              <w:t>Teplota odpadního plynu a spotřeba činidla za časovou jednotku (g/min, kg/hod apod.)</w:t>
            </w:r>
          </w:p>
        </w:tc>
      </w:tr>
      <w:tr w:rsidR="004B225B" w14:paraId="052B47AC"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76BEEE14" w14:textId="77777777" w:rsidR="00B9669E" w:rsidRPr="005E58C8" w:rsidRDefault="00000000" w:rsidP="00B9669E">
            <w:pPr>
              <w:rPr>
                <w:rFonts w:ascii="Arial" w:hAnsi="Arial" w:cs="Arial"/>
              </w:rPr>
            </w:pPr>
            <w:r w:rsidRPr="005E58C8">
              <w:rPr>
                <w:rFonts w:ascii="Arial" w:hAnsi="Arial" w:cs="Arial"/>
              </w:rPr>
              <w:lastRenderedPageBreak/>
              <w:t>Tepelná, katalytická oxidace</w:t>
            </w:r>
          </w:p>
        </w:tc>
        <w:tc>
          <w:tcPr>
            <w:tcW w:w="2672" w:type="dxa"/>
            <w:tcBorders>
              <w:top w:val="single" w:sz="4" w:space="0" w:color="000000"/>
              <w:left w:val="single" w:sz="4" w:space="0" w:color="000000"/>
              <w:bottom w:val="single" w:sz="4" w:space="0" w:color="000000"/>
              <w:right w:val="single" w:sz="4" w:space="0" w:color="000000"/>
            </w:tcBorders>
            <w:vAlign w:val="center"/>
          </w:tcPr>
          <w:p w14:paraId="15C071A6" w14:textId="77777777" w:rsidR="00B9669E" w:rsidRPr="005E58C8" w:rsidRDefault="00000000" w:rsidP="00B9669E">
            <w:pPr>
              <w:rPr>
                <w:rFonts w:ascii="Arial" w:hAnsi="Arial" w:cs="Arial"/>
              </w:rPr>
            </w:pPr>
            <w:r w:rsidRPr="005E58C8">
              <w:rPr>
                <w:rFonts w:ascii="Arial" w:hAnsi="Arial" w:cs="Arial"/>
              </w:rPr>
              <w:t>TOC/VOC</w:t>
            </w:r>
          </w:p>
        </w:tc>
        <w:tc>
          <w:tcPr>
            <w:tcW w:w="3153" w:type="dxa"/>
            <w:tcBorders>
              <w:top w:val="single" w:sz="4" w:space="0" w:color="000000"/>
              <w:left w:val="single" w:sz="4" w:space="0" w:color="000000"/>
              <w:bottom w:val="single" w:sz="4" w:space="0" w:color="000000"/>
              <w:right w:val="single" w:sz="4" w:space="0" w:color="000000"/>
            </w:tcBorders>
            <w:vAlign w:val="center"/>
          </w:tcPr>
          <w:p w14:paraId="12D4B4DD" w14:textId="77777777" w:rsidR="00B9669E" w:rsidRPr="005E58C8" w:rsidRDefault="00000000" w:rsidP="00B9669E">
            <w:pPr>
              <w:rPr>
                <w:rFonts w:ascii="Arial" w:hAnsi="Arial" w:cs="Arial"/>
              </w:rPr>
            </w:pPr>
            <w:r w:rsidRPr="005E58C8">
              <w:rPr>
                <w:rFonts w:ascii="Arial" w:hAnsi="Arial" w:cs="Arial"/>
              </w:rPr>
              <w:t>Teplota oxidace, střední doba zdržení včetně způsobu jejího stanovení</w:t>
            </w:r>
          </w:p>
        </w:tc>
      </w:tr>
      <w:tr w:rsidR="004B225B" w14:paraId="4D45B916"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68694C9A" w14:textId="77777777" w:rsidR="00B9669E" w:rsidRPr="005E58C8" w:rsidRDefault="00000000" w:rsidP="00B9669E">
            <w:pPr>
              <w:rPr>
                <w:rFonts w:ascii="Arial" w:hAnsi="Arial" w:cs="Arial"/>
              </w:rPr>
            </w:pPr>
            <w:r w:rsidRPr="005E58C8">
              <w:rPr>
                <w:rFonts w:ascii="Arial" w:hAnsi="Arial" w:cs="Arial"/>
              </w:rPr>
              <w:t>Biofiltr</w:t>
            </w:r>
          </w:p>
        </w:tc>
        <w:tc>
          <w:tcPr>
            <w:tcW w:w="2672" w:type="dxa"/>
            <w:tcBorders>
              <w:top w:val="single" w:sz="4" w:space="0" w:color="000000"/>
              <w:left w:val="single" w:sz="4" w:space="0" w:color="000000"/>
              <w:bottom w:val="single" w:sz="4" w:space="0" w:color="000000"/>
              <w:right w:val="single" w:sz="4" w:space="0" w:color="000000"/>
            </w:tcBorders>
            <w:vAlign w:val="center"/>
          </w:tcPr>
          <w:p w14:paraId="2AAC95D9" w14:textId="77777777" w:rsidR="00B9669E" w:rsidRPr="005E58C8" w:rsidRDefault="00000000" w:rsidP="00B9669E">
            <w:pPr>
              <w:rPr>
                <w:rFonts w:ascii="Arial" w:hAnsi="Arial" w:cs="Arial"/>
              </w:rPr>
            </w:pPr>
            <w:r w:rsidRPr="005E58C8">
              <w:rPr>
                <w:rFonts w:ascii="Arial" w:hAnsi="Arial" w:cs="Arial"/>
              </w:rPr>
              <w:t>TOC/VOC</w:t>
            </w:r>
          </w:p>
        </w:tc>
        <w:tc>
          <w:tcPr>
            <w:tcW w:w="3153" w:type="dxa"/>
            <w:tcBorders>
              <w:top w:val="single" w:sz="4" w:space="0" w:color="000000"/>
              <w:left w:val="single" w:sz="4" w:space="0" w:color="000000"/>
              <w:bottom w:val="single" w:sz="4" w:space="0" w:color="000000"/>
              <w:right w:val="single" w:sz="4" w:space="0" w:color="000000"/>
            </w:tcBorders>
            <w:vAlign w:val="center"/>
          </w:tcPr>
          <w:p w14:paraId="39FD80DF" w14:textId="77777777" w:rsidR="00B9669E" w:rsidRPr="005E58C8" w:rsidRDefault="00000000" w:rsidP="00B9669E">
            <w:pPr>
              <w:rPr>
                <w:rFonts w:ascii="Arial" w:hAnsi="Arial" w:cs="Arial"/>
              </w:rPr>
            </w:pPr>
            <w:r w:rsidRPr="005E58C8">
              <w:rPr>
                <w:rFonts w:ascii="Arial" w:hAnsi="Arial" w:cs="Arial"/>
              </w:rPr>
              <w:t>Teplota nebo tlaková ztráta</w:t>
            </w:r>
          </w:p>
        </w:tc>
      </w:tr>
      <w:tr w:rsidR="004B225B" w14:paraId="3019A5BE"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06DA652D" w14:textId="77777777" w:rsidR="00B9669E" w:rsidRPr="005E58C8" w:rsidRDefault="00000000" w:rsidP="00B9669E">
            <w:pPr>
              <w:rPr>
                <w:rFonts w:ascii="Arial" w:hAnsi="Arial" w:cs="Arial"/>
              </w:rPr>
            </w:pPr>
            <w:r w:rsidRPr="005E58C8">
              <w:rPr>
                <w:rFonts w:ascii="Arial" w:hAnsi="Arial" w:cs="Arial"/>
              </w:rPr>
              <w:t>Adsorpce (Aktivní uhlí, zeolity)</w:t>
            </w:r>
          </w:p>
        </w:tc>
        <w:tc>
          <w:tcPr>
            <w:tcW w:w="2672" w:type="dxa"/>
            <w:tcBorders>
              <w:top w:val="single" w:sz="4" w:space="0" w:color="000000"/>
              <w:left w:val="single" w:sz="4" w:space="0" w:color="000000"/>
              <w:bottom w:val="single" w:sz="4" w:space="0" w:color="000000"/>
              <w:right w:val="single" w:sz="4" w:space="0" w:color="000000"/>
            </w:tcBorders>
            <w:vAlign w:val="center"/>
          </w:tcPr>
          <w:p w14:paraId="03681D35" w14:textId="77777777" w:rsidR="00B9669E" w:rsidRPr="005E58C8" w:rsidRDefault="00000000" w:rsidP="00B9669E">
            <w:pPr>
              <w:rPr>
                <w:rFonts w:ascii="Arial" w:hAnsi="Arial" w:cs="Arial"/>
              </w:rPr>
            </w:pPr>
            <w:r w:rsidRPr="005E58C8">
              <w:rPr>
                <w:rFonts w:ascii="Arial" w:hAnsi="Arial" w:cs="Arial"/>
              </w:rPr>
              <w:t>TOC/VOC</w:t>
            </w:r>
          </w:p>
        </w:tc>
        <w:tc>
          <w:tcPr>
            <w:tcW w:w="3153" w:type="dxa"/>
            <w:tcBorders>
              <w:top w:val="single" w:sz="4" w:space="0" w:color="000000"/>
              <w:left w:val="single" w:sz="4" w:space="0" w:color="000000"/>
              <w:bottom w:val="single" w:sz="4" w:space="0" w:color="000000"/>
              <w:right w:val="single" w:sz="4" w:space="0" w:color="000000"/>
            </w:tcBorders>
            <w:vAlign w:val="center"/>
          </w:tcPr>
          <w:p w14:paraId="4C353406" w14:textId="77777777" w:rsidR="00B9669E" w:rsidRPr="005E58C8" w:rsidRDefault="00000000" w:rsidP="00B9669E">
            <w:pPr>
              <w:rPr>
                <w:rFonts w:ascii="Arial" w:hAnsi="Arial" w:cs="Arial"/>
              </w:rPr>
            </w:pPr>
            <w:r w:rsidRPr="005E58C8">
              <w:rPr>
                <w:rFonts w:ascii="Arial" w:hAnsi="Arial" w:cs="Arial"/>
              </w:rPr>
              <w:t>Hmotnost</w:t>
            </w:r>
          </w:p>
        </w:tc>
      </w:tr>
      <w:tr w:rsidR="004B225B" w14:paraId="49D49344"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62F84283" w14:textId="77777777" w:rsidR="00B9669E" w:rsidRPr="005E58C8" w:rsidRDefault="00000000" w:rsidP="00B9669E">
            <w:pPr>
              <w:rPr>
                <w:rFonts w:ascii="Arial" w:hAnsi="Arial" w:cs="Arial"/>
              </w:rPr>
            </w:pPr>
            <w:r w:rsidRPr="005E58C8">
              <w:rPr>
                <w:rFonts w:ascii="Arial" w:hAnsi="Arial" w:cs="Arial"/>
              </w:rPr>
              <w:t>Ionizace (UV, plazma, ozonizace</w:t>
            </w:r>
            <w:r w:rsidR="00025DFD" w:rsidRPr="005E58C8">
              <w:rPr>
                <w:rFonts w:ascii="Arial" w:hAnsi="Arial" w:cs="Arial"/>
              </w:rPr>
              <w:t xml:space="preserve"> </w:t>
            </w:r>
            <w:r w:rsidRPr="005E58C8">
              <w:rPr>
                <w:rFonts w:ascii="Arial" w:hAnsi="Arial" w:cs="Arial"/>
              </w:rPr>
              <w:t>atd.)</w:t>
            </w:r>
          </w:p>
        </w:tc>
        <w:tc>
          <w:tcPr>
            <w:tcW w:w="2672" w:type="dxa"/>
            <w:tcBorders>
              <w:top w:val="single" w:sz="4" w:space="0" w:color="000000"/>
              <w:left w:val="single" w:sz="4" w:space="0" w:color="000000"/>
              <w:bottom w:val="single" w:sz="4" w:space="0" w:color="000000"/>
              <w:right w:val="single" w:sz="4" w:space="0" w:color="000000"/>
            </w:tcBorders>
            <w:vAlign w:val="center"/>
          </w:tcPr>
          <w:p w14:paraId="691C8948" w14:textId="77777777" w:rsidR="00B9669E" w:rsidRPr="005E58C8" w:rsidRDefault="00000000" w:rsidP="00B9669E">
            <w:pPr>
              <w:rPr>
                <w:rFonts w:ascii="Arial" w:hAnsi="Arial" w:cs="Arial"/>
              </w:rPr>
            </w:pPr>
            <w:r w:rsidRPr="005E58C8">
              <w:rPr>
                <w:rFonts w:ascii="Arial" w:hAnsi="Arial" w:cs="Arial"/>
              </w:rPr>
              <w:t>TOC/VOC</w:t>
            </w:r>
          </w:p>
        </w:tc>
        <w:tc>
          <w:tcPr>
            <w:tcW w:w="3153" w:type="dxa"/>
            <w:tcBorders>
              <w:top w:val="single" w:sz="4" w:space="0" w:color="000000"/>
              <w:left w:val="single" w:sz="4" w:space="0" w:color="000000"/>
              <w:bottom w:val="single" w:sz="4" w:space="0" w:color="000000"/>
              <w:right w:val="single" w:sz="4" w:space="0" w:color="000000"/>
            </w:tcBorders>
            <w:vAlign w:val="center"/>
          </w:tcPr>
          <w:p w14:paraId="06CB8C5E" w14:textId="77777777" w:rsidR="00B9669E" w:rsidRPr="005E58C8" w:rsidRDefault="00000000" w:rsidP="00B9669E">
            <w:pPr>
              <w:rPr>
                <w:rFonts w:ascii="Arial" w:hAnsi="Arial" w:cs="Arial"/>
              </w:rPr>
            </w:pPr>
            <w:r w:rsidRPr="005E58C8">
              <w:rPr>
                <w:rFonts w:ascii="Arial" w:hAnsi="Arial" w:cs="Arial"/>
              </w:rPr>
              <w:t>Elektrický proud nebo napětí nebo spotřeba elektrické energie</w:t>
            </w:r>
          </w:p>
        </w:tc>
      </w:tr>
      <w:tr w:rsidR="004B225B" w14:paraId="21A4C8FF" w14:textId="77777777" w:rsidTr="00402C29">
        <w:trPr>
          <w:tblCellSpacing w:w="0" w:type="dxa"/>
        </w:trPr>
        <w:tc>
          <w:tcPr>
            <w:tcW w:w="3237" w:type="dxa"/>
            <w:tcBorders>
              <w:top w:val="single" w:sz="4" w:space="0" w:color="000000"/>
              <w:left w:val="single" w:sz="4" w:space="0" w:color="000000"/>
              <w:bottom w:val="single" w:sz="4" w:space="0" w:color="000000"/>
              <w:right w:val="single" w:sz="4" w:space="0" w:color="000000"/>
            </w:tcBorders>
            <w:vAlign w:val="center"/>
          </w:tcPr>
          <w:p w14:paraId="7B227C7A" w14:textId="77777777" w:rsidR="00B9669E" w:rsidRPr="005E58C8" w:rsidRDefault="00000000" w:rsidP="00B9669E">
            <w:pPr>
              <w:rPr>
                <w:rFonts w:ascii="Arial" w:hAnsi="Arial" w:cs="Arial"/>
              </w:rPr>
            </w:pPr>
            <w:r w:rsidRPr="005E58C8">
              <w:rPr>
                <w:rFonts w:ascii="Arial" w:hAnsi="Arial" w:cs="Arial"/>
              </w:rPr>
              <w:t>Nastavení stechiometrie (u zdrojů kódu 1.2 a 1.3)</w:t>
            </w:r>
          </w:p>
        </w:tc>
        <w:tc>
          <w:tcPr>
            <w:tcW w:w="2672" w:type="dxa"/>
            <w:tcBorders>
              <w:top w:val="single" w:sz="4" w:space="0" w:color="000000"/>
              <w:left w:val="single" w:sz="4" w:space="0" w:color="000000"/>
              <w:bottom w:val="single" w:sz="4" w:space="0" w:color="000000"/>
              <w:right w:val="single" w:sz="4" w:space="0" w:color="000000"/>
            </w:tcBorders>
            <w:vAlign w:val="center"/>
          </w:tcPr>
          <w:p w14:paraId="750E6049" w14:textId="77777777" w:rsidR="00B9669E" w:rsidRPr="005E58C8" w:rsidRDefault="00000000" w:rsidP="00B9669E">
            <w:pPr>
              <w:rPr>
                <w:rFonts w:ascii="Arial" w:hAnsi="Arial" w:cs="Arial"/>
              </w:rPr>
            </w:pPr>
            <w:r w:rsidRPr="005E58C8">
              <w:rPr>
                <w:rFonts w:ascii="Arial" w:hAnsi="Arial" w:cs="Arial"/>
              </w:rPr>
              <w:t>NOx, CO, TZL</w:t>
            </w:r>
          </w:p>
        </w:tc>
        <w:tc>
          <w:tcPr>
            <w:tcW w:w="3153" w:type="dxa"/>
            <w:tcBorders>
              <w:top w:val="single" w:sz="4" w:space="0" w:color="000000"/>
              <w:left w:val="single" w:sz="4" w:space="0" w:color="000000"/>
              <w:bottom w:val="single" w:sz="4" w:space="0" w:color="000000"/>
              <w:right w:val="single" w:sz="4" w:space="0" w:color="000000"/>
            </w:tcBorders>
            <w:vAlign w:val="center"/>
          </w:tcPr>
          <w:p w14:paraId="4390B60C" w14:textId="77777777" w:rsidR="00B9669E" w:rsidRPr="005E58C8" w:rsidRDefault="00000000" w:rsidP="00B9669E">
            <w:pPr>
              <w:rPr>
                <w:rFonts w:ascii="Arial" w:hAnsi="Arial" w:cs="Arial"/>
              </w:rPr>
            </w:pPr>
            <w:r w:rsidRPr="005E58C8">
              <w:rPr>
                <w:rFonts w:ascii="Arial" w:hAnsi="Arial" w:cs="Arial"/>
              </w:rPr>
              <w:t>λ/koncentrace O</w:t>
            </w:r>
            <w:r w:rsidRPr="005E58C8">
              <w:rPr>
                <w:rFonts w:ascii="Arial" w:hAnsi="Arial" w:cs="Arial"/>
                <w:vertAlign w:val="subscript"/>
              </w:rPr>
              <w:t>2</w:t>
            </w:r>
          </w:p>
        </w:tc>
      </w:tr>
      <w:bookmarkEnd w:id="44"/>
    </w:tbl>
    <w:p w14:paraId="49BFA1EC" w14:textId="77777777" w:rsidR="00FD0003" w:rsidRPr="005E58C8" w:rsidRDefault="00FD0003" w:rsidP="00A915D9">
      <w:pPr>
        <w:spacing w:after="0" w:line="240" w:lineRule="auto"/>
        <w:rPr>
          <w:rFonts w:ascii="Arial" w:eastAsia="Times New Roman" w:hAnsi="Arial" w:cs="Arial"/>
        </w:rPr>
      </w:pPr>
    </w:p>
    <w:p w14:paraId="57B3B8EB" w14:textId="77777777" w:rsidR="003871C3" w:rsidRPr="005E58C8" w:rsidRDefault="00000000" w:rsidP="003871C3">
      <w:pPr>
        <w:spacing w:after="0" w:line="240" w:lineRule="auto"/>
        <w:jc w:val="both"/>
        <w:rPr>
          <w:rFonts w:ascii="Arial" w:eastAsia="Times New Roman" w:hAnsi="Arial" w:cs="Arial"/>
        </w:rPr>
      </w:pPr>
      <w:bookmarkStart w:id="45" w:name="_Hlk191972151"/>
      <w:r w:rsidRPr="005E58C8">
        <w:rPr>
          <w:rFonts w:ascii="Arial" w:eastAsia="Times New Roman" w:hAnsi="Arial" w:cs="Arial"/>
        </w:rPr>
        <w:t>Poznámka:</w:t>
      </w:r>
    </w:p>
    <w:p w14:paraId="24C9F593" w14:textId="77777777" w:rsidR="003871C3" w:rsidRPr="005E58C8" w:rsidRDefault="00000000" w:rsidP="003871C3">
      <w:pPr>
        <w:spacing w:after="0" w:line="240" w:lineRule="auto"/>
        <w:jc w:val="both"/>
        <w:rPr>
          <w:rFonts w:ascii="Arial" w:eastAsia="Times New Roman" w:hAnsi="Arial" w:cs="Arial"/>
        </w:rPr>
      </w:pPr>
      <w:r w:rsidRPr="005E58C8">
        <w:rPr>
          <w:rFonts w:ascii="Arial" w:eastAsia="Times New Roman" w:hAnsi="Arial" w:cs="Arial"/>
        </w:rPr>
        <w:t>V případech nuceného odtahu je rovněž nepřetržitě sledován a zaznamenáván příkon ventilátoru či obdobného zařízení zajišťující odsávání technologie a odvod emisí definovaným výduchem nebo komínem s výjimkou případů s kontinuálním sledováním a zaznamenáváním průtoku vzdušiny nebo spalin v měřicím profilu a případů, kdy je nepřetržitě zaznamenávána tlaková ztráta, napětí a protékající proud na elektrodách elektrostatického odlučovače, výška hladiny hladinového odlučovače nebo teplota odpadního plynu u SCR a SNCR.</w:t>
      </w:r>
    </w:p>
    <w:bookmarkEnd w:id="45"/>
    <w:p w14:paraId="72DED8F3" w14:textId="77777777" w:rsidR="00D304DE" w:rsidRPr="005E58C8" w:rsidRDefault="00D304DE" w:rsidP="00FD0003">
      <w:pPr>
        <w:spacing w:after="0" w:line="240" w:lineRule="auto"/>
        <w:jc w:val="right"/>
        <w:rPr>
          <w:rFonts w:ascii="Arial" w:eastAsia="Times New Roman" w:hAnsi="Arial" w:cs="Arial"/>
        </w:rPr>
      </w:pPr>
    </w:p>
    <w:p w14:paraId="6A35C63B" w14:textId="77777777" w:rsidR="00FD0003" w:rsidRPr="005E58C8" w:rsidRDefault="00000000" w:rsidP="00FD0003">
      <w:pPr>
        <w:spacing w:after="0" w:line="240" w:lineRule="auto"/>
        <w:jc w:val="right"/>
        <w:rPr>
          <w:rFonts w:ascii="Arial" w:eastAsia="Times New Roman" w:hAnsi="Arial" w:cs="Arial"/>
        </w:rPr>
      </w:pPr>
      <w:r w:rsidRPr="005E58C8">
        <w:rPr>
          <w:rFonts w:ascii="Arial" w:eastAsia="Times New Roman" w:hAnsi="Arial" w:cs="Arial"/>
        </w:rPr>
        <w:t>Příloha č. 20 k vyhlášce č. 415/2012 Sb.</w:t>
      </w:r>
    </w:p>
    <w:p w14:paraId="2C02AB43" w14:textId="77777777" w:rsidR="00FD0003" w:rsidRPr="005E58C8" w:rsidRDefault="00000000" w:rsidP="00FD0003">
      <w:pPr>
        <w:spacing w:after="0" w:line="240" w:lineRule="auto"/>
        <w:rPr>
          <w:rFonts w:ascii="Arial" w:eastAsia="Times New Roman" w:hAnsi="Arial" w:cs="Arial"/>
        </w:rPr>
      </w:pPr>
      <w:r w:rsidRPr="005E58C8">
        <w:rPr>
          <w:rFonts w:ascii="Arial" w:eastAsia="Times New Roman" w:hAnsi="Arial" w:cs="Arial"/>
        </w:rPr>
        <w:t xml:space="preserve"> </w:t>
      </w:r>
    </w:p>
    <w:p w14:paraId="7D70FD68" w14:textId="77777777" w:rsidR="00FD0003" w:rsidRPr="005E58C8" w:rsidRDefault="00000000" w:rsidP="00FD0003">
      <w:pPr>
        <w:spacing w:after="0" w:line="240" w:lineRule="auto"/>
        <w:jc w:val="center"/>
        <w:rPr>
          <w:rFonts w:ascii="Arial" w:eastAsia="Times New Roman" w:hAnsi="Arial" w:cs="Arial"/>
          <w:b/>
          <w:bCs/>
        </w:rPr>
      </w:pPr>
      <w:bookmarkStart w:id="46" w:name="_Hlk182327869"/>
      <w:r w:rsidRPr="005E58C8">
        <w:rPr>
          <w:rFonts w:ascii="Arial" w:eastAsia="Times New Roman" w:hAnsi="Arial" w:cs="Arial"/>
          <w:b/>
          <w:bCs/>
        </w:rPr>
        <w:t>Minimální vzdálenosti</w:t>
      </w:r>
      <w:r w:rsidR="001F133E" w:rsidRPr="005E58C8">
        <w:rPr>
          <w:rFonts w:ascii="Arial" w:eastAsia="Times New Roman" w:hAnsi="Arial" w:cs="Arial"/>
          <w:b/>
          <w:bCs/>
        </w:rPr>
        <w:t xml:space="preserve"> </w:t>
      </w:r>
      <w:r w:rsidRPr="005E58C8">
        <w:rPr>
          <w:rFonts w:ascii="Arial" w:eastAsia="Times New Roman" w:hAnsi="Arial" w:cs="Arial"/>
          <w:b/>
          <w:bCs/>
        </w:rPr>
        <w:t>a způsob jejich použití</w:t>
      </w:r>
      <w:bookmarkEnd w:id="46"/>
    </w:p>
    <w:p w14:paraId="72B67757" w14:textId="77777777" w:rsidR="00FD0003" w:rsidRPr="005E58C8" w:rsidRDefault="00FD0003" w:rsidP="00FD0003">
      <w:pPr>
        <w:spacing w:after="57" w:line="240" w:lineRule="auto"/>
        <w:jc w:val="both"/>
        <w:rPr>
          <w:rFonts w:ascii="Arial" w:eastAsia="Times New Roman" w:hAnsi="Arial" w:cs="Arial"/>
          <w:b/>
        </w:rPr>
      </w:pPr>
    </w:p>
    <w:p w14:paraId="5D0D287C" w14:textId="77777777" w:rsidR="00FD0003" w:rsidRPr="005E58C8" w:rsidRDefault="00000000" w:rsidP="001F133E">
      <w:pPr>
        <w:spacing w:after="57" w:line="240" w:lineRule="auto"/>
        <w:jc w:val="both"/>
        <w:rPr>
          <w:rFonts w:ascii="Arial" w:eastAsia="Times New Roman" w:hAnsi="Arial" w:cs="Arial"/>
          <w:b/>
        </w:rPr>
      </w:pPr>
      <w:bookmarkStart w:id="47" w:name="_Hlk192010789"/>
      <w:r w:rsidRPr="005E58C8">
        <w:rPr>
          <w:rFonts w:ascii="Arial" w:eastAsia="Times New Roman" w:hAnsi="Arial" w:cs="Arial"/>
          <w:b/>
        </w:rPr>
        <w:t xml:space="preserve">Část I. Vymezení kódů a </w:t>
      </w:r>
      <w:r w:rsidR="006E0249" w:rsidRPr="005E58C8">
        <w:rPr>
          <w:rFonts w:ascii="Arial" w:eastAsia="Times New Roman" w:hAnsi="Arial" w:cs="Arial"/>
          <w:b/>
        </w:rPr>
        <w:t xml:space="preserve">názvů </w:t>
      </w:r>
      <w:r w:rsidR="006E0249" w:rsidRPr="005E58C8">
        <w:rPr>
          <w:rFonts w:ascii="Arial" w:hAnsi="Arial" w:cs="Arial"/>
          <w:b/>
        </w:rPr>
        <w:t xml:space="preserve">stacionárních zdrojů </w:t>
      </w:r>
      <w:r w:rsidRPr="005E58C8">
        <w:rPr>
          <w:rFonts w:ascii="Arial" w:eastAsia="Times New Roman" w:hAnsi="Arial" w:cs="Arial"/>
          <w:b/>
        </w:rPr>
        <w:t>podle přílohy č. 2a zákona o ochraně ovzduší a stanovení minimálních vzdáleností.</w:t>
      </w:r>
    </w:p>
    <w:bookmarkEnd w:id="47"/>
    <w:p w14:paraId="5CD6FBD4" w14:textId="77777777" w:rsidR="00FD0003" w:rsidRPr="005E58C8" w:rsidRDefault="00FD0003" w:rsidP="001F133E">
      <w:pPr>
        <w:spacing w:after="57" w:line="240" w:lineRule="auto"/>
        <w:jc w:val="both"/>
        <w:rPr>
          <w:rFonts w:ascii="Arial" w:eastAsia="Times New Roman" w:hAnsi="Arial" w:cs="Arial"/>
        </w:rPr>
      </w:pPr>
    </w:p>
    <w:tbl>
      <w:tblPr>
        <w:tblStyle w:val="Mkatabulky4"/>
        <w:tblW w:w="5000" w:type="pct"/>
        <w:tblBorders>
          <w:top w:val="nil"/>
          <w:left w:val="nil"/>
          <w:bottom w:val="nil"/>
          <w:right w:val="nil"/>
          <w:insideH w:val="nil"/>
          <w:insideV w:val="nil"/>
        </w:tblBorders>
        <w:tblLook w:val="04A0" w:firstRow="1" w:lastRow="0" w:firstColumn="1" w:lastColumn="0" w:noHBand="0" w:noVBand="1"/>
      </w:tblPr>
      <w:tblGrid>
        <w:gridCol w:w="1659"/>
        <w:gridCol w:w="5813"/>
        <w:gridCol w:w="1570"/>
      </w:tblGrid>
      <w:tr w:rsidR="004B225B" w14:paraId="3480B987" w14:textId="77777777" w:rsidTr="00212967">
        <w:tc>
          <w:tcPr>
            <w:tcW w:w="78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E87EB9A" w14:textId="77777777" w:rsidR="00FD0003" w:rsidRPr="005E58C8" w:rsidRDefault="00000000" w:rsidP="00FD0003">
            <w:pPr>
              <w:rPr>
                <w:rFonts w:ascii="Arial" w:hAnsi="Arial" w:cs="Arial"/>
                <w:sz w:val="22"/>
                <w:szCs w:val="22"/>
              </w:rPr>
            </w:pPr>
            <w:r w:rsidRPr="005E58C8">
              <w:rPr>
                <w:rFonts w:ascii="Arial" w:hAnsi="Arial" w:cs="Arial"/>
                <w:b/>
                <w:sz w:val="22"/>
                <w:szCs w:val="22"/>
              </w:rPr>
              <w:t xml:space="preserve">Kód </w:t>
            </w:r>
            <w:r w:rsidR="006E0249" w:rsidRPr="005E58C8">
              <w:rPr>
                <w:rFonts w:ascii="Arial" w:hAnsi="Arial" w:cs="Arial"/>
                <w:b/>
                <w:sz w:val="22"/>
                <w:szCs w:val="22"/>
              </w:rPr>
              <w:t>stacionárního zdroje po</w:t>
            </w:r>
            <w:r w:rsidRPr="005E58C8">
              <w:rPr>
                <w:rFonts w:ascii="Arial" w:hAnsi="Arial" w:cs="Arial"/>
                <w:b/>
                <w:sz w:val="22"/>
                <w:szCs w:val="22"/>
              </w:rPr>
              <w:t xml:space="preserve">dle přílohy č. 2a k </w:t>
            </w:r>
            <w:r w:rsidR="00AA4765" w:rsidRPr="005E58C8">
              <w:rPr>
                <w:rFonts w:ascii="Arial" w:hAnsi="Arial" w:cs="Arial"/>
                <w:b/>
                <w:sz w:val="22"/>
                <w:szCs w:val="22"/>
              </w:rPr>
              <w:t>zákonu</w:t>
            </w:r>
          </w:p>
        </w:tc>
        <w:tc>
          <w:tcPr>
            <w:tcW w:w="3283" w:type="pct"/>
            <w:tcBorders>
              <w:top w:val="single" w:sz="12" w:space="0" w:color="000000"/>
              <w:left w:val="nil"/>
              <w:bottom w:val="single" w:sz="12" w:space="0" w:color="000000"/>
              <w:right w:val="single" w:sz="12" w:space="0" w:color="000000"/>
            </w:tcBorders>
            <w:tcMar>
              <w:top w:w="0" w:type="dxa"/>
              <w:left w:w="108" w:type="dxa"/>
              <w:bottom w:w="0" w:type="dxa"/>
              <w:right w:w="108" w:type="dxa"/>
            </w:tcMar>
          </w:tcPr>
          <w:p w14:paraId="7F6648E2" w14:textId="77777777" w:rsidR="00FD0003" w:rsidRPr="005E58C8" w:rsidRDefault="00000000" w:rsidP="00FD0003">
            <w:pPr>
              <w:rPr>
                <w:rFonts w:ascii="Arial" w:hAnsi="Arial" w:cs="Arial"/>
                <w:sz w:val="22"/>
                <w:szCs w:val="22"/>
              </w:rPr>
            </w:pPr>
            <w:r w:rsidRPr="005E58C8">
              <w:rPr>
                <w:rFonts w:ascii="Arial" w:hAnsi="Arial" w:cs="Arial"/>
                <w:b/>
                <w:sz w:val="22"/>
                <w:szCs w:val="22"/>
              </w:rPr>
              <w:t xml:space="preserve">Název </w:t>
            </w:r>
            <w:r w:rsidR="006E0249" w:rsidRPr="005E58C8">
              <w:rPr>
                <w:rFonts w:ascii="Arial" w:hAnsi="Arial" w:cs="Arial"/>
                <w:b/>
                <w:sz w:val="22"/>
                <w:szCs w:val="22"/>
              </w:rPr>
              <w:t>stacionárního zdroje po</w:t>
            </w:r>
            <w:r w:rsidRPr="005E58C8">
              <w:rPr>
                <w:rFonts w:ascii="Arial" w:hAnsi="Arial" w:cs="Arial"/>
                <w:b/>
                <w:sz w:val="22"/>
                <w:szCs w:val="22"/>
              </w:rPr>
              <w:t>dle přílohy č. 2a k</w:t>
            </w:r>
            <w:r w:rsidR="00AA4765" w:rsidRPr="005E58C8">
              <w:rPr>
                <w:rFonts w:ascii="Arial" w:hAnsi="Arial" w:cs="Arial"/>
                <w:b/>
                <w:sz w:val="22"/>
                <w:szCs w:val="22"/>
              </w:rPr>
              <w:t> zákonu</w:t>
            </w:r>
          </w:p>
        </w:tc>
        <w:tc>
          <w:tcPr>
            <w:tcW w:w="936" w:type="pct"/>
            <w:tcBorders>
              <w:top w:val="single" w:sz="12" w:space="0" w:color="000000"/>
              <w:left w:val="nil"/>
              <w:bottom w:val="single" w:sz="12" w:space="0" w:color="000000"/>
              <w:right w:val="single" w:sz="12" w:space="0" w:color="000000"/>
            </w:tcBorders>
            <w:tcMar>
              <w:top w:w="0" w:type="dxa"/>
              <w:left w:w="108" w:type="dxa"/>
              <w:bottom w:w="0" w:type="dxa"/>
              <w:right w:w="108" w:type="dxa"/>
            </w:tcMar>
          </w:tcPr>
          <w:p w14:paraId="1207136B" w14:textId="77777777" w:rsidR="00FD0003" w:rsidRPr="005E58C8" w:rsidRDefault="00000000" w:rsidP="00FD0003">
            <w:pPr>
              <w:rPr>
                <w:rFonts w:ascii="Arial" w:hAnsi="Arial" w:cs="Arial"/>
                <w:sz w:val="22"/>
                <w:szCs w:val="22"/>
              </w:rPr>
            </w:pPr>
            <w:r w:rsidRPr="005E58C8">
              <w:rPr>
                <w:rFonts w:ascii="Arial" w:hAnsi="Arial" w:cs="Arial"/>
                <w:b/>
                <w:sz w:val="22"/>
                <w:szCs w:val="22"/>
              </w:rPr>
              <w:t>Hodnota minimální vzdálenosti v m</w:t>
            </w:r>
          </w:p>
        </w:tc>
      </w:tr>
      <w:tr w:rsidR="004B225B" w14:paraId="58AB7E94"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5A38B9" w14:textId="77777777" w:rsidR="00FD0003" w:rsidRPr="005E58C8" w:rsidRDefault="00000000" w:rsidP="00FD0003">
            <w:pPr>
              <w:rPr>
                <w:rFonts w:ascii="Arial" w:hAnsi="Arial" w:cs="Arial"/>
                <w:sz w:val="22"/>
                <w:szCs w:val="22"/>
              </w:rPr>
            </w:pPr>
            <w:r w:rsidRPr="005E58C8">
              <w:rPr>
                <w:rFonts w:ascii="Arial" w:hAnsi="Arial" w:cs="Arial"/>
                <w:sz w:val="22"/>
                <w:szCs w:val="22"/>
              </w:rPr>
              <w:t>2.2.</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253EF264" w14:textId="77777777" w:rsidR="00FD0003" w:rsidRPr="005E58C8" w:rsidRDefault="00000000" w:rsidP="00FD0003">
            <w:pPr>
              <w:rPr>
                <w:rFonts w:ascii="Arial" w:hAnsi="Arial" w:cs="Arial"/>
                <w:sz w:val="22"/>
                <w:szCs w:val="22"/>
              </w:rPr>
            </w:pPr>
            <w:r w:rsidRPr="005E58C8">
              <w:rPr>
                <w:rFonts w:ascii="Arial" w:hAnsi="Arial" w:cs="Arial"/>
                <w:sz w:val="22"/>
                <w:szCs w:val="22"/>
              </w:rPr>
              <w:t>Skládky, které přijímají 10 t odpadu denně a více nebo mají celkovou projektovanou kapacitu 25 000 t a více; nezahrnuje skládky železného a ocelového šrotu</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AE5B05B" w14:textId="77777777" w:rsidR="00FD0003" w:rsidRPr="005E58C8" w:rsidRDefault="00000000" w:rsidP="00FD0003">
            <w:pPr>
              <w:rPr>
                <w:rFonts w:ascii="Arial" w:hAnsi="Arial" w:cs="Arial"/>
                <w:sz w:val="22"/>
                <w:szCs w:val="22"/>
              </w:rPr>
            </w:pPr>
            <w:r w:rsidRPr="005E58C8">
              <w:rPr>
                <w:rFonts w:ascii="Arial" w:hAnsi="Arial" w:cs="Arial"/>
                <w:sz w:val="22"/>
                <w:szCs w:val="22"/>
              </w:rPr>
              <w:t>500</w:t>
            </w:r>
          </w:p>
        </w:tc>
      </w:tr>
      <w:tr w:rsidR="004B225B" w14:paraId="3C6B9BC2"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23E6C8" w14:textId="77777777" w:rsidR="00FD0003" w:rsidRPr="005E58C8" w:rsidRDefault="00000000" w:rsidP="00FD0003">
            <w:pPr>
              <w:rPr>
                <w:rFonts w:ascii="Arial" w:hAnsi="Arial" w:cs="Arial"/>
                <w:sz w:val="22"/>
                <w:szCs w:val="22"/>
              </w:rPr>
            </w:pPr>
            <w:r w:rsidRPr="005E58C8">
              <w:rPr>
                <w:rFonts w:ascii="Arial" w:hAnsi="Arial" w:cs="Arial"/>
                <w:sz w:val="22"/>
                <w:szCs w:val="22"/>
              </w:rPr>
              <w:t>2.3.</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6A595986" w14:textId="77777777" w:rsidR="00FD0003" w:rsidRPr="005E58C8" w:rsidRDefault="00000000" w:rsidP="00FD0003">
            <w:pPr>
              <w:rPr>
                <w:rFonts w:ascii="Arial" w:hAnsi="Arial" w:cs="Arial"/>
                <w:sz w:val="22"/>
                <w:szCs w:val="22"/>
              </w:rPr>
            </w:pPr>
            <w:r w:rsidRPr="005E58C8">
              <w:rPr>
                <w:rFonts w:ascii="Arial" w:hAnsi="Arial" w:cs="Arial"/>
                <w:sz w:val="22"/>
                <w:szCs w:val="22"/>
              </w:rPr>
              <w:t>Kompostárny, včetně komunitních kompostáren, nebo zařízení na biologickou úpravu odpadů o celkové projektované kapacitě 10 t a více na jednu zakládku nebo 150 t a více zpracovaného odpadu ročně</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0CC65D7"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347B1F8E"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743333A" w14:textId="77777777" w:rsidR="00FD0003" w:rsidRPr="005E58C8" w:rsidRDefault="00000000" w:rsidP="00FD0003">
            <w:pPr>
              <w:rPr>
                <w:rFonts w:ascii="Arial" w:hAnsi="Arial" w:cs="Arial"/>
                <w:sz w:val="22"/>
                <w:szCs w:val="22"/>
              </w:rPr>
            </w:pPr>
            <w:r w:rsidRPr="005E58C8">
              <w:rPr>
                <w:rFonts w:ascii="Arial" w:hAnsi="Arial" w:cs="Arial"/>
                <w:sz w:val="22"/>
                <w:szCs w:val="22"/>
              </w:rPr>
              <w:t>2.6.</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3810FD88" w14:textId="77777777" w:rsidR="00FD0003" w:rsidRPr="005E58C8" w:rsidRDefault="00000000" w:rsidP="00FD0003">
            <w:pPr>
              <w:rPr>
                <w:rFonts w:ascii="Arial" w:hAnsi="Arial" w:cs="Arial"/>
                <w:sz w:val="22"/>
                <w:szCs w:val="22"/>
              </w:rPr>
            </w:pPr>
            <w:r w:rsidRPr="005E58C8">
              <w:rPr>
                <w:rFonts w:ascii="Arial" w:hAnsi="Arial" w:cs="Arial"/>
                <w:sz w:val="22"/>
                <w:szCs w:val="22"/>
              </w:rPr>
              <w:t>Čistírny odpadních vod, deemulgační a neutralizační stanice, které jsou primárně určeny k čištění vod nebo zpracování odpadů v celkovém množství 50 m</w:t>
            </w:r>
            <w:r w:rsidRPr="005E58C8">
              <w:rPr>
                <w:rFonts w:ascii="Arial" w:hAnsi="Arial" w:cs="Arial"/>
                <w:sz w:val="22"/>
                <w:szCs w:val="22"/>
                <w:vertAlign w:val="superscript"/>
              </w:rPr>
              <w:t>3</w:t>
            </w:r>
            <w:r w:rsidRPr="005E58C8">
              <w:rPr>
                <w:rFonts w:ascii="Arial" w:hAnsi="Arial" w:cs="Arial"/>
                <w:sz w:val="22"/>
                <w:szCs w:val="22"/>
              </w:rPr>
              <w:t xml:space="preserve"> odpadních vod nebo odpadů za den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EDB0C7D"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3B583E31"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766612" w14:textId="77777777" w:rsidR="00FD0003" w:rsidRPr="005E58C8" w:rsidRDefault="00000000" w:rsidP="00FD0003">
            <w:pPr>
              <w:rPr>
                <w:rFonts w:ascii="Arial" w:hAnsi="Arial" w:cs="Arial"/>
                <w:sz w:val="22"/>
                <w:szCs w:val="22"/>
              </w:rPr>
            </w:pPr>
            <w:r w:rsidRPr="005E58C8">
              <w:rPr>
                <w:rFonts w:ascii="Arial" w:hAnsi="Arial" w:cs="Arial"/>
                <w:sz w:val="22"/>
                <w:szCs w:val="22"/>
              </w:rPr>
              <w:t>2.7.</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4336B86D" w14:textId="77777777" w:rsidR="00FD0003" w:rsidRPr="005E58C8" w:rsidRDefault="00000000" w:rsidP="00FD0003">
            <w:pPr>
              <w:rPr>
                <w:rFonts w:ascii="Arial" w:hAnsi="Arial" w:cs="Arial"/>
                <w:sz w:val="22"/>
                <w:szCs w:val="22"/>
              </w:rPr>
            </w:pPr>
            <w:r w:rsidRPr="005E58C8">
              <w:rPr>
                <w:rFonts w:ascii="Arial" w:hAnsi="Arial" w:cs="Arial"/>
                <w:sz w:val="22"/>
                <w:szCs w:val="22"/>
              </w:rPr>
              <w:t>Čistírny odpadních vod s celkovou projektovanou kapacitou pro 10 000 a více ekvivalentních obyvatel</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54DF90D"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657CE9BA"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56A8CE" w14:textId="77777777" w:rsidR="00FD0003" w:rsidRPr="005E58C8" w:rsidRDefault="00000000" w:rsidP="00FD0003">
            <w:pPr>
              <w:rPr>
                <w:rFonts w:ascii="Arial" w:hAnsi="Arial" w:cs="Arial"/>
                <w:sz w:val="22"/>
                <w:szCs w:val="22"/>
              </w:rPr>
            </w:pPr>
            <w:r w:rsidRPr="005E58C8">
              <w:rPr>
                <w:rFonts w:ascii="Arial" w:hAnsi="Arial" w:cs="Arial"/>
                <w:sz w:val="22"/>
                <w:szCs w:val="22"/>
              </w:rPr>
              <w:t>2.8.</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6E96B9DB" w14:textId="77777777" w:rsidR="00FD0003" w:rsidRPr="005E58C8" w:rsidRDefault="00000000" w:rsidP="00FD0003">
            <w:pPr>
              <w:rPr>
                <w:rFonts w:ascii="Arial" w:hAnsi="Arial" w:cs="Arial"/>
                <w:sz w:val="22"/>
                <w:szCs w:val="22"/>
              </w:rPr>
            </w:pPr>
            <w:r w:rsidRPr="005E58C8">
              <w:rPr>
                <w:rFonts w:ascii="Arial" w:hAnsi="Arial" w:cs="Arial"/>
                <w:sz w:val="22"/>
                <w:szCs w:val="22"/>
              </w:rPr>
              <w:t>Sušení čistírenských kalů, sušení znečištěného skla nebo opalování znečištěných kovů nebo znečištěného skla</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764EA4A" w14:textId="77777777" w:rsidR="00FD0003" w:rsidRPr="005E58C8" w:rsidRDefault="00000000" w:rsidP="00FD0003">
            <w:pPr>
              <w:rPr>
                <w:rFonts w:ascii="Arial" w:hAnsi="Arial" w:cs="Arial"/>
                <w:sz w:val="22"/>
                <w:szCs w:val="22"/>
              </w:rPr>
            </w:pPr>
            <w:r w:rsidRPr="005E58C8">
              <w:rPr>
                <w:rFonts w:ascii="Arial" w:hAnsi="Arial" w:cs="Arial"/>
                <w:sz w:val="22"/>
                <w:szCs w:val="22"/>
              </w:rPr>
              <w:t>100</w:t>
            </w:r>
          </w:p>
        </w:tc>
      </w:tr>
      <w:tr w:rsidR="004B225B" w14:paraId="3139F274"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41F8467" w14:textId="77777777" w:rsidR="00FD0003" w:rsidRPr="005E58C8" w:rsidRDefault="00000000" w:rsidP="00FD0003">
            <w:pPr>
              <w:rPr>
                <w:rFonts w:ascii="Arial" w:hAnsi="Arial" w:cs="Arial"/>
                <w:sz w:val="22"/>
                <w:szCs w:val="22"/>
              </w:rPr>
            </w:pPr>
            <w:r w:rsidRPr="005E58C8">
              <w:rPr>
                <w:rFonts w:ascii="Arial" w:hAnsi="Arial" w:cs="Arial"/>
                <w:sz w:val="22"/>
                <w:szCs w:val="22"/>
              </w:rPr>
              <w:t>3.6.</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4827123F" w14:textId="77777777" w:rsidR="00FD0003" w:rsidRPr="005E58C8" w:rsidRDefault="00000000" w:rsidP="00FD0003">
            <w:pPr>
              <w:rPr>
                <w:rFonts w:ascii="Arial" w:hAnsi="Arial" w:cs="Arial"/>
                <w:sz w:val="22"/>
                <w:szCs w:val="22"/>
              </w:rPr>
            </w:pPr>
            <w:r w:rsidRPr="005E58C8">
              <w:rPr>
                <w:rFonts w:ascii="Arial" w:hAnsi="Arial" w:cs="Arial"/>
                <w:sz w:val="22"/>
                <w:szCs w:val="22"/>
              </w:rPr>
              <w:t xml:space="preserve">Rafinace minerálních nebo pyrolýzních olejů, rafinace plynů, zplyňování nebo pyrolýza uhlí, biomasy, odpadů </w:t>
            </w:r>
            <w:r w:rsidRPr="005E58C8">
              <w:rPr>
                <w:rFonts w:ascii="Arial" w:hAnsi="Arial" w:cs="Arial"/>
                <w:sz w:val="22"/>
                <w:szCs w:val="22"/>
              </w:rPr>
              <w:lastRenderedPageBreak/>
              <w:t>nebo jiných organických látek (nespadají-li tyto procesy pod kód 2.1.)</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DF3E8E2" w14:textId="77777777" w:rsidR="00FD0003" w:rsidRPr="005E58C8" w:rsidRDefault="00000000" w:rsidP="00FD0003">
            <w:pPr>
              <w:rPr>
                <w:rFonts w:ascii="Arial" w:hAnsi="Arial" w:cs="Arial"/>
                <w:sz w:val="22"/>
                <w:szCs w:val="22"/>
              </w:rPr>
            </w:pPr>
            <w:r w:rsidRPr="005E58C8">
              <w:rPr>
                <w:rFonts w:ascii="Arial" w:hAnsi="Arial" w:cs="Arial"/>
                <w:sz w:val="22"/>
                <w:szCs w:val="22"/>
              </w:rPr>
              <w:lastRenderedPageBreak/>
              <w:t>500</w:t>
            </w:r>
          </w:p>
        </w:tc>
      </w:tr>
      <w:tr w:rsidR="004B225B" w14:paraId="0C30CB09"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172981" w14:textId="77777777" w:rsidR="00FD0003" w:rsidRPr="005E58C8" w:rsidRDefault="00000000" w:rsidP="00FD0003">
            <w:pPr>
              <w:rPr>
                <w:rFonts w:ascii="Arial" w:hAnsi="Arial" w:cs="Arial"/>
                <w:sz w:val="22"/>
                <w:szCs w:val="22"/>
              </w:rPr>
            </w:pPr>
            <w:r w:rsidRPr="005E58C8">
              <w:rPr>
                <w:rFonts w:ascii="Arial" w:hAnsi="Arial" w:cs="Arial"/>
                <w:sz w:val="22"/>
                <w:szCs w:val="22"/>
              </w:rPr>
              <w:t>4.6.1</w:t>
            </w:r>
            <w:r w:rsidR="00A40A0B" w:rsidRPr="005E58C8">
              <w:rPr>
                <w:rFonts w:ascii="Arial" w:hAnsi="Arial" w:cs="Arial"/>
                <w:sz w:val="22"/>
                <w:szCs w:val="22"/>
              </w:rPr>
              <w:t>.</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6E9FF9C6" w14:textId="77777777" w:rsidR="00FD0003" w:rsidRPr="005E58C8" w:rsidRDefault="00000000" w:rsidP="00FD0003">
            <w:pPr>
              <w:rPr>
                <w:rFonts w:ascii="Arial" w:hAnsi="Arial" w:cs="Arial"/>
                <w:sz w:val="22"/>
                <w:szCs w:val="22"/>
              </w:rPr>
            </w:pPr>
            <w:r w:rsidRPr="005E58C8">
              <w:rPr>
                <w:rFonts w:ascii="Arial" w:hAnsi="Arial" w:cs="Arial"/>
                <w:sz w:val="22"/>
                <w:szCs w:val="22"/>
              </w:rPr>
              <w:t>Slévárny železných kovů; pouze jádrovny a formovny</w:t>
            </w:r>
          </w:p>
        </w:tc>
        <w:tc>
          <w:tcPr>
            <w:tcW w:w="936" w:type="pct"/>
            <w:tcBorders>
              <w:top w:val="nil"/>
              <w:left w:val="nil"/>
              <w:bottom w:val="single" w:sz="8" w:space="0" w:color="000000"/>
              <w:right w:val="single" w:sz="8" w:space="0" w:color="000000"/>
            </w:tcBorders>
            <w:tcMar>
              <w:top w:w="0" w:type="dxa"/>
              <w:left w:w="108" w:type="dxa"/>
              <w:bottom w:w="0" w:type="dxa"/>
              <w:right w:w="108" w:type="dxa"/>
            </w:tcMar>
          </w:tcPr>
          <w:p w14:paraId="0A3E1ED0"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5BEF7F61"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E9D7F5" w14:textId="77777777" w:rsidR="00FD0003" w:rsidRPr="005E58C8" w:rsidRDefault="00000000" w:rsidP="00FD0003">
            <w:pPr>
              <w:rPr>
                <w:rFonts w:ascii="Arial" w:hAnsi="Arial" w:cs="Arial"/>
                <w:sz w:val="22"/>
                <w:szCs w:val="22"/>
              </w:rPr>
            </w:pPr>
            <w:r w:rsidRPr="005E58C8">
              <w:rPr>
                <w:rFonts w:ascii="Arial" w:hAnsi="Arial" w:cs="Arial"/>
                <w:sz w:val="22"/>
                <w:szCs w:val="22"/>
              </w:rPr>
              <w:t>5.11.</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140EBAFB" w14:textId="77777777" w:rsidR="00FD0003" w:rsidRPr="005E58C8" w:rsidRDefault="00000000" w:rsidP="00FD0003">
            <w:pPr>
              <w:rPr>
                <w:rFonts w:ascii="Arial" w:hAnsi="Arial" w:cs="Arial"/>
                <w:sz w:val="22"/>
                <w:szCs w:val="22"/>
              </w:rPr>
            </w:pPr>
            <w:r w:rsidRPr="005E58C8">
              <w:rPr>
                <w:rFonts w:ascii="Arial" w:hAnsi="Arial" w:cs="Arial"/>
                <w:sz w:val="22"/>
                <w:szCs w:val="22"/>
              </w:rPr>
              <w:t>Kamenolomy, povrchové doly paliv nebo jiných nerostných surovin, zpracování kamene, paliv nebo jiných nerostných surovin (především těžba, vrtání, odstřel, bagrování, třídění, drcení a doprava), výroba nebo zpracování umělého kamene, ušlechtilá kamenická výroba, výroba stavebních hmot nebo betonu nebo recyklační linky stavebních hmot, o celkové projektované kapacitě 25 m</w:t>
            </w:r>
            <w:r w:rsidRPr="005E58C8">
              <w:rPr>
                <w:rFonts w:ascii="Arial" w:hAnsi="Arial" w:cs="Arial"/>
                <w:sz w:val="22"/>
                <w:szCs w:val="22"/>
                <w:vertAlign w:val="superscript"/>
              </w:rPr>
              <w:t>3</w:t>
            </w:r>
            <w:r w:rsidRPr="005E58C8">
              <w:rPr>
                <w:rFonts w:ascii="Arial" w:hAnsi="Arial" w:cs="Arial"/>
                <w:sz w:val="22"/>
                <w:szCs w:val="22"/>
              </w:rPr>
              <w:t xml:space="preserve"> za den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427F505"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1278EF8B"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DF69FC8" w14:textId="77777777" w:rsidR="00FD0003" w:rsidRPr="005E58C8" w:rsidRDefault="00000000" w:rsidP="00FD0003">
            <w:pPr>
              <w:rPr>
                <w:rFonts w:ascii="Arial" w:hAnsi="Arial" w:cs="Arial"/>
                <w:sz w:val="22"/>
                <w:szCs w:val="22"/>
              </w:rPr>
            </w:pPr>
            <w:r w:rsidRPr="005E58C8">
              <w:rPr>
                <w:rFonts w:ascii="Arial" w:hAnsi="Arial" w:cs="Arial"/>
                <w:sz w:val="22"/>
                <w:szCs w:val="22"/>
              </w:rPr>
              <w:t>5.14.</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95C7294" w14:textId="77777777" w:rsidR="00FD0003" w:rsidRPr="005E58C8" w:rsidRDefault="00000000" w:rsidP="00FD0003">
            <w:pPr>
              <w:rPr>
                <w:rFonts w:ascii="Arial" w:hAnsi="Arial" w:cs="Arial"/>
                <w:sz w:val="22"/>
                <w:szCs w:val="22"/>
              </w:rPr>
            </w:pPr>
            <w:r w:rsidRPr="005E58C8">
              <w:rPr>
                <w:rFonts w:ascii="Arial" w:hAnsi="Arial" w:cs="Arial"/>
                <w:sz w:val="22"/>
                <w:szCs w:val="22"/>
              </w:rPr>
              <w:t>Obalovny živičných směsí, mísírny živic, recyklace živičných povrchů anebo zpracování nebo nakládání s živicemi s výjimkou konečného nanášení na vozovku</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AA47712" w14:textId="77777777" w:rsidR="00FD0003" w:rsidRPr="005E58C8" w:rsidRDefault="00000000" w:rsidP="00FD0003">
            <w:pPr>
              <w:rPr>
                <w:rFonts w:ascii="Arial" w:hAnsi="Arial" w:cs="Arial"/>
                <w:sz w:val="22"/>
                <w:szCs w:val="22"/>
              </w:rPr>
            </w:pPr>
            <w:r w:rsidRPr="005E58C8">
              <w:rPr>
                <w:rFonts w:ascii="Arial" w:hAnsi="Arial" w:cs="Arial"/>
                <w:sz w:val="22"/>
                <w:szCs w:val="22"/>
              </w:rPr>
              <w:t>300</w:t>
            </w:r>
          </w:p>
        </w:tc>
      </w:tr>
      <w:tr w:rsidR="004B225B" w14:paraId="65D659DF"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48A60AB" w14:textId="77777777" w:rsidR="00FD0003" w:rsidRPr="005E58C8" w:rsidRDefault="00000000" w:rsidP="00FD0003">
            <w:pPr>
              <w:rPr>
                <w:rFonts w:ascii="Arial" w:hAnsi="Arial" w:cs="Arial"/>
                <w:sz w:val="22"/>
                <w:szCs w:val="22"/>
              </w:rPr>
            </w:pPr>
            <w:r w:rsidRPr="005E58C8">
              <w:rPr>
                <w:rFonts w:ascii="Arial" w:hAnsi="Arial" w:cs="Arial"/>
                <w:sz w:val="22"/>
                <w:szCs w:val="22"/>
              </w:rPr>
              <w:t>6.5.</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BAB4A4E" w14:textId="77777777" w:rsidR="00FD0003" w:rsidRPr="005E58C8" w:rsidRDefault="00000000" w:rsidP="00FD0003">
            <w:pPr>
              <w:rPr>
                <w:rFonts w:ascii="Arial" w:hAnsi="Arial" w:cs="Arial"/>
                <w:sz w:val="22"/>
                <w:szCs w:val="22"/>
              </w:rPr>
            </w:pPr>
            <w:r w:rsidRPr="005E58C8">
              <w:rPr>
                <w:rFonts w:ascii="Arial" w:hAnsi="Arial" w:cs="Arial"/>
                <w:sz w:val="22"/>
                <w:szCs w:val="22"/>
              </w:rPr>
              <w:t xml:space="preserve">Výroba nebo zpracování syntetických polymerů nebo kompozitů, s výjimkou výroby syntetických polymerů a kompozitů uvedených pod jiným kódem, o celkové projektované kapacitě 100 t za rok a více nebo s celkovou projektovanou spotřebou organických rozpouštědel 0,6 t za rok a více; pouze zdroje, v nichž vznikají emise styrenu </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54E3F11"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518990CE"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2B306" w14:textId="77777777" w:rsidR="00FD0003" w:rsidRPr="005E58C8" w:rsidRDefault="00000000" w:rsidP="00FD0003">
            <w:pPr>
              <w:rPr>
                <w:rFonts w:ascii="Arial" w:hAnsi="Arial" w:cs="Arial"/>
                <w:sz w:val="22"/>
                <w:szCs w:val="22"/>
              </w:rPr>
            </w:pPr>
            <w:r w:rsidRPr="005E58C8">
              <w:rPr>
                <w:rFonts w:ascii="Arial" w:hAnsi="Arial" w:cs="Arial"/>
                <w:sz w:val="22"/>
                <w:szCs w:val="22"/>
              </w:rPr>
              <w:t>6. 8.</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78DAE669" w14:textId="77777777" w:rsidR="00FD0003" w:rsidRPr="005E58C8" w:rsidRDefault="00000000" w:rsidP="00FD0003">
            <w:pPr>
              <w:rPr>
                <w:rFonts w:ascii="Arial" w:hAnsi="Arial" w:cs="Arial"/>
                <w:sz w:val="22"/>
                <w:szCs w:val="22"/>
              </w:rPr>
            </w:pPr>
            <w:r w:rsidRPr="005E58C8">
              <w:rPr>
                <w:rFonts w:ascii="Arial" w:hAnsi="Arial" w:cs="Arial"/>
                <w:sz w:val="22"/>
                <w:szCs w:val="22"/>
              </w:rPr>
              <w:t>Zpracování dehtu</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0C64674"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0EF6AEFC"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584FF50" w14:textId="77777777" w:rsidR="00FD0003" w:rsidRPr="005E58C8" w:rsidRDefault="00000000" w:rsidP="00FD0003">
            <w:pPr>
              <w:rPr>
                <w:rFonts w:ascii="Arial" w:hAnsi="Arial" w:cs="Arial"/>
                <w:sz w:val="22"/>
                <w:szCs w:val="22"/>
              </w:rPr>
            </w:pPr>
            <w:r w:rsidRPr="005E58C8">
              <w:rPr>
                <w:rFonts w:ascii="Arial" w:hAnsi="Arial" w:cs="Arial"/>
                <w:sz w:val="22"/>
                <w:szCs w:val="22"/>
              </w:rPr>
              <w:t>7.1.</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A436225" w14:textId="77777777" w:rsidR="00FD0003" w:rsidRPr="005E58C8" w:rsidRDefault="00000000" w:rsidP="00FD0003">
            <w:pPr>
              <w:rPr>
                <w:rFonts w:ascii="Arial" w:hAnsi="Arial" w:cs="Arial"/>
                <w:sz w:val="22"/>
                <w:szCs w:val="22"/>
              </w:rPr>
            </w:pPr>
            <w:r w:rsidRPr="005E58C8">
              <w:rPr>
                <w:rFonts w:ascii="Arial" w:hAnsi="Arial" w:cs="Arial"/>
                <w:sz w:val="22"/>
                <w:szCs w:val="22"/>
              </w:rPr>
              <w:t>Jatka o celkové projektované kapacitě porážky 50 t denně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6192D97" w14:textId="77777777" w:rsidR="00FD0003" w:rsidRPr="005E58C8" w:rsidRDefault="00000000" w:rsidP="00FD0003">
            <w:pPr>
              <w:rPr>
                <w:rFonts w:ascii="Arial" w:hAnsi="Arial" w:cs="Arial"/>
                <w:sz w:val="22"/>
                <w:szCs w:val="22"/>
              </w:rPr>
            </w:pPr>
            <w:r w:rsidRPr="005E58C8">
              <w:rPr>
                <w:rFonts w:ascii="Arial" w:hAnsi="Arial" w:cs="Arial"/>
                <w:sz w:val="22"/>
                <w:szCs w:val="22"/>
              </w:rPr>
              <w:t>150</w:t>
            </w:r>
          </w:p>
        </w:tc>
      </w:tr>
      <w:tr w:rsidR="004B225B" w14:paraId="76678635"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8A3A4B5" w14:textId="77777777" w:rsidR="00FD0003" w:rsidRPr="005E58C8" w:rsidRDefault="00000000" w:rsidP="00FD0003">
            <w:pPr>
              <w:rPr>
                <w:rFonts w:ascii="Arial" w:hAnsi="Arial" w:cs="Arial"/>
                <w:sz w:val="22"/>
                <w:szCs w:val="22"/>
              </w:rPr>
            </w:pPr>
            <w:r w:rsidRPr="005E58C8">
              <w:rPr>
                <w:rFonts w:ascii="Arial" w:hAnsi="Arial" w:cs="Arial"/>
                <w:sz w:val="22"/>
                <w:szCs w:val="22"/>
              </w:rPr>
              <w:t>7.2.</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8F27F35" w14:textId="77777777" w:rsidR="00FD0003" w:rsidRPr="005E58C8" w:rsidRDefault="00000000" w:rsidP="00FD0003">
            <w:pPr>
              <w:rPr>
                <w:rFonts w:ascii="Arial" w:hAnsi="Arial" w:cs="Arial"/>
                <w:sz w:val="22"/>
                <w:szCs w:val="22"/>
              </w:rPr>
            </w:pPr>
            <w:r w:rsidRPr="005E58C8">
              <w:rPr>
                <w:rFonts w:ascii="Arial" w:hAnsi="Arial" w:cs="Arial"/>
                <w:sz w:val="22"/>
                <w:szCs w:val="22"/>
              </w:rPr>
              <w:t>Zařízení na úpravu nebo zpracování za účelem výroby potravin, krmiv nebo osiva z převážně rostlinných surovin o celkové projektované kapacitě 50 t hotových výrobků denně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A06EAB8"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108BD87A"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9498B6" w14:textId="77777777" w:rsidR="00FD0003" w:rsidRPr="005E58C8" w:rsidRDefault="00000000" w:rsidP="00FD0003">
            <w:pPr>
              <w:rPr>
                <w:rFonts w:ascii="Arial" w:hAnsi="Arial" w:cs="Arial"/>
                <w:sz w:val="22"/>
                <w:szCs w:val="22"/>
              </w:rPr>
            </w:pPr>
            <w:r w:rsidRPr="005E58C8">
              <w:rPr>
                <w:rFonts w:ascii="Arial" w:hAnsi="Arial" w:cs="Arial"/>
                <w:sz w:val="22"/>
                <w:szCs w:val="22"/>
              </w:rPr>
              <w:t>7.3.</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BB368E3" w14:textId="77777777" w:rsidR="00FD0003" w:rsidRPr="005E58C8" w:rsidRDefault="00000000" w:rsidP="00FD0003">
            <w:pPr>
              <w:rPr>
                <w:rFonts w:ascii="Arial" w:hAnsi="Arial" w:cs="Arial"/>
                <w:sz w:val="22"/>
                <w:szCs w:val="22"/>
              </w:rPr>
            </w:pPr>
            <w:r w:rsidRPr="005E58C8">
              <w:rPr>
                <w:rFonts w:ascii="Arial" w:hAnsi="Arial" w:cs="Arial"/>
                <w:sz w:val="22"/>
                <w:szCs w:val="22"/>
              </w:rPr>
              <w:t>Zařízení na úpravu nebo zpracování za účelem výroby potravin nebo krmiv z převážně živočišných surovin (s výjimkou mléka) o celkové projektované kapacitě 25 t hotových výrobků denně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CCBC686" w14:textId="77777777" w:rsidR="00FD0003" w:rsidRPr="005E58C8" w:rsidRDefault="00000000" w:rsidP="00FD0003">
            <w:pPr>
              <w:rPr>
                <w:rFonts w:ascii="Arial" w:hAnsi="Arial" w:cs="Arial"/>
                <w:sz w:val="22"/>
                <w:szCs w:val="22"/>
              </w:rPr>
            </w:pPr>
            <w:r w:rsidRPr="005E58C8">
              <w:rPr>
                <w:rFonts w:ascii="Arial" w:hAnsi="Arial" w:cs="Arial"/>
                <w:sz w:val="22"/>
                <w:szCs w:val="22"/>
              </w:rPr>
              <w:t>300</w:t>
            </w:r>
          </w:p>
        </w:tc>
      </w:tr>
      <w:tr w:rsidR="004B225B" w14:paraId="4D6F6C81"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FFC72F8" w14:textId="77777777" w:rsidR="00FD0003" w:rsidRPr="005E58C8" w:rsidRDefault="00000000" w:rsidP="00FD0003">
            <w:pPr>
              <w:rPr>
                <w:rFonts w:ascii="Arial" w:hAnsi="Arial" w:cs="Arial"/>
                <w:sz w:val="22"/>
                <w:szCs w:val="22"/>
              </w:rPr>
            </w:pPr>
            <w:r w:rsidRPr="005E58C8">
              <w:rPr>
                <w:rFonts w:ascii="Arial" w:hAnsi="Arial" w:cs="Arial"/>
                <w:sz w:val="22"/>
                <w:szCs w:val="22"/>
              </w:rPr>
              <w:t>7.6.</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2D38C33" w14:textId="77777777" w:rsidR="00FD0003" w:rsidRPr="005E58C8" w:rsidRDefault="00000000" w:rsidP="00FD0003">
            <w:pPr>
              <w:rPr>
                <w:rFonts w:ascii="Arial" w:hAnsi="Arial" w:cs="Arial"/>
                <w:sz w:val="22"/>
                <w:szCs w:val="22"/>
              </w:rPr>
            </w:pPr>
            <w:r w:rsidRPr="005E58C8">
              <w:rPr>
                <w:rFonts w:ascii="Arial" w:hAnsi="Arial" w:cs="Arial"/>
                <w:sz w:val="22"/>
                <w:szCs w:val="22"/>
              </w:rPr>
              <w:t>Udírny s celkovou projektovanou kapacitou na zpracování 1 t výrobků denně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8B68740" w14:textId="77777777" w:rsidR="00FD0003" w:rsidRPr="005E58C8" w:rsidRDefault="00000000" w:rsidP="00FD0003">
            <w:pPr>
              <w:rPr>
                <w:rFonts w:ascii="Arial" w:hAnsi="Arial" w:cs="Arial"/>
                <w:sz w:val="22"/>
                <w:szCs w:val="22"/>
              </w:rPr>
            </w:pPr>
            <w:r w:rsidRPr="005E58C8">
              <w:rPr>
                <w:rFonts w:ascii="Arial" w:hAnsi="Arial" w:cs="Arial"/>
                <w:sz w:val="22"/>
                <w:szCs w:val="22"/>
              </w:rPr>
              <w:t>100</w:t>
            </w:r>
          </w:p>
        </w:tc>
      </w:tr>
      <w:tr w:rsidR="004B225B" w14:paraId="06F6E1BA"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A26AED" w14:textId="77777777" w:rsidR="00FD0003" w:rsidRPr="005E58C8" w:rsidRDefault="00000000" w:rsidP="00FD0003">
            <w:pPr>
              <w:rPr>
                <w:rFonts w:ascii="Arial" w:hAnsi="Arial" w:cs="Arial"/>
                <w:sz w:val="22"/>
                <w:szCs w:val="22"/>
              </w:rPr>
            </w:pPr>
            <w:r w:rsidRPr="005E58C8">
              <w:rPr>
                <w:rFonts w:ascii="Arial" w:hAnsi="Arial" w:cs="Arial"/>
                <w:sz w:val="22"/>
                <w:szCs w:val="22"/>
              </w:rPr>
              <w:t>7.16.</w:t>
            </w:r>
          </w:p>
        </w:tc>
        <w:tc>
          <w:tcPr>
            <w:tcW w:w="3283" w:type="pct"/>
            <w:tcBorders>
              <w:top w:val="nil"/>
              <w:left w:val="nil"/>
              <w:bottom w:val="single" w:sz="8" w:space="0" w:color="000000"/>
              <w:right w:val="single" w:sz="8" w:space="0" w:color="000000"/>
            </w:tcBorders>
            <w:tcMar>
              <w:top w:w="0" w:type="dxa"/>
              <w:left w:w="108" w:type="dxa"/>
              <w:bottom w:w="0" w:type="dxa"/>
              <w:right w:w="108" w:type="dxa"/>
            </w:tcMar>
          </w:tcPr>
          <w:p w14:paraId="5FECECAC" w14:textId="77777777" w:rsidR="00FD0003" w:rsidRPr="005E58C8" w:rsidRDefault="00000000" w:rsidP="00FD0003">
            <w:pPr>
              <w:rPr>
                <w:rFonts w:ascii="Arial" w:hAnsi="Arial" w:cs="Arial"/>
                <w:sz w:val="22"/>
                <w:szCs w:val="22"/>
              </w:rPr>
            </w:pPr>
            <w:r w:rsidRPr="005E58C8">
              <w:rPr>
                <w:rFonts w:ascii="Arial" w:hAnsi="Arial" w:cs="Arial"/>
                <w:sz w:val="22"/>
                <w:szCs w:val="22"/>
              </w:rPr>
              <w:t>Veterinární asanační zařízení</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F4075E0" w14:textId="77777777" w:rsidR="00FD0003" w:rsidRPr="005E58C8" w:rsidRDefault="00000000" w:rsidP="00FD0003">
            <w:pPr>
              <w:rPr>
                <w:rFonts w:ascii="Arial" w:hAnsi="Arial" w:cs="Arial"/>
                <w:sz w:val="22"/>
                <w:szCs w:val="22"/>
              </w:rPr>
            </w:pPr>
            <w:r w:rsidRPr="005E58C8">
              <w:rPr>
                <w:rFonts w:ascii="Arial" w:hAnsi="Arial" w:cs="Arial"/>
                <w:sz w:val="22"/>
                <w:szCs w:val="22"/>
              </w:rPr>
              <w:t>500</w:t>
            </w:r>
          </w:p>
        </w:tc>
      </w:tr>
      <w:tr w:rsidR="004B225B" w14:paraId="535F80F1"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3E5DC2" w14:textId="77777777" w:rsidR="00FD0003" w:rsidRPr="005E58C8" w:rsidRDefault="00000000" w:rsidP="00FD0003">
            <w:pPr>
              <w:rPr>
                <w:rFonts w:ascii="Arial" w:hAnsi="Arial" w:cs="Arial"/>
                <w:sz w:val="22"/>
                <w:szCs w:val="22"/>
              </w:rPr>
            </w:pPr>
            <w:r w:rsidRPr="005E58C8">
              <w:rPr>
                <w:rFonts w:ascii="Arial" w:hAnsi="Arial" w:cs="Arial"/>
                <w:sz w:val="22"/>
                <w:szCs w:val="22"/>
              </w:rPr>
              <w:t>7.18.</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B9FB65E" w14:textId="77777777" w:rsidR="00FD0003" w:rsidRPr="005E58C8" w:rsidRDefault="00000000" w:rsidP="00FD0003">
            <w:pPr>
              <w:rPr>
                <w:rFonts w:ascii="Arial" w:hAnsi="Arial" w:cs="Arial"/>
                <w:sz w:val="22"/>
                <w:szCs w:val="22"/>
              </w:rPr>
            </w:pPr>
            <w:r w:rsidRPr="005E58C8">
              <w:rPr>
                <w:rFonts w:ascii="Arial" w:hAnsi="Arial" w:cs="Arial"/>
                <w:sz w:val="22"/>
                <w:szCs w:val="22"/>
              </w:rPr>
              <w:t>Výroba lihu, včetně biolihu, o celkové projektované kapacitě 10 000 hl bezvodého lihu za rok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923F449"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1BF50F52"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E27106" w14:textId="77777777" w:rsidR="00FD0003" w:rsidRPr="005E58C8" w:rsidRDefault="00000000" w:rsidP="00FD0003">
            <w:pPr>
              <w:rPr>
                <w:rFonts w:ascii="Arial" w:hAnsi="Arial" w:cs="Arial"/>
                <w:sz w:val="22"/>
                <w:szCs w:val="22"/>
              </w:rPr>
            </w:pPr>
            <w:r w:rsidRPr="005E58C8">
              <w:rPr>
                <w:rFonts w:ascii="Arial" w:hAnsi="Arial" w:cs="Arial"/>
                <w:sz w:val="22"/>
                <w:szCs w:val="22"/>
              </w:rPr>
              <w:t>8.</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716B3FE" w14:textId="77777777" w:rsidR="00FD0003" w:rsidRPr="005E58C8" w:rsidRDefault="00000000" w:rsidP="00FD0003">
            <w:pPr>
              <w:rPr>
                <w:rFonts w:ascii="Arial" w:hAnsi="Arial" w:cs="Arial"/>
                <w:sz w:val="22"/>
                <w:szCs w:val="22"/>
              </w:rPr>
            </w:pPr>
            <w:r w:rsidRPr="005E58C8">
              <w:rPr>
                <w:rFonts w:ascii="Arial" w:hAnsi="Arial" w:cs="Arial"/>
                <w:sz w:val="22"/>
                <w:szCs w:val="22"/>
              </w:rPr>
              <w:t>Chovy hospodářských zvířat s celkovou projektovanou roční emisí amoniaku 5 t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D03F5AE" w14:textId="77777777" w:rsidR="00FD0003" w:rsidRPr="005E58C8" w:rsidRDefault="00000000" w:rsidP="00FD0003">
            <w:pPr>
              <w:rPr>
                <w:rFonts w:ascii="Arial" w:hAnsi="Arial" w:cs="Arial"/>
                <w:sz w:val="22"/>
                <w:szCs w:val="22"/>
              </w:rPr>
            </w:pPr>
            <w:r w:rsidRPr="005E58C8">
              <w:rPr>
                <w:rFonts w:ascii="Arial" w:hAnsi="Arial" w:cs="Arial"/>
                <w:sz w:val="22"/>
                <w:szCs w:val="22"/>
              </w:rPr>
              <w:t>300</w:t>
            </w:r>
          </w:p>
        </w:tc>
      </w:tr>
      <w:tr w:rsidR="004B225B" w14:paraId="0173BA5A"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59810D" w14:textId="77777777" w:rsidR="00FD0003" w:rsidRPr="005E58C8" w:rsidRDefault="00000000" w:rsidP="00FD0003">
            <w:pPr>
              <w:rPr>
                <w:rFonts w:ascii="Arial" w:hAnsi="Arial" w:cs="Arial"/>
                <w:sz w:val="22"/>
                <w:szCs w:val="22"/>
              </w:rPr>
            </w:pPr>
            <w:r w:rsidRPr="005E58C8">
              <w:rPr>
                <w:rFonts w:ascii="Arial" w:hAnsi="Arial" w:cs="Arial"/>
                <w:sz w:val="22"/>
                <w:szCs w:val="22"/>
              </w:rPr>
              <w:t>9.8.</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BB89568" w14:textId="77777777" w:rsidR="00FD0003" w:rsidRPr="005E58C8" w:rsidRDefault="00000000" w:rsidP="00FD0003">
            <w:pPr>
              <w:rPr>
                <w:rFonts w:ascii="Arial" w:hAnsi="Arial" w:cs="Arial"/>
                <w:sz w:val="22"/>
                <w:szCs w:val="22"/>
              </w:rPr>
            </w:pPr>
            <w:r w:rsidRPr="005E58C8">
              <w:rPr>
                <w:rFonts w:ascii="Arial" w:hAnsi="Arial" w:cs="Arial"/>
                <w:sz w:val="22"/>
                <w:szCs w:val="22"/>
              </w:rPr>
              <w:t>Aplikace nátěrových hmot, včetně kataforetického nanášení, nespadají-li pod činnosti uvedené pod kódy 9.9. až 9.14., s celkovou projektovanou spotřebou organických rozpouštědel 0,6 t za rok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3488DC6" w14:textId="77777777" w:rsidR="00FD0003" w:rsidRPr="005E58C8" w:rsidRDefault="00000000" w:rsidP="00FD0003">
            <w:pPr>
              <w:rPr>
                <w:rFonts w:ascii="Arial" w:hAnsi="Arial" w:cs="Arial"/>
                <w:sz w:val="22"/>
                <w:szCs w:val="22"/>
              </w:rPr>
            </w:pPr>
            <w:r w:rsidRPr="005E58C8">
              <w:rPr>
                <w:rFonts w:ascii="Arial" w:hAnsi="Arial" w:cs="Arial"/>
                <w:sz w:val="22"/>
                <w:szCs w:val="22"/>
              </w:rPr>
              <w:t>100</w:t>
            </w:r>
          </w:p>
        </w:tc>
      </w:tr>
      <w:tr w:rsidR="004B225B" w14:paraId="0F5A79FA"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FC0C4DE" w14:textId="77777777" w:rsidR="00FD0003" w:rsidRPr="005E58C8" w:rsidRDefault="00000000" w:rsidP="00FD0003">
            <w:pPr>
              <w:rPr>
                <w:rFonts w:ascii="Arial" w:hAnsi="Arial" w:cs="Arial"/>
                <w:sz w:val="22"/>
                <w:szCs w:val="22"/>
              </w:rPr>
            </w:pPr>
            <w:r w:rsidRPr="005E58C8">
              <w:rPr>
                <w:rFonts w:ascii="Arial" w:hAnsi="Arial" w:cs="Arial"/>
                <w:sz w:val="22"/>
                <w:szCs w:val="22"/>
              </w:rPr>
              <w:t>9.19.</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14D5F01" w14:textId="77777777" w:rsidR="00FD0003" w:rsidRPr="005E58C8" w:rsidRDefault="00000000" w:rsidP="00FD0003">
            <w:pPr>
              <w:rPr>
                <w:rFonts w:ascii="Arial" w:hAnsi="Arial" w:cs="Arial"/>
                <w:sz w:val="22"/>
                <w:szCs w:val="22"/>
              </w:rPr>
            </w:pPr>
            <w:r w:rsidRPr="005E58C8">
              <w:rPr>
                <w:rFonts w:ascii="Arial" w:hAnsi="Arial" w:cs="Arial"/>
                <w:sz w:val="22"/>
                <w:szCs w:val="22"/>
              </w:rPr>
              <w:t>Výroba kompozitů za použití kapalných nenasycených polyesterových pryskyřic s obsahem styrenu s celkovou projektovanou spotřebou těkavých organických látek 0,6 t za rok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0426CF4" w14:textId="77777777" w:rsidR="00FD0003" w:rsidRPr="005E58C8" w:rsidRDefault="00000000" w:rsidP="00FD0003">
            <w:pPr>
              <w:rPr>
                <w:rFonts w:ascii="Arial" w:hAnsi="Arial" w:cs="Arial"/>
                <w:sz w:val="22"/>
                <w:szCs w:val="22"/>
              </w:rPr>
            </w:pPr>
            <w:r w:rsidRPr="005E58C8">
              <w:rPr>
                <w:rFonts w:ascii="Arial" w:hAnsi="Arial" w:cs="Arial"/>
                <w:sz w:val="22"/>
                <w:szCs w:val="22"/>
              </w:rPr>
              <w:t>200</w:t>
            </w:r>
          </w:p>
        </w:tc>
      </w:tr>
      <w:tr w:rsidR="004B225B" w14:paraId="6F3C856F"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D061B2E" w14:textId="77777777" w:rsidR="00FD0003" w:rsidRPr="005E58C8" w:rsidRDefault="00000000" w:rsidP="00FD0003">
            <w:pPr>
              <w:rPr>
                <w:rFonts w:ascii="Arial" w:hAnsi="Arial" w:cs="Arial"/>
                <w:sz w:val="22"/>
                <w:szCs w:val="22"/>
              </w:rPr>
            </w:pPr>
            <w:r w:rsidRPr="005E58C8">
              <w:rPr>
                <w:rFonts w:ascii="Arial" w:hAnsi="Arial" w:cs="Arial"/>
                <w:sz w:val="22"/>
                <w:szCs w:val="22"/>
              </w:rPr>
              <w:t>9.23.</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E4D6DC4" w14:textId="77777777" w:rsidR="00FD0003" w:rsidRPr="005E58C8" w:rsidRDefault="00000000" w:rsidP="00FD0003">
            <w:pPr>
              <w:rPr>
                <w:rFonts w:ascii="Arial" w:hAnsi="Arial" w:cs="Arial"/>
                <w:sz w:val="22"/>
                <w:szCs w:val="22"/>
              </w:rPr>
            </w:pPr>
            <w:r w:rsidRPr="005E58C8">
              <w:rPr>
                <w:rFonts w:ascii="Arial" w:hAnsi="Arial" w:cs="Arial"/>
                <w:sz w:val="22"/>
                <w:szCs w:val="22"/>
              </w:rPr>
              <w:t>Zpracování kaučuku nebo výroba pryže s celkovou projektovanou spotřebou organických rozpouštědel 5 t za rok a více, nebo o zpracovatelské kapacitě 50 t za rok a více</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B78AAC8" w14:textId="77777777" w:rsidR="00FD0003" w:rsidRPr="005E58C8" w:rsidRDefault="00000000" w:rsidP="00FD0003">
            <w:pPr>
              <w:rPr>
                <w:rFonts w:ascii="Arial" w:hAnsi="Arial" w:cs="Arial"/>
                <w:sz w:val="22"/>
                <w:szCs w:val="22"/>
              </w:rPr>
            </w:pPr>
            <w:r w:rsidRPr="005E58C8">
              <w:rPr>
                <w:rFonts w:ascii="Arial" w:hAnsi="Arial" w:cs="Arial"/>
                <w:sz w:val="22"/>
                <w:szCs w:val="22"/>
              </w:rPr>
              <w:t>100</w:t>
            </w:r>
          </w:p>
        </w:tc>
      </w:tr>
      <w:tr w:rsidR="004B225B" w14:paraId="41E8D3FA" w14:textId="77777777" w:rsidTr="00212967">
        <w:tc>
          <w:tcPr>
            <w:tcW w:w="78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FD7D7CD" w14:textId="77777777" w:rsidR="00FD0003" w:rsidRPr="005E58C8" w:rsidRDefault="00000000" w:rsidP="00FD0003">
            <w:pPr>
              <w:rPr>
                <w:rFonts w:ascii="Arial" w:hAnsi="Arial" w:cs="Arial"/>
                <w:sz w:val="22"/>
                <w:szCs w:val="22"/>
              </w:rPr>
            </w:pPr>
            <w:r w:rsidRPr="005E58C8">
              <w:rPr>
                <w:rFonts w:ascii="Arial" w:hAnsi="Arial" w:cs="Arial"/>
                <w:sz w:val="22"/>
                <w:szCs w:val="22"/>
              </w:rPr>
              <w:t>9.24.</w:t>
            </w:r>
          </w:p>
        </w:tc>
        <w:tc>
          <w:tcPr>
            <w:tcW w:w="328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67EC3A5" w14:textId="77777777" w:rsidR="00FD0003" w:rsidRPr="005E58C8" w:rsidRDefault="00000000" w:rsidP="00FD0003">
            <w:pPr>
              <w:rPr>
                <w:rFonts w:ascii="Arial" w:hAnsi="Arial" w:cs="Arial"/>
                <w:sz w:val="22"/>
                <w:szCs w:val="22"/>
              </w:rPr>
            </w:pPr>
            <w:r w:rsidRPr="005E58C8">
              <w:rPr>
                <w:rFonts w:ascii="Arial" w:hAnsi="Arial" w:cs="Arial"/>
                <w:sz w:val="22"/>
                <w:szCs w:val="22"/>
              </w:rPr>
              <w:t>Extrakce nebo rafinace rostlinných olejů nebo živočišných tuků</w:t>
            </w:r>
          </w:p>
        </w:tc>
        <w:tc>
          <w:tcPr>
            <w:tcW w:w="93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8244146" w14:textId="77777777" w:rsidR="00FD0003" w:rsidRPr="005E58C8" w:rsidRDefault="00000000" w:rsidP="00FD0003">
            <w:pPr>
              <w:rPr>
                <w:rFonts w:ascii="Arial" w:hAnsi="Arial" w:cs="Arial"/>
                <w:sz w:val="22"/>
                <w:szCs w:val="22"/>
              </w:rPr>
            </w:pPr>
            <w:r w:rsidRPr="005E58C8">
              <w:rPr>
                <w:rFonts w:ascii="Arial" w:hAnsi="Arial" w:cs="Arial"/>
                <w:sz w:val="22"/>
                <w:szCs w:val="22"/>
              </w:rPr>
              <w:t>250</w:t>
            </w:r>
          </w:p>
        </w:tc>
      </w:tr>
    </w:tbl>
    <w:p w14:paraId="1C18E47B" w14:textId="77777777" w:rsidR="0036559C" w:rsidRPr="005E58C8" w:rsidRDefault="0036559C" w:rsidP="00FD0003">
      <w:pPr>
        <w:spacing w:after="57" w:line="240" w:lineRule="auto"/>
        <w:ind w:left="510"/>
        <w:jc w:val="both"/>
        <w:rPr>
          <w:rFonts w:ascii="Arial" w:eastAsia="Times New Roman" w:hAnsi="Arial" w:cs="Arial"/>
          <w:b/>
        </w:rPr>
      </w:pPr>
    </w:p>
    <w:p w14:paraId="0202012E" w14:textId="77777777" w:rsidR="00A73574" w:rsidRPr="005E58C8" w:rsidRDefault="00A73574" w:rsidP="00FD0003">
      <w:pPr>
        <w:spacing w:after="57" w:line="240" w:lineRule="auto"/>
        <w:ind w:left="510"/>
        <w:jc w:val="both"/>
        <w:rPr>
          <w:rFonts w:ascii="Arial" w:eastAsia="Times New Roman" w:hAnsi="Arial" w:cs="Arial"/>
          <w:b/>
        </w:rPr>
      </w:pPr>
    </w:p>
    <w:p w14:paraId="21F3E18F" w14:textId="77777777" w:rsidR="00FD0003" w:rsidRPr="005E58C8" w:rsidRDefault="00000000" w:rsidP="00FD0003">
      <w:pPr>
        <w:spacing w:after="57" w:line="240" w:lineRule="auto"/>
        <w:ind w:left="510"/>
        <w:jc w:val="both"/>
        <w:rPr>
          <w:rFonts w:ascii="Arial" w:eastAsia="Times New Roman" w:hAnsi="Arial" w:cs="Arial"/>
          <w:b/>
          <w:bCs/>
        </w:rPr>
      </w:pPr>
      <w:r w:rsidRPr="005E58C8">
        <w:rPr>
          <w:rFonts w:ascii="Arial" w:eastAsia="Times New Roman" w:hAnsi="Arial" w:cs="Arial"/>
          <w:b/>
        </w:rPr>
        <w:t xml:space="preserve">Část II. </w:t>
      </w:r>
      <w:r w:rsidRPr="005E58C8">
        <w:rPr>
          <w:rFonts w:ascii="Arial" w:eastAsia="Times New Roman" w:hAnsi="Arial" w:cs="Arial"/>
          <w:b/>
          <w:bCs/>
        </w:rPr>
        <w:t>Plochy vymezené v územním plánu, u kterých se použijí minimální vzdálenosti uvedené v části I</w:t>
      </w:r>
    </w:p>
    <w:p w14:paraId="2420E5FF" w14:textId="77777777" w:rsidR="00FD0003" w:rsidRPr="005E58C8" w:rsidRDefault="00FD0003" w:rsidP="00FD0003">
      <w:pPr>
        <w:spacing w:after="57" w:line="240" w:lineRule="auto"/>
        <w:ind w:left="510"/>
        <w:jc w:val="both"/>
        <w:rPr>
          <w:rFonts w:ascii="Arial" w:eastAsia="Times New Roman" w:hAnsi="Arial" w:cs="Arial"/>
          <w:b/>
        </w:rPr>
      </w:pPr>
    </w:p>
    <w:p w14:paraId="1D243737" w14:textId="77777777" w:rsidR="00FD0003" w:rsidRPr="005E58C8" w:rsidRDefault="00000000" w:rsidP="00FD0003">
      <w:pPr>
        <w:spacing w:after="57" w:line="240" w:lineRule="auto"/>
        <w:jc w:val="both"/>
        <w:rPr>
          <w:rFonts w:ascii="Arial" w:eastAsia="Times New Roman" w:hAnsi="Arial" w:cs="Arial"/>
        </w:rPr>
      </w:pPr>
      <w:r w:rsidRPr="005E58C8">
        <w:rPr>
          <w:rFonts w:ascii="Arial" w:eastAsia="Times New Roman" w:hAnsi="Arial" w:cs="Arial"/>
        </w:rPr>
        <w:t>Minimální vzdálenosti se použijí vůči následujícím plochám s rozdílným způsobem využití podle jednotného standardu územně plánovací dokumentace:</w:t>
      </w:r>
    </w:p>
    <w:p w14:paraId="1166E8B7" w14:textId="77777777" w:rsidR="00FD0003" w:rsidRPr="005E58C8" w:rsidRDefault="00000000" w:rsidP="00FD0003">
      <w:pPr>
        <w:spacing w:after="57" w:line="240" w:lineRule="auto"/>
        <w:jc w:val="both"/>
        <w:rPr>
          <w:rFonts w:ascii="Arial" w:eastAsia="Times New Roman" w:hAnsi="Arial" w:cs="Arial"/>
        </w:rPr>
      </w:pPr>
      <w:r w:rsidRPr="005E58C8">
        <w:rPr>
          <w:rFonts w:ascii="Arial" w:eastAsia="Times New Roman" w:hAnsi="Arial" w:cs="Arial"/>
        </w:rPr>
        <w:t>1. Plochy bydlení podle § 15 vyhlášky č. 157/2024 Sb., o územně analytických podkladech, územně plánovací dokumentaci a jednotném standardu.</w:t>
      </w:r>
    </w:p>
    <w:p w14:paraId="33FA5CA5" w14:textId="77777777" w:rsidR="00FD0003" w:rsidRPr="005E58C8" w:rsidRDefault="00000000" w:rsidP="00FD0003">
      <w:pPr>
        <w:spacing w:after="57" w:line="240" w:lineRule="auto"/>
        <w:jc w:val="both"/>
        <w:rPr>
          <w:rFonts w:ascii="Arial" w:eastAsia="Times New Roman" w:hAnsi="Arial" w:cs="Arial"/>
        </w:rPr>
      </w:pPr>
      <w:r w:rsidRPr="005E58C8">
        <w:rPr>
          <w:rFonts w:ascii="Arial" w:eastAsia="Times New Roman" w:hAnsi="Arial" w:cs="Arial"/>
        </w:rPr>
        <w:t>2. Plochy občanského vybavení všeobecného, veřejného, lázeňského a hřbitovů podle § 17 odst. 4 písm. a), b), e) a f) vyhlášky č. 157/2024 Sb.</w:t>
      </w:r>
    </w:p>
    <w:p w14:paraId="26C0E735" w14:textId="77777777" w:rsidR="00FD0003" w:rsidRPr="005E58C8" w:rsidRDefault="00000000" w:rsidP="00FD0003">
      <w:pPr>
        <w:spacing w:after="57" w:line="240" w:lineRule="auto"/>
        <w:jc w:val="both"/>
        <w:rPr>
          <w:rFonts w:ascii="Arial" w:eastAsia="Times New Roman" w:hAnsi="Arial" w:cs="Arial"/>
        </w:rPr>
      </w:pPr>
      <w:r w:rsidRPr="005E58C8">
        <w:rPr>
          <w:rFonts w:ascii="Arial" w:eastAsia="Times New Roman" w:hAnsi="Arial" w:cs="Arial"/>
        </w:rPr>
        <w:t>3. Plochy smíšené obytné podle § 20 vyhlášky č. 157/2024 Sb.</w:t>
      </w:r>
    </w:p>
    <w:p w14:paraId="517297BF" w14:textId="77777777" w:rsidR="00FD0003" w:rsidRDefault="00FD0003" w:rsidP="00FD0003">
      <w:pPr>
        <w:spacing w:after="57" w:line="240" w:lineRule="auto"/>
        <w:jc w:val="both"/>
        <w:rPr>
          <w:rFonts w:ascii="Arial" w:eastAsia="Times New Roman" w:hAnsi="Arial" w:cs="Arial"/>
        </w:rPr>
      </w:pPr>
    </w:p>
    <w:p w14:paraId="34345CC5" w14:textId="77777777" w:rsidR="00E95C80" w:rsidRPr="005E58C8" w:rsidRDefault="00E95C80" w:rsidP="00FD0003">
      <w:pPr>
        <w:spacing w:after="57" w:line="240" w:lineRule="auto"/>
        <w:jc w:val="both"/>
        <w:rPr>
          <w:rFonts w:ascii="Arial" w:eastAsia="Times New Roman" w:hAnsi="Arial" w:cs="Arial"/>
        </w:rPr>
      </w:pPr>
    </w:p>
    <w:p w14:paraId="57D7B7FF" w14:textId="77777777" w:rsidR="00FD0003" w:rsidRPr="005E58C8" w:rsidRDefault="00000000" w:rsidP="00E95C80">
      <w:pPr>
        <w:spacing w:after="0" w:line="240" w:lineRule="auto"/>
        <w:jc w:val="right"/>
        <w:rPr>
          <w:rFonts w:ascii="Arial" w:eastAsia="Times New Roman" w:hAnsi="Arial" w:cs="Arial"/>
        </w:rPr>
      </w:pPr>
      <w:r w:rsidRPr="005E58C8">
        <w:rPr>
          <w:rFonts w:ascii="Arial" w:eastAsia="Times New Roman" w:hAnsi="Arial" w:cs="Arial"/>
        </w:rPr>
        <w:t>Příloha č. 21 k vyhlášce č. 415/2012 Sb.</w:t>
      </w:r>
    </w:p>
    <w:p w14:paraId="09BAA7F4" w14:textId="77777777" w:rsidR="00FD0003" w:rsidRPr="005E58C8" w:rsidRDefault="00FD0003" w:rsidP="00FD0003">
      <w:pPr>
        <w:spacing w:after="57" w:line="240" w:lineRule="auto"/>
        <w:jc w:val="both"/>
        <w:rPr>
          <w:rFonts w:ascii="Arial" w:eastAsia="Times New Roman" w:hAnsi="Arial" w:cs="Arial"/>
        </w:rPr>
      </w:pPr>
    </w:p>
    <w:p w14:paraId="58C9E7D9" w14:textId="77777777" w:rsidR="00FD0003" w:rsidRPr="005E58C8" w:rsidRDefault="00000000" w:rsidP="00FD0003">
      <w:pPr>
        <w:pBdr>
          <w:top w:val="nil"/>
          <w:left w:val="nil"/>
          <w:bottom w:val="nil"/>
          <w:right w:val="nil"/>
        </w:pBdr>
        <w:spacing w:after="0" w:line="240" w:lineRule="auto"/>
        <w:jc w:val="center"/>
        <w:rPr>
          <w:rFonts w:ascii="Arial" w:eastAsia="Times New Roman" w:hAnsi="Arial" w:cs="Arial"/>
        </w:rPr>
      </w:pPr>
      <w:bookmarkStart w:id="48" w:name="_Hlk182327909"/>
      <w:r w:rsidRPr="005E58C8">
        <w:rPr>
          <w:rFonts w:ascii="Arial" w:eastAsia="Arial" w:hAnsi="Arial" w:cs="Arial"/>
          <w:b/>
          <w:color w:val="000000"/>
        </w:rPr>
        <w:t>Náležitosti hlášení o plnění opatření programu zlepšování kvality ovzduší a náležitosti časového plánu provádění opatření programu zlepšování kvality ovzduší</w:t>
      </w:r>
    </w:p>
    <w:bookmarkEnd w:id="48"/>
    <w:p w14:paraId="54D0501D" w14:textId="77777777" w:rsidR="00FD0003" w:rsidRPr="005E58C8" w:rsidRDefault="00000000" w:rsidP="00FD0003">
      <w:p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color w:val="000000"/>
        </w:rPr>
        <w:t> </w:t>
      </w:r>
    </w:p>
    <w:p w14:paraId="569E5208" w14:textId="77777777" w:rsidR="00FD0003" w:rsidRPr="005E58C8" w:rsidRDefault="00000000">
      <w:pPr>
        <w:numPr>
          <w:ilvl w:val="0"/>
          <w:numId w:val="31"/>
        </w:numPr>
        <w:pBdr>
          <w:top w:val="nil"/>
          <w:left w:val="nil"/>
          <w:bottom w:val="nil"/>
          <w:right w:val="nil"/>
        </w:pBdr>
        <w:spacing w:after="0" w:line="240" w:lineRule="auto"/>
        <w:contextualSpacing/>
        <w:jc w:val="both"/>
        <w:rPr>
          <w:rFonts w:ascii="Arial" w:eastAsia="Arial" w:hAnsi="Arial" w:cs="Arial"/>
          <w:b/>
          <w:bCs/>
          <w:color w:val="000000"/>
        </w:rPr>
      </w:pPr>
      <w:r w:rsidRPr="005E58C8">
        <w:rPr>
          <w:rFonts w:ascii="Arial" w:eastAsia="Arial" w:hAnsi="Arial" w:cs="Arial"/>
          <w:b/>
          <w:bCs/>
          <w:color w:val="000000"/>
        </w:rPr>
        <w:t>Náležitosti časového plánu provádění opatření programu zlepšování kvality ovzduší podle § 9 odst. 5 zákona</w:t>
      </w:r>
    </w:p>
    <w:tbl>
      <w:tblPr>
        <w:tblStyle w:val="Mkatabulky4"/>
        <w:tblW w:w="5281" w:type="pct"/>
        <w:tblBorders>
          <w:top w:val="nil"/>
          <w:left w:val="nil"/>
          <w:bottom w:val="nil"/>
          <w:right w:val="nil"/>
          <w:insideH w:val="nil"/>
          <w:insideV w:val="nil"/>
        </w:tblBorders>
        <w:tblLook w:val="04A0" w:firstRow="1" w:lastRow="0" w:firstColumn="1" w:lastColumn="0" w:noHBand="0" w:noVBand="1"/>
      </w:tblPr>
      <w:tblGrid>
        <w:gridCol w:w="1090"/>
        <w:gridCol w:w="1116"/>
        <w:gridCol w:w="873"/>
        <w:gridCol w:w="998"/>
        <w:gridCol w:w="1050"/>
        <w:gridCol w:w="1096"/>
        <w:gridCol w:w="1424"/>
        <w:gridCol w:w="1914"/>
      </w:tblGrid>
      <w:tr w:rsidR="004B225B" w14:paraId="16C52E8A" w14:textId="77777777" w:rsidTr="00212967">
        <w:trPr>
          <w:trHeight w:val="598"/>
        </w:trPr>
        <w:tc>
          <w:tcPr>
            <w:tcW w:w="11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BDF385"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(1) </w:t>
            </w:r>
          </w:p>
          <w:p w14:paraId="1C33FD66"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Kód opatření </w:t>
            </w:r>
          </w:p>
        </w:tc>
        <w:tc>
          <w:tcPr>
            <w:tcW w:w="113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18D01DB"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(2)</w:t>
            </w:r>
          </w:p>
          <w:p w14:paraId="698CF331"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Název opatření</w:t>
            </w:r>
          </w:p>
        </w:tc>
        <w:tc>
          <w:tcPr>
            <w:tcW w:w="87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F5A8753"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(3) Gesce</w:t>
            </w:r>
          </w:p>
        </w:tc>
        <w:tc>
          <w:tcPr>
            <w:tcW w:w="3263"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F0663E7"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Způsob provádění opatření</w:t>
            </w:r>
          </w:p>
        </w:tc>
        <w:tc>
          <w:tcPr>
            <w:tcW w:w="143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3336C36"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(7) </w:t>
            </w:r>
          </w:p>
          <w:p w14:paraId="06CB1E8D"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Zdroje financování</w:t>
            </w:r>
          </w:p>
        </w:tc>
        <w:tc>
          <w:tcPr>
            <w:tcW w:w="209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95FACEA"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(8)</w:t>
            </w:r>
          </w:p>
          <w:p w14:paraId="26794E7F"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Termín splnění</w:t>
            </w:r>
          </w:p>
        </w:tc>
      </w:tr>
      <w:tr w:rsidR="004B225B" w14:paraId="6C6A5281" w14:textId="77777777" w:rsidTr="00212967">
        <w:trPr>
          <w:trHeight w:val="597"/>
        </w:trPr>
        <w:tc>
          <w:tcPr>
            <w:tcW w:w="1102" w:type="dxa"/>
            <w:vMerge/>
            <w:tcBorders>
              <w:top w:val="single" w:sz="8" w:space="0" w:color="000000"/>
              <w:left w:val="single" w:sz="8" w:space="0" w:color="000000"/>
              <w:bottom w:val="single" w:sz="8" w:space="0" w:color="000000"/>
              <w:right w:val="single" w:sz="8" w:space="0" w:color="000000"/>
            </w:tcBorders>
          </w:tcPr>
          <w:p w14:paraId="259713CA" w14:textId="77777777" w:rsidR="00FD0003" w:rsidRPr="005E58C8" w:rsidRDefault="00FD0003" w:rsidP="00FD0003">
            <w:pPr>
              <w:rPr>
                <w:rFonts w:ascii="Arial" w:hAnsi="Arial" w:cs="Arial"/>
                <w:bCs/>
                <w:sz w:val="22"/>
                <w:szCs w:val="22"/>
              </w:rPr>
            </w:pPr>
          </w:p>
        </w:tc>
        <w:tc>
          <w:tcPr>
            <w:tcW w:w="1133" w:type="dxa"/>
            <w:vMerge/>
            <w:tcBorders>
              <w:top w:val="single" w:sz="8" w:space="0" w:color="000000"/>
              <w:left w:val="nil"/>
              <w:bottom w:val="single" w:sz="8" w:space="0" w:color="000000"/>
              <w:right w:val="single" w:sz="8" w:space="0" w:color="000000"/>
            </w:tcBorders>
          </w:tcPr>
          <w:p w14:paraId="2FDEF3F1" w14:textId="77777777" w:rsidR="00FD0003" w:rsidRPr="005E58C8" w:rsidRDefault="00FD0003" w:rsidP="00FD0003">
            <w:pPr>
              <w:rPr>
                <w:rFonts w:ascii="Arial" w:hAnsi="Arial" w:cs="Arial"/>
                <w:bCs/>
                <w:sz w:val="22"/>
                <w:szCs w:val="22"/>
              </w:rPr>
            </w:pPr>
          </w:p>
        </w:tc>
        <w:tc>
          <w:tcPr>
            <w:tcW w:w="877" w:type="dxa"/>
            <w:vMerge/>
            <w:tcBorders>
              <w:top w:val="single" w:sz="8" w:space="0" w:color="000000"/>
              <w:left w:val="nil"/>
              <w:bottom w:val="single" w:sz="8" w:space="0" w:color="000000"/>
              <w:right w:val="single" w:sz="8" w:space="0" w:color="000000"/>
            </w:tcBorders>
          </w:tcPr>
          <w:p w14:paraId="174129F0" w14:textId="77777777" w:rsidR="00FD0003" w:rsidRPr="005E58C8" w:rsidRDefault="00FD0003" w:rsidP="00FD0003">
            <w:pPr>
              <w:rPr>
                <w:rFonts w:ascii="Arial" w:hAnsi="Arial" w:cs="Arial"/>
                <w:bCs/>
                <w:sz w:val="22"/>
                <w:szCs w:val="22"/>
              </w:rPr>
            </w:pPr>
          </w:p>
        </w:tc>
        <w:tc>
          <w:tcPr>
            <w:tcW w:w="10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F2974E"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(4) Aktivita</w:t>
            </w:r>
          </w:p>
        </w:tc>
        <w:tc>
          <w:tcPr>
            <w:tcW w:w="11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AA3713D"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(5) </w:t>
            </w:r>
          </w:p>
          <w:p w14:paraId="5B3C0C32"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Dílčí kroky</w:t>
            </w:r>
          </w:p>
        </w:tc>
        <w:tc>
          <w:tcPr>
            <w:tcW w:w="114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ACCE9B"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(6) </w:t>
            </w:r>
          </w:p>
          <w:p w14:paraId="657ECE1F"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Interní gesce</w:t>
            </w:r>
          </w:p>
        </w:tc>
        <w:tc>
          <w:tcPr>
            <w:tcW w:w="1439" w:type="dxa"/>
            <w:vMerge/>
            <w:tcBorders>
              <w:top w:val="single" w:sz="8" w:space="0" w:color="000000"/>
              <w:left w:val="nil"/>
              <w:bottom w:val="single" w:sz="8" w:space="0" w:color="000000"/>
              <w:right w:val="single" w:sz="8" w:space="0" w:color="000000"/>
            </w:tcBorders>
          </w:tcPr>
          <w:p w14:paraId="4CB675D8" w14:textId="77777777" w:rsidR="00FD0003" w:rsidRPr="005E58C8" w:rsidRDefault="00FD0003" w:rsidP="00FD0003">
            <w:pPr>
              <w:rPr>
                <w:rFonts w:ascii="Arial" w:hAnsi="Arial" w:cs="Arial"/>
                <w:bCs/>
                <w:sz w:val="22"/>
                <w:szCs w:val="22"/>
              </w:rPr>
            </w:pPr>
          </w:p>
        </w:tc>
        <w:tc>
          <w:tcPr>
            <w:tcW w:w="2099" w:type="dxa"/>
            <w:vMerge/>
            <w:tcBorders>
              <w:top w:val="single" w:sz="8" w:space="0" w:color="000000"/>
              <w:left w:val="nil"/>
              <w:bottom w:val="single" w:sz="8" w:space="0" w:color="000000"/>
              <w:right w:val="single" w:sz="8" w:space="0" w:color="000000"/>
            </w:tcBorders>
          </w:tcPr>
          <w:p w14:paraId="0ED3BF9B" w14:textId="77777777" w:rsidR="00FD0003" w:rsidRPr="005E58C8" w:rsidRDefault="00FD0003" w:rsidP="00FD0003">
            <w:pPr>
              <w:rPr>
                <w:rFonts w:ascii="Arial" w:hAnsi="Arial" w:cs="Arial"/>
                <w:bCs/>
                <w:sz w:val="22"/>
                <w:szCs w:val="22"/>
              </w:rPr>
            </w:pPr>
          </w:p>
        </w:tc>
      </w:tr>
      <w:tr w:rsidR="004B225B" w14:paraId="12312AAE" w14:textId="77777777" w:rsidTr="00212967">
        <w:trPr>
          <w:trHeight w:val="597"/>
        </w:trPr>
        <w:tc>
          <w:tcPr>
            <w:tcW w:w="11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EC1DB8"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133" w:type="dxa"/>
            <w:tcBorders>
              <w:top w:val="nil"/>
              <w:left w:val="nil"/>
              <w:bottom w:val="single" w:sz="8" w:space="0" w:color="000000"/>
              <w:right w:val="single" w:sz="8" w:space="0" w:color="000000"/>
            </w:tcBorders>
            <w:tcMar>
              <w:top w:w="0" w:type="dxa"/>
              <w:left w:w="108" w:type="dxa"/>
              <w:bottom w:w="0" w:type="dxa"/>
              <w:right w:w="108" w:type="dxa"/>
            </w:tcMar>
          </w:tcPr>
          <w:p w14:paraId="0E3CE341"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877" w:type="dxa"/>
            <w:tcBorders>
              <w:top w:val="nil"/>
              <w:left w:val="nil"/>
              <w:bottom w:val="single" w:sz="8" w:space="0" w:color="000000"/>
              <w:right w:val="single" w:sz="8" w:space="0" w:color="000000"/>
            </w:tcBorders>
            <w:tcMar>
              <w:top w:w="0" w:type="dxa"/>
              <w:left w:w="108" w:type="dxa"/>
              <w:bottom w:w="0" w:type="dxa"/>
              <w:right w:w="108" w:type="dxa"/>
            </w:tcMar>
          </w:tcPr>
          <w:p w14:paraId="50E6EC0F"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0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FAE52C"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1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36AE23"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14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C356CB"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439" w:type="dxa"/>
            <w:tcBorders>
              <w:top w:val="nil"/>
              <w:left w:val="nil"/>
              <w:bottom w:val="single" w:sz="8" w:space="0" w:color="000000"/>
              <w:right w:val="single" w:sz="8" w:space="0" w:color="000000"/>
            </w:tcBorders>
            <w:tcMar>
              <w:top w:w="0" w:type="dxa"/>
              <w:left w:w="108" w:type="dxa"/>
              <w:bottom w:w="0" w:type="dxa"/>
              <w:right w:w="108" w:type="dxa"/>
            </w:tcMar>
          </w:tcPr>
          <w:p w14:paraId="29E5A109"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2099" w:type="dxa"/>
            <w:tcBorders>
              <w:top w:val="nil"/>
              <w:left w:val="nil"/>
              <w:bottom w:val="single" w:sz="8" w:space="0" w:color="000000"/>
              <w:right w:val="single" w:sz="8" w:space="0" w:color="000000"/>
            </w:tcBorders>
            <w:tcMar>
              <w:top w:w="0" w:type="dxa"/>
              <w:left w:w="108" w:type="dxa"/>
              <w:bottom w:w="0" w:type="dxa"/>
              <w:right w:w="108" w:type="dxa"/>
            </w:tcMar>
          </w:tcPr>
          <w:p w14:paraId="695F9056"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r>
      <w:tr w:rsidR="004B225B" w14:paraId="6349ABBC" w14:textId="77777777" w:rsidTr="00212967">
        <w:trPr>
          <w:trHeight w:val="597"/>
        </w:trPr>
        <w:tc>
          <w:tcPr>
            <w:tcW w:w="11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3F1D39"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133" w:type="dxa"/>
            <w:tcBorders>
              <w:top w:val="nil"/>
              <w:left w:val="nil"/>
              <w:bottom w:val="single" w:sz="8" w:space="0" w:color="000000"/>
              <w:right w:val="single" w:sz="8" w:space="0" w:color="000000"/>
            </w:tcBorders>
            <w:tcMar>
              <w:top w:w="0" w:type="dxa"/>
              <w:left w:w="108" w:type="dxa"/>
              <w:bottom w:w="0" w:type="dxa"/>
              <w:right w:w="108" w:type="dxa"/>
            </w:tcMar>
          </w:tcPr>
          <w:p w14:paraId="2750B62D"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877" w:type="dxa"/>
            <w:tcBorders>
              <w:top w:val="nil"/>
              <w:left w:val="nil"/>
              <w:bottom w:val="single" w:sz="8" w:space="0" w:color="000000"/>
              <w:right w:val="single" w:sz="8" w:space="0" w:color="000000"/>
            </w:tcBorders>
            <w:tcMar>
              <w:top w:w="0" w:type="dxa"/>
              <w:left w:w="108" w:type="dxa"/>
              <w:bottom w:w="0" w:type="dxa"/>
              <w:right w:w="108" w:type="dxa"/>
            </w:tcMar>
          </w:tcPr>
          <w:p w14:paraId="5E69A51B"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0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EFD59A"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1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E231CA"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14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C9CD8BD"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439" w:type="dxa"/>
            <w:tcBorders>
              <w:top w:val="nil"/>
              <w:left w:val="nil"/>
              <w:bottom w:val="single" w:sz="8" w:space="0" w:color="000000"/>
              <w:right w:val="single" w:sz="8" w:space="0" w:color="000000"/>
            </w:tcBorders>
            <w:tcMar>
              <w:top w:w="0" w:type="dxa"/>
              <w:left w:w="108" w:type="dxa"/>
              <w:bottom w:w="0" w:type="dxa"/>
              <w:right w:w="108" w:type="dxa"/>
            </w:tcMar>
          </w:tcPr>
          <w:p w14:paraId="2833BA01"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2099" w:type="dxa"/>
            <w:tcBorders>
              <w:top w:val="nil"/>
              <w:left w:val="nil"/>
              <w:bottom w:val="single" w:sz="8" w:space="0" w:color="000000"/>
              <w:right w:val="single" w:sz="8" w:space="0" w:color="000000"/>
            </w:tcBorders>
            <w:tcMar>
              <w:top w:w="0" w:type="dxa"/>
              <w:left w:w="108" w:type="dxa"/>
              <w:bottom w:w="0" w:type="dxa"/>
              <w:right w:w="108" w:type="dxa"/>
            </w:tcMar>
          </w:tcPr>
          <w:p w14:paraId="63738F34"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r>
      <w:tr w:rsidR="004B225B" w14:paraId="6C5862B7" w14:textId="77777777" w:rsidTr="00212967">
        <w:trPr>
          <w:trHeight w:val="597"/>
        </w:trPr>
        <w:tc>
          <w:tcPr>
            <w:tcW w:w="11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4E3014"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133" w:type="dxa"/>
            <w:tcBorders>
              <w:top w:val="nil"/>
              <w:left w:val="nil"/>
              <w:bottom w:val="single" w:sz="8" w:space="0" w:color="000000"/>
              <w:right w:val="single" w:sz="8" w:space="0" w:color="000000"/>
            </w:tcBorders>
            <w:tcMar>
              <w:top w:w="0" w:type="dxa"/>
              <w:left w:w="108" w:type="dxa"/>
              <w:bottom w:w="0" w:type="dxa"/>
              <w:right w:w="108" w:type="dxa"/>
            </w:tcMar>
          </w:tcPr>
          <w:p w14:paraId="7E972E80"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877" w:type="dxa"/>
            <w:tcBorders>
              <w:top w:val="nil"/>
              <w:left w:val="nil"/>
              <w:bottom w:val="single" w:sz="8" w:space="0" w:color="000000"/>
              <w:right w:val="single" w:sz="8" w:space="0" w:color="000000"/>
            </w:tcBorders>
            <w:tcMar>
              <w:top w:w="0" w:type="dxa"/>
              <w:left w:w="108" w:type="dxa"/>
              <w:bottom w:w="0" w:type="dxa"/>
              <w:right w:w="108" w:type="dxa"/>
            </w:tcMar>
          </w:tcPr>
          <w:p w14:paraId="08DFF065"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0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160AF7"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1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AF6903"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14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5C9CA3"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439" w:type="dxa"/>
            <w:tcBorders>
              <w:top w:val="nil"/>
              <w:left w:val="nil"/>
              <w:bottom w:val="single" w:sz="8" w:space="0" w:color="000000"/>
              <w:right w:val="single" w:sz="8" w:space="0" w:color="000000"/>
            </w:tcBorders>
            <w:tcMar>
              <w:top w:w="0" w:type="dxa"/>
              <w:left w:w="108" w:type="dxa"/>
              <w:bottom w:w="0" w:type="dxa"/>
              <w:right w:w="108" w:type="dxa"/>
            </w:tcMar>
          </w:tcPr>
          <w:p w14:paraId="51F1FF7E"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2099" w:type="dxa"/>
            <w:tcBorders>
              <w:top w:val="nil"/>
              <w:left w:val="nil"/>
              <w:bottom w:val="single" w:sz="8" w:space="0" w:color="000000"/>
              <w:right w:val="single" w:sz="8" w:space="0" w:color="000000"/>
            </w:tcBorders>
            <w:tcMar>
              <w:top w:w="0" w:type="dxa"/>
              <w:left w:w="108" w:type="dxa"/>
              <w:bottom w:w="0" w:type="dxa"/>
              <w:right w:w="108" w:type="dxa"/>
            </w:tcMar>
          </w:tcPr>
          <w:p w14:paraId="4BE35C4A"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r>
      <w:tr w:rsidR="004B225B" w14:paraId="0ED3B2E4" w14:textId="77777777" w:rsidTr="00212967">
        <w:trPr>
          <w:trHeight w:val="597"/>
        </w:trPr>
        <w:tc>
          <w:tcPr>
            <w:tcW w:w="11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CFEC89"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133" w:type="dxa"/>
            <w:tcBorders>
              <w:top w:val="nil"/>
              <w:left w:val="nil"/>
              <w:bottom w:val="single" w:sz="8" w:space="0" w:color="000000"/>
              <w:right w:val="single" w:sz="8" w:space="0" w:color="000000"/>
            </w:tcBorders>
            <w:tcMar>
              <w:top w:w="0" w:type="dxa"/>
              <w:left w:w="108" w:type="dxa"/>
              <w:bottom w:w="0" w:type="dxa"/>
              <w:right w:w="108" w:type="dxa"/>
            </w:tcMar>
          </w:tcPr>
          <w:p w14:paraId="64B20687"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877" w:type="dxa"/>
            <w:tcBorders>
              <w:top w:val="nil"/>
              <w:left w:val="nil"/>
              <w:bottom w:val="single" w:sz="8" w:space="0" w:color="000000"/>
              <w:right w:val="single" w:sz="8" w:space="0" w:color="000000"/>
            </w:tcBorders>
            <w:tcMar>
              <w:top w:w="0" w:type="dxa"/>
              <w:left w:w="108" w:type="dxa"/>
              <w:bottom w:w="0" w:type="dxa"/>
              <w:right w:w="108" w:type="dxa"/>
            </w:tcMar>
          </w:tcPr>
          <w:p w14:paraId="1CB1632E"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0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369208"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1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8D3132"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14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A52169"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439" w:type="dxa"/>
            <w:tcBorders>
              <w:top w:val="nil"/>
              <w:left w:val="nil"/>
              <w:bottom w:val="single" w:sz="8" w:space="0" w:color="000000"/>
              <w:right w:val="single" w:sz="8" w:space="0" w:color="000000"/>
            </w:tcBorders>
            <w:tcMar>
              <w:top w:w="0" w:type="dxa"/>
              <w:left w:w="108" w:type="dxa"/>
              <w:bottom w:w="0" w:type="dxa"/>
              <w:right w:w="108" w:type="dxa"/>
            </w:tcMar>
          </w:tcPr>
          <w:p w14:paraId="04FF6F3F"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2099" w:type="dxa"/>
            <w:tcBorders>
              <w:top w:val="nil"/>
              <w:left w:val="nil"/>
              <w:bottom w:val="single" w:sz="8" w:space="0" w:color="000000"/>
              <w:right w:val="single" w:sz="8" w:space="0" w:color="000000"/>
            </w:tcBorders>
            <w:tcMar>
              <w:top w:w="0" w:type="dxa"/>
              <w:left w:w="108" w:type="dxa"/>
              <w:bottom w:w="0" w:type="dxa"/>
              <w:right w:w="108" w:type="dxa"/>
            </w:tcMar>
          </w:tcPr>
          <w:p w14:paraId="565B7CE8"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r>
    </w:tbl>
    <w:p w14:paraId="6A8289CD" w14:textId="77777777" w:rsidR="00FD0003" w:rsidRPr="005E58C8" w:rsidRDefault="00FD0003" w:rsidP="00FD0003">
      <w:pPr>
        <w:pBdr>
          <w:top w:val="nil"/>
          <w:left w:val="nil"/>
          <w:bottom w:val="nil"/>
          <w:right w:val="nil"/>
        </w:pBdr>
        <w:spacing w:after="0" w:line="240" w:lineRule="auto"/>
        <w:jc w:val="both"/>
        <w:rPr>
          <w:rFonts w:ascii="Arial" w:eastAsia="Arial" w:hAnsi="Arial" w:cs="Arial"/>
          <w:bCs/>
          <w:color w:val="000000"/>
        </w:rPr>
      </w:pPr>
    </w:p>
    <w:p w14:paraId="2CED676C" w14:textId="77777777" w:rsidR="00FD0003" w:rsidRPr="005E58C8" w:rsidRDefault="00000000" w:rsidP="00FD0003">
      <w:pPr>
        <w:pBdr>
          <w:top w:val="nil"/>
          <w:left w:val="nil"/>
          <w:bottom w:val="nil"/>
          <w:right w:val="nil"/>
        </w:pBdr>
        <w:spacing w:after="0" w:line="240" w:lineRule="auto"/>
        <w:jc w:val="both"/>
        <w:rPr>
          <w:rFonts w:ascii="Arial" w:eastAsia="Arial" w:hAnsi="Arial" w:cs="Arial"/>
          <w:bCs/>
          <w:color w:val="000000"/>
        </w:rPr>
      </w:pPr>
      <w:r w:rsidRPr="005E58C8">
        <w:rPr>
          <w:rFonts w:ascii="Arial" w:eastAsia="Arial" w:hAnsi="Arial" w:cs="Arial"/>
          <w:bCs/>
          <w:color w:val="000000"/>
        </w:rPr>
        <w:t>Poznámky:</w:t>
      </w:r>
    </w:p>
    <w:p w14:paraId="2AA56DEE" w14:textId="77777777" w:rsidR="00FD0003" w:rsidRPr="005E58C8" w:rsidRDefault="00000000" w:rsidP="00FD0003">
      <w:pPr>
        <w:pBdr>
          <w:top w:val="nil"/>
          <w:left w:val="nil"/>
          <w:bottom w:val="nil"/>
          <w:right w:val="nil"/>
        </w:pBdr>
        <w:spacing w:after="0" w:line="240" w:lineRule="auto"/>
        <w:jc w:val="both"/>
        <w:rPr>
          <w:rFonts w:ascii="Arial" w:eastAsia="Arial" w:hAnsi="Arial" w:cs="Arial"/>
          <w:bCs/>
          <w:color w:val="000000"/>
        </w:rPr>
      </w:pPr>
      <w:r w:rsidRPr="005E58C8">
        <w:rPr>
          <w:rFonts w:ascii="Arial" w:eastAsia="Arial" w:hAnsi="Arial" w:cs="Arial"/>
          <w:bCs/>
          <w:color w:val="000000"/>
        </w:rPr>
        <w:t xml:space="preserve">Časový plán bude zpracován ve strojově čitelné tabelární formě. </w:t>
      </w:r>
    </w:p>
    <w:p w14:paraId="2777192E" w14:textId="77777777" w:rsidR="00FD0003" w:rsidRPr="005E58C8" w:rsidRDefault="00000000" w:rsidP="00FD0003">
      <w:pPr>
        <w:pBdr>
          <w:top w:val="nil"/>
          <w:left w:val="nil"/>
          <w:bottom w:val="nil"/>
          <w:right w:val="nil"/>
        </w:pBdr>
        <w:spacing w:after="0" w:line="240" w:lineRule="auto"/>
        <w:jc w:val="both"/>
        <w:rPr>
          <w:rFonts w:ascii="Arial" w:eastAsia="Arial" w:hAnsi="Arial" w:cs="Arial"/>
          <w:bCs/>
          <w:color w:val="000000"/>
        </w:rPr>
      </w:pPr>
      <w:r w:rsidRPr="005E58C8">
        <w:rPr>
          <w:rFonts w:ascii="Arial" w:eastAsia="Arial" w:hAnsi="Arial" w:cs="Arial"/>
          <w:bCs/>
          <w:color w:val="000000"/>
        </w:rPr>
        <w:t>Počet řádků tabulky je ilustrativní.</w:t>
      </w:r>
    </w:p>
    <w:p w14:paraId="1F0DCBC2" w14:textId="77777777" w:rsidR="00FD0003" w:rsidRPr="005E58C8" w:rsidRDefault="00FD0003" w:rsidP="00FD0003">
      <w:pPr>
        <w:pBdr>
          <w:top w:val="nil"/>
          <w:left w:val="nil"/>
          <w:bottom w:val="nil"/>
          <w:right w:val="nil"/>
        </w:pBdr>
        <w:spacing w:after="0" w:line="240" w:lineRule="auto"/>
        <w:jc w:val="both"/>
        <w:rPr>
          <w:rFonts w:ascii="Arial" w:eastAsia="Times New Roman" w:hAnsi="Arial" w:cs="Arial"/>
        </w:rPr>
      </w:pPr>
    </w:p>
    <w:p w14:paraId="6F4EA758" w14:textId="77777777" w:rsidR="00FD0003" w:rsidRPr="005E58C8" w:rsidRDefault="00000000">
      <w:pPr>
        <w:numPr>
          <w:ilvl w:val="0"/>
          <w:numId w:val="32"/>
        </w:numPr>
        <w:pBdr>
          <w:top w:val="nil"/>
          <w:left w:val="nil"/>
          <w:bottom w:val="nil"/>
          <w:right w:val="nil"/>
        </w:pBdr>
        <w:spacing w:after="0" w:line="240" w:lineRule="auto"/>
        <w:contextualSpacing/>
        <w:jc w:val="both"/>
        <w:rPr>
          <w:rFonts w:ascii="Arial" w:eastAsia="Calibri" w:hAnsi="Arial" w:cs="Arial"/>
          <w:b/>
          <w:bCs/>
          <w:color w:val="000000"/>
        </w:rPr>
      </w:pPr>
      <w:r w:rsidRPr="005E58C8">
        <w:rPr>
          <w:rFonts w:ascii="Arial" w:eastAsia="Arial" w:hAnsi="Arial" w:cs="Arial"/>
          <w:b/>
          <w:bCs/>
          <w:color w:val="000000"/>
        </w:rPr>
        <w:t>Náležitosti hlášení o plnění opatření programu zlepšování kvality ovzduší podle § 9 odst. 4 zákona</w:t>
      </w:r>
    </w:p>
    <w:p w14:paraId="3776BAF4" w14:textId="77777777" w:rsidR="00FD0003" w:rsidRPr="005E58C8" w:rsidRDefault="00000000" w:rsidP="00FD0003">
      <w:pPr>
        <w:pBdr>
          <w:top w:val="nil"/>
          <w:left w:val="nil"/>
          <w:bottom w:val="nil"/>
          <w:right w:val="nil"/>
        </w:pBdr>
        <w:spacing w:after="0" w:line="240" w:lineRule="auto"/>
        <w:jc w:val="center"/>
        <w:rPr>
          <w:rFonts w:ascii="Arial" w:eastAsia="Times New Roman" w:hAnsi="Arial" w:cs="Arial"/>
          <w:color w:val="000000"/>
        </w:rPr>
      </w:pPr>
      <w:r w:rsidRPr="005E58C8">
        <w:rPr>
          <w:rFonts w:ascii="Arial" w:eastAsia="Arial" w:hAnsi="Arial" w:cs="Arial"/>
          <w:b/>
          <w:color w:val="000000"/>
        </w:rPr>
        <w:t> </w:t>
      </w:r>
    </w:p>
    <w:tbl>
      <w:tblPr>
        <w:tblStyle w:val="Mkatabulky4"/>
        <w:tblW w:w="5400" w:type="pct"/>
        <w:tblBorders>
          <w:top w:val="nil"/>
          <w:left w:val="nil"/>
          <w:bottom w:val="nil"/>
          <w:right w:val="nil"/>
          <w:insideH w:val="nil"/>
          <w:insideV w:val="nil"/>
        </w:tblBorders>
        <w:tblLook w:val="04A0" w:firstRow="1" w:lastRow="0" w:firstColumn="1" w:lastColumn="0" w:noHBand="0" w:noVBand="1"/>
      </w:tblPr>
      <w:tblGrid>
        <w:gridCol w:w="1037"/>
        <w:gridCol w:w="1070"/>
        <w:gridCol w:w="864"/>
        <w:gridCol w:w="939"/>
        <w:gridCol w:w="1070"/>
        <w:gridCol w:w="1100"/>
        <w:gridCol w:w="1360"/>
        <w:gridCol w:w="939"/>
        <w:gridCol w:w="1397"/>
      </w:tblGrid>
      <w:tr w:rsidR="004B225B" w14:paraId="45E94CCD" w14:textId="77777777" w:rsidTr="00212967">
        <w:trPr>
          <w:trHeight w:val="598"/>
        </w:trPr>
        <w:tc>
          <w:tcPr>
            <w:tcW w:w="10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EEF057"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(1) </w:t>
            </w:r>
          </w:p>
          <w:p w14:paraId="4987214E"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Kód opatření </w:t>
            </w:r>
          </w:p>
        </w:tc>
        <w:tc>
          <w:tcPr>
            <w:tcW w:w="105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0159629"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(2)</w:t>
            </w:r>
          </w:p>
          <w:p w14:paraId="372E8128"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Název opatření</w:t>
            </w:r>
          </w:p>
        </w:tc>
        <w:tc>
          <w:tcPr>
            <w:tcW w:w="79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E1DA258"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(3) Gesce</w:t>
            </w:r>
          </w:p>
        </w:tc>
        <w:tc>
          <w:tcPr>
            <w:tcW w:w="3059"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1E9B009"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Způsob provádění opatření</w:t>
            </w:r>
          </w:p>
        </w:tc>
        <w:tc>
          <w:tcPr>
            <w:tcW w:w="132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D13073D"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(7) </w:t>
            </w:r>
          </w:p>
          <w:p w14:paraId="7E096AF3"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Zdroje financování</w:t>
            </w:r>
          </w:p>
        </w:tc>
        <w:tc>
          <w:tcPr>
            <w:tcW w:w="92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A58EA88"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(8)</w:t>
            </w:r>
          </w:p>
          <w:p w14:paraId="502A3FCB"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Termín splnění</w:t>
            </w:r>
          </w:p>
        </w:tc>
        <w:tc>
          <w:tcPr>
            <w:tcW w:w="118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FDE2728"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(9)</w:t>
            </w:r>
          </w:p>
          <w:p w14:paraId="089136A0"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Zhodnocení plnění</w:t>
            </w:r>
          </w:p>
        </w:tc>
      </w:tr>
      <w:tr w:rsidR="004B225B" w14:paraId="75B49915" w14:textId="77777777" w:rsidTr="00212967">
        <w:trPr>
          <w:trHeight w:val="597"/>
        </w:trPr>
        <w:tc>
          <w:tcPr>
            <w:tcW w:w="0" w:type="auto"/>
            <w:vMerge/>
            <w:tcBorders>
              <w:top w:val="single" w:sz="8" w:space="0" w:color="000000"/>
              <w:left w:val="single" w:sz="8" w:space="0" w:color="000000"/>
              <w:bottom w:val="single" w:sz="8" w:space="0" w:color="000000"/>
              <w:right w:val="single" w:sz="8" w:space="0" w:color="000000"/>
            </w:tcBorders>
          </w:tcPr>
          <w:p w14:paraId="2234228D" w14:textId="77777777" w:rsidR="00FD0003" w:rsidRPr="005E58C8" w:rsidRDefault="00FD0003" w:rsidP="00FD0003">
            <w:pPr>
              <w:rPr>
                <w:rFonts w:ascii="Arial" w:hAnsi="Arial" w:cs="Arial"/>
                <w:bCs/>
                <w:sz w:val="22"/>
                <w:szCs w:val="22"/>
              </w:rPr>
            </w:pPr>
          </w:p>
        </w:tc>
        <w:tc>
          <w:tcPr>
            <w:tcW w:w="0" w:type="auto"/>
            <w:vMerge/>
            <w:tcBorders>
              <w:top w:val="single" w:sz="8" w:space="0" w:color="000000"/>
              <w:left w:val="nil"/>
              <w:bottom w:val="single" w:sz="8" w:space="0" w:color="000000"/>
              <w:right w:val="single" w:sz="8" w:space="0" w:color="000000"/>
            </w:tcBorders>
          </w:tcPr>
          <w:p w14:paraId="451E390A" w14:textId="77777777" w:rsidR="00FD0003" w:rsidRPr="005E58C8" w:rsidRDefault="00FD0003" w:rsidP="00FD0003">
            <w:pPr>
              <w:rPr>
                <w:rFonts w:ascii="Arial" w:hAnsi="Arial" w:cs="Arial"/>
                <w:bCs/>
                <w:sz w:val="22"/>
                <w:szCs w:val="22"/>
              </w:rPr>
            </w:pPr>
          </w:p>
        </w:tc>
        <w:tc>
          <w:tcPr>
            <w:tcW w:w="0" w:type="auto"/>
            <w:vMerge/>
            <w:tcBorders>
              <w:top w:val="single" w:sz="8" w:space="0" w:color="000000"/>
              <w:left w:val="nil"/>
              <w:bottom w:val="single" w:sz="8" w:space="0" w:color="000000"/>
              <w:right w:val="single" w:sz="8" w:space="0" w:color="000000"/>
            </w:tcBorders>
          </w:tcPr>
          <w:p w14:paraId="337F08DA" w14:textId="77777777" w:rsidR="00FD0003" w:rsidRPr="005E58C8" w:rsidRDefault="00FD0003" w:rsidP="00FD0003">
            <w:pPr>
              <w:rPr>
                <w:rFonts w:ascii="Arial" w:hAnsi="Arial" w:cs="Arial"/>
                <w:bCs/>
                <w:sz w:val="22"/>
                <w:szCs w:val="22"/>
              </w:rPr>
            </w:pPr>
          </w:p>
        </w:tc>
        <w:tc>
          <w:tcPr>
            <w:tcW w:w="9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837354"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(4) Aktivita</w:t>
            </w:r>
          </w:p>
        </w:tc>
        <w:tc>
          <w:tcPr>
            <w:tcW w:w="10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EC3913"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(5) </w:t>
            </w:r>
          </w:p>
          <w:p w14:paraId="3D568CC2"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Dílčí kroky</w:t>
            </w:r>
          </w:p>
        </w:tc>
        <w:tc>
          <w:tcPr>
            <w:tcW w:w="108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C62B5E2"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xml:space="preserve">(6) </w:t>
            </w:r>
          </w:p>
          <w:p w14:paraId="31E87CEA"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Interní gesce</w:t>
            </w:r>
          </w:p>
        </w:tc>
        <w:tc>
          <w:tcPr>
            <w:tcW w:w="0" w:type="auto"/>
            <w:vMerge/>
            <w:tcBorders>
              <w:top w:val="single" w:sz="8" w:space="0" w:color="000000"/>
              <w:left w:val="nil"/>
              <w:bottom w:val="single" w:sz="8" w:space="0" w:color="000000"/>
              <w:right w:val="single" w:sz="8" w:space="0" w:color="000000"/>
            </w:tcBorders>
          </w:tcPr>
          <w:p w14:paraId="3F0CE05E" w14:textId="77777777" w:rsidR="00FD0003" w:rsidRPr="005E58C8" w:rsidRDefault="00FD0003" w:rsidP="00FD0003">
            <w:pPr>
              <w:rPr>
                <w:rFonts w:ascii="Arial" w:hAnsi="Arial" w:cs="Arial"/>
                <w:bCs/>
                <w:sz w:val="22"/>
                <w:szCs w:val="22"/>
              </w:rPr>
            </w:pPr>
          </w:p>
        </w:tc>
        <w:tc>
          <w:tcPr>
            <w:tcW w:w="0" w:type="auto"/>
            <w:vMerge/>
            <w:tcBorders>
              <w:top w:val="single" w:sz="8" w:space="0" w:color="000000"/>
              <w:left w:val="nil"/>
              <w:bottom w:val="single" w:sz="8" w:space="0" w:color="000000"/>
              <w:right w:val="single" w:sz="8" w:space="0" w:color="000000"/>
            </w:tcBorders>
          </w:tcPr>
          <w:p w14:paraId="6C085B4D" w14:textId="77777777" w:rsidR="00FD0003" w:rsidRPr="005E58C8" w:rsidRDefault="00FD0003" w:rsidP="00FD0003">
            <w:pPr>
              <w:rPr>
                <w:rFonts w:ascii="Arial" w:hAnsi="Arial" w:cs="Arial"/>
                <w:bCs/>
                <w:sz w:val="22"/>
                <w:szCs w:val="22"/>
              </w:rPr>
            </w:pPr>
          </w:p>
        </w:tc>
        <w:tc>
          <w:tcPr>
            <w:tcW w:w="0" w:type="auto"/>
            <w:vMerge/>
            <w:tcBorders>
              <w:top w:val="single" w:sz="8" w:space="0" w:color="000000"/>
              <w:left w:val="nil"/>
              <w:bottom w:val="single" w:sz="8" w:space="0" w:color="000000"/>
              <w:right w:val="single" w:sz="8" w:space="0" w:color="000000"/>
            </w:tcBorders>
          </w:tcPr>
          <w:p w14:paraId="17A37B0E" w14:textId="77777777" w:rsidR="00FD0003" w:rsidRPr="005E58C8" w:rsidRDefault="00FD0003" w:rsidP="00FD0003">
            <w:pPr>
              <w:rPr>
                <w:rFonts w:ascii="Arial" w:hAnsi="Arial" w:cs="Arial"/>
                <w:bCs/>
                <w:sz w:val="22"/>
                <w:szCs w:val="22"/>
              </w:rPr>
            </w:pPr>
          </w:p>
        </w:tc>
      </w:tr>
      <w:tr w:rsidR="004B225B" w14:paraId="177AA552" w14:textId="77777777" w:rsidTr="00212967">
        <w:trPr>
          <w:trHeight w:val="597"/>
        </w:trPr>
        <w:tc>
          <w:tcPr>
            <w:tcW w:w="10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61A208"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3891D9DC"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792" w:type="dxa"/>
            <w:tcBorders>
              <w:top w:val="nil"/>
              <w:left w:val="nil"/>
              <w:bottom w:val="single" w:sz="8" w:space="0" w:color="000000"/>
              <w:right w:val="single" w:sz="8" w:space="0" w:color="000000"/>
            </w:tcBorders>
            <w:tcMar>
              <w:top w:w="0" w:type="dxa"/>
              <w:left w:w="108" w:type="dxa"/>
              <w:bottom w:w="0" w:type="dxa"/>
              <w:right w:w="108" w:type="dxa"/>
            </w:tcMar>
          </w:tcPr>
          <w:p w14:paraId="4E5F954D"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9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EF96A5"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731274"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08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97D62A"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321" w:type="dxa"/>
            <w:tcBorders>
              <w:top w:val="nil"/>
              <w:left w:val="nil"/>
              <w:bottom w:val="single" w:sz="8" w:space="0" w:color="000000"/>
              <w:right w:val="single" w:sz="8" w:space="0" w:color="000000"/>
            </w:tcBorders>
            <w:tcMar>
              <w:top w:w="0" w:type="dxa"/>
              <w:left w:w="108" w:type="dxa"/>
              <w:bottom w:w="0" w:type="dxa"/>
              <w:right w:w="108" w:type="dxa"/>
            </w:tcMar>
          </w:tcPr>
          <w:p w14:paraId="11FFE3ED"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922" w:type="dxa"/>
            <w:tcBorders>
              <w:top w:val="nil"/>
              <w:left w:val="nil"/>
              <w:bottom w:val="single" w:sz="8" w:space="0" w:color="000000"/>
              <w:right w:val="single" w:sz="8" w:space="0" w:color="000000"/>
            </w:tcBorders>
            <w:tcMar>
              <w:top w:w="0" w:type="dxa"/>
              <w:left w:w="108" w:type="dxa"/>
              <w:bottom w:w="0" w:type="dxa"/>
              <w:right w:w="108" w:type="dxa"/>
            </w:tcMar>
          </w:tcPr>
          <w:p w14:paraId="20D7A655"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181" w:type="dxa"/>
            <w:tcBorders>
              <w:top w:val="nil"/>
              <w:left w:val="nil"/>
              <w:bottom w:val="single" w:sz="8" w:space="0" w:color="000000"/>
              <w:right w:val="single" w:sz="8" w:space="0" w:color="000000"/>
            </w:tcBorders>
            <w:tcMar>
              <w:top w:w="0" w:type="dxa"/>
              <w:left w:w="108" w:type="dxa"/>
              <w:bottom w:w="0" w:type="dxa"/>
              <w:right w:w="108" w:type="dxa"/>
            </w:tcMar>
          </w:tcPr>
          <w:p w14:paraId="0C14DD4E"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r>
      <w:tr w:rsidR="004B225B" w14:paraId="6B6ED7AF" w14:textId="77777777" w:rsidTr="00212967">
        <w:trPr>
          <w:trHeight w:val="597"/>
        </w:trPr>
        <w:tc>
          <w:tcPr>
            <w:tcW w:w="10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25062A"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lastRenderedPageBreak/>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426A6F1F"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792" w:type="dxa"/>
            <w:tcBorders>
              <w:top w:val="nil"/>
              <w:left w:val="nil"/>
              <w:bottom w:val="single" w:sz="8" w:space="0" w:color="000000"/>
              <w:right w:val="single" w:sz="8" w:space="0" w:color="000000"/>
            </w:tcBorders>
            <w:tcMar>
              <w:top w:w="0" w:type="dxa"/>
              <w:left w:w="108" w:type="dxa"/>
              <w:bottom w:w="0" w:type="dxa"/>
              <w:right w:w="108" w:type="dxa"/>
            </w:tcMar>
          </w:tcPr>
          <w:p w14:paraId="0835C764"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9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2EF39D"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448EED"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08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2BD91D" w14:textId="77777777" w:rsidR="00FD0003" w:rsidRPr="005E58C8" w:rsidRDefault="00000000" w:rsidP="00FD0003">
            <w:pPr>
              <w:pBdr>
                <w:top w:val="nil"/>
                <w:left w:val="nil"/>
                <w:bottom w:val="nil"/>
                <w:right w:val="nil"/>
              </w:pBdr>
              <w:tabs>
                <w:tab w:val="left" w:pos="7088"/>
              </w:tabs>
              <w:jc w:val="center"/>
              <w:rPr>
                <w:rFonts w:ascii="Arial" w:hAnsi="Arial" w:cs="Arial"/>
                <w:bCs/>
                <w:color w:val="000000"/>
                <w:sz w:val="22"/>
                <w:szCs w:val="22"/>
              </w:rPr>
            </w:pPr>
            <w:r w:rsidRPr="005E58C8">
              <w:rPr>
                <w:rFonts w:ascii="Arial" w:eastAsia="Arial" w:hAnsi="Arial" w:cs="Arial"/>
                <w:bCs/>
                <w:color w:val="000000"/>
                <w:sz w:val="22"/>
                <w:szCs w:val="22"/>
              </w:rPr>
              <w:t> </w:t>
            </w:r>
          </w:p>
        </w:tc>
        <w:tc>
          <w:tcPr>
            <w:tcW w:w="1321" w:type="dxa"/>
            <w:tcBorders>
              <w:top w:val="nil"/>
              <w:left w:val="nil"/>
              <w:bottom w:val="single" w:sz="8" w:space="0" w:color="000000"/>
              <w:right w:val="single" w:sz="8" w:space="0" w:color="000000"/>
            </w:tcBorders>
            <w:tcMar>
              <w:top w:w="0" w:type="dxa"/>
              <w:left w:w="108" w:type="dxa"/>
              <w:bottom w:w="0" w:type="dxa"/>
              <w:right w:w="108" w:type="dxa"/>
            </w:tcMar>
          </w:tcPr>
          <w:p w14:paraId="0834FE29"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922" w:type="dxa"/>
            <w:tcBorders>
              <w:top w:val="nil"/>
              <w:left w:val="nil"/>
              <w:bottom w:val="single" w:sz="8" w:space="0" w:color="000000"/>
              <w:right w:val="single" w:sz="8" w:space="0" w:color="000000"/>
            </w:tcBorders>
            <w:tcMar>
              <w:top w:w="0" w:type="dxa"/>
              <w:left w:w="108" w:type="dxa"/>
              <w:bottom w:w="0" w:type="dxa"/>
              <w:right w:w="108" w:type="dxa"/>
            </w:tcMar>
          </w:tcPr>
          <w:p w14:paraId="74072F73"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c>
          <w:tcPr>
            <w:tcW w:w="1181" w:type="dxa"/>
            <w:tcBorders>
              <w:top w:val="nil"/>
              <w:left w:val="nil"/>
              <w:bottom w:val="single" w:sz="8" w:space="0" w:color="000000"/>
              <w:right w:val="single" w:sz="8" w:space="0" w:color="000000"/>
            </w:tcBorders>
            <w:tcMar>
              <w:top w:w="0" w:type="dxa"/>
              <w:left w:w="108" w:type="dxa"/>
              <w:bottom w:w="0" w:type="dxa"/>
              <w:right w:w="108" w:type="dxa"/>
            </w:tcMar>
          </w:tcPr>
          <w:p w14:paraId="52B456B2" w14:textId="77777777" w:rsidR="00FD0003" w:rsidRPr="005E58C8" w:rsidRDefault="00000000" w:rsidP="00FD0003">
            <w:pPr>
              <w:pBdr>
                <w:top w:val="nil"/>
                <w:left w:val="nil"/>
                <w:bottom w:val="nil"/>
                <w:right w:val="nil"/>
              </w:pBdr>
              <w:tabs>
                <w:tab w:val="left" w:pos="7088"/>
              </w:tabs>
              <w:rPr>
                <w:rFonts w:ascii="Arial" w:hAnsi="Arial" w:cs="Arial"/>
                <w:bCs/>
                <w:color w:val="000000"/>
                <w:sz w:val="22"/>
                <w:szCs w:val="22"/>
              </w:rPr>
            </w:pPr>
            <w:r w:rsidRPr="005E58C8">
              <w:rPr>
                <w:rFonts w:ascii="Arial" w:eastAsia="Arial" w:hAnsi="Arial" w:cs="Arial"/>
                <w:bCs/>
                <w:color w:val="000000"/>
                <w:sz w:val="22"/>
                <w:szCs w:val="22"/>
              </w:rPr>
              <w:t> </w:t>
            </w:r>
          </w:p>
        </w:tc>
      </w:tr>
      <w:tr w:rsidR="004B225B" w14:paraId="594323EA" w14:textId="77777777" w:rsidTr="00212967">
        <w:trPr>
          <w:trHeight w:val="597"/>
        </w:trPr>
        <w:tc>
          <w:tcPr>
            <w:tcW w:w="10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55396E"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5E88F751"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792" w:type="dxa"/>
            <w:tcBorders>
              <w:top w:val="nil"/>
              <w:left w:val="nil"/>
              <w:bottom w:val="single" w:sz="8" w:space="0" w:color="000000"/>
              <w:right w:val="single" w:sz="8" w:space="0" w:color="000000"/>
            </w:tcBorders>
            <w:tcMar>
              <w:top w:w="0" w:type="dxa"/>
              <w:left w:w="108" w:type="dxa"/>
              <w:bottom w:w="0" w:type="dxa"/>
              <w:right w:w="108" w:type="dxa"/>
            </w:tcMar>
          </w:tcPr>
          <w:p w14:paraId="4784CDC5"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9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D6D542" w14:textId="77777777" w:rsidR="00FD0003" w:rsidRPr="005E58C8" w:rsidRDefault="00000000" w:rsidP="00FD0003">
            <w:pPr>
              <w:pBdr>
                <w:top w:val="nil"/>
                <w:left w:val="nil"/>
                <w:bottom w:val="nil"/>
                <w:right w:val="nil"/>
              </w:pBdr>
              <w:tabs>
                <w:tab w:val="left" w:pos="7088"/>
              </w:tabs>
              <w:jc w:val="center"/>
              <w:rPr>
                <w:rFonts w:ascii="Arial" w:hAnsi="Arial" w:cs="Arial"/>
                <w:color w:val="000000"/>
                <w:sz w:val="22"/>
                <w:szCs w:val="22"/>
              </w:rPr>
            </w:pPr>
            <w:r w:rsidRPr="005E58C8">
              <w:rPr>
                <w:rFonts w:ascii="Arial" w:eastAsia="Arial" w:hAnsi="Arial" w:cs="Arial"/>
                <w:b/>
                <w:color w:val="000000"/>
                <w:sz w:val="22"/>
                <w:szCs w:val="22"/>
              </w:rPr>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C024E2" w14:textId="77777777" w:rsidR="00FD0003" w:rsidRPr="005E58C8" w:rsidRDefault="00000000" w:rsidP="00FD0003">
            <w:pPr>
              <w:pBdr>
                <w:top w:val="nil"/>
                <w:left w:val="nil"/>
                <w:bottom w:val="nil"/>
                <w:right w:val="nil"/>
              </w:pBdr>
              <w:tabs>
                <w:tab w:val="left" w:pos="7088"/>
              </w:tabs>
              <w:jc w:val="center"/>
              <w:rPr>
                <w:rFonts w:ascii="Arial" w:hAnsi="Arial" w:cs="Arial"/>
                <w:color w:val="000000"/>
                <w:sz w:val="22"/>
                <w:szCs w:val="22"/>
              </w:rPr>
            </w:pPr>
            <w:r w:rsidRPr="005E58C8">
              <w:rPr>
                <w:rFonts w:ascii="Arial" w:eastAsia="Arial" w:hAnsi="Arial" w:cs="Arial"/>
                <w:b/>
                <w:color w:val="000000"/>
                <w:sz w:val="22"/>
                <w:szCs w:val="22"/>
              </w:rPr>
              <w:t> </w:t>
            </w:r>
          </w:p>
        </w:tc>
        <w:tc>
          <w:tcPr>
            <w:tcW w:w="108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53DF20" w14:textId="77777777" w:rsidR="00FD0003" w:rsidRPr="005E58C8" w:rsidRDefault="00000000" w:rsidP="00FD0003">
            <w:pPr>
              <w:pBdr>
                <w:top w:val="nil"/>
                <w:left w:val="nil"/>
                <w:bottom w:val="nil"/>
                <w:right w:val="nil"/>
              </w:pBdr>
              <w:tabs>
                <w:tab w:val="left" w:pos="7088"/>
              </w:tabs>
              <w:jc w:val="center"/>
              <w:rPr>
                <w:rFonts w:ascii="Arial" w:hAnsi="Arial" w:cs="Arial"/>
                <w:color w:val="000000"/>
                <w:sz w:val="22"/>
                <w:szCs w:val="22"/>
              </w:rPr>
            </w:pPr>
            <w:r w:rsidRPr="005E58C8">
              <w:rPr>
                <w:rFonts w:ascii="Arial" w:eastAsia="Arial" w:hAnsi="Arial" w:cs="Arial"/>
                <w:b/>
                <w:color w:val="000000"/>
                <w:sz w:val="22"/>
                <w:szCs w:val="22"/>
              </w:rPr>
              <w:t> </w:t>
            </w:r>
          </w:p>
        </w:tc>
        <w:tc>
          <w:tcPr>
            <w:tcW w:w="1321" w:type="dxa"/>
            <w:tcBorders>
              <w:top w:val="nil"/>
              <w:left w:val="nil"/>
              <w:bottom w:val="single" w:sz="8" w:space="0" w:color="000000"/>
              <w:right w:val="single" w:sz="8" w:space="0" w:color="000000"/>
            </w:tcBorders>
            <w:tcMar>
              <w:top w:w="0" w:type="dxa"/>
              <w:left w:w="108" w:type="dxa"/>
              <w:bottom w:w="0" w:type="dxa"/>
              <w:right w:w="108" w:type="dxa"/>
            </w:tcMar>
          </w:tcPr>
          <w:p w14:paraId="62A38D1D"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922" w:type="dxa"/>
            <w:tcBorders>
              <w:top w:val="nil"/>
              <w:left w:val="nil"/>
              <w:bottom w:val="single" w:sz="8" w:space="0" w:color="000000"/>
              <w:right w:val="single" w:sz="8" w:space="0" w:color="000000"/>
            </w:tcBorders>
            <w:tcMar>
              <w:top w:w="0" w:type="dxa"/>
              <w:left w:w="108" w:type="dxa"/>
              <w:bottom w:w="0" w:type="dxa"/>
              <w:right w:w="108" w:type="dxa"/>
            </w:tcMar>
          </w:tcPr>
          <w:p w14:paraId="37697E1B"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1181" w:type="dxa"/>
            <w:tcBorders>
              <w:top w:val="nil"/>
              <w:left w:val="nil"/>
              <w:bottom w:val="single" w:sz="8" w:space="0" w:color="000000"/>
              <w:right w:val="single" w:sz="8" w:space="0" w:color="000000"/>
            </w:tcBorders>
            <w:tcMar>
              <w:top w:w="0" w:type="dxa"/>
              <w:left w:w="108" w:type="dxa"/>
              <w:bottom w:w="0" w:type="dxa"/>
              <w:right w:w="108" w:type="dxa"/>
            </w:tcMar>
          </w:tcPr>
          <w:p w14:paraId="6517B337"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r>
      <w:tr w:rsidR="004B225B" w14:paraId="3D160034" w14:textId="77777777" w:rsidTr="00212967">
        <w:trPr>
          <w:trHeight w:val="597"/>
        </w:trPr>
        <w:tc>
          <w:tcPr>
            <w:tcW w:w="10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C5A72A"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5CAAEA52"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792" w:type="dxa"/>
            <w:tcBorders>
              <w:top w:val="nil"/>
              <w:left w:val="nil"/>
              <w:bottom w:val="single" w:sz="8" w:space="0" w:color="000000"/>
              <w:right w:val="single" w:sz="8" w:space="0" w:color="000000"/>
            </w:tcBorders>
            <w:tcMar>
              <w:top w:w="0" w:type="dxa"/>
              <w:left w:w="108" w:type="dxa"/>
              <w:bottom w:w="0" w:type="dxa"/>
              <w:right w:w="108" w:type="dxa"/>
            </w:tcMar>
          </w:tcPr>
          <w:p w14:paraId="23EC3391"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91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830B1B" w14:textId="77777777" w:rsidR="00FD0003" w:rsidRPr="005E58C8" w:rsidRDefault="00000000" w:rsidP="00FD0003">
            <w:pPr>
              <w:pBdr>
                <w:top w:val="nil"/>
                <w:left w:val="nil"/>
                <w:bottom w:val="nil"/>
                <w:right w:val="nil"/>
              </w:pBdr>
              <w:tabs>
                <w:tab w:val="left" w:pos="7088"/>
              </w:tabs>
              <w:jc w:val="center"/>
              <w:rPr>
                <w:rFonts w:ascii="Arial" w:hAnsi="Arial" w:cs="Arial"/>
                <w:color w:val="000000"/>
                <w:sz w:val="22"/>
                <w:szCs w:val="22"/>
              </w:rPr>
            </w:pPr>
            <w:r w:rsidRPr="005E58C8">
              <w:rPr>
                <w:rFonts w:ascii="Arial" w:eastAsia="Arial" w:hAnsi="Arial" w:cs="Arial"/>
                <w:b/>
                <w:color w:val="000000"/>
                <w:sz w:val="22"/>
                <w:szCs w:val="22"/>
              </w:rPr>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4DE4F3" w14:textId="77777777" w:rsidR="00FD0003" w:rsidRPr="005E58C8" w:rsidRDefault="00000000" w:rsidP="00FD0003">
            <w:pPr>
              <w:pBdr>
                <w:top w:val="nil"/>
                <w:left w:val="nil"/>
                <w:bottom w:val="nil"/>
                <w:right w:val="nil"/>
              </w:pBdr>
              <w:tabs>
                <w:tab w:val="left" w:pos="7088"/>
              </w:tabs>
              <w:jc w:val="center"/>
              <w:rPr>
                <w:rFonts w:ascii="Arial" w:hAnsi="Arial" w:cs="Arial"/>
                <w:color w:val="000000"/>
                <w:sz w:val="22"/>
                <w:szCs w:val="22"/>
              </w:rPr>
            </w:pPr>
            <w:r w:rsidRPr="005E58C8">
              <w:rPr>
                <w:rFonts w:ascii="Arial" w:eastAsia="Arial" w:hAnsi="Arial" w:cs="Arial"/>
                <w:b/>
                <w:color w:val="000000"/>
                <w:sz w:val="22"/>
                <w:szCs w:val="22"/>
              </w:rPr>
              <w:t> </w:t>
            </w:r>
          </w:p>
        </w:tc>
        <w:tc>
          <w:tcPr>
            <w:tcW w:w="108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C550575" w14:textId="77777777" w:rsidR="00FD0003" w:rsidRPr="005E58C8" w:rsidRDefault="00000000" w:rsidP="00FD0003">
            <w:pPr>
              <w:pBdr>
                <w:top w:val="nil"/>
                <w:left w:val="nil"/>
                <w:bottom w:val="nil"/>
                <w:right w:val="nil"/>
              </w:pBdr>
              <w:tabs>
                <w:tab w:val="left" w:pos="7088"/>
              </w:tabs>
              <w:jc w:val="center"/>
              <w:rPr>
                <w:rFonts w:ascii="Arial" w:hAnsi="Arial" w:cs="Arial"/>
                <w:color w:val="000000"/>
                <w:sz w:val="22"/>
                <w:szCs w:val="22"/>
              </w:rPr>
            </w:pPr>
            <w:r w:rsidRPr="005E58C8">
              <w:rPr>
                <w:rFonts w:ascii="Arial" w:eastAsia="Arial" w:hAnsi="Arial" w:cs="Arial"/>
                <w:b/>
                <w:color w:val="000000"/>
                <w:sz w:val="22"/>
                <w:szCs w:val="22"/>
              </w:rPr>
              <w:t> </w:t>
            </w:r>
          </w:p>
        </w:tc>
        <w:tc>
          <w:tcPr>
            <w:tcW w:w="1321" w:type="dxa"/>
            <w:tcBorders>
              <w:top w:val="nil"/>
              <w:left w:val="nil"/>
              <w:bottom w:val="single" w:sz="8" w:space="0" w:color="000000"/>
              <w:right w:val="single" w:sz="8" w:space="0" w:color="000000"/>
            </w:tcBorders>
            <w:tcMar>
              <w:top w:w="0" w:type="dxa"/>
              <w:left w:w="108" w:type="dxa"/>
              <w:bottom w:w="0" w:type="dxa"/>
              <w:right w:w="108" w:type="dxa"/>
            </w:tcMar>
          </w:tcPr>
          <w:p w14:paraId="64BF48C5"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922" w:type="dxa"/>
            <w:tcBorders>
              <w:top w:val="nil"/>
              <w:left w:val="nil"/>
              <w:bottom w:val="single" w:sz="8" w:space="0" w:color="000000"/>
              <w:right w:val="single" w:sz="8" w:space="0" w:color="000000"/>
            </w:tcBorders>
            <w:tcMar>
              <w:top w:w="0" w:type="dxa"/>
              <w:left w:w="108" w:type="dxa"/>
              <w:bottom w:w="0" w:type="dxa"/>
              <w:right w:w="108" w:type="dxa"/>
            </w:tcMar>
          </w:tcPr>
          <w:p w14:paraId="1957A3BB"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b/>
                <w:color w:val="000000"/>
                <w:sz w:val="22"/>
                <w:szCs w:val="22"/>
              </w:rPr>
              <w:t> </w:t>
            </w:r>
          </w:p>
        </w:tc>
        <w:tc>
          <w:tcPr>
            <w:tcW w:w="1181" w:type="dxa"/>
            <w:tcBorders>
              <w:top w:val="nil"/>
              <w:left w:val="nil"/>
              <w:bottom w:val="single" w:sz="8" w:space="0" w:color="000000"/>
              <w:right w:val="single" w:sz="8" w:space="0" w:color="000000"/>
            </w:tcBorders>
            <w:tcMar>
              <w:top w:w="0" w:type="dxa"/>
              <w:left w:w="108" w:type="dxa"/>
              <w:bottom w:w="0" w:type="dxa"/>
              <w:right w:w="108" w:type="dxa"/>
            </w:tcMar>
          </w:tcPr>
          <w:p w14:paraId="52310191" w14:textId="77777777" w:rsidR="00FD0003" w:rsidRPr="005E58C8" w:rsidRDefault="00000000" w:rsidP="00FD0003">
            <w:pPr>
              <w:pBdr>
                <w:top w:val="nil"/>
                <w:left w:val="nil"/>
                <w:bottom w:val="nil"/>
                <w:right w:val="nil"/>
              </w:pBdr>
              <w:tabs>
                <w:tab w:val="left" w:pos="7088"/>
              </w:tabs>
              <w:rPr>
                <w:rFonts w:ascii="Arial" w:hAnsi="Arial" w:cs="Arial"/>
                <w:color w:val="000000"/>
                <w:sz w:val="22"/>
                <w:szCs w:val="22"/>
              </w:rPr>
            </w:pPr>
            <w:r w:rsidRPr="005E58C8">
              <w:rPr>
                <w:rFonts w:ascii="Arial" w:eastAsia="Arial" w:hAnsi="Arial" w:cs="Arial"/>
                <w:color w:val="000000"/>
                <w:sz w:val="22"/>
                <w:szCs w:val="22"/>
              </w:rPr>
              <w:t> </w:t>
            </w:r>
          </w:p>
        </w:tc>
      </w:tr>
    </w:tbl>
    <w:p w14:paraId="10128D48" w14:textId="77777777" w:rsidR="00FD0003" w:rsidRPr="005E58C8" w:rsidRDefault="00000000" w:rsidP="00FD0003">
      <w:p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color w:val="000000"/>
        </w:rPr>
        <w:t> </w:t>
      </w:r>
    </w:p>
    <w:p w14:paraId="32C2B416" w14:textId="77777777" w:rsidR="00FD0003" w:rsidRPr="005E58C8" w:rsidRDefault="00000000" w:rsidP="00FD0003">
      <w:pPr>
        <w:pBdr>
          <w:top w:val="nil"/>
          <w:left w:val="nil"/>
          <w:bottom w:val="nil"/>
          <w:right w:val="nil"/>
        </w:pBdr>
        <w:spacing w:after="0" w:line="240" w:lineRule="auto"/>
        <w:jc w:val="both"/>
        <w:rPr>
          <w:rFonts w:ascii="Arial" w:eastAsia="Arial" w:hAnsi="Arial" w:cs="Arial"/>
          <w:color w:val="000000"/>
        </w:rPr>
      </w:pPr>
      <w:r w:rsidRPr="005E58C8">
        <w:rPr>
          <w:rFonts w:ascii="Arial" w:eastAsia="Arial" w:hAnsi="Arial" w:cs="Arial"/>
          <w:color w:val="000000"/>
        </w:rPr>
        <w:t>Poznámka:</w:t>
      </w:r>
    </w:p>
    <w:p w14:paraId="72837AEB" w14:textId="77777777" w:rsidR="00FD0003" w:rsidRPr="005E58C8" w:rsidRDefault="00000000" w:rsidP="00FD0003">
      <w:pPr>
        <w:pBdr>
          <w:top w:val="nil"/>
          <w:left w:val="nil"/>
          <w:bottom w:val="nil"/>
          <w:right w:val="nil"/>
        </w:pBdr>
        <w:spacing w:after="0" w:line="240" w:lineRule="auto"/>
        <w:jc w:val="both"/>
        <w:rPr>
          <w:rFonts w:ascii="Arial" w:eastAsia="Arial" w:hAnsi="Arial" w:cs="Arial"/>
          <w:color w:val="000000"/>
        </w:rPr>
      </w:pPr>
      <w:r w:rsidRPr="005E58C8">
        <w:rPr>
          <w:rFonts w:ascii="Arial" w:eastAsia="Arial" w:hAnsi="Arial" w:cs="Arial"/>
          <w:color w:val="000000"/>
        </w:rPr>
        <w:t>Náležitosti hlášení o plnění opatření dle § 9 odst. 4 zákona uvedené ve sloupci 1 až 8 odpovídají údajům uvedeným ve schváleném časovém plánu provádění opatření programu zlepšování kvality ovzduší podle § 9 odst. 5 zákona.</w:t>
      </w:r>
    </w:p>
    <w:p w14:paraId="390F7BCA" w14:textId="77777777" w:rsidR="00FD0003" w:rsidRPr="005E58C8" w:rsidRDefault="00000000" w:rsidP="00FD0003">
      <w:pPr>
        <w:pBdr>
          <w:top w:val="nil"/>
          <w:left w:val="nil"/>
          <w:bottom w:val="nil"/>
          <w:right w:val="nil"/>
        </w:pBdr>
        <w:spacing w:after="0" w:line="240" w:lineRule="auto"/>
        <w:jc w:val="both"/>
        <w:rPr>
          <w:rFonts w:ascii="Arial" w:eastAsia="Arial" w:hAnsi="Arial" w:cs="Arial"/>
          <w:color w:val="000000"/>
        </w:rPr>
      </w:pPr>
      <w:r w:rsidRPr="005E58C8">
        <w:rPr>
          <w:rFonts w:ascii="Arial" w:eastAsia="Arial" w:hAnsi="Arial" w:cs="Arial"/>
          <w:color w:val="000000"/>
        </w:rPr>
        <w:t xml:space="preserve">Informace uvedené ve sloupci 9 odpovídají skutečnému stavu plnění opatření programu zlepšování kvality ovzduší v době zpracování hlášení. </w:t>
      </w:r>
    </w:p>
    <w:p w14:paraId="220CB5F2" w14:textId="77777777" w:rsidR="00FD0003" w:rsidRPr="005E58C8" w:rsidRDefault="00000000" w:rsidP="00FD0003">
      <w:pPr>
        <w:pBdr>
          <w:top w:val="nil"/>
          <w:left w:val="nil"/>
          <w:bottom w:val="nil"/>
          <w:right w:val="nil"/>
        </w:pBdr>
        <w:spacing w:after="0" w:line="240" w:lineRule="auto"/>
        <w:jc w:val="both"/>
        <w:rPr>
          <w:rFonts w:ascii="Arial" w:eastAsia="Arial" w:hAnsi="Arial" w:cs="Arial"/>
          <w:color w:val="000000"/>
        </w:rPr>
      </w:pPr>
      <w:r w:rsidRPr="005E58C8">
        <w:rPr>
          <w:rFonts w:ascii="Arial" w:eastAsia="Arial" w:hAnsi="Arial" w:cs="Arial"/>
          <w:color w:val="000000"/>
        </w:rPr>
        <w:t xml:space="preserve">Hlášení bude zpracováno ve strojově čitelné tabelární formě. </w:t>
      </w:r>
    </w:p>
    <w:p w14:paraId="5CACDC47" w14:textId="77777777" w:rsidR="00FD0003" w:rsidRPr="005E58C8" w:rsidRDefault="00000000" w:rsidP="00FD0003">
      <w:pPr>
        <w:pBdr>
          <w:top w:val="nil"/>
          <w:left w:val="nil"/>
          <w:bottom w:val="nil"/>
          <w:right w:val="nil"/>
        </w:pBdr>
        <w:spacing w:after="0" w:line="240" w:lineRule="auto"/>
        <w:jc w:val="both"/>
        <w:rPr>
          <w:rFonts w:ascii="Arial" w:eastAsia="Arial" w:hAnsi="Arial" w:cs="Arial"/>
          <w:color w:val="000000"/>
        </w:rPr>
      </w:pPr>
      <w:r w:rsidRPr="005E58C8">
        <w:rPr>
          <w:rFonts w:ascii="Arial" w:eastAsia="Arial" w:hAnsi="Arial" w:cs="Arial"/>
          <w:color w:val="000000"/>
        </w:rPr>
        <w:t>Počet řádků tabulky je ilustrativní.</w:t>
      </w:r>
    </w:p>
    <w:p w14:paraId="6E8B880D" w14:textId="77777777" w:rsidR="00FD0003" w:rsidRPr="005E58C8" w:rsidRDefault="00FD0003" w:rsidP="00FD0003">
      <w:pPr>
        <w:pBdr>
          <w:top w:val="nil"/>
          <w:left w:val="nil"/>
          <w:bottom w:val="nil"/>
          <w:right w:val="nil"/>
        </w:pBdr>
        <w:spacing w:after="0" w:line="240" w:lineRule="auto"/>
        <w:jc w:val="both"/>
        <w:rPr>
          <w:rFonts w:ascii="Arial" w:eastAsia="Arial" w:hAnsi="Arial" w:cs="Arial"/>
          <w:color w:val="000000"/>
        </w:rPr>
      </w:pPr>
    </w:p>
    <w:p w14:paraId="79EF4904" w14:textId="77777777" w:rsidR="00FD0003" w:rsidRPr="005E58C8" w:rsidRDefault="00000000">
      <w:pPr>
        <w:numPr>
          <w:ilvl w:val="0"/>
          <w:numId w:val="15"/>
        </w:numPr>
        <w:pBdr>
          <w:top w:val="nil"/>
          <w:left w:val="nil"/>
          <w:bottom w:val="nil"/>
          <w:right w:val="nil"/>
        </w:pBdr>
        <w:spacing w:after="0" w:line="240" w:lineRule="auto"/>
        <w:contextualSpacing/>
        <w:jc w:val="both"/>
        <w:rPr>
          <w:rFonts w:ascii="Arial" w:eastAsia="Calibri" w:hAnsi="Arial" w:cs="Arial"/>
          <w:b/>
          <w:bCs/>
        </w:rPr>
      </w:pPr>
      <w:r w:rsidRPr="005E58C8">
        <w:rPr>
          <w:rFonts w:ascii="Arial" w:eastAsia="Arial" w:hAnsi="Arial" w:cs="Arial"/>
          <w:b/>
          <w:bCs/>
          <w:color w:val="000000"/>
        </w:rPr>
        <w:t>Vysvětlivky k sloupcům v tabulkách podle bodu 1 a 2</w:t>
      </w:r>
    </w:p>
    <w:p w14:paraId="6BD106AD" w14:textId="77777777" w:rsidR="00FD0003" w:rsidRPr="005E58C8" w:rsidRDefault="0000000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color w:val="000000"/>
        </w:rPr>
        <w:t xml:space="preserve">Kód </w:t>
      </w:r>
      <w:r w:rsidR="00A73574" w:rsidRPr="005E58C8">
        <w:rPr>
          <w:rFonts w:ascii="Arial" w:eastAsia="Arial" w:hAnsi="Arial" w:cs="Arial"/>
          <w:b/>
          <w:color w:val="000000"/>
        </w:rPr>
        <w:t xml:space="preserve">opatření </w:t>
      </w:r>
      <w:r w:rsidR="00A73574" w:rsidRPr="005E58C8">
        <w:rPr>
          <w:rFonts w:ascii="Arial" w:eastAsia="Arial" w:hAnsi="Arial" w:cs="Arial"/>
          <w:bCs/>
          <w:color w:val="000000"/>
        </w:rPr>
        <w:t>– kódové</w:t>
      </w:r>
      <w:r w:rsidRPr="005E58C8">
        <w:rPr>
          <w:rFonts w:ascii="Arial" w:eastAsia="Arial" w:hAnsi="Arial" w:cs="Arial"/>
          <w:bCs/>
          <w:color w:val="000000"/>
        </w:rPr>
        <w:t xml:space="preserve"> </w:t>
      </w:r>
      <w:r w:rsidRPr="005E58C8">
        <w:rPr>
          <w:rFonts w:ascii="Arial" w:eastAsia="Arial" w:hAnsi="Arial" w:cs="Arial"/>
          <w:color w:val="000000"/>
        </w:rPr>
        <w:t>označení příslušného opatření uvedené v programu zlepšování kvality ovzduší.</w:t>
      </w:r>
    </w:p>
    <w:p w14:paraId="4CFA0E29" w14:textId="77777777" w:rsidR="00FD0003" w:rsidRPr="005E58C8" w:rsidRDefault="0000000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color w:val="000000"/>
        </w:rPr>
        <w:t xml:space="preserve">Název </w:t>
      </w:r>
      <w:r w:rsidR="00A73574" w:rsidRPr="005E58C8">
        <w:rPr>
          <w:rFonts w:ascii="Arial" w:eastAsia="Arial" w:hAnsi="Arial" w:cs="Arial"/>
          <w:b/>
          <w:color w:val="000000"/>
        </w:rPr>
        <w:t>opatření</w:t>
      </w:r>
      <w:r w:rsidR="00A73574" w:rsidRPr="005E58C8">
        <w:rPr>
          <w:rFonts w:ascii="Arial" w:eastAsia="Arial" w:hAnsi="Arial" w:cs="Arial"/>
          <w:color w:val="000000"/>
        </w:rPr>
        <w:t xml:space="preserve"> – úplný</w:t>
      </w:r>
      <w:r w:rsidRPr="005E58C8">
        <w:rPr>
          <w:rFonts w:ascii="Arial" w:eastAsia="Arial" w:hAnsi="Arial" w:cs="Arial"/>
          <w:color w:val="000000"/>
        </w:rPr>
        <w:t xml:space="preserve"> název příslušného opatření dle programu zlepšování kvality ovzduší.</w:t>
      </w:r>
    </w:p>
    <w:p w14:paraId="2FFE29B7" w14:textId="77777777" w:rsidR="00FD0003" w:rsidRPr="005E58C8" w:rsidRDefault="0000000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color w:val="000000"/>
        </w:rPr>
        <w:t>Gesce</w:t>
      </w:r>
      <w:r w:rsidRPr="005E58C8">
        <w:rPr>
          <w:rFonts w:ascii="Arial" w:eastAsia="Arial" w:hAnsi="Arial" w:cs="Arial"/>
          <w:color w:val="000000"/>
        </w:rPr>
        <w:t xml:space="preserve"> – Orgán zodpovědný za plnění příslušného opatření určený v programu zlepšování kvality ovzduší.</w:t>
      </w:r>
    </w:p>
    <w:p w14:paraId="44931DC2" w14:textId="77777777" w:rsidR="00FD0003" w:rsidRPr="005E58C8" w:rsidRDefault="0000000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bCs/>
          <w:color w:val="000000"/>
        </w:rPr>
        <w:t>Jednotlivé aktivity</w:t>
      </w:r>
      <w:r w:rsidRPr="005E58C8">
        <w:rPr>
          <w:rFonts w:ascii="Arial" w:eastAsia="Arial" w:hAnsi="Arial" w:cs="Arial"/>
          <w:color w:val="000000"/>
        </w:rPr>
        <w:t xml:space="preserve"> (resp. úkony), které je nezbytné gestorem provést pro úspěšné splnění příslušného opatření programu zlepšování kvality ovzduší. U každého opatření programu zlepšování kvality ovzduší bude obvykle nutné vykonat gestorem více aktivit.  Aktivitou jsou obvykle míněny větší ucelenější úkony související s daným opatřením např. realizace obchvatu, zavedení nízkoemisní zóny, podpora výměny kotlů v domácnostech apod. Aktivity by měly být řazeny v tabulce chronologicky a měly by jít logicky za sebou tak</w:t>
      </w:r>
      <w:r w:rsidR="00A40A0B" w:rsidRPr="005E58C8">
        <w:rPr>
          <w:rFonts w:ascii="Arial" w:eastAsia="Arial" w:hAnsi="Arial" w:cs="Arial"/>
          <w:color w:val="000000"/>
        </w:rPr>
        <w:t>,</w:t>
      </w:r>
      <w:r w:rsidRPr="005E58C8">
        <w:rPr>
          <w:rFonts w:ascii="Arial" w:eastAsia="Arial" w:hAnsi="Arial" w:cs="Arial"/>
          <w:color w:val="000000"/>
        </w:rPr>
        <w:t xml:space="preserve"> jak jsou nezbytné pro splnění příslušného opatření programu zlepšování kvality ovzduší. Každá aktivita musí být uvedena na samostatném řádku a být navázána na příslušné opatření programu zlepšování kvality ovzduší. </w:t>
      </w:r>
    </w:p>
    <w:p w14:paraId="5AE971DE" w14:textId="77777777" w:rsidR="00FD0003" w:rsidRPr="005E58C8" w:rsidRDefault="0000000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bCs/>
          <w:color w:val="000000"/>
        </w:rPr>
        <w:t>Dílčí procesní kroky</w:t>
      </w:r>
      <w:r w:rsidRPr="005E58C8">
        <w:rPr>
          <w:rFonts w:ascii="Arial" w:eastAsia="Arial" w:hAnsi="Arial" w:cs="Arial"/>
          <w:color w:val="000000"/>
        </w:rPr>
        <w:t xml:space="preserve">, které musí gestor nebo jím určený interní gestor vykonat k naplnění dané aktivity (může se jednat např.: sběr dat, analýzy, vyhlášení výběrového řízení, technické konzultace apod.). Každý dílčí krok musí být uveden na samostatný řádek a být jasně navázán na příslušnou aktivitu. </w:t>
      </w:r>
    </w:p>
    <w:p w14:paraId="48C23C0C" w14:textId="77777777" w:rsidR="00FD0003" w:rsidRPr="005E58C8" w:rsidRDefault="0000000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bCs/>
          <w:color w:val="000000"/>
        </w:rPr>
        <w:t xml:space="preserve">Interní </w:t>
      </w:r>
      <w:r w:rsidR="00A73574" w:rsidRPr="005E58C8">
        <w:rPr>
          <w:rFonts w:ascii="Arial" w:eastAsia="Arial" w:hAnsi="Arial" w:cs="Arial"/>
          <w:b/>
          <w:bCs/>
          <w:color w:val="000000"/>
        </w:rPr>
        <w:t>gesce</w:t>
      </w:r>
      <w:r w:rsidR="00A73574" w:rsidRPr="005E58C8">
        <w:rPr>
          <w:rFonts w:ascii="Arial" w:eastAsia="Arial" w:hAnsi="Arial" w:cs="Arial"/>
          <w:color w:val="000000"/>
        </w:rPr>
        <w:t xml:space="preserve"> – Konkrétní</w:t>
      </w:r>
      <w:r w:rsidRPr="005E58C8">
        <w:rPr>
          <w:rFonts w:ascii="Arial" w:eastAsia="Arial" w:hAnsi="Arial" w:cs="Arial"/>
          <w:color w:val="000000"/>
        </w:rPr>
        <w:t xml:space="preserve"> útvar nebo funkce, spadající pod působnost gestora, kterému gestor interně přidělil plnění aktivity nebo dílčího kroku. Konkrétní jména a příjmení se neuvádí.  </w:t>
      </w:r>
    </w:p>
    <w:p w14:paraId="5E866F80" w14:textId="77777777" w:rsidR="00FD0003" w:rsidRPr="005E58C8" w:rsidRDefault="0000000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color w:val="000000"/>
        </w:rPr>
        <w:t xml:space="preserve">Zdroje </w:t>
      </w:r>
      <w:r w:rsidR="00A73574" w:rsidRPr="005E58C8">
        <w:rPr>
          <w:rFonts w:ascii="Arial" w:eastAsia="Arial" w:hAnsi="Arial" w:cs="Arial"/>
          <w:b/>
          <w:color w:val="000000"/>
        </w:rPr>
        <w:t>financování</w:t>
      </w:r>
      <w:r w:rsidR="00A73574" w:rsidRPr="005E58C8">
        <w:rPr>
          <w:rFonts w:ascii="Arial" w:eastAsia="Arial" w:hAnsi="Arial" w:cs="Arial"/>
          <w:color w:val="000000"/>
        </w:rPr>
        <w:t xml:space="preserve"> – Zdroj</w:t>
      </w:r>
      <w:r w:rsidRPr="005E58C8">
        <w:rPr>
          <w:rFonts w:ascii="Arial" w:eastAsia="Arial" w:hAnsi="Arial" w:cs="Arial"/>
          <w:color w:val="000000"/>
        </w:rPr>
        <w:t xml:space="preserve"> financování aktivity nebo dílčího kroku. Může se jednat o pojmenování zdrojů v dispozici gestora, dotační zdroje, o které gestor hodlá požádat poskytovatele dotace, nebo jiný zdroj financování. Pokud je známa konkrétní částka v Kč, je možné ji zde rovněž uvést. </w:t>
      </w:r>
    </w:p>
    <w:p w14:paraId="667064DA" w14:textId="77777777" w:rsidR="00FD0003" w:rsidRPr="005E58C8" w:rsidRDefault="0000000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color w:val="000000"/>
        </w:rPr>
        <w:t xml:space="preserve">Termín </w:t>
      </w:r>
      <w:r w:rsidR="00A73574" w:rsidRPr="005E58C8">
        <w:rPr>
          <w:rFonts w:ascii="Arial" w:eastAsia="Arial" w:hAnsi="Arial" w:cs="Arial"/>
          <w:b/>
          <w:color w:val="000000"/>
        </w:rPr>
        <w:t>splnění</w:t>
      </w:r>
      <w:r w:rsidR="00A73574" w:rsidRPr="005E58C8">
        <w:rPr>
          <w:rFonts w:ascii="Arial" w:eastAsia="Arial" w:hAnsi="Arial" w:cs="Arial"/>
          <w:color w:val="000000"/>
        </w:rPr>
        <w:t xml:space="preserve"> – Termín</w:t>
      </w:r>
      <w:r w:rsidRPr="005E58C8">
        <w:rPr>
          <w:rFonts w:ascii="Arial" w:eastAsia="Arial" w:hAnsi="Arial" w:cs="Arial"/>
          <w:color w:val="000000"/>
        </w:rPr>
        <w:t>, kdy do kdy má být aktivita nebo dílčí krok gestorem nebo interním gestorem splněn. Termín splnění nesmí být v rozporu s rámcovým časovým harmonogramem stanovým pro příslušné opatření v programu zlepšování kvality ovzduší (tzn. pro jednotlivé aktivity nebo dílčí kroky, nesmí mít stanovený pozdější termín splnění než termín, který stanovuje pro příslušné opatření rámcový časový harmonogram programu zlepšování kvality ovzduší). Termín splnění může být uveden jako konkrétní datum (den, měsíc, rok), případně se může jednat o označení pouze měsíce či kvartálu daného roku. V případě aktivit a dílčích kroků, u kterých nelze oprávněně předvídat konkrétní termín splnění, protože se mají plnit po celou dobu realizace opatření programu zlepšování kvality ovzduší nebo se jedná o periodicky se opakující úkony, je možné do tabulky uvést termín plnění „průběžně“.</w:t>
      </w:r>
    </w:p>
    <w:p w14:paraId="00D9F9DB" w14:textId="77777777" w:rsidR="006E2005" w:rsidRPr="00E95C80" w:rsidRDefault="00000000" w:rsidP="00E95C80">
      <w:pPr>
        <w:numPr>
          <w:ilvl w:val="0"/>
          <w:numId w:val="11"/>
        </w:numPr>
        <w:pBdr>
          <w:top w:val="nil"/>
          <w:left w:val="nil"/>
          <w:bottom w:val="nil"/>
          <w:right w:val="nil"/>
        </w:pBdr>
        <w:spacing w:after="0" w:line="240" w:lineRule="auto"/>
        <w:jc w:val="both"/>
        <w:rPr>
          <w:rFonts w:ascii="Arial" w:eastAsia="Times New Roman" w:hAnsi="Arial" w:cs="Arial"/>
        </w:rPr>
      </w:pPr>
      <w:r w:rsidRPr="005E58C8">
        <w:rPr>
          <w:rFonts w:ascii="Arial" w:eastAsia="Arial" w:hAnsi="Arial" w:cs="Arial"/>
          <w:b/>
          <w:color w:val="000000"/>
        </w:rPr>
        <w:lastRenderedPageBreak/>
        <w:t xml:space="preserve">Zhodnocení </w:t>
      </w:r>
      <w:r w:rsidR="00A73574" w:rsidRPr="005E58C8">
        <w:rPr>
          <w:rFonts w:ascii="Arial" w:eastAsia="Arial" w:hAnsi="Arial" w:cs="Arial"/>
          <w:b/>
          <w:color w:val="000000"/>
        </w:rPr>
        <w:t>plnění</w:t>
      </w:r>
      <w:r w:rsidR="00A73574" w:rsidRPr="005E58C8">
        <w:rPr>
          <w:rFonts w:ascii="Arial" w:eastAsia="Arial" w:hAnsi="Arial" w:cs="Arial"/>
          <w:color w:val="000000"/>
        </w:rPr>
        <w:t xml:space="preserve"> – Sloupec</w:t>
      </w:r>
      <w:r w:rsidRPr="005E58C8">
        <w:rPr>
          <w:rFonts w:ascii="Arial" w:eastAsia="Arial" w:hAnsi="Arial" w:cs="Arial"/>
          <w:color w:val="000000"/>
        </w:rPr>
        <w:t xml:space="preserve"> je uveden v hlášení o plnění opatření programu zlepšování kvality ovzduší dle § 9 odst. 4 zákona. Jedná se o slovní popis, případně číselné vyjádření (např. procentně), stavu plnění aktivit nebo dílčích </w:t>
      </w:r>
      <w:r w:rsidR="00A73574" w:rsidRPr="005E58C8">
        <w:rPr>
          <w:rFonts w:ascii="Arial" w:eastAsia="Arial" w:hAnsi="Arial" w:cs="Arial"/>
          <w:color w:val="000000"/>
        </w:rPr>
        <w:t>kroků v</w:t>
      </w:r>
      <w:r w:rsidRPr="005E58C8">
        <w:rPr>
          <w:rFonts w:ascii="Arial" w:eastAsia="Arial" w:hAnsi="Arial" w:cs="Arial"/>
          <w:color w:val="000000"/>
        </w:rPr>
        <w:t xml:space="preserve"> době zpracování hlášení. Pokud popis plnění uvádí, že aktivita nebo dílčí krok není splněn, přestože by podle termínu splnění, který byl uveden v časovém plánu dle § 9 odst. 5, splněn být měl, uvádí se rovněž nápravné řešení, které má zajistit, že realizace příslušného opatření programu zlepšování kvality ovzduší nebude ohrožena a imisního limitu nebo cíle snížení expozice bude dosaženo co nejdříve ve smyslu § 9 odst. 4 zákona.</w:t>
      </w:r>
    </w:p>
    <w:p w14:paraId="4553074C" w14:textId="77777777" w:rsidR="006E2005" w:rsidRPr="005E58C8" w:rsidRDefault="006E2005" w:rsidP="00FD0003">
      <w:pPr>
        <w:pBdr>
          <w:top w:val="nil"/>
          <w:left w:val="nil"/>
          <w:bottom w:val="nil"/>
          <w:right w:val="nil"/>
        </w:pBdr>
        <w:spacing w:after="0" w:line="257" w:lineRule="auto"/>
        <w:rPr>
          <w:rFonts w:ascii="Arial" w:eastAsia="Times New Roman" w:hAnsi="Arial" w:cs="Arial"/>
        </w:rPr>
      </w:pPr>
    </w:p>
    <w:p w14:paraId="1D4BC60E" w14:textId="77777777" w:rsidR="006E2005" w:rsidRPr="005E58C8" w:rsidRDefault="006E2005" w:rsidP="00FD0003">
      <w:pPr>
        <w:pBdr>
          <w:top w:val="nil"/>
          <w:left w:val="nil"/>
          <w:bottom w:val="nil"/>
          <w:right w:val="nil"/>
        </w:pBdr>
        <w:spacing w:after="0" w:line="257" w:lineRule="auto"/>
        <w:rPr>
          <w:rFonts w:ascii="Arial" w:eastAsia="Times New Roman" w:hAnsi="Arial" w:cs="Arial"/>
        </w:rPr>
      </w:pPr>
    </w:p>
    <w:p w14:paraId="7EF9C50C" w14:textId="77777777" w:rsidR="00FD0003" w:rsidRPr="005E58C8" w:rsidRDefault="00000000" w:rsidP="00FD0003">
      <w:pPr>
        <w:spacing w:after="57" w:line="240" w:lineRule="auto"/>
        <w:jc w:val="right"/>
        <w:rPr>
          <w:rFonts w:ascii="Arial" w:eastAsia="Times New Roman" w:hAnsi="Arial" w:cs="Arial"/>
          <w:b/>
          <w:bCs/>
        </w:rPr>
      </w:pPr>
      <w:r w:rsidRPr="005E58C8">
        <w:rPr>
          <w:rFonts w:ascii="Arial" w:eastAsia="Times New Roman" w:hAnsi="Arial" w:cs="Arial"/>
          <w:b/>
          <w:bCs/>
        </w:rPr>
        <w:t>Příloha č. 22 k vyhlášce č. 415/2012 Sb.</w:t>
      </w:r>
    </w:p>
    <w:p w14:paraId="4F0965E1" w14:textId="77777777" w:rsidR="006E2005" w:rsidRPr="005E58C8" w:rsidRDefault="006E2005" w:rsidP="006E2005">
      <w:pPr>
        <w:pStyle w:val="121"/>
        <w:ind w:left="0"/>
        <w:jc w:val="right"/>
        <w:rPr>
          <w:rFonts w:ascii="Arial" w:hAnsi="Arial" w:cs="Arial"/>
          <w:b/>
          <w:bCs/>
          <w:sz w:val="22"/>
          <w:szCs w:val="22"/>
        </w:rPr>
      </w:pPr>
    </w:p>
    <w:p w14:paraId="369640C8" w14:textId="77777777" w:rsidR="006E2005" w:rsidRPr="005E58C8" w:rsidRDefault="00000000" w:rsidP="006E2005">
      <w:pPr>
        <w:pStyle w:val="121"/>
        <w:ind w:left="0"/>
        <w:jc w:val="center"/>
        <w:rPr>
          <w:rFonts w:ascii="Arial" w:hAnsi="Arial" w:cs="Arial"/>
          <w:b/>
          <w:bCs/>
          <w:sz w:val="22"/>
          <w:szCs w:val="22"/>
        </w:rPr>
      </w:pPr>
      <w:bookmarkStart w:id="49" w:name="_Hlk181884397"/>
      <w:r w:rsidRPr="005E58C8">
        <w:rPr>
          <w:rFonts w:ascii="Arial" w:hAnsi="Arial" w:cs="Arial"/>
          <w:b/>
          <w:bCs/>
          <w:sz w:val="22"/>
          <w:szCs w:val="22"/>
        </w:rPr>
        <w:t>Formát a struktura řádného a dodatečného poplatkového přiznání</w:t>
      </w:r>
    </w:p>
    <w:bookmarkEnd w:id="49"/>
    <w:p w14:paraId="3D3FFC8B" w14:textId="77777777" w:rsidR="006E2005" w:rsidRPr="005E58C8" w:rsidRDefault="006E2005" w:rsidP="006E2005">
      <w:pPr>
        <w:rPr>
          <w:rFonts w:ascii="Arial" w:hAnsi="Arial" w:cs="Arial"/>
        </w:rPr>
      </w:pPr>
    </w:p>
    <w:p w14:paraId="5AC829B3" w14:textId="77777777" w:rsidR="006E2005" w:rsidRPr="005E58C8" w:rsidRDefault="00000000" w:rsidP="006E2005">
      <w:pPr>
        <w:rPr>
          <w:rFonts w:ascii="Arial" w:hAnsi="Arial" w:cs="Arial"/>
          <w:b/>
          <w:bCs/>
        </w:rPr>
      </w:pPr>
      <w:r w:rsidRPr="005E58C8">
        <w:rPr>
          <w:rFonts w:ascii="Arial" w:hAnsi="Arial" w:cs="Arial"/>
          <w:b/>
          <w:bCs/>
        </w:rPr>
        <w:t>1. Obecné pokyny k vyplňování formulářů pro poplatkové přiznání: </w:t>
      </w:r>
    </w:p>
    <w:p w14:paraId="4BF4A3A0" w14:textId="77777777" w:rsidR="006E2005" w:rsidRPr="005E58C8" w:rsidRDefault="00000000" w:rsidP="00E95C80">
      <w:pPr>
        <w:jc w:val="both"/>
        <w:rPr>
          <w:rFonts w:ascii="Arial" w:hAnsi="Arial" w:cs="Arial"/>
        </w:rPr>
      </w:pPr>
      <w:r w:rsidRPr="005E58C8">
        <w:rPr>
          <w:rFonts w:ascii="Arial" w:hAnsi="Arial" w:cs="Arial"/>
        </w:rPr>
        <w:t>a) Provozovatel zdroje, který může být provozován na více místech, a který je povolen k provozu pro celé území kraje, sečte pro účely podání poplatkového přiznání veškeré emise z tohoto zdroje na území kraje.</w:t>
      </w:r>
    </w:p>
    <w:p w14:paraId="033604AD" w14:textId="77777777" w:rsidR="006E2005" w:rsidRPr="005E58C8" w:rsidRDefault="00000000" w:rsidP="00E95C80">
      <w:pPr>
        <w:jc w:val="both"/>
        <w:rPr>
          <w:rFonts w:ascii="Arial" w:hAnsi="Arial" w:cs="Arial"/>
        </w:rPr>
      </w:pPr>
      <w:r w:rsidRPr="005E58C8">
        <w:rPr>
          <w:rFonts w:ascii="Arial" w:hAnsi="Arial" w:cs="Arial"/>
        </w:rPr>
        <w:t>b) Součástí poplatkového přiznání je podrobný výpočet množství emisí jednotlivých zdrojů včetně výpočtu uplatnění nevyměření poplatku podle § 15 odst. 6 zákona nebo snížení poplatku podle § 15 odst. 5 zákona. V případě uplatnění nevyměření poplatku podle § 15 odst. 6 zákona, uvede provozovatel kalendářní rok, za který je nevyměření poplatku uplatněno.</w:t>
      </w:r>
    </w:p>
    <w:p w14:paraId="4A5E0244" w14:textId="77777777" w:rsidR="00AB58E2" w:rsidRPr="005E58C8" w:rsidRDefault="00AB58E2" w:rsidP="006E2005">
      <w:pPr>
        <w:rPr>
          <w:rFonts w:ascii="Arial" w:hAnsi="Arial" w:cs="Arial"/>
        </w:rPr>
      </w:pPr>
    </w:p>
    <w:p w14:paraId="1389C4FF" w14:textId="77777777" w:rsidR="006E2005" w:rsidRPr="005E58C8" w:rsidRDefault="00000000" w:rsidP="006E2005">
      <w:pPr>
        <w:rPr>
          <w:rFonts w:ascii="Arial" w:hAnsi="Arial" w:cs="Arial"/>
          <w:b/>
          <w:bCs/>
        </w:rPr>
      </w:pPr>
      <w:r w:rsidRPr="005E58C8">
        <w:rPr>
          <w:rFonts w:ascii="Arial" w:hAnsi="Arial" w:cs="Arial"/>
          <w:b/>
          <w:bCs/>
        </w:rPr>
        <w:t>2. Podání poplatku, identifikace provozovatele a provozovny</w:t>
      </w:r>
    </w:p>
    <w:tbl>
      <w:tblPr>
        <w:tblW w:w="0" w:type="auto"/>
        <w:tblCellSpacing w:w="0" w:type="dxa"/>
        <w:tblLook w:val="04A0" w:firstRow="1" w:lastRow="0" w:firstColumn="1" w:lastColumn="0" w:noHBand="0" w:noVBand="1"/>
      </w:tblPr>
      <w:tblGrid>
        <w:gridCol w:w="6160"/>
        <w:gridCol w:w="468"/>
      </w:tblGrid>
      <w:tr w:rsidR="004B225B" w14:paraId="2E3687F7" w14:textId="77777777" w:rsidTr="00402C29">
        <w:trPr>
          <w:trHeight w:val="61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27573066" w14:textId="77777777" w:rsidR="006E2005" w:rsidRPr="005E58C8" w:rsidRDefault="00000000" w:rsidP="00402C29">
            <w:pPr>
              <w:rPr>
                <w:rFonts w:ascii="Arial" w:hAnsi="Arial" w:cs="Arial"/>
              </w:rPr>
            </w:pPr>
            <w:r w:rsidRPr="005E58C8">
              <w:rPr>
                <w:rFonts w:ascii="Arial" w:hAnsi="Arial" w:cs="Arial"/>
              </w:rPr>
              <w:t> </w:t>
            </w:r>
            <w:r w:rsidRPr="005E58C8">
              <w:rPr>
                <w:rFonts w:ascii="Arial" w:hAnsi="Arial" w:cs="Arial"/>
                <w:b/>
                <w:bCs/>
              </w:rPr>
              <w:t>Typ podání</w:t>
            </w:r>
            <w:r w:rsidRPr="005E58C8">
              <w:rPr>
                <w:rFonts w:ascii="Arial" w:hAnsi="Arial" w:cs="Arial"/>
                <w:vertAlign w:val="superscript"/>
              </w:rPr>
              <w:t>1)</w:t>
            </w:r>
            <w:r w:rsidRPr="005E58C8">
              <w:rPr>
                <w:rFonts w:ascii="Arial" w:hAnsi="Arial" w:cs="Arial"/>
                <w:b/>
                <w:bCs/>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6E870A7" w14:textId="77777777" w:rsidR="006E2005" w:rsidRPr="005E58C8" w:rsidRDefault="00000000" w:rsidP="00402C29">
            <w:pPr>
              <w:rPr>
                <w:rFonts w:ascii="Arial" w:hAnsi="Arial" w:cs="Arial"/>
              </w:rPr>
            </w:pPr>
            <w:r w:rsidRPr="005E58C8">
              <w:rPr>
                <w:rFonts w:ascii="Arial" w:hAnsi="Arial" w:cs="Arial"/>
              </w:rPr>
              <w:t> </w:t>
            </w:r>
          </w:p>
        </w:tc>
      </w:tr>
      <w:tr w:rsidR="004B225B" w14:paraId="194DE71A" w14:textId="77777777" w:rsidTr="00402C29">
        <w:trPr>
          <w:trHeight w:val="61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D0AEBA3" w14:textId="77777777" w:rsidR="006E2005" w:rsidRPr="005E58C8" w:rsidRDefault="00000000" w:rsidP="00402C29">
            <w:pPr>
              <w:rPr>
                <w:rFonts w:ascii="Arial" w:hAnsi="Arial" w:cs="Arial"/>
              </w:rPr>
            </w:pPr>
            <w:r w:rsidRPr="005E58C8">
              <w:rPr>
                <w:rFonts w:ascii="Arial" w:hAnsi="Arial" w:cs="Arial"/>
                <w:b/>
                <w:bCs/>
              </w:rPr>
              <w:t xml:space="preserve"> Název správce poplatku</w:t>
            </w:r>
            <w:r w:rsidRPr="005E58C8">
              <w:rPr>
                <w:rFonts w:ascii="Arial" w:hAnsi="Arial" w:cs="Arial"/>
                <w:vertAlign w:val="superscript"/>
              </w:rPr>
              <w:t>2)</w:t>
            </w:r>
            <w:r w:rsidRPr="005E58C8">
              <w:rPr>
                <w:rFonts w:ascii="Arial" w:hAnsi="Arial" w:cs="Arial"/>
                <w:b/>
                <w:bCs/>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6FED569" w14:textId="77777777" w:rsidR="006E2005" w:rsidRPr="005E58C8" w:rsidRDefault="006E2005" w:rsidP="00402C29">
            <w:pPr>
              <w:rPr>
                <w:rFonts w:ascii="Arial" w:hAnsi="Arial" w:cs="Arial"/>
              </w:rPr>
            </w:pPr>
          </w:p>
        </w:tc>
      </w:tr>
      <w:tr w:rsidR="004B225B" w14:paraId="64298389" w14:textId="77777777" w:rsidTr="00402C29">
        <w:trPr>
          <w:trHeight w:val="37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CA78EA2" w14:textId="77777777" w:rsidR="006E2005" w:rsidRPr="005E58C8" w:rsidRDefault="00000000" w:rsidP="00402C29">
            <w:pPr>
              <w:rPr>
                <w:rFonts w:ascii="Arial" w:hAnsi="Arial" w:cs="Arial"/>
                <w:b/>
              </w:rPr>
            </w:pPr>
            <w:r w:rsidRPr="005E58C8">
              <w:rPr>
                <w:rFonts w:ascii="Arial" w:hAnsi="Arial" w:cs="Arial"/>
                <w:b/>
              </w:rPr>
              <w:t xml:space="preserve"> Poplatkové přiznání za rok:</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2317D3EA" w14:textId="77777777" w:rsidR="006E2005" w:rsidRPr="005E58C8" w:rsidRDefault="00000000" w:rsidP="00402C29">
            <w:pPr>
              <w:rPr>
                <w:rFonts w:ascii="Arial" w:hAnsi="Arial" w:cs="Arial"/>
              </w:rPr>
            </w:pPr>
            <w:r w:rsidRPr="005E58C8">
              <w:rPr>
                <w:rFonts w:ascii="Arial" w:hAnsi="Arial" w:cs="Arial"/>
              </w:rPr>
              <w:t> </w:t>
            </w:r>
          </w:p>
        </w:tc>
      </w:tr>
      <w:tr w:rsidR="004B225B" w14:paraId="30D9C61C" w14:textId="77777777" w:rsidTr="00402C29">
        <w:trPr>
          <w:trHeight w:val="61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27A7FC35" w14:textId="77777777" w:rsidR="006E2005" w:rsidRPr="005E58C8" w:rsidRDefault="00000000" w:rsidP="00402C29">
            <w:pPr>
              <w:rPr>
                <w:rFonts w:ascii="Arial" w:hAnsi="Arial" w:cs="Arial"/>
              </w:rPr>
            </w:pPr>
            <w:r w:rsidRPr="005E58C8">
              <w:rPr>
                <w:rFonts w:ascii="Arial" w:hAnsi="Arial" w:cs="Arial"/>
              </w:rPr>
              <w:t> </w:t>
            </w:r>
            <w:r w:rsidRPr="005E58C8">
              <w:rPr>
                <w:rFonts w:ascii="Arial" w:hAnsi="Arial" w:cs="Arial"/>
                <w:b/>
                <w:bCs/>
              </w:rPr>
              <w:t>1a. Údaje o provozovateli</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72834422" w14:textId="77777777" w:rsidR="006E2005" w:rsidRPr="005E58C8" w:rsidRDefault="00000000" w:rsidP="00402C29">
            <w:pPr>
              <w:rPr>
                <w:rFonts w:ascii="Arial" w:hAnsi="Arial" w:cs="Arial"/>
              </w:rPr>
            </w:pPr>
            <w:r w:rsidRPr="005E58C8">
              <w:rPr>
                <w:rFonts w:ascii="Arial" w:hAnsi="Arial" w:cs="Arial"/>
              </w:rPr>
              <w:t> </w:t>
            </w:r>
          </w:p>
        </w:tc>
      </w:tr>
      <w:tr w:rsidR="004B225B" w14:paraId="05EAA2D5" w14:textId="77777777" w:rsidTr="00402C29">
        <w:trPr>
          <w:trHeight w:val="450"/>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2D920075" w14:textId="77777777" w:rsidR="006E2005" w:rsidRPr="005E58C8" w:rsidRDefault="00000000" w:rsidP="00402C29">
            <w:pPr>
              <w:rPr>
                <w:rFonts w:ascii="Arial" w:hAnsi="Arial" w:cs="Arial"/>
              </w:rPr>
            </w:pPr>
            <w:r w:rsidRPr="005E58C8">
              <w:rPr>
                <w:rFonts w:ascii="Arial" w:hAnsi="Arial" w:cs="Arial"/>
              </w:rPr>
              <w:t>Identifikační číslo (IČO)</w:t>
            </w:r>
            <w:r w:rsidRPr="005E58C8">
              <w:rPr>
                <w:rFonts w:ascii="Arial" w:hAnsi="Arial" w:cs="Arial"/>
                <w:vertAlign w:val="superscript"/>
              </w:rPr>
              <w:t>3)</w:t>
            </w:r>
            <w:r w:rsidRPr="005E58C8">
              <w:rPr>
                <w:rFonts w:ascii="Arial" w:hAnsi="Arial" w:cs="Arial"/>
                <w:b/>
                <w:bCs/>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5284BA4" w14:textId="77777777" w:rsidR="006E2005" w:rsidRPr="005E58C8" w:rsidRDefault="00000000" w:rsidP="00402C29">
            <w:pPr>
              <w:rPr>
                <w:rFonts w:ascii="Arial" w:hAnsi="Arial" w:cs="Arial"/>
              </w:rPr>
            </w:pPr>
            <w:r w:rsidRPr="005E58C8">
              <w:rPr>
                <w:rFonts w:ascii="Arial" w:hAnsi="Arial" w:cs="Arial"/>
              </w:rPr>
              <w:t> </w:t>
            </w:r>
          </w:p>
        </w:tc>
      </w:tr>
      <w:tr w:rsidR="004B225B" w14:paraId="447F17BC" w14:textId="77777777" w:rsidTr="00402C29">
        <w:trPr>
          <w:trHeight w:val="720"/>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15756719" w14:textId="77777777" w:rsidR="006E2005" w:rsidRPr="005E58C8" w:rsidRDefault="00000000" w:rsidP="00402C29">
            <w:pPr>
              <w:rPr>
                <w:rFonts w:ascii="Arial" w:hAnsi="Arial" w:cs="Arial"/>
              </w:rPr>
            </w:pPr>
            <w:r w:rsidRPr="005E58C8">
              <w:rPr>
                <w:rFonts w:ascii="Arial" w:hAnsi="Arial" w:cs="Arial"/>
              </w:rPr>
              <w:t>Název provozovatele (obchodní firma nebo název nebo příjmení a jméno):</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400F9E1" w14:textId="77777777" w:rsidR="006E2005" w:rsidRPr="005E58C8" w:rsidRDefault="00000000" w:rsidP="00402C29">
            <w:pPr>
              <w:rPr>
                <w:rFonts w:ascii="Arial" w:hAnsi="Arial" w:cs="Arial"/>
              </w:rPr>
            </w:pPr>
            <w:r w:rsidRPr="005E58C8">
              <w:rPr>
                <w:rFonts w:ascii="Arial" w:hAnsi="Arial" w:cs="Arial"/>
              </w:rPr>
              <w:t> </w:t>
            </w:r>
          </w:p>
        </w:tc>
      </w:tr>
      <w:tr w:rsidR="004B225B" w14:paraId="390BBAED" w14:textId="77777777" w:rsidTr="00402C29">
        <w:trPr>
          <w:trHeight w:val="37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ABE6FD2" w14:textId="77777777" w:rsidR="006E2005" w:rsidRPr="005E58C8" w:rsidRDefault="00000000" w:rsidP="00402C29">
            <w:pPr>
              <w:rPr>
                <w:rFonts w:ascii="Arial" w:hAnsi="Arial" w:cs="Arial"/>
              </w:rPr>
            </w:pPr>
            <w:r w:rsidRPr="005E58C8">
              <w:rPr>
                <w:rFonts w:ascii="Arial" w:hAnsi="Arial" w:cs="Arial"/>
              </w:rPr>
              <w:t>Adresa sídla provozovatele:</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6D4B40A" w14:textId="77777777" w:rsidR="006E2005" w:rsidRPr="005E58C8" w:rsidRDefault="00000000" w:rsidP="00402C29">
            <w:pPr>
              <w:rPr>
                <w:rFonts w:ascii="Arial" w:hAnsi="Arial" w:cs="Arial"/>
              </w:rPr>
            </w:pPr>
            <w:r w:rsidRPr="005E58C8">
              <w:rPr>
                <w:rFonts w:ascii="Arial" w:hAnsi="Arial" w:cs="Arial"/>
              </w:rPr>
              <w:t> </w:t>
            </w:r>
          </w:p>
        </w:tc>
      </w:tr>
      <w:tr w:rsidR="004B225B" w14:paraId="0606D013" w14:textId="77777777" w:rsidTr="00402C29">
        <w:trPr>
          <w:trHeight w:val="37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120EE107" w14:textId="77777777" w:rsidR="006E2005" w:rsidRPr="005E58C8" w:rsidRDefault="00000000" w:rsidP="00402C29">
            <w:pPr>
              <w:rPr>
                <w:rFonts w:ascii="Arial" w:hAnsi="Arial" w:cs="Arial"/>
              </w:rPr>
            </w:pPr>
            <w:r w:rsidRPr="005E58C8">
              <w:rPr>
                <w:rFonts w:ascii="Arial" w:hAnsi="Arial" w:cs="Arial"/>
                <w:b/>
                <w:bCs/>
              </w:rPr>
              <w:t xml:space="preserve"> 1b. Údaje o provozovně</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FDB9598" w14:textId="77777777" w:rsidR="006E2005" w:rsidRPr="005E58C8" w:rsidRDefault="00000000" w:rsidP="00402C29">
            <w:pPr>
              <w:rPr>
                <w:rFonts w:ascii="Arial" w:hAnsi="Arial" w:cs="Arial"/>
              </w:rPr>
            </w:pPr>
            <w:r w:rsidRPr="005E58C8">
              <w:rPr>
                <w:rFonts w:ascii="Arial" w:hAnsi="Arial" w:cs="Arial"/>
              </w:rPr>
              <w:t> </w:t>
            </w:r>
          </w:p>
        </w:tc>
      </w:tr>
      <w:tr w:rsidR="004B225B" w14:paraId="4B0653CF" w14:textId="77777777" w:rsidTr="00402C29">
        <w:trPr>
          <w:trHeight w:val="37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4E6912F0" w14:textId="77777777" w:rsidR="006E2005" w:rsidRPr="005E58C8" w:rsidRDefault="00000000" w:rsidP="00402C29">
            <w:pPr>
              <w:rPr>
                <w:rFonts w:ascii="Arial" w:hAnsi="Arial" w:cs="Arial"/>
              </w:rPr>
            </w:pPr>
            <w:r w:rsidRPr="005E58C8">
              <w:rPr>
                <w:rFonts w:ascii="Arial" w:hAnsi="Arial" w:cs="Arial"/>
              </w:rPr>
              <w:t>Identifikační číslo provozovny (IČP)</w:t>
            </w:r>
            <w:r w:rsidRPr="005E58C8">
              <w:rPr>
                <w:rFonts w:ascii="Arial" w:hAnsi="Arial" w:cs="Arial"/>
                <w:vertAlign w:val="superscript"/>
              </w:rPr>
              <w:t>4)</w:t>
            </w:r>
            <w:r w:rsidRPr="005E58C8">
              <w:rPr>
                <w:rFonts w:ascii="Arial" w:hAnsi="Arial" w:cs="Arial"/>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30085735" w14:textId="77777777" w:rsidR="006E2005" w:rsidRPr="005E58C8" w:rsidRDefault="00000000" w:rsidP="00402C29">
            <w:pPr>
              <w:rPr>
                <w:rFonts w:ascii="Arial" w:hAnsi="Arial" w:cs="Arial"/>
              </w:rPr>
            </w:pPr>
            <w:r w:rsidRPr="005E58C8">
              <w:rPr>
                <w:rFonts w:ascii="Arial" w:hAnsi="Arial" w:cs="Arial"/>
              </w:rPr>
              <w:t> </w:t>
            </w:r>
          </w:p>
        </w:tc>
      </w:tr>
      <w:tr w:rsidR="004B225B" w14:paraId="6E1B8897" w14:textId="77777777" w:rsidTr="00402C29">
        <w:trPr>
          <w:trHeight w:val="37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4CCA17F2" w14:textId="77777777" w:rsidR="006E2005" w:rsidRPr="005E58C8" w:rsidRDefault="00000000" w:rsidP="00402C29">
            <w:pPr>
              <w:rPr>
                <w:rFonts w:ascii="Arial" w:hAnsi="Arial" w:cs="Arial"/>
              </w:rPr>
            </w:pPr>
            <w:r w:rsidRPr="005E58C8">
              <w:rPr>
                <w:rFonts w:ascii="Arial" w:hAnsi="Arial" w:cs="Arial"/>
              </w:rPr>
              <w:t>Územně technická jednotka (ÚTJ)</w:t>
            </w:r>
            <w:r w:rsidRPr="005E58C8">
              <w:rPr>
                <w:rFonts w:ascii="Arial" w:hAnsi="Arial" w:cs="Arial"/>
                <w:vertAlign w:val="superscript"/>
              </w:rPr>
              <w:t>5)</w:t>
            </w:r>
            <w:r w:rsidRPr="005E58C8">
              <w:rPr>
                <w:rFonts w:ascii="Arial" w:hAnsi="Arial" w:cs="Arial"/>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00058066" w14:textId="77777777" w:rsidR="006E2005" w:rsidRPr="005E58C8" w:rsidRDefault="00000000" w:rsidP="00402C29">
            <w:pPr>
              <w:rPr>
                <w:rFonts w:ascii="Arial" w:hAnsi="Arial" w:cs="Arial"/>
              </w:rPr>
            </w:pPr>
            <w:r w:rsidRPr="005E58C8">
              <w:rPr>
                <w:rFonts w:ascii="Arial" w:hAnsi="Arial" w:cs="Arial"/>
              </w:rPr>
              <w:t> </w:t>
            </w:r>
          </w:p>
        </w:tc>
      </w:tr>
      <w:tr w:rsidR="004B225B" w14:paraId="0F2B22FB" w14:textId="77777777" w:rsidTr="00402C29">
        <w:trPr>
          <w:trHeight w:val="37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31540A42" w14:textId="77777777" w:rsidR="006E2005" w:rsidRPr="005E58C8" w:rsidRDefault="00000000" w:rsidP="00402C29">
            <w:pPr>
              <w:rPr>
                <w:rFonts w:ascii="Arial" w:hAnsi="Arial" w:cs="Arial"/>
              </w:rPr>
            </w:pPr>
            <w:r w:rsidRPr="005E58C8">
              <w:rPr>
                <w:rFonts w:ascii="Arial" w:hAnsi="Arial" w:cs="Arial"/>
              </w:rPr>
              <w:t>Název provozovny:</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001A61EB" w14:textId="77777777" w:rsidR="006E2005" w:rsidRPr="005E58C8" w:rsidRDefault="00000000" w:rsidP="00402C29">
            <w:pPr>
              <w:rPr>
                <w:rFonts w:ascii="Arial" w:hAnsi="Arial" w:cs="Arial"/>
              </w:rPr>
            </w:pPr>
            <w:r w:rsidRPr="005E58C8">
              <w:rPr>
                <w:rFonts w:ascii="Arial" w:hAnsi="Arial" w:cs="Arial"/>
              </w:rPr>
              <w:t> </w:t>
            </w:r>
          </w:p>
        </w:tc>
      </w:tr>
      <w:tr w:rsidR="004B225B" w14:paraId="08C85CDD" w14:textId="77777777" w:rsidTr="00402C29">
        <w:trPr>
          <w:trHeight w:val="37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04E9A9EA" w14:textId="77777777" w:rsidR="006E2005" w:rsidRPr="005E58C8" w:rsidRDefault="00000000" w:rsidP="00402C29">
            <w:pPr>
              <w:rPr>
                <w:rFonts w:ascii="Arial" w:hAnsi="Arial" w:cs="Arial"/>
              </w:rPr>
            </w:pPr>
            <w:r w:rsidRPr="005E58C8">
              <w:rPr>
                <w:rFonts w:ascii="Arial" w:hAnsi="Arial" w:cs="Arial"/>
              </w:rPr>
              <w:lastRenderedPageBreak/>
              <w:t>Adresa zapsaná v registru územní identifikace</w:t>
            </w:r>
            <w:r w:rsidRPr="005E58C8">
              <w:rPr>
                <w:rFonts w:ascii="Arial" w:hAnsi="Arial" w:cs="Arial"/>
                <w:vertAlign w:val="superscript"/>
              </w:rPr>
              <w:t>6)</w:t>
            </w:r>
            <w:r w:rsidRPr="005E58C8">
              <w:rPr>
                <w:rFonts w:ascii="Arial" w:hAnsi="Arial" w:cs="Arial"/>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132836BB" w14:textId="77777777" w:rsidR="006E2005" w:rsidRPr="005E58C8" w:rsidRDefault="00000000" w:rsidP="00402C29">
            <w:pPr>
              <w:rPr>
                <w:rFonts w:ascii="Arial" w:hAnsi="Arial" w:cs="Arial"/>
              </w:rPr>
            </w:pPr>
            <w:r w:rsidRPr="005E58C8">
              <w:rPr>
                <w:rFonts w:ascii="Arial" w:hAnsi="Arial" w:cs="Arial"/>
              </w:rPr>
              <w:t> </w:t>
            </w:r>
          </w:p>
        </w:tc>
      </w:tr>
      <w:tr w:rsidR="004B225B" w14:paraId="4DDBC367" w14:textId="77777777" w:rsidTr="00402C29">
        <w:trPr>
          <w:trHeight w:val="375"/>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099F4769" w14:textId="77777777" w:rsidR="006E2005" w:rsidRPr="005E58C8" w:rsidRDefault="00000000" w:rsidP="00402C29">
            <w:pPr>
              <w:rPr>
                <w:rFonts w:ascii="Arial" w:hAnsi="Arial" w:cs="Arial"/>
              </w:rPr>
            </w:pPr>
            <w:r w:rsidRPr="005E58C8">
              <w:rPr>
                <w:rFonts w:ascii="Arial" w:hAnsi="Arial" w:cs="Arial"/>
              </w:rPr>
              <w:t>Parcela</w:t>
            </w:r>
            <w:r w:rsidRPr="005E58C8">
              <w:rPr>
                <w:rFonts w:ascii="Arial" w:hAnsi="Arial" w:cs="Arial"/>
                <w:vertAlign w:val="superscript"/>
              </w:rPr>
              <w:t>7)</w:t>
            </w:r>
            <w:r w:rsidRPr="005E58C8">
              <w:rPr>
                <w:rFonts w:ascii="Arial" w:hAnsi="Arial" w:cs="Arial"/>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3E834ADD" w14:textId="77777777" w:rsidR="006E2005" w:rsidRPr="005E58C8" w:rsidRDefault="00000000" w:rsidP="00402C29">
            <w:pPr>
              <w:rPr>
                <w:rFonts w:ascii="Arial" w:hAnsi="Arial" w:cs="Arial"/>
              </w:rPr>
            </w:pPr>
            <w:r w:rsidRPr="005E58C8">
              <w:rPr>
                <w:rFonts w:ascii="Arial" w:hAnsi="Arial" w:cs="Arial"/>
              </w:rPr>
              <w:t> </w:t>
            </w:r>
          </w:p>
        </w:tc>
      </w:tr>
      <w:tr w:rsidR="004B225B" w14:paraId="79AD1735" w14:textId="77777777" w:rsidTr="00402C29">
        <w:trPr>
          <w:trHeight w:val="283"/>
          <w:tblCellSpacing w:w="0" w:type="dxa"/>
        </w:trPr>
        <w:tc>
          <w:tcPr>
            <w:tcW w:w="6160"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02E41E8A" w14:textId="77777777" w:rsidR="006E2005" w:rsidRPr="005E58C8" w:rsidRDefault="00000000" w:rsidP="00402C29">
            <w:pPr>
              <w:rPr>
                <w:rFonts w:ascii="Arial" w:hAnsi="Arial" w:cs="Arial"/>
              </w:rPr>
            </w:pPr>
            <w:r w:rsidRPr="005E58C8">
              <w:rPr>
                <w:rFonts w:ascii="Arial" w:hAnsi="Arial" w:cs="Arial"/>
              </w:rPr>
              <w:t>Název kraje</w:t>
            </w:r>
            <w:r w:rsidRPr="005E58C8">
              <w:rPr>
                <w:rFonts w:ascii="Arial" w:hAnsi="Arial" w:cs="Arial"/>
                <w:vertAlign w:val="superscript"/>
              </w:rPr>
              <w:t>8)</w:t>
            </w:r>
            <w:r w:rsidRPr="005E58C8">
              <w:rPr>
                <w:rFonts w:ascii="Arial" w:hAnsi="Arial" w:cs="Arial"/>
              </w:rPr>
              <w:t>:</w:t>
            </w:r>
          </w:p>
        </w:tc>
        <w:tc>
          <w:tcPr>
            <w:tcW w:w="468"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047438A0" w14:textId="77777777" w:rsidR="006E2005" w:rsidRPr="005E58C8" w:rsidRDefault="00000000" w:rsidP="00402C29">
            <w:pPr>
              <w:rPr>
                <w:rFonts w:ascii="Arial" w:hAnsi="Arial" w:cs="Arial"/>
              </w:rPr>
            </w:pPr>
            <w:r w:rsidRPr="005E58C8">
              <w:rPr>
                <w:rFonts w:ascii="Arial" w:hAnsi="Arial" w:cs="Arial"/>
              </w:rPr>
              <w:t> </w:t>
            </w:r>
          </w:p>
        </w:tc>
      </w:tr>
    </w:tbl>
    <w:p w14:paraId="00604F39" w14:textId="77777777" w:rsidR="006E2005" w:rsidRPr="005E58C8" w:rsidRDefault="006E2005" w:rsidP="006E2005">
      <w:pPr>
        <w:rPr>
          <w:rFonts w:ascii="Arial" w:hAnsi="Arial" w:cs="Arial"/>
          <w:b/>
          <w:bCs/>
        </w:rPr>
      </w:pPr>
    </w:p>
    <w:p w14:paraId="09CBF588" w14:textId="77777777" w:rsidR="006E2005" w:rsidRPr="005E58C8" w:rsidRDefault="00000000" w:rsidP="006E2005">
      <w:pPr>
        <w:rPr>
          <w:rFonts w:ascii="Arial" w:hAnsi="Arial" w:cs="Arial"/>
          <w:b/>
          <w:bCs/>
        </w:rPr>
      </w:pPr>
      <w:r w:rsidRPr="005E58C8">
        <w:rPr>
          <w:rFonts w:ascii="Arial" w:hAnsi="Arial" w:cs="Arial"/>
          <w:b/>
          <w:bCs/>
        </w:rPr>
        <w:t>Vysvětlivky:</w:t>
      </w:r>
    </w:p>
    <w:p w14:paraId="7097223E" w14:textId="77777777" w:rsidR="006E2005" w:rsidRPr="005E58C8" w:rsidRDefault="00000000" w:rsidP="00E95C80">
      <w:pPr>
        <w:jc w:val="both"/>
        <w:rPr>
          <w:rFonts w:ascii="Arial" w:hAnsi="Arial" w:cs="Arial"/>
        </w:rPr>
      </w:pPr>
      <w:r w:rsidRPr="005E58C8">
        <w:rPr>
          <w:rFonts w:ascii="Arial" w:hAnsi="Arial" w:cs="Arial"/>
        </w:rPr>
        <w:t>1) Řádné poplatkové přiznání / Dodatečné poplatkové přiznání.</w:t>
      </w:r>
    </w:p>
    <w:p w14:paraId="7109A9CF" w14:textId="77777777" w:rsidR="006E2005" w:rsidRPr="005E58C8" w:rsidRDefault="00000000" w:rsidP="00E95C80">
      <w:pPr>
        <w:jc w:val="both"/>
        <w:rPr>
          <w:rFonts w:ascii="Arial" w:hAnsi="Arial" w:cs="Arial"/>
        </w:rPr>
      </w:pPr>
      <w:r w:rsidRPr="005E58C8">
        <w:rPr>
          <w:rFonts w:ascii="Arial" w:hAnsi="Arial" w:cs="Arial"/>
        </w:rPr>
        <w:t>2) Název správce poplatku podle místní příslušnosti provozovny.</w:t>
      </w:r>
    </w:p>
    <w:p w14:paraId="1AC46083" w14:textId="77777777" w:rsidR="006E2005" w:rsidRPr="005E58C8" w:rsidRDefault="00000000" w:rsidP="00E95C80">
      <w:pPr>
        <w:jc w:val="both"/>
        <w:rPr>
          <w:rFonts w:ascii="Arial" w:hAnsi="Arial" w:cs="Arial"/>
        </w:rPr>
      </w:pPr>
      <w:bookmarkStart w:id="50" w:name="_Hlk192073435"/>
      <w:r w:rsidRPr="005E58C8">
        <w:rPr>
          <w:rFonts w:ascii="Arial" w:hAnsi="Arial" w:cs="Arial"/>
        </w:rPr>
        <w:t xml:space="preserve">3) Identifikační číslo (IČO), bylo-li přiděleno. Fyzické osoby bez IČO vyplní ID </w:t>
      </w:r>
      <w:r w:rsidR="00406193" w:rsidRPr="005E58C8">
        <w:rPr>
          <w:rFonts w:ascii="Arial" w:hAnsi="Arial" w:cs="Arial"/>
        </w:rPr>
        <w:t xml:space="preserve">přidělené </w:t>
      </w:r>
      <w:r w:rsidR="00B472FE" w:rsidRPr="005E58C8">
        <w:rPr>
          <w:rFonts w:ascii="Arial" w:hAnsi="Arial" w:cs="Arial"/>
        </w:rPr>
        <w:t xml:space="preserve">v </w:t>
      </w:r>
      <w:r w:rsidRPr="005E58C8">
        <w:rPr>
          <w:rFonts w:ascii="Arial" w:hAnsi="Arial" w:cs="Arial"/>
        </w:rPr>
        <w:t>ISPOP.</w:t>
      </w:r>
    </w:p>
    <w:p w14:paraId="7AB7543C" w14:textId="77777777" w:rsidR="006E2005" w:rsidRPr="005E58C8" w:rsidRDefault="00000000" w:rsidP="00E95C80">
      <w:pPr>
        <w:jc w:val="both"/>
        <w:rPr>
          <w:rFonts w:ascii="Arial" w:hAnsi="Arial" w:cs="Arial"/>
        </w:rPr>
      </w:pPr>
      <w:r w:rsidRPr="005E58C8">
        <w:rPr>
          <w:rFonts w:ascii="Arial" w:hAnsi="Arial" w:cs="Arial"/>
        </w:rPr>
        <w:t xml:space="preserve">4) Identifikační číslo provozovny (IČP) </w:t>
      </w:r>
      <w:r w:rsidR="00406193" w:rsidRPr="005E58C8">
        <w:rPr>
          <w:rFonts w:ascii="Arial" w:hAnsi="Arial" w:cs="Arial"/>
        </w:rPr>
        <w:t xml:space="preserve">přidělené </w:t>
      </w:r>
      <w:r w:rsidR="00B472FE" w:rsidRPr="005E58C8">
        <w:rPr>
          <w:rFonts w:ascii="Arial" w:hAnsi="Arial" w:cs="Arial"/>
        </w:rPr>
        <w:t xml:space="preserve">v </w:t>
      </w:r>
      <w:r w:rsidR="00A73574" w:rsidRPr="005E58C8">
        <w:rPr>
          <w:rFonts w:ascii="Arial" w:hAnsi="Arial" w:cs="Arial"/>
        </w:rPr>
        <w:t>ISPOP – označení</w:t>
      </w:r>
      <w:r w:rsidRPr="005E58C8">
        <w:rPr>
          <w:rFonts w:ascii="Arial" w:hAnsi="Arial" w:cs="Arial"/>
        </w:rPr>
        <w:t xml:space="preserve"> provozovny, ve které je provozován jeden nebo více stacionárních zdrojů nebo jeden nebo více stacionárních zdrojů s povolením provozu na území kraje.</w:t>
      </w:r>
    </w:p>
    <w:bookmarkEnd w:id="50"/>
    <w:p w14:paraId="6627690C" w14:textId="77777777" w:rsidR="006E2005" w:rsidRPr="005E58C8" w:rsidRDefault="00000000" w:rsidP="00E95C80">
      <w:pPr>
        <w:jc w:val="both"/>
        <w:rPr>
          <w:rFonts w:ascii="Arial" w:hAnsi="Arial" w:cs="Arial"/>
        </w:rPr>
      </w:pPr>
      <w:r w:rsidRPr="005E58C8">
        <w:rPr>
          <w:rFonts w:ascii="Arial" w:hAnsi="Arial" w:cs="Arial"/>
        </w:rPr>
        <w:t>5) Územně technickou jednotkou se rozumí jednotka, která je vymezena jako katastrální území nebo jeho část. Názvy a kódy ÚTJ jsou součástí METIS, vedeného ČSÚ, který je garantem vedení číselníku územně technických jednotek.</w:t>
      </w:r>
    </w:p>
    <w:p w14:paraId="10F5D6E4" w14:textId="77777777" w:rsidR="006E2005" w:rsidRPr="005E58C8" w:rsidRDefault="00000000" w:rsidP="00E95C80">
      <w:pPr>
        <w:jc w:val="both"/>
        <w:rPr>
          <w:rFonts w:ascii="Arial" w:hAnsi="Arial" w:cs="Arial"/>
        </w:rPr>
      </w:pPr>
      <w:r w:rsidRPr="005E58C8">
        <w:rPr>
          <w:rFonts w:ascii="Arial" w:hAnsi="Arial" w:cs="Arial"/>
        </w:rPr>
        <w:t>6) Adresa evidovaná v Registru územní identifikace, adres a nemovitostí podle vyhlášky č. 359/2011 Sb., o základním registru územní identifikace, adres a nemovitostí.</w:t>
      </w:r>
    </w:p>
    <w:p w14:paraId="4241A106" w14:textId="77777777" w:rsidR="006E2005" w:rsidRPr="005E58C8" w:rsidRDefault="00000000" w:rsidP="00E95C80">
      <w:pPr>
        <w:jc w:val="both"/>
        <w:rPr>
          <w:rFonts w:ascii="Arial" w:hAnsi="Arial" w:cs="Arial"/>
        </w:rPr>
      </w:pPr>
      <w:r w:rsidRPr="005E58C8">
        <w:rPr>
          <w:rFonts w:ascii="Arial" w:hAnsi="Arial" w:cs="Arial"/>
        </w:rPr>
        <w:t>7) Parcela související s provozem zdroje/zdrojů v případě, že není k dispozici adresa evidovaná v Registru územní identifikace, adres a nemovitostí. Pokyny k výběru parcely určuje provozovatel ISPOP.</w:t>
      </w:r>
    </w:p>
    <w:p w14:paraId="6ACB45DC" w14:textId="77777777" w:rsidR="006E2005" w:rsidRPr="005E58C8" w:rsidRDefault="00000000" w:rsidP="00E95C80">
      <w:pPr>
        <w:jc w:val="both"/>
        <w:rPr>
          <w:rFonts w:ascii="Arial" w:hAnsi="Arial" w:cs="Arial"/>
        </w:rPr>
      </w:pPr>
      <w:r w:rsidRPr="005E58C8">
        <w:rPr>
          <w:rFonts w:ascii="Arial" w:hAnsi="Arial" w:cs="Arial"/>
        </w:rPr>
        <w:t>8) V případě zdroje uvedeného v bodě 1 písm. a), který může být provozován na více místech, a který je povolen k provozu pro celé území kraje, se uvede název krajského úřadu, který vydal povolení provozu.</w:t>
      </w:r>
    </w:p>
    <w:p w14:paraId="1343EB3B" w14:textId="77777777" w:rsidR="00AB58E2" w:rsidRPr="005E58C8" w:rsidRDefault="00AB58E2" w:rsidP="006E2005">
      <w:pPr>
        <w:rPr>
          <w:rFonts w:ascii="Arial" w:hAnsi="Arial" w:cs="Arial"/>
        </w:rPr>
      </w:pPr>
    </w:p>
    <w:p w14:paraId="2FA3F5E6" w14:textId="77777777" w:rsidR="006E2005" w:rsidRPr="005E58C8" w:rsidRDefault="00000000" w:rsidP="006E2005">
      <w:pPr>
        <w:rPr>
          <w:rFonts w:ascii="Arial" w:hAnsi="Arial" w:cs="Arial"/>
          <w:b/>
          <w:bCs/>
        </w:rPr>
      </w:pPr>
      <w:r w:rsidRPr="005E58C8">
        <w:rPr>
          <w:rFonts w:ascii="Arial" w:hAnsi="Arial" w:cs="Arial"/>
          <w:b/>
          <w:bCs/>
        </w:rPr>
        <w:t>2.1. Poplatek za provozovnu bez uplatnění nevyměření poplatku dle § 15 odst. 6 zákona nebo snížení poplatku dle § 15 odst. 5 zákona</w:t>
      </w:r>
    </w:p>
    <w:tbl>
      <w:tblPr>
        <w:tblW w:w="920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3843"/>
        <w:gridCol w:w="3690"/>
      </w:tblGrid>
      <w:tr w:rsidR="004B225B" w14:paraId="26699FF6" w14:textId="77777777" w:rsidTr="006E2005">
        <w:trPr>
          <w:trHeight w:val="375"/>
          <w:tblCellSpacing w:w="0" w:type="dxa"/>
        </w:trPr>
        <w:tc>
          <w:tcPr>
            <w:tcW w:w="1676" w:type="dxa"/>
            <w:tcMar>
              <w:top w:w="15" w:type="dxa"/>
              <w:left w:w="75" w:type="dxa"/>
              <w:bottom w:w="15" w:type="dxa"/>
              <w:right w:w="75" w:type="dxa"/>
            </w:tcMar>
            <w:vAlign w:val="center"/>
            <w:hideMark/>
          </w:tcPr>
          <w:p w14:paraId="401D4CA0" w14:textId="77777777" w:rsidR="006E2005" w:rsidRPr="005E58C8" w:rsidRDefault="00000000" w:rsidP="00402C29">
            <w:pPr>
              <w:rPr>
                <w:rFonts w:ascii="Arial" w:hAnsi="Arial" w:cs="Arial"/>
              </w:rPr>
            </w:pPr>
            <w:r w:rsidRPr="005E58C8">
              <w:rPr>
                <w:rFonts w:ascii="Arial" w:hAnsi="Arial" w:cs="Arial"/>
              </w:rPr>
              <w:t>Emise TZL</w:t>
            </w:r>
          </w:p>
        </w:tc>
        <w:tc>
          <w:tcPr>
            <w:tcW w:w="3843" w:type="dxa"/>
            <w:tcMar>
              <w:top w:w="15" w:type="dxa"/>
              <w:left w:w="75" w:type="dxa"/>
              <w:bottom w:w="15" w:type="dxa"/>
              <w:right w:w="75" w:type="dxa"/>
            </w:tcMar>
            <w:vAlign w:val="center"/>
            <w:hideMark/>
          </w:tcPr>
          <w:p w14:paraId="3F116852" w14:textId="77777777" w:rsidR="006E2005" w:rsidRPr="005E58C8" w:rsidRDefault="00000000" w:rsidP="00402C29">
            <w:pPr>
              <w:jc w:val="center"/>
              <w:rPr>
                <w:rFonts w:ascii="Arial" w:hAnsi="Arial" w:cs="Arial"/>
              </w:rPr>
            </w:pPr>
            <w:r w:rsidRPr="005E58C8">
              <w:rPr>
                <w:rFonts w:ascii="Arial" w:hAnsi="Arial" w:cs="Arial"/>
              </w:rPr>
              <w:t>Součet emisí celé provozovny [t/rok]</w:t>
            </w:r>
          </w:p>
        </w:tc>
        <w:tc>
          <w:tcPr>
            <w:tcW w:w="3690" w:type="dxa"/>
            <w:tcMar>
              <w:top w:w="15" w:type="dxa"/>
              <w:left w:w="75" w:type="dxa"/>
              <w:bottom w:w="15" w:type="dxa"/>
              <w:right w:w="75" w:type="dxa"/>
            </w:tcMar>
            <w:vAlign w:val="center"/>
            <w:hideMark/>
          </w:tcPr>
          <w:p w14:paraId="19DBF599" w14:textId="77777777" w:rsidR="006E2005" w:rsidRPr="005E58C8" w:rsidRDefault="00000000" w:rsidP="00402C29">
            <w:pPr>
              <w:jc w:val="center"/>
              <w:rPr>
                <w:rFonts w:ascii="Arial" w:hAnsi="Arial" w:cs="Arial"/>
              </w:rPr>
            </w:pPr>
            <w:r w:rsidRPr="005E58C8">
              <w:rPr>
                <w:rFonts w:ascii="Arial" w:hAnsi="Arial" w:cs="Arial"/>
              </w:rPr>
              <w:t>Celkový poplatek za provozovnu [Kč/rok]</w:t>
            </w:r>
          </w:p>
        </w:tc>
      </w:tr>
      <w:tr w:rsidR="004B225B" w14:paraId="748E179C" w14:textId="77777777" w:rsidTr="006E2005">
        <w:trPr>
          <w:trHeight w:val="375"/>
          <w:tblCellSpacing w:w="0" w:type="dxa"/>
        </w:trPr>
        <w:tc>
          <w:tcPr>
            <w:tcW w:w="1676" w:type="dxa"/>
            <w:tcMar>
              <w:top w:w="15" w:type="dxa"/>
              <w:left w:w="75" w:type="dxa"/>
              <w:bottom w:w="15" w:type="dxa"/>
              <w:right w:w="75" w:type="dxa"/>
            </w:tcMar>
            <w:vAlign w:val="center"/>
            <w:hideMark/>
          </w:tcPr>
          <w:p w14:paraId="3D2A6EBE" w14:textId="77777777" w:rsidR="006E2005" w:rsidRPr="005E58C8" w:rsidRDefault="00000000" w:rsidP="00402C29">
            <w:pPr>
              <w:rPr>
                <w:rFonts w:ascii="Arial" w:hAnsi="Arial" w:cs="Arial"/>
              </w:rPr>
            </w:pPr>
            <w:r w:rsidRPr="005E58C8">
              <w:rPr>
                <w:rFonts w:ascii="Arial" w:hAnsi="Arial" w:cs="Arial"/>
              </w:rPr>
              <w:t>Emise SO</w:t>
            </w:r>
            <w:r w:rsidRPr="005E58C8">
              <w:rPr>
                <w:rFonts w:ascii="Arial" w:hAnsi="Arial" w:cs="Arial"/>
                <w:vertAlign w:val="subscript"/>
              </w:rPr>
              <w:t>2</w:t>
            </w:r>
          </w:p>
        </w:tc>
        <w:tc>
          <w:tcPr>
            <w:tcW w:w="3843" w:type="dxa"/>
            <w:tcMar>
              <w:top w:w="15" w:type="dxa"/>
              <w:left w:w="75" w:type="dxa"/>
              <w:bottom w:w="15" w:type="dxa"/>
              <w:right w:w="75" w:type="dxa"/>
            </w:tcMar>
            <w:vAlign w:val="center"/>
            <w:hideMark/>
          </w:tcPr>
          <w:p w14:paraId="1FE748B7" w14:textId="77777777" w:rsidR="006E2005" w:rsidRPr="005E58C8" w:rsidRDefault="00000000" w:rsidP="00402C29">
            <w:pPr>
              <w:jc w:val="center"/>
              <w:rPr>
                <w:rFonts w:ascii="Arial" w:hAnsi="Arial" w:cs="Arial"/>
              </w:rPr>
            </w:pPr>
            <w:r w:rsidRPr="005E58C8">
              <w:rPr>
                <w:rFonts w:ascii="Arial" w:hAnsi="Arial" w:cs="Arial"/>
              </w:rPr>
              <w:t>Součet emisí celé provozovny [t/rok]</w:t>
            </w:r>
          </w:p>
        </w:tc>
        <w:tc>
          <w:tcPr>
            <w:tcW w:w="3690" w:type="dxa"/>
            <w:tcMar>
              <w:top w:w="15" w:type="dxa"/>
              <w:left w:w="75" w:type="dxa"/>
              <w:bottom w:w="15" w:type="dxa"/>
              <w:right w:w="75" w:type="dxa"/>
            </w:tcMar>
            <w:vAlign w:val="center"/>
            <w:hideMark/>
          </w:tcPr>
          <w:p w14:paraId="06DD5838" w14:textId="77777777" w:rsidR="006E2005" w:rsidRPr="005E58C8" w:rsidRDefault="00000000" w:rsidP="00402C29">
            <w:pPr>
              <w:jc w:val="center"/>
              <w:rPr>
                <w:rFonts w:ascii="Arial" w:hAnsi="Arial" w:cs="Arial"/>
              </w:rPr>
            </w:pPr>
            <w:r w:rsidRPr="005E58C8">
              <w:rPr>
                <w:rFonts w:ascii="Arial" w:hAnsi="Arial" w:cs="Arial"/>
              </w:rPr>
              <w:t>Celkový poplatek za provozovnu [Kč/rok]</w:t>
            </w:r>
          </w:p>
        </w:tc>
      </w:tr>
      <w:tr w:rsidR="004B225B" w14:paraId="11D10974" w14:textId="77777777" w:rsidTr="006E2005">
        <w:trPr>
          <w:trHeight w:val="375"/>
          <w:tblCellSpacing w:w="0" w:type="dxa"/>
        </w:trPr>
        <w:tc>
          <w:tcPr>
            <w:tcW w:w="1676" w:type="dxa"/>
            <w:tcMar>
              <w:top w:w="15" w:type="dxa"/>
              <w:left w:w="75" w:type="dxa"/>
              <w:bottom w:w="15" w:type="dxa"/>
              <w:right w:w="75" w:type="dxa"/>
            </w:tcMar>
            <w:vAlign w:val="center"/>
            <w:hideMark/>
          </w:tcPr>
          <w:p w14:paraId="0A2CAF84" w14:textId="77777777" w:rsidR="006E2005" w:rsidRPr="005E58C8" w:rsidRDefault="00000000" w:rsidP="00402C29">
            <w:pPr>
              <w:rPr>
                <w:rFonts w:ascii="Arial" w:hAnsi="Arial" w:cs="Arial"/>
              </w:rPr>
            </w:pPr>
            <w:r w:rsidRPr="005E58C8">
              <w:rPr>
                <w:rFonts w:ascii="Arial" w:hAnsi="Arial" w:cs="Arial"/>
              </w:rPr>
              <w:t>Emise NO</w:t>
            </w:r>
            <w:r w:rsidRPr="005E58C8">
              <w:rPr>
                <w:rFonts w:ascii="Arial" w:hAnsi="Arial" w:cs="Arial"/>
                <w:vertAlign w:val="subscript"/>
              </w:rPr>
              <w:t>X</w:t>
            </w:r>
          </w:p>
        </w:tc>
        <w:tc>
          <w:tcPr>
            <w:tcW w:w="3843" w:type="dxa"/>
            <w:tcMar>
              <w:top w:w="15" w:type="dxa"/>
              <w:left w:w="75" w:type="dxa"/>
              <w:bottom w:w="15" w:type="dxa"/>
              <w:right w:w="75" w:type="dxa"/>
            </w:tcMar>
            <w:vAlign w:val="center"/>
            <w:hideMark/>
          </w:tcPr>
          <w:p w14:paraId="6F560788" w14:textId="77777777" w:rsidR="006E2005" w:rsidRPr="005E58C8" w:rsidRDefault="00000000" w:rsidP="00402C29">
            <w:pPr>
              <w:jc w:val="center"/>
              <w:rPr>
                <w:rFonts w:ascii="Arial" w:hAnsi="Arial" w:cs="Arial"/>
              </w:rPr>
            </w:pPr>
            <w:r w:rsidRPr="005E58C8">
              <w:rPr>
                <w:rFonts w:ascii="Arial" w:hAnsi="Arial" w:cs="Arial"/>
              </w:rPr>
              <w:t>Součet emisí celé provozovny [t/rok]</w:t>
            </w:r>
          </w:p>
        </w:tc>
        <w:tc>
          <w:tcPr>
            <w:tcW w:w="3690" w:type="dxa"/>
            <w:tcMar>
              <w:top w:w="15" w:type="dxa"/>
              <w:left w:w="75" w:type="dxa"/>
              <w:bottom w:w="15" w:type="dxa"/>
              <w:right w:w="75" w:type="dxa"/>
            </w:tcMar>
            <w:vAlign w:val="center"/>
            <w:hideMark/>
          </w:tcPr>
          <w:p w14:paraId="526BEF88" w14:textId="77777777" w:rsidR="006E2005" w:rsidRPr="005E58C8" w:rsidRDefault="00000000" w:rsidP="00402C29">
            <w:pPr>
              <w:jc w:val="center"/>
              <w:rPr>
                <w:rFonts w:ascii="Arial" w:hAnsi="Arial" w:cs="Arial"/>
              </w:rPr>
            </w:pPr>
            <w:r w:rsidRPr="005E58C8">
              <w:rPr>
                <w:rFonts w:ascii="Arial" w:hAnsi="Arial" w:cs="Arial"/>
              </w:rPr>
              <w:t>Celkový poplatek za provozovnu [Kč/rok]</w:t>
            </w:r>
          </w:p>
        </w:tc>
      </w:tr>
      <w:tr w:rsidR="004B225B" w14:paraId="6FE67183" w14:textId="77777777" w:rsidTr="006E2005">
        <w:trPr>
          <w:trHeight w:val="375"/>
          <w:tblCellSpacing w:w="0" w:type="dxa"/>
        </w:trPr>
        <w:tc>
          <w:tcPr>
            <w:tcW w:w="1676" w:type="dxa"/>
            <w:tcMar>
              <w:top w:w="15" w:type="dxa"/>
              <w:left w:w="75" w:type="dxa"/>
              <w:bottom w:w="15" w:type="dxa"/>
              <w:right w:w="75" w:type="dxa"/>
            </w:tcMar>
            <w:vAlign w:val="center"/>
            <w:hideMark/>
          </w:tcPr>
          <w:p w14:paraId="1B6460D7" w14:textId="77777777" w:rsidR="006E2005" w:rsidRPr="005E58C8" w:rsidRDefault="00000000" w:rsidP="00402C29">
            <w:pPr>
              <w:rPr>
                <w:rFonts w:ascii="Arial" w:hAnsi="Arial" w:cs="Arial"/>
              </w:rPr>
            </w:pPr>
            <w:r w:rsidRPr="005E58C8">
              <w:rPr>
                <w:rFonts w:ascii="Arial" w:hAnsi="Arial" w:cs="Arial"/>
              </w:rPr>
              <w:t>Emise VOC</w:t>
            </w:r>
            <w:r w:rsidRPr="005E58C8">
              <w:rPr>
                <w:rFonts w:ascii="Arial" w:hAnsi="Arial" w:cs="Arial"/>
                <w:vertAlign w:val="superscript"/>
              </w:rPr>
              <w:t>1)</w:t>
            </w:r>
          </w:p>
        </w:tc>
        <w:tc>
          <w:tcPr>
            <w:tcW w:w="3843" w:type="dxa"/>
            <w:tcMar>
              <w:top w:w="15" w:type="dxa"/>
              <w:left w:w="75" w:type="dxa"/>
              <w:bottom w:w="15" w:type="dxa"/>
              <w:right w:w="75" w:type="dxa"/>
            </w:tcMar>
            <w:vAlign w:val="center"/>
            <w:hideMark/>
          </w:tcPr>
          <w:p w14:paraId="74E3C655" w14:textId="77777777" w:rsidR="006E2005" w:rsidRPr="005E58C8" w:rsidRDefault="00000000" w:rsidP="00402C29">
            <w:pPr>
              <w:jc w:val="center"/>
              <w:rPr>
                <w:rFonts w:ascii="Arial" w:hAnsi="Arial" w:cs="Arial"/>
              </w:rPr>
            </w:pPr>
            <w:r w:rsidRPr="005E58C8">
              <w:rPr>
                <w:rFonts w:ascii="Arial" w:hAnsi="Arial" w:cs="Arial"/>
              </w:rPr>
              <w:t>Součet emisí celé provozovny [t/rok]</w:t>
            </w:r>
          </w:p>
        </w:tc>
        <w:tc>
          <w:tcPr>
            <w:tcW w:w="3690" w:type="dxa"/>
            <w:tcMar>
              <w:top w:w="15" w:type="dxa"/>
              <w:left w:w="75" w:type="dxa"/>
              <w:bottom w:w="15" w:type="dxa"/>
              <w:right w:w="75" w:type="dxa"/>
            </w:tcMar>
            <w:vAlign w:val="center"/>
            <w:hideMark/>
          </w:tcPr>
          <w:p w14:paraId="613CADDA" w14:textId="77777777" w:rsidR="006E2005" w:rsidRPr="005E58C8" w:rsidRDefault="00000000" w:rsidP="00402C29">
            <w:pPr>
              <w:jc w:val="center"/>
              <w:rPr>
                <w:rFonts w:ascii="Arial" w:hAnsi="Arial" w:cs="Arial"/>
              </w:rPr>
            </w:pPr>
            <w:r w:rsidRPr="005E58C8">
              <w:rPr>
                <w:rFonts w:ascii="Arial" w:hAnsi="Arial" w:cs="Arial"/>
              </w:rPr>
              <w:t>Celkový poplatek za provozovnu [Kč/rok]</w:t>
            </w:r>
          </w:p>
        </w:tc>
      </w:tr>
      <w:tr w:rsidR="004B225B" w14:paraId="46164E50" w14:textId="77777777" w:rsidTr="006E2005">
        <w:trPr>
          <w:trHeight w:val="375"/>
          <w:tblCellSpacing w:w="0" w:type="dxa"/>
        </w:trPr>
        <w:tc>
          <w:tcPr>
            <w:tcW w:w="1676" w:type="dxa"/>
            <w:tcMar>
              <w:top w:w="15" w:type="dxa"/>
              <w:left w:w="75" w:type="dxa"/>
              <w:bottom w:w="15" w:type="dxa"/>
              <w:right w:w="75" w:type="dxa"/>
            </w:tcMar>
            <w:vAlign w:val="center"/>
            <w:hideMark/>
          </w:tcPr>
          <w:p w14:paraId="769DAF50" w14:textId="77777777" w:rsidR="006E2005" w:rsidRPr="005E58C8" w:rsidRDefault="00000000" w:rsidP="00402C29">
            <w:pPr>
              <w:rPr>
                <w:rFonts w:ascii="Arial" w:hAnsi="Arial" w:cs="Arial"/>
              </w:rPr>
            </w:pPr>
            <w:r w:rsidRPr="005E58C8">
              <w:rPr>
                <w:rFonts w:ascii="Arial" w:hAnsi="Arial" w:cs="Arial"/>
              </w:rPr>
              <w:t>Poplatek</w:t>
            </w:r>
          </w:p>
        </w:tc>
        <w:tc>
          <w:tcPr>
            <w:tcW w:w="7533" w:type="dxa"/>
            <w:gridSpan w:val="2"/>
            <w:tcMar>
              <w:top w:w="15" w:type="dxa"/>
              <w:left w:w="75" w:type="dxa"/>
              <w:bottom w:w="15" w:type="dxa"/>
              <w:right w:w="75" w:type="dxa"/>
            </w:tcMar>
            <w:vAlign w:val="center"/>
            <w:hideMark/>
          </w:tcPr>
          <w:p w14:paraId="1A5B92AA" w14:textId="77777777" w:rsidR="006E2005" w:rsidRPr="005E58C8" w:rsidRDefault="00000000" w:rsidP="00402C29">
            <w:pPr>
              <w:jc w:val="center"/>
              <w:rPr>
                <w:rFonts w:ascii="Arial" w:hAnsi="Arial" w:cs="Arial"/>
              </w:rPr>
            </w:pPr>
            <w:r w:rsidRPr="005E58C8">
              <w:rPr>
                <w:rFonts w:ascii="Arial" w:hAnsi="Arial" w:cs="Arial"/>
              </w:rPr>
              <w:t>Poplatek za provozovnu po zaokrouhlení [Kč/rok]</w:t>
            </w:r>
          </w:p>
        </w:tc>
      </w:tr>
    </w:tbl>
    <w:p w14:paraId="60C722A2" w14:textId="77777777" w:rsidR="006E2005" w:rsidRPr="005E58C8" w:rsidRDefault="00000000" w:rsidP="006E2005">
      <w:pPr>
        <w:rPr>
          <w:rFonts w:ascii="Arial" w:hAnsi="Arial" w:cs="Arial"/>
        </w:rPr>
      </w:pPr>
      <w:r w:rsidRPr="005E58C8">
        <w:rPr>
          <w:rFonts w:ascii="Arial" w:hAnsi="Arial" w:cs="Arial"/>
        </w:rPr>
        <w:t> </w:t>
      </w:r>
    </w:p>
    <w:p w14:paraId="52889D4F" w14:textId="77777777" w:rsidR="006E2005" w:rsidRPr="005E58C8" w:rsidRDefault="00000000" w:rsidP="006E2005">
      <w:pPr>
        <w:rPr>
          <w:rFonts w:ascii="Arial" w:hAnsi="Arial" w:cs="Arial"/>
        </w:rPr>
      </w:pPr>
      <w:bookmarkStart w:id="51" w:name="_Hlk191027548"/>
      <w:r w:rsidRPr="005E58C8">
        <w:rPr>
          <w:rFonts w:ascii="Arial" w:hAnsi="Arial" w:cs="Arial"/>
          <w:b/>
          <w:bCs/>
        </w:rPr>
        <w:t>Vysvětlivky:</w:t>
      </w:r>
    </w:p>
    <w:bookmarkEnd w:id="51"/>
    <w:p w14:paraId="5E07AE39" w14:textId="77777777" w:rsidR="006E2005" w:rsidRPr="005E58C8" w:rsidRDefault="00000000" w:rsidP="006E2005">
      <w:pPr>
        <w:rPr>
          <w:rFonts w:ascii="Arial" w:hAnsi="Arial" w:cs="Arial"/>
        </w:rPr>
      </w:pPr>
      <w:r w:rsidRPr="005E58C8">
        <w:rPr>
          <w:rFonts w:ascii="Arial" w:hAnsi="Arial" w:cs="Arial"/>
        </w:rPr>
        <w:lastRenderedPageBreak/>
        <w:t>1) V případě emisí VOC, stanovených jako hmotnostní koncentrace těkavých organických látek vyjádřených jako celkový organický uhlík (TOC), se pro účely zpoplatnění provede přepočet TOC na VOC způsobem určeným vyhláškou. </w:t>
      </w:r>
    </w:p>
    <w:p w14:paraId="67B3A855" w14:textId="77777777" w:rsidR="006E2005" w:rsidRPr="005E58C8" w:rsidRDefault="00000000" w:rsidP="006E2005">
      <w:pPr>
        <w:rPr>
          <w:rFonts w:ascii="Arial" w:hAnsi="Arial" w:cs="Arial"/>
        </w:rPr>
      </w:pPr>
      <w:r w:rsidRPr="005E58C8">
        <w:rPr>
          <w:rFonts w:ascii="Arial" w:hAnsi="Arial" w:cs="Arial"/>
          <w:b/>
          <w:bCs/>
        </w:rPr>
        <w:t>2.2. Poplatek za provozovnu s uplatněním nevyměření poplatku dle § 15 odst. 6 zákona a/nebo snížení poplatku dle § 15 odst. 5 zákona</w:t>
      </w:r>
    </w:p>
    <w:tbl>
      <w:tblPr>
        <w:tblW w:w="920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826"/>
        <w:gridCol w:w="2080"/>
        <w:gridCol w:w="2356"/>
        <w:gridCol w:w="1308"/>
      </w:tblGrid>
      <w:tr w:rsidR="004B225B" w14:paraId="0EE14C8B" w14:textId="77777777" w:rsidTr="006E2005">
        <w:trPr>
          <w:trHeight w:val="375"/>
          <w:tblCellSpacing w:w="0" w:type="dxa"/>
        </w:trPr>
        <w:tc>
          <w:tcPr>
            <w:tcW w:w="1676" w:type="dxa"/>
            <w:tcMar>
              <w:top w:w="15" w:type="dxa"/>
              <w:left w:w="75" w:type="dxa"/>
              <w:bottom w:w="15" w:type="dxa"/>
              <w:right w:w="75" w:type="dxa"/>
            </w:tcMar>
            <w:vAlign w:val="center"/>
            <w:hideMark/>
          </w:tcPr>
          <w:p w14:paraId="724DA6BC" w14:textId="77777777" w:rsidR="006E2005" w:rsidRPr="005E58C8" w:rsidRDefault="00000000" w:rsidP="00402C29">
            <w:pPr>
              <w:rPr>
                <w:rFonts w:ascii="Arial" w:hAnsi="Arial" w:cs="Arial"/>
              </w:rPr>
            </w:pPr>
            <w:r w:rsidRPr="005E58C8">
              <w:rPr>
                <w:rFonts w:ascii="Arial" w:hAnsi="Arial" w:cs="Arial"/>
              </w:rPr>
              <w:t> Emise TZL</w:t>
            </w:r>
          </w:p>
        </w:tc>
        <w:tc>
          <w:tcPr>
            <w:tcW w:w="1858" w:type="dxa"/>
            <w:tcMar>
              <w:top w:w="15" w:type="dxa"/>
              <w:left w:w="75" w:type="dxa"/>
              <w:bottom w:w="15" w:type="dxa"/>
              <w:right w:w="75" w:type="dxa"/>
            </w:tcMar>
            <w:vAlign w:val="center"/>
            <w:hideMark/>
          </w:tcPr>
          <w:p w14:paraId="28025CAE" w14:textId="77777777" w:rsidR="006E2005" w:rsidRPr="005E58C8" w:rsidRDefault="00000000" w:rsidP="00402C29">
            <w:pPr>
              <w:jc w:val="center"/>
              <w:rPr>
                <w:rFonts w:ascii="Arial" w:hAnsi="Arial" w:cs="Arial"/>
              </w:rPr>
            </w:pPr>
            <w:r w:rsidRPr="005E58C8">
              <w:rPr>
                <w:rFonts w:ascii="Arial" w:hAnsi="Arial" w:cs="Arial"/>
              </w:rPr>
              <w:t>Součet emisí celé provozovny [t/rok]</w:t>
            </w:r>
          </w:p>
        </w:tc>
        <w:tc>
          <w:tcPr>
            <w:tcW w:w="2122" w:type="dxa"/>
            <w:vAlign w:val="center"/>
          </w:tcPr>
          <w:p w14:paraId="7DAA45B7" w14:textId="77777777" w:rsidR="006E2005" w:rsidRPr="005E58C8" w:rsidRDefault="00000000" w:rsidP="00402C29">
            <w:pPr>
              <w:jc w:val="center"/>
              <w:rPr>
                <w:rFonts w:ascii="Arial" w:hAnsi="Arial" w:cs="Arial"/>
              </w:rPr>
            </w:pPr>
            <w:r w:rsidRPr="005E58C8">
              <w:rPr>
                <w:rFonts w:ascii="Arial" w:hAnsi="Arial" w:cs="Arial"/>
              </w:rPr>
              <w:t>Celkový poplatek za provozovnu [Kč/rok]</w:t>
            </w:r>
          </w:p>
        </w:tc>
        <w:tc>
          <w:tcPr>
            <w:tcW w:w="2414" w:type="dxa"/>
            <w:vAlign w:val="center"/>
          </w:tcPr>
          <w:p w14:paraId="08417AC4" w14:textId="77777777" w:rsidR="006E2005" w:rsidRPr="005E58C8" w:rsidRDefault="00000000" w:rsidP="00402C29">
            <w:pPr>
              <w:jc w:val="center"/>
              <w:rPr>
                <w:rFonts w:ascii="Arial" w:hAnsi="Arial" w:cs="Arial"/>
              </w:rPr>
            </w:pPr>
            <w:r w:rsidRPr="005E58C8">
              <w:rPr>
                <w:rFonts w:ascii="Arial" w:hAnsi="Arial" w:cs="Arial"/>
              </w:rPr>
              <w:t>Uplatnění nevyměření poplatku a/nebo snížení poplatku</w:t>
            </w:r>
            <w:r w:rsidRPr="005E58C8">
              <w:rPr>
                <w:rFonts w:ascii="Arial" w:hAnsi="Arial" w:cs="Arial"/>
                <w:vertAlign w:val="superscript"/>
              </w:rPr>
              <w:t>1)</w:t>
            </w:r>
          </w:p>
        </w:tc>
        <w:tc>
          <w:tcPr>
            <w:tcW w:w="1139" w:type="dxa"/>
            <w:tcMar>
              <w:top w:w="15" w:type="dxa"/>
              <w:left w:w="75" w:type="dxa"/>
              <w:bottom w:w="15" w:type="dxa"/>
              <w:right w:w="75" w:type="dxa"/>
            </w:tcMar>
            <w:vAlign w:val="center"/>
            <w:hideMark/>
          </w:tcPr>
          <w:p w14:paraId="530F594A" w14:textId="77777777" w:rsidR="006E2005" w:rsidRPr="005E58C8" w:rsidRDefault="00000000" w:rsidP="00402C29">
            <w:pPr>
              <w:jc w:val="center"/>
              <w:rPr>
                <w:rFonts w:ascii="Arial" w:hAnsi="Arial" w:cs="Arial"/>
              </w:rPr>
            </w:pPr>
            <w:r w:rsidRPr="005E58C8">
              <w:rPr>
                <w:rFonts w:ascii="Arial" w:hAnsi="Arial" w:cs="Arial"/>
              </w:rPr>
              <w:t>Celkový snížený poplatek za provozovnu [Kč/rok]</w:t>
            </w:r>
          </w:p>
        </w:tc>
      </w:tr>
      <w:tr w:rsidR="004B225B" w14:paraId="0DFC351D" w14:textId="77777777" w:rsidTr="006E2005">
        <w:trPr>
          <w:trHeight w:val="375"/>
          <w:tblCellSpacing w:w="0" w:type="dxa"/>
        </w:trPr>
        <w:tc>
          <w:tcPr>
            <w:tcW w:w="1676" w:type="dxa"/>
            <w:tcMar>
              <w:top w:w="15" w:type="dxa"/>
              <w:left w:w="75" w:type="dxa"/>
              <w:bottom w:w="15" w:type="dxa"/>
              <w:right w:w="75" w:type="dxa"/>
            </w:tcMar>
            <w:vAlign w:val="center"/>
            <w:hideMark/>
          </w:tcPr>
          <w:p w14:paraId="7442301B" w14:textId="77777777" w:rsidR="006E2005" w:rsidRPr="005E58C8" w:rsidRDefault="00000000" w:rsidP="00402C29">
            <w:pPr>
              <w:rPr>
                <w:rFonts w:ascii="Arial" w:hAnsi="Arial" w:cs="Arial"/>
              </w:rPr>
            </w:pPr>
            <w:r w:rsidRPr="005E58C8">
              <w:rPr>
                <w:rFonts w:ascii="Arial" w:hAnsi="Arial" w:cs="Arial"/>
              </w:rPr>
              <w:t>Emise SO</w:t>
            </w:r>
            <w:r w:rsidRPr="005E58C8">
              <w:rPr>
                <w:rFonts w:ascii="Arial" w:hAnsi="Arial" w:cs="Arial"/>
                <w:vertAlign w:val="subscript"/>
              </w:rPr>
              <w:t>2</w:t>
            </w:r>
          </w:p>
        </w:tc>
        <w:tc>
          <w:tcPr>
            <w:tcW w:w="1858" w:type="dxa"/>
            <w:tcMar>
              <w:top w:w="15" w:type="dxa"/>
              <w:left w:w="75" w:type="dxa"/>
              <w:bottom w:w="15" w:type="dxa"/>
              <w:right w:w="75" w:type="dxa"/>
            </w:tcMar>
            <w:vAlign w:val="center"/>
            <w:hideMark/>
          </w:tcPr>
          <w:p w14:paraId="2A3C842E" w14:textId="77777777" w:rsidR="006E2005" w:rsidRPr="005E58C8" w:rsidRDefault="00000000" w:rsidP="00402C29">
            <w:pPr>
              <w:jc w:val="center"/>
              <w:rPr>
                <w:rFonts w:ascii="Arial" w:hAnsi="Arial" w:cs="Arial"/>
              </w:rPr>
            </w:pPr>
            <w:r w:rsidRPr="005E58C8">
              <w:rPr>
                <w:rFonts w:ascii="Arial" w:hAnsi="Arial" w:cs="Arial"/>
              </w:rPr>
              <w:t>Součet emisí celé provozovny [t/rok]</w:t>
            </w:r>
          </w:p>
        </w:tc>
        <w:tc>
          <w:tcPr>
            <w:tcW w:w="2122" w:type="dxa"/>
            <w:vAlign w:val="center"/>
          </w:tcPr>
          <w:p w14:paraId="6EA7A2AA" w14:textId="77777777" w:rsidR="006E2005" w:rsidRPr="005E58C8" w:rsidRDefault="00000000" w:rsidP="00402C29">
            <w:pPr>
              <w:jc w:val="center"/>
              <w:rPr>
                <w:rFonts w:ascii="Arial" w:hAnsi="Arial" w:cs="Arial"/>
              </w:rPr>
            </w:pPr>
            <w:r w:rsidRPr="005E58C8">
              <w:rPr>
                <w:rFonts w:ascii="Arial" w:hAnsi="Arial" w:cs="Arial"/>
              </w:rPr>
              <w:t>Celkový poplatek za provozovnu [Kč/rok]</w:t>
            </w:r>
          </w:p>
        </w:tc>
        <w:tc>
          <w:tcPr>
            <w:tcW w:w="2414" w:type="dxa"/>
            <w:vAlign w:val="center"/>
          </w:tcPr>
          <w:p w14:paraId="30183850" w14:textId="77777777" w:rsidR="006E2005" w:rsidRPr="005E58C8" w:rsidRDefault="00000000" w:rsidP="00402C29">
            <w:pPr>
              <w:jc w:val="center"/>
              <w:rPr>
                <w:rFonts w:ascii="Arial" w:hAnsi="Arial" w:cs="Arial"/>
              </w:rPr>
            </w:pPr>
            <w:r w:rsidRPr="005E58C8">
              <w:rPr>
                <w:rFonts w:ascii="Arial" w:hAnsi="Arial" w:cs="Arial"/>
              </w:rPr>
              <w:t>Uplatnění nevyměření poplatku a/nebo snížení poplatku</w:t>
            </w:r>
            <w:r w:rsidRPr="005E58C8">
              <w:rPr>
                <w:rFonts w:ascii="Arial" w:hAnsi="Arial" w:cs="Arial"/>
                <w:vertAlign w:val="superscript"/>
              </w:rPr>
              <w:t>1)</w:t>
            </w:r>
          </w:p>
        </w:tc>
        <w:tc>
          <w:tcPr>
            <w:tcW w:w="1139" w:type="dxa"/>
            <w:tcMar>
              <w:top w:w="15" w:type="dxa"/>
              <w:left w:w="75" w:type="dxa"/>
              <w:bottom w:w="15" w:type="dxa"/>
              <w:right w:w="75" w:type="dxa"/>
            </w:tcMar>
            <w:vAlign w:val="center"/>
            <w:hideMark/>
          </w:tcPr>
          <w:p w14:paraId="2C3525E9" w14:textId="77777777" w:rsidR="006E2005" w:rsidRPr="005E58C8" w:rsidRDefault="00000000" w:rsidP="00402C29">
            <w:pPr>
              <w:jc w:val="center"/>
              <w:rPr>
                <w:rFonts w:ascii="Arial" w:hAnsi="Arial" w:cs="Arial"/>
              </w:rPr>
            </w:pPr>
            <w:r w:rsidRPr="005E58C8">
              <w:rPr>
                <w:rFonts w:ascii="Arial" w:hAnsi="Arial" w:cs="Arial"/>
              </w:rPr>
              <w:t>Celkový snížený poplatek za provozovnu [Kč/rok]</w:t>
            </w:r>
          </w:p>
        </w:tc>
      </w:tr>
      <w:tr w:rsidR="004B225B" w14:paraId="26F30067" w14:textId="77777777" w:rsidTr="006E2005">
        <w:trPr>
          <w:trHeight w:val="375"/>
          <w:tblCellSpacing w:w="0" w:type="dxa"/>
        </w:trPr>
        <w:tc>
          <w:tcPr>
            <w:tcW w:w="1676" w:type="dxa"/>
            <w:tcMar>
              <w:top w:w="15" w:type="dxa"/>
              <w:left w:w="75" w:type="dxa"/>
              <w:bottom w:w="15" w:type="dxa"/>
              <w:right w:w="75" w:type="dxa"/>
            </w:tcMar>
            <w:vAlign w:val="center"/>
            <w:hideMark/>
          </w:tcPr>
          <w:p w14:paraId="1F8E485E" w14:textId="77777777" w:rsidR="006E2005" w:rsidRPr="005E58C8" w:rsidRDefault="00000000" w:rsidP="00402C29">
            <w:pPr>
              <w:rPr>
                <w:rFonts w:ascii="Arial" w:hAnsi="Arial" w:cs="Arial"/>
              </w:rPr>
            </w:pPr>
            <w:r w:rsidRPr="005E58C8">
              <w:rPr>
                <w:rFonts w:ascii="Arial" w:hAnsi="Arial" w:cs="Arial"/>
              </w:rPr>
              <w:t>Emise NO</w:t>
            </w:r>
            <w:r w:rsidRPr="005E58C8">
              <w:rPr>
                <w:rFonts w:ascii="Arial" w:hAnsi="Arial" w:cs="Arial"/>
                <w:vertAlign w:val="subscript"/>
              </w:rPr>
              <w:t>X</w:t>
            </w:r>
          </w:p>
        </w:tc>
        <w:tc>
          <w:tcPr>
            <w:tcW w:w="1858" w:type="dxa"/>
            <w:tcMar>
              <w:top w:w="15" w:type="dxa"/>
              <w:left w:w="75" w:type="dxa"/>
              <w:bottom w:w="15" w:type="dxa"/>
              <w:right w:w="75" w:type="dxa"/>
            </w:tcMar>
            <w:vAlign w:val="center"/>
            <w:hideMark/>
          </w:tcPr>
          <w:p w14:paraId="307B05C8" w14:textId="77777777" w:rsidR="006E2005" w:rsidRPr="005E58C8" w:rsidRDefault="00000000" w:rsidP="00402C29">
            <w:pPr>
              <w:jc w:val="center"/>
              <w:rPr>
                <w:rFonts w:ascii="Arial" w:hAnsi="Arial" w:cs="Arial"/>
              </w:rPr>
            </w:pPr>
            <w:r w:rsidRPr="005E58C8">
              <w:rPr>
                <w:rFonts w:ascii="Arial" w:hAnsi="Arial" w:cs="Arial"/>
              </w:rPr>
              <w:t>Součet emisí celé provozovny [t/rok]</w:t>
            </w:r>
          </w:p>
        </w:tc>
        <w:tc>
          <w:tcPr>
            <w:tcW w:w="2122" w:type="dxa"/>
            <w:vAlign w:val="center"/>
          </w:tcPr>
          <w:p w14:paraId="7A999601" w14:textId="77777777" w:rsidR="006E2005" w:rsidRPr="005E58C8" w:rsidRDefault="00000000" w:rsidP="00402C29">
            <w:pPr>
              <w:jc w:val="center"/>
              <w:rPr>
                <w:rFonts w:ascii="Arial" w:hAnsi="Arial" w:cs="Arial"/>
              </w:rPr>
            </w:pPr>
            <w:r w:rsidRPr="005E58C8">
              <w:rPr>
                <w:rFonts w:ascii="Arial" w:hAnsi="Arial" w:cs="Arial"/>
              </w:rPr>
              <w:t>Celkový poplatek za provozovnu [Kč/rok]</w:t>
            </w:r>
          </w:p>
        </w:tc>
        <w:tc>
          <w:tcPr>
            <w:tcW w:w="2414" w:type="dxa"/>
            <w:vAlign w:val="center"/>
          </w:tcPr>
          <w:p w14:paraId="711CA816" w14:textId="77777777" w:rsidR="006E2005" w:rsidRPr="005E58C8" w:rsidRDefault="00000000" w:rsidP="00402C29">
            <w:pPr>
              <w:jc w:val="center"/>
              <w:rPr>
                <w:rFonts w:ascii="Arial" w:hAnsi="Arial" w:cs="Arial"/>
              </w:rPr>
            </w:pPr>
            <w:r w:rsidRPr="005E58C8">
              <w:rPr>
                <w:rFonts w:ascii="Arial" w:hAnsi="Arial" w:cs="Arial"/>
              </w:rPr>
              <w:t>Uplatnění nevyměření poplatku a/nebo snížení poplatku</w:t>
            </w:r>
            <w:r w:rsidRPr="005E58C8">
              <w:rPr>
                <w:rFonts w:ascii="Arial" w:hAnsi="Arial" w:cs="Arial"/>
                <w:vertAlign w:val="superscript"/>
              </w:rPr>
              <w:t>1)</w:t>
            </w:r>
          </w:p>
        </w:tc>
        <w:tc>
          <w:tcPr>
            <w:tcW w:w="1139" w:type="dxa"/>
            <w:tcMar>
              <w:top w:w="15" w:type="dxa"/>
              <w:left w:w="75" w:type="dxa"/>
              <w:bottom w:w="15" w:type="dxa"/>
              <w:right w:w="75" w:type="dxa"/>
            </w:tcMar>
            <w:vAlign w:val="center"/>
            <w:hideMark/>
          </w:tcPr>
          <w:p w14:paraId="73693A6B" w14:textId="77777777" w:rsidR="006E2005" w:rsidRPr="005E58C8" w:rsidRDefault="00000000" w:rsidP="00402C29">
            <w:pPr>
              <w:jc w:val="center"/>
              <w:rPr>
                <w:rFonts w:ascii="Arial" w:hAnsi="Arial" w:cs="Arial"/>
              </w:rPr>
            </w:pPr>
            <w:r w:rsidRPr="005E58C8">
              <w:rPr>
                <w:rFonts w:ascii="Arial" w:hAnsi="Arial" w:cs="Arial"/>
              </w:rPr>
              <w:t>Celkový snížený poplatek za provozovnu [Kč/rok]</w:t>
            </w:r>
          </w:p>
        </w:tc>
      </w:tr>
      <w:tr w:rsidR="004B225B" w14:paraId="53FA2905" w14:textId="77777777" w:rsidTr="006E2005">
        <w:trPr>
          <w:trHeight w:val="375"/>
          <w:tblCellSpacing w:w="0" w:type="dxa"/>
        </w:trPr>
        <w:tc>
          <w:tcPr>
            <w:tcW w:w="1676" w:type="dxa"/>
            <w:tcMar>
              <w:top w:w="15" w:type="dxa"/>
              <w:left w:w="75" w:type="dxa"/>
              <w:bottom w:w="15" w:type="dxa"/>
              <w:right w:w="75" w:type="dxa"/>
            </w:tcMar>
            <w:vAlign w:val="center"/>
            <w:hideMark/>
          </w:tcPr>
          <w:p w14:paraId="536327B0" w14:textId="77777777" w:rsidR="006E2005" w:rsidRPr="005E58C8" w:rsidRDefault="00000000" w:rsidP="00402C29">
            <w:pPr>
              <w:rPr>
                <w:rFonts w:ascii="Arial" w:hAnsi="Arial" w:cs="Arial"/>
              </w:rPr>
            </w:pPr>
            <w:r w:rsidRPr="005E58C8">
              <w:rPr>
                <w:rFonts w:ascii="Arial" w:hAnsi="Arial" w:cs="Arial"/>
              </w:rPr>
              <w:t>Emise VOC</w:t>
            </w:r>
            <w:r w:rsidRPr="005E58C8">
              <w:rPr>
                <w:rFonts w:ascii="Arial" w:hAnsi="Arial" w:cs="Arial"/>
                <w:vertAlign w:val="superscript"/>
              </w:rPr>
              <w:t>2)</w:t>
            </w:r>
          </w:p>
        </w:tc>
        <w:tc>
          <w:tcPr>
            <w:tcW w:w="1858" w:type="dxa"/>
            <w:tcMar>
              <w:top w:w="15" w:type="dxa"/>
              <w:left w:w="75" w:type="dxa"/>
              <w:bottom w:w="15" w:type="dxa"/>
              <w:right w:w="75" w:type="dxa"/>
            </w:tcMar>
            <w:vAlign w:val="center"/>
            <w:hideMark/>
          </w:tcPr>
          <w:p w14:paraId="1DF67497" w14:textId="77777777" w:rsidR="006E2005" w:rsidRPr="005E58C8" w:rsidRDefault="00000000" w:rsidP="00402C29">
            <w:pPr>
              <w:jc w:val="center"/>
              <w:rPr>
                <w:rFonts w:ascii="Arial" w:hAnsi="Arial" w:cs="Arial"/>
              </w:rPr>
            </w:pPr>
            <w:r w:rsidRPr="005E58C8">
              <w:rPr>
                <w:rFonts w:ascii="Arial" w:hAnsi="Arial" w:cs="Arial"/>
              </w:rPr>
              <w:t>Součet emisí celé provozovny [t/rok]</w:t>
            </w:r>
          </w:p>
        </w:tc>
        <w:tc>
          <w:tcPr>
            <w:tcW w:w="2122" w:type="dxa"/>
            <w:vAlign w:val="center"/>
          </w:tcPr>
          <w:p w14:paraId="12E37CAE" w14:textId="77777777" w:rsidR="006E2005" w:rsidRPr="005E58C8" w:rsidRDefault="00000000" w:rsidP="00402C29">
            <w:pPr>
              <w:jc w:val="center"/>
              <w:rPr>
                <w:rFonts w:ascii="Arial" w:hAnsi="Arial" w:cs="Arial"/>
              </w:rPr>
            </w:pPr>
            <w:r w:rsidRPr="005E58C8">
              <w:rPr>
                <w:rFonts w:ascii="Arial" w:hAnsi="Arial" w:cs="Arial"/>
              </w:rPr>
              <w:t>Celkový poplatek za provozovnu [Kč/rok]</w:t>
            </w:r>
          </w:p>
        </w:tc>
        <w:tc>
          <w:tcPr>
            <w:tcW w:w="2414" w:type="dxa"/>
            <w:vAlign w:val="center"/>
          </w:tcPr>
          <w:p w14:paraId="3C32DF0D" w14:textId="77777777" w:rsidR="006E2005" w:rsidRPr="005E58C8" w:rsidRDefault="00000000" w:rsidP="00402C29">
            <w:pPr>
              <w:jc w:val="center"/>
              <w:rPr>
                <w:rFonts w:ascii="Arial" w:hAnsi="Arial" w:cs="Arial"/>
              </w:rPr>
            </w:pPr>
            <w:r w:rsidRPr="005E58C8">
              <w:rPr>
                <w:rFonts w:ascii="Arial" w:hAnsi="Arial" w:cs="Arial"/>
              </w:rPr>
              <w:t>Uplatnění nevyměření poplatku a/nebo snížení poplatku</w:t>
            </w:r>
            <w:r w:rsidRPr="005E58C8">
              <w:rPr>
                <w:rFonts w:ascii="Arial" w:hAnsi="Arial" w:cs="Arial"/>
                <w:vertAlign w:val="superscript"/>
              </w:rPr>
              <w:t>1)</w:t>
            </w:r>
          </w:p>
        </w:tc>
        <w:tc>
          <w:tcPr>
            <w:tcW w:w="1139" w:type="dxa"/>
            <w:tcMar>
              <w:top w:w="15" w:type="dxa"/>
              <w:left w:w="75" w:type="dxa"/>
              <w:bottom w:w="15" w:type="dxa"/>
              <w:right w:w="75" w:type="dxa"/>
            </w:tcMar>
            <w:vAlign w:val="center"/>
            <w:hideMark/>
          </w:tcPr>
          <w:p w14:paraId="06A3C646" w14:textId="77777777" w:rsidR="006E2005" w:rsidRPr="005E58C8" w:rsidRDefault="00000000" w:rsidP="00402C29">
            <w:pPr>
              <w:jc w:val="center"/>
              <w:rPr>
                <w:rFonts w:ascii="Arial" w:hAnsi="Arial" w:cs="Arial"/>
              </w:rPr>
            </w:pPr>
            <w:r w:rsidRPr="005E58C8">
              <w:rPr>
                <w:rFonts w:ascii="Arial" w:hAnsi="Arial" w:cs="Arial"/>
              </w:rPr>
              <w:t>Celkový snížený poplatek za provozovnu [Kč/rok]</w:t>
            </w:r>
          </w:p>
        </w:tc>
      </w:tr>
      <w:tr w:rsidR="004B225B" w14:paraId="78AB6180" w14:textId="77777777" w:rsidTr="006E2005">
        <w:trPr>
          <w:trHeight w:val="375"/>
          <w:tblCellSpacing w:w="0" w:type="dxa"/>
        </w:trPr>
        <w:tc>
          <w:tcPr>
            <w:tcW w:w="1676" w:type="dxa"/>
            <w:tcBorders>
              <w:top w:val="single" w:sz="4" w:space="0" w:color="auto"/>
              <w:left w:val="nil"/>
              <w:bottom w:val="single" w:sz="4" w:space="0" w:color="auto"/>
              <w:right w:val="single" w:sz="4" w:space="0" w:color="auto"/>
            </w:tcBorders>
            <w:tcMar>
              <w:top w:w="15" w:type="dxa"/>
              <w:left w:w="75" w:type="dxa"/>
              <w:bottom w:w="15" w:type="dxa"/>
              <w:right w:w="75" w:type="dxa"/>
            </w:tcMar>
            <w:vAlign w:val="center"/>
            <w:hideMark/>
          </w:tcPr>
          <w:p w14:paraId="3F048A7F" w14:textId="77777777" w:rsidR="006E2005" w:rsidRPr="005E58C8" w:rsidRDefault="00000000" w:rsidP="00402C29">
            <w:pPr>
              <w:rPr>
                <w:rFonts w:ascii="Arial" w:hAnsi="Arial" w:cs="Arial"/>
              </w:rPr>
            </w:pPr>
            <w:r w:rsidRPr="005E58C8">
              <w:rPr>
                <w:rFonts w:ascii="Arial" w:hAnsi="Arial" w:cs="Arial"/>
              </w:rPr>
              <w:t>Poplatek</w:t>
            </w:r>
          </w:p>
        </w:tc>
        <w:tc>
          <w:tcPr>
            <w:tcW w:w="7533" w:type="dxa"/>
            <w:gridSpan w:val="4"/>
            <w:tcBorders>
              <w:top w:val="single" w:sz="4" w:space="0" w:color="auto"/>
              <w:left w:val="single" w:sz="4" w:space="0" w:color="auto"/>
              <w:bottom w:val="single" w:sz="4" w:space="0" w:color="auto"/>
              <w:right w:val="nil"/>
            </w:tcBorders>
            <w:vAlign w:val="center"/>
          </w:tcPr>
          <w:p w14:paraId="2C41F045" w14:textId="77777777" w:rsidR="006E2005" w:rsidRPr="005E58C8" w:rsidRDefault="00000000" w:rsidP="00402C29">
            <w:pPr>
              <w:jc w:val="center"/>
              <w:rPr>
                <w:rFonts w:ascii="Arial" w:hAnsi="Arial" w:cs="Arial"/>
              </w:rPr>
            </w:pPr>
            <w:r w:rsidRPr="005E58C8">
              <w:rPr>
                <w:rFonts w:ascii="Arial" w:hAnsi="Arial" w:cs="Arial"/>
              </w:rPr>
              <w:t>Poplatek za provozovnu po uplatnění nevyměření poplatku dle § 15 odst. 6 a/nebo snížení poplatku dle § 15 odst. 5 zákona a po zaokrouhlení [Kč/rok]</w:t>
            </w:r>
          </w:p>
        </w:tc>
      </w:tr>
    </w:tbl>
    <w:p w14:paraId="61C874EB" w14:textId="77777777" w:rsidR="006E2005" w:rsidRPr="005E58C8" w:rsidRDefault="006E2005" w:rsidP="006E2005">
      <w:pPr>
        <w:rPr>
          <w:rFonts w:ascii="Arial" w:hAnsi="Arial" w:cs="Arial"/>
        </w:rPr>
      </w:pPr>
    </w:p>
    <w:p w14:paraId="623A3A4E" w14:textId="77777777" w:rsidR="006E2005" w:rsidRPr="005E58C8" w:rsidRDefault="00000000" w:rsidP="006E2005">
      <w:pPr>
        <w:rPr>
          <w:rFonts w:ascii="Arial" w:hAnsi="Arial" w:cs="Arial"/>
        </w:rPr>
      </w:pPr>
      <w:r w:rsidRPr="005E58C8">
        <w:rPr>
          <w:rFonts w:ascii="Arial" w:hAnsi="Arial" w:cs="Arial"/>
          <w:b/>
          <w:bCs/>
        </w:rPr>
        <w:t>Vysvětlivky:</w:t>
      </w:r>
    </w:p>
    <w:p w14:paraId="6EDBA17E" w14:textId="77777777" w:rsidR="006E2005" w:rsidRPr="005E58C8" w:rsidRDefault="00000000" w:rsidP="006E2005">
      <w:pPr>
        <w:rPr>
          <w:rFonts w:ascii="Arial" w:hAnsi="Arial" w:cs="Arial"/>
        </w:rPr>
      </w:pPr>
      <w:bookmarkStart w:id="52" w:name="_Hlk191027577"/>
      <w:r w:rsidRPr="005E58C8">
        <w:rPr>
          <w:rFonts w:ascii="Arial" w:hAnsi="Arial" w:cs="Arial"/>
        </w:rPr>
        <w:t>1) Označí se, pokud bylo pro jeden nebo více zdrojů uplatněno nevyměření poplatku dle § 15 odst. 6 zákona nebo snížení poplatku dle § 15 odst. 5 zákona</w:t>
      </w:r>
    </w:p>
    <w:bookmarkEnd w:id="52"/>
    <w:p w14:paraId="7ACF52D6" w14:textId="77777777" w:rsidR="002965C6" w:rsidRPr="005E58C8" w:rsidRDefault="00000000" w:rsidP="002965C6">
      <w:pPr>
        <w:rPr>
          <w:rFonts w:ascii="Arial" w:hAnsi="Arial" w:cs="Arial"/>
        </w:rPr>
      </w:pPr>
      <w:r w:rsidRPr="005E58C8">
        <w:rPr>
          <w:rFonts w:ascii="Arial" w:hAnsi="Arial" w:cs="Arial"/>
        </w:rPr>
        <w:t xml:space="preserve">2) V případě emisí VOC, stanovených jako </w:t>
      </w:r>
      <w:r w:rsidRPr="005E58C8">
        <w:rPr>
          <w:rFonts w:ascii="Arial" w:eastAsia="Calibri" w:hAnsi="Arial" w:cs="Arial"/>
        </w:rPr>
        <w:t>hmotnostní koncentrace těkavých organických látek vyjádřených jako celkový organický uhlík (TOC)</w:t>
      </w:r>
      <w:r w:rsidRPr="005E58C8">
        <w:rPr>
          <w:rFonts w:ascii="Arial" w:hAnsi="Arial" w:cs="Arial"/>
        </w:rPr>
        <w:t>, se pro účely zpoplatnění provede přepočet TOC na VOC způsobem určeným vyhláškou.</w:t>
      </w:r>
    </w:p>
    <w:p w14:paraId="7EA9C384" w14:textId="77777777" w:rsidR="00604563" w:rsidRPr="005E58C8" w:rsidRDefault="00604563" w:rsidP="00FD0003">
      <w:pPr>
        <w:spacing w:after="57" w:line="240" w:lineRule="auto"/>
        <w:jc w:val="right"/>
        <w:rPr>
          <w:rFonts w:ascii="Arial" w:eastAsia="Times New Roman" w:hAnsi="Arial" w:cs="Arial"/>
          <w:b/>
          <w:bCs/>
        </w:rPr>
      </w:pPr>
    </w:p>
    <w:p w14:paraId="51BE8ED2" w14:textId="77777777" w:rsidR="00F56BFB" w:rsidRPr="005E58C8" w:rsidRDefault="00000000" w:rsidP="00A73574">
      <w:pPr>
        <w:spacing w:after="57" w:line="240" w:lineRule="auto"/>
        <w:jc w:val="right"/>
        <w:rPr>
          <w:rFonts w:ascii="Arial" w:eastAsia="Times New Roman" w:hAnsi="Arial" w:cs="Arial"/>
          <w:b/>
          <w:bCs/>
        </w:rPr>
      </w:pPr>
      <w:r w:rsidRPr="005E58C8">
        <w:rPr>
          <w:rFonts w:ascii="Arial" w:eastAsia="Times New Roman" w:hAnsi="Arial" w:cs="Arial"/>
          <w:b/>
          <w:bCs/>
        </w:rPr>
        <w:t>Příloha č. 23 k vyhlášce č. 415/2012 Sb.</w:t>
      </w:r>
    </w:p>
    <w:p w14:paraId="1679EF79" w14:textId="77777777" w:rsidR="00FD0003" w:rsidRPr="005E58C8" w:rsidRDefault="00FD0003" w:rsidP="00FD0003">
      <w:pPr>
        <w:spacing w:after="57" w:line="240" w:lineRule="auto"/>
        <w:jc w:val="both"/>
        <w:rPr>
          <w:rFonts w:ascii="Arial" w:eastAsia="Times New Roman" w:hAnsi="Arial" w:cs="Arial"/>
        </w:rPr>
      </w:pPr>
    </w:p>
    <w:p w14:paraId="5EE4BEFC" w14:textId="77777777" w:rsidR="00FD0003" w:rsidRPr="005E58C8" w:rsidRDefault="00000000" w:rsidP="00A73574">
      <w:pPr>
        <w:spacing w:after="0" w:line="240" w:lineRule="auto"/>
        <w:jc w:val="center"/>
        <w:rPr>
          <w:rFonts w:ascii="Arial" w:eastAsia="Times New Roman" w:hAnsi="Arial" w:cs="Arial"/>
          <w:b/>
          <w:bCs/>
        </w:rPr>
      </w:pPr>
      <w:bookmarkStart w:id="53" w:name="_Hlk182328125"/>
      <w:r w:rsidRPr="005E58C8">
        <w:rPr>
          <w:rFonts w:ascii="Arial" w:eastAsia="Times New Roman" w:hAnsi="Arial" w:cs="Arial"/>
          <w:b/>
          <w:bCs/>
        </w:rPr>
        <w:t>Rozsah kontroly technického stavu a provozu spalovacího stacionárního zdroje na pevná paliva o celkovém jmenovitém tepelném příkonu od 10 do 300 kW včetně</w:t>
      </w:r>
      <w:bookmarkEnd w:id="53"/>
    </w:p>
    <w:p w14:paraId="087FB513" w14:textId="77777777" w:rsidR="004D6107" w:rsidRPr="005E58C8" w:rsidRDefault="004D6107" w:rsidP="00A73574">
      <w:pPr>
        <w:spacing w:after="0" w:line="240" w:lineRule="auto"/>
        <w:jc w:val="center"/>
        <w:rPr>
          <w:rFonts w:ascii="Arial" w:eastAsia="Times New Roman" w:hAnsi="Arial" w:cs="Arial"/>
        </w:rPr>
      </w:pPr>
    </w:p>
    <w:p w14:paraId="2652401E"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 xml:space="preserve">Odborně způsobilá osoba kontroluje údaje podle části A) přílohy č. 18 nejprve u studeného kotle a následně provede provozovatel zatopení a jsou kontrolovány za provozu. Kontrola během zatápění a provozu se neprovádí </w:t>
      </w:r>
    </w:p>
    <w:p w14:paraId="3C728ACD" w14:textId="77777777" w:rsidR="00FD0003" w:rsidRPr="005E58C8" w:rsidRDefault="00000000" w:rsidP="00E95C80">
      <w:pPr>
        <w:numPr>
          <w:ilvl w:val="0"/>
          <w:numId w:val="5"/>
        </w:numPr>
        <w:spacing w:after="0" w:line="240" w:lineRule="auto"/>
        <w:contextualSpacing/>
        <w:jc w:val="both"/>
        <w:rPr>
          <w:rFonts w:ascii="Arial" w:eastAsia="Calibri" w:hAnsi="Arial" w:cs="Arial"/>
        </w:rPr>
      </w:pPr>
      <w:r w:rsidRPr="005E58C8">
        <w:rPr>
          <w:rFonts w:ascii="Arial" w:eastAsia="Calibri" w:hAnsi="Arial" w:cs="Arial"/>
        </w:rPr>
        <w:lastRenderedPageBreak/>
        <w:t xml:space="preserve">u spalovacích stacionárních zdrojů, které jsou zcela automatizované, a  </w:t>
      </w:r>
    </w:p>
    <w:p w14:paraId="1143B464" w14:textId="77777777" w:rsidR="00FD0003" w:rsidRPr="005E58C8" w:rsidRDefault="00000000" w:rsidP="00E95C80">
      <w:pPr>
        <w:numPr>
          <w:ilvl w:val="0"/>
          <w:numId w:val="5"/>
        </w:numPr>
        <w:spacing w:after="0" w:line="240" w:lineRule="auto"/>
        <w:contextualSpacing/>
        <w:jc w:val="both"/>
        <w:rPr>
          <w:rFonts w:ascii="Arial" w:eastAsia="Calibri" w:hAnsi="Arial" w:cs="Arial"/>
        </w:rPr>
      </w:pPr>
      <w:r w:rsidRPr="005E58C8">
        <w:rPr>
          <w:rFonts w:ascii="Arial" w:eastAsia="Calibri" w:hAnsi="Arial" w:cs="Arial"/>
        </w:rPr>
        <w:t xml:space="preserve">pokud by teplotní podmínky nevedly k zajištění dostatečného tahu. </w:t>
      </w:r>
    </w:p>
    <w:p w14:paraId="6D6C129A" w14:textId="77777777" w:rsidR="00FD0003" w:rsidRPr="005E58C8" w:rsidRDefault="00000000" w:rsidP="00E95C80">
      <w:pPr>
        <w:ind w:left="720"/>
        <w:contextualSpacing/>
        <w:jc w:val="both"/>
        <w:rPr>
          <w:rFonts w:ascii="Arial" w:eastAsia="Calibri" w:hAnsi="Arial" w:cs="Arial"/>
        </w:rPr>
      </w:pPr>
      <w:r w:rsidRPr="005E58C8">
        <w:rPr>
          <w:rFonts w:ascii="Arial" w:eastAsia="Calibri" w:hAnsi="Arial" w:cs="Arial"/>
        </w:rPr>
        <w:t xml:space="preserve">I v těchto případech však odborně způsobilá osoba ověřuje, že provozovatel bude postupovat správně. </w:t>
      </w:r>
    </w:p>
    <w:p w14:paraId="66129993"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Odborně způsobilá osoba ověřuje, že je provozovatel seznámen s postupem udržování stálého výkonu, regulací výkonu, přikládání a vhodného načasování přikládání a se správným postupem údržby a průběžné kontroly spalovacího stacionárního zdroje.</w:t>
      </w:r>
    </w:p>
    <w:p w14:paraId="729A9183"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Odborně způsobilá osoba ověří:</w:t>
      </w:r>
    </w:p>
    <w:p w14:paraId="2ECD4B1F" w14:textId="77777777" w:rsidR="00FD0003" w:rsidRPr="005E58C8" w:rsidRDefault="00000000" w:rsidP="00E95C80">
      <w:pPr>
        <w:ind w:left="360"/>
        <w:contextualSpacing/>
        <w:jc w:val="both"/>
        <w:rPr>
          <w:rFonts w:ascii="Arial" w:eastAsia="Calibri" w:hAnsi="Arial" w:cs="Arial"/>
        </w:rPr>
      </w:pPr>
      <w:r w:rsidRPr="005E58C8">
        <w:rPr>
          <w:rFonts w:ascii="Arial" w:eastAsia="Calibri" w:hAnsi="Arial" w:cs="Arial"/>
        </w:rPr>
        <w:t>a) správnou funkci základních konstrukčních prvků zdroje – přívod spalovacího vzduchu, roštová soustava, spalovací komora, zatápěcí klapka, vstupní a čisticí otvory, přívod paliva, vnější izolace,</w:t>
      </w:r>
    </w:p>
    <w:p w14:paraId="14C7B9E8" w14:textId="77777777" w:rsidR="00FD0003" w:rsidRPr="005E58C8" w:rsidRDefault="00000000" w:rsidP="00E95C80">
      <w:pPr>
        <w:ind w:left="360"/>
        <w:contextualSpacing/>
        <w:jc w:val="both"/>
        <w:rPr>
          <w:rFonts w:ascii="Arial" w:eastAsia="Calibri" w:hAnsi="Arial" w:cs="Arial"/>
        </w:rPr>
      </w:pPr>
      <w:r w:rsidRPr="005E58C8">
        <w:rPr>
          <w:rFonts w:ascii="Arial" w:eastAsia="Calibri" w:hAnsi="Arial" w:cs="Arial"/>
        </w:rPr>
        <w:t>b) zajištění dostatečného přívodu vzduchu ke spalovacímu zdroji za všech okolností,</w:t>
      </w:r>
    </w:p>
    <w:p w14:paraId="4D33C45C" w14:textId="77777777" w:rsidR="00FD0003" w:rsidRPr="005E58C8" w:rsidRDefault="00000000" w:rsidP="00E95C80">
      <w:pPr>
        <w:ind w:left="360"/>
        <w:contextualSpacing/>
        <w:jc w:val="both"/>
        <w:rPr>
          <w:rFonts w:ascii="Arial" w:eastAsia="Calibri" w:hAnsi="Arial" w:cs="Arial"/>
        </w:rPr>
      </w:pPr>
      <w:r w:rsidRPr="005E58C8">
        <w:rPr>
          <w:rFonts w:ascii="Arial" w:eastAsia="Calibri" w:hAnsi="Arial" w:cs="Arial"/>
        </w:rPr>
        <w:t>c) správnou funkci regulačních a bezpečnostních prvků spalovacího stacionárního zdroje, pokud jsou přítomny, řídicí jednotka, regulátor množství spalovacího vzduchu, havarijní termostat, zařízení proti přetopení, zařízení zabraňující prohoření paliva do násypky.</w:t>
      </w:r>
    </w:p>
    <w:p w14:paraId="5600D769"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Odborně způsobilá osoba zjišťuje, jaké palivo je skutečně využíváno, jak je skladováno, zda je splněna maximální vlhkost paliva předepsaná výrobcem zařízení, případně jiné parametry (např. granulometrie). Vlhkost je možné ověřit měřením, případně jiným způsobem.</w:t>
      </w:r>
    </w:p>
    <w:p w14:paraId="7954B6C0"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Odborně způsobilá osoba zjišťuje informace o teplovodní soustavě – jak je zajištěna teplota vratné vody, jestli je přítomna akumulační nádoba, jaký je typ soustavy (otevřená/uzavřená).Na základě předložených dokladů o revizi a o kontrole spalinové cesty zjišťuje odborně způsobilá osoba, jak jsou odváděny spaliny a v jakém stavu jsou spalinové cesty, jaké je napojení na spalinové cesty, kdy byla provedena revize spalinových cest, zda jsou spalinové cesty i spalovací zdroj řádně udržovány a čištěny a kdy byla provedena kontrola a čištění spalinových cest i spalovacího zdroje.</w:t>
      </w:r>
    </w:p>
    <w:p w14:paraId="41F3DB43"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V návaznosti na uvedený postup stanoví odborně způsobilá osoba výsledek kontroly a soulad s požadavky zákona a s požadavky stanovenými výrobcem zdroje na instalaci a provozováním zdroje.</w:t>
      </w:r>
    </w:p>
    <w:p w14:paraId="432F6864"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Zjištěný nesoulad s požadavky zákona nebo požadavky stanovenými výrobcem zdroje je uveden do poznámky, pokud není zřejmý z jiných částí dokladu. Uvede se, zda zjištěné porušení požadavků stanovených zákonem nebo výrobcem zdroje má či nemá dopad na znečišťování ovzduší.</w:t>
      </w:r>
    </w:p>
    <w:p w14:paraId="0CC49002"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Odborně způsobilá osoba provozovateli doporučí, jak vhodně spalovací zdroj dále provozovat a poučí ho o správném způsobu zatápění.</w:t>
      </w:r>
    </w:p>
    <w:p w14:paraId="6BD561BC" w14:textId="77777777" w:rsidR="00FD0003" w:rsidRPr="005E58C8" w:rsidRDefault="00000000" w:rsidP="00E95C80">
      <w:pPr>
        <w:numPr>
          <w:ilvl w:val="0"/>
          <w:numId w:val="4"/>
        </w:numPr>
        <w:spacing w:after="0" w:line="240" w:lineRule="auto"/>
        <w:contextualSpacing/>
        <w:jc w:val="both"/>
        <w:rPr>
          <w:rFonts w:ascii="Arial" w:eastAsia="Calibri" w:hAnsi="Arial" w:cs="Arial"/>
        </w:rPr>
      </w:pPr>
      <w:r w:rsidRPr="005E58C8">
        <w:rPr>
          <w:rFonts w:ascii="Arial" w:eastAsia="Calibri" w:hAnsi="Arial" w:cs="Arial"/>
        </w:rPr>
        <w:t>Závěry kontroly zaznamená odborně způsobilá osoba do dokladu podle části A přílohy. Doplní datum kontroly, podpis odborně způsobilé osoby a podpis provozovatele, že doklad o provedené kontrole převzal. Spolu s dokladem je provozovateli předána také kopie oprávnění odborně způsobilé osoby od výrobce ke kontrole jeho spalovacího zdroje.</w:t>
      </w:r>
    </w:p>
    <w:p w14:paraId="74134E4C" w14:textId="77777777" w:rsidR="00FD0003" w:rsidRPr="005E58C8" w:rsidRDefault="00FD0003" w:rsidP="00FD0003">
      <w:pPr>
        <w:spacing w:after="57" w:line="240" w:lineRule="auto"/>
        <w:jc w:val="both"/>
        <w:rPr>
          <w:rFonts w:ascii="Arial" w:eastAsia="Times New Roman" w:hAnsi="Arial" w:cs="Arial"/>
        </w:rPr>
      </w:pPr>
    </w:p>
    <w:p w14:paraId="23AFB41F" w14:textId="77777777" w:rsidR="00FD0003" w:rsidRPr="005E58C8" w:rsidRDefault="00000000" w:rsidP="00FD0003">
      <w:pPr>
        <w:spacing w:after="57" w:line="240" w:lineRule="auto"/>
        <w:jc w:val="right"/>
        <w:rPr>
          <w:rFonts w:ascii="Arial" w:eastAsia="Times New Roman" w:hAnsi="Arial" w:cs="Arial"/>
          <w:b/>
          <w:bCs/>
        </w:rPr>
      </w:pPr>
      <w:r w:rsidRPr="005E58C8">
        <w:rPr>
          <w:rFonts w:ascii="Arial" w:eastAsia="Times New Roman" w:hAnsi="Arial" w:cs="Arial"/>
          <w:b/>
          <w:bCs/>
        </w:rPr>
        <w:t>Příloha č. 2</w:t>
      </w:r>
      <w:r w:rsidR="00F56BFB" w:rsidRPr="005E58C8">
        <w:rPr>
          <w:rFonts w:ascii="Arial" w:eastAsia="Times New Roman" w:hAnsi="Arial" w:cs="Arial"/>
          <w:b/>
          <w:bCs/>
        </w:rPr>
        <w:t>4</w:t>
      </w:r>
      <w:r w:rsidRPr="005E58C8">
        <w:rPr>
          <w:rFonts w:ascii="Arial" w:eastAsia="Times New Roman" w:hAnsi="Arial" w:cs="Arial"/>
          <w:b/>
          <w:bCs/>
        </w:rPr>
        <w:t xml:space="preserve"> k vyhlášce č. 415/2012 Sb.</w:t>
      </w:r>
    </w:p>
    <w:p w14:paraId="269DBC24" w14:textId="77777777" w:rsidR="00FD0003" w:rsidRPr="005E58C8" w:rsidRDefault="00FD0003" w:rsidP="00FD0003">
      <w:pPr>
        <w:spacing w:after="57" w:line="240" w:lineRule="auto"/>
        <w:jc w:val="both"/>
        <w:rPr>
          <w:rFonts w:ascii="Arial" w:eastAsia="Times New Roman" w:hAnsi="Arial" w:cs="Arial"/>
          <w:b/>
          <w:bCs/>
        </w:rPr>
      </w:pPr>
    </w:p>
    <w:p w14:paraId="0C47715F" w14:textId="77777777" w:rsidR="00FD0003" w:rsidRPr="005E58C8" w:rsidRDefault="00000000" w:rsidP="00FD0003">
      <w:pPr>
        <w:jc w:val="center"/>
        <w:rPr>
          <w:rFonts w:ascii="Arial" w:eastAsia="Calibri" w:hAnsi="Arial" w:cs="Arial"/>
        </w:rPr>
      </w:pPr>
      <w:r w:rsidRPr="005E58C8">
        <w:rPr>
          <w:rFonts w:ascii="Arial" w:eastAsia="Calibri" w:hAnsi="Arial" w:cs="Arial"/>
          <w:b/>
          <w:color w:val="000000"/>
        </w:rPr>
        <w:t>Postup prokazování tepelného zpracování odpadu ve spalovacím stacionárním zdroji o celkovém jmenovitém tepelném příkonu do 300 kW včetně</w:t>
      </w:r>
    </w:p>
    <w:p w14:paraId="2BD4F725" w14:textId="77777777" w:rsidR="00FD0003" w:rsidRPr="005E58C8" w:rsidRDefault="00000000" w:rsidP="00FD0003">
      <w:pPr>
        <w:pBdr>
          <w:top w:val="nil"/>
          <w:left w:val="nil"/>
          <w:bottom w:val="nil"/>
          <w:right w:val="nil"/>
        </w:pBdr>
        <w:spacing w:after="130" w:line="235" w:lineRule="atLeast"/>
        <w:ind w:left="10" w:right="39" w:hanging="10"/>
        <w:jc w:val="both"/>
        <w:rPr>
          <w:rFonts w:ascii="Arial" w:eastAsia="Calibri" w:hAnsi="Arial" w:cs="Arial"/>
        </w:rPr>
      </w:pPr>
      <w:r w:rsidRPr="005E58C8">
        <w:rPr>
          <w:rFonts w:ascii="Arial" w:eastAsia="Calibri" w:hAnsi="Arial" w:cs="Arial"/>
          <w:b/>
          <w:color w:val="000000"/>
        </w:rPr>
        <w:t>1. Pro provádění odběru vzorku je třeba, aby byl kontrolující vybaven potřebnými nástroji:</w:t>
      </w:r>
    </w:p>
    <w:p w14:paraId="241A11AC" w14:textId="77777777" w:rsidR="00FD0003" w:rsidRPr="005E58C8" w:rsidRDefault="00000000">
      <w:pPr>
        <w:numPr>
          <w:ilvl w:val="0"/>
          <w:numId w:val="12"/>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kovová lopatka na odběr vzorku, bez nátěru, aby nebyl vzorek jakkoli kontaminován,</w:t>
      </w:r>
    </w:p>
    <w:p w14:paraId="1724B50D" w14:textId="77777777" w:rsidR="00FD0003" w:rsidRPr="005E58C8" w:rsidRDefault="00000000">
      <w:pPr>
        <w:numPr>
          <w:ilvl w:val="0"/>
          <w:numId w:val="12"/>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 xml:space="preserve">vzorkovnice, kterou je kovová nádoba pro uchování vzorku popela, která musí být hermeticky uzavíratelná a nesmí vnitřní povrchovou úpravou kontaminovat vzorek, </w:t>
      </w:r>
    </w:p>
    <w:p w14:paraId="764264B9" w14:textId="77777777" w:rsidR="00FD0003" w:rsidRPr="005E58C8" w:rsidRDefault="00000000">
      <w:pPr>
        <w:numPr>
          <w:ilvl w:val="0"/>
          <w:numId w:val="12"/>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 xml:space="preserve">potřeby pro úklid po odběru, </w:t>
      </w:r>
    </w:p>
    <w:p w14:paraId="6C1F0577" w14:textId="77777777" w:rsidR="00FD0003" w:rsidRPr="005E58C8" w:rsidRDefault="00000000">
      <w:pPr>
        <w:numPr>
          <w:ilvl w:val="0"/>
          <w:numId w:val="12"/>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 xml:space="preserve">zařízení na pořízení fotografií, </w:t>
      </w:r>
    </w:p>
    <w:p w14:paraId="7D219499" w14:textId="77777777" w:rsidR="00FD0003" w:rsidRPr="005E58C8" w:rsidRDefault="00000000">
      <w:pPr>
        <w:numPr>
          <w:ilvl w:val="0"/>
          <w:numId w:val="12"/>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lastRenderedPageBreak/>
        <w:t xml:space="preserve">měřidlo délky pro fotodokumentaci popela v popelníku s měřítkem, </w:t>
      </w:r>
    </w:p>
    <w:p w14:paraId="0C4EA0DB" w14:textId="77777777" w:rsidR="00FD0003" w:rsidRPr="005E58C8" w:rsidRDefault="00000000">
      <w:pPr>
        <w:numPr>
          <w:ilvl w:val="0"/>
          <w:numId w:val="12"/>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 xml:space="preserve">ochranné pomůcky, </w:t>
      </w:r>
    </w:p>
    <w:p w14:paraId="3F7D9AFF" w14:textId="77777777" w:rsidR="00FD0003" w:rsidRPr="005E58C8" w:rsidRDefault="00000000">
      <w:pPr>
        <w:numPr>
          <w:ilvl w:val="0"/>
          <w:numId w:val="12"/>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kovový pohrabáč, bude-li se roštovat popel ve spalovacím prostoru zařízení z důvodu nedostatečného množství popela v popelníku, a</w:t>
      </w:r>
    </w:p>
    <w:p w14:paraId="50AFED45" w14:textId="77777777" w:rsidR="00FD0003" w:rsidRPr="005E58C8" w:rsidRDefault="00000000">
      <w:pPr>
        <w:numPr>
          <w:ilvl w:val="0"/>
          <w:numId w:val="12"/>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lepicí štítky pro zapečetění a označení vzorkovnic s odebranými vzorky popela.</w:t>
      </w:r>
    </w:p>
    <w:p w14:paraId="082E5898" w14:textId="77777777" w:rsidR="00FD0003" w:rsidRPr="005E58C8" w:rsidRDefault="00000000" w:rsidP="00FD0003">
      <w:pPr>
        <w:pBdr>
          <w:top w:val="nil"/>
          <w:left w:val="nil"/>
          <w:bottom w:val="nil"/>
          <w:right w:val="nil"/>
        </w:pBdr>
        <w:spacing w:after="84" w:line="235" w:lineRule="atLeast"/>
        <w:ind w:left="705" w:right="39"/>
        <w:jc w:val="both"/>
        <w:rPr>
          <w:rFonts w:ascii="Arial" w:eastAsia="Calibri" w:hAnsi="Arial" w:cs="Arial"/>
        </w:rPr>
      </w:pPr>
      <w:r w:rsidRPr="005E58C8">
        <w:rPr>
          <w:rFonts w:ascii="Arial" w:eastAsia="Calibri" w:hAnsi="Arial" w:cs="Arial"/>
          <w:color w:val="000000"/>
        </w:rPr>
        <w:t> </w:t>
      </w:r>
    </w:p>
    <w:p w14:paraId="7509819A" w14:textId="77777777" w:rsidR="00FD0003" w:rsidRPr="005E58C8" w:rsidRDefault="00000000" w:rsidP="00FD0003">
      <w:pPr>
        <w:pBdr>
          <w:top w:val="nil"/>
          <w:left w:val="nil"/>
          <w:bottom w:val="nil"/>
          <w:right w:val="nil"/>
        </w:pBdr>
        <w:spacing w:after="0" w:line="235" w:lineRule="atLeast"/>
        <w:rPr>
          <w:rFonts w:ascii="Arial" w:eastAsia="Calibri" w:hAnsi="Arial" w:cs="Arial"/>
        </w:rPr>
      </w:pPr>
      <w:r w:rsidRPr="005E58C8">
        <w:rPr>
          <w:rFonts w:ascii="Arial" w:eastAsia="Calibri" w:hAnsi="Arial" w:cs="Arial"/>
          <w:b/>
          <w:color w:val="000000"/>
        </w:rPr>
        <w:t xml:space="preserve">2. Postup odběru vzorku popela u provozovatele </w:t>
      </w:r>
    </w:p>
    <w:p w14:paraId="08BDEE9B" w14:textId="77777777" w:rsidR="00FD0003" w:rsidRPr="005E58C8" w:rsidRDefault="00000000">
      <w:pPr>
        <w:numPr>
          <w:ilvl w:val="0"/>
          <w:numId w:val="13"/>
        </w:numPr>
        <w:pBdr>
          <w:top w:val="nil"/>
          <w:left w:val="nil"/>
          <w:bottom w:val="nil"/>
          <w:right w:val="nil"/>
        </w:pBdr>
        <w:spacing w:after="127" w:line="235" w:lineRule="atLeast"/>
        <w:ind w:right="39"/>
        <w:contextualSpacing/>
        <w:jc w:val="both"/>
        <w:rPr>
          <w:rFonts w:ascii="Arial" w:eastAsia="Calibri" w:hAnsi="Arial" w:cs="Arial"/>
        </w:rPr>
      </w:pPr>
      <w:r w:rsidRPr="005E58C8">
        <w:rPr>
          <w:rFonts w:ascii="Arial" w:eastAsia="Calibri" w:hAnsi="Arial" w:cs="Arial"/>
          <w:color w:val="000000"/>
        </w:rPr>
        <w:t>Vzorek se odebírá z popelníku spalovacího stacionárního zdroje u provozovatele, a to kovovou lopatkou do kovové hermeticky uzavíratelné nádoby s povrchem. Kovové povrchy lopatky i vzorkovnice musí zamezit kontaminaci vzorku (ideálně bez nátěru).</w:t>
      </w:r>
    </w:p>
    <w:p w14:paraId="797754F2" w14:textId="77777777" w:rsidR="00FD0003" w:rsidRPr="005E58C8" w:rsidRDefault="00000000">
      <w:pPr>
        <w:numPr>
          <w:ilvl w:val="0"/>
          <w:numId w:val="13"/>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Provedení vizuální kontroly a fotodokumentace spalovacího stacionárního zdroje, jeho okolí a skladu paliva se zaměřením na zbytky paliva nebo jiné materiály. Fotodokumentace popela s měřítkem.</w:t>
      </w:r>
    </w:p>
    <w:p w14:paraId="7202C14C" w14:textId="77777777" w:rsidR="00552FE5" w:rsidRPr="005E58C8" w:rsidRDefault="00000000" w:rsidP="00552FE5">
      <w:pPr>
        <w:numPr>
          <w:ilvl w:val="0"/>
          <w:numId w:val="13"/>
        </w:numPr>
        <w:pBdr>
          <w:top w:val="nil"/>
          <w:left w:val="nil"/>
          <w:bottom w:val="nil"/>
          <w:right w:val="nil"/>
        </w:pBdr>
        <w:spacing w:after="84" w:line="240" w:lineRule="auto"/>
        <w:jc w:val="both"/>
        <w:rPr>
          <w:rFonts w:ascii="Arial" w:eastAsia="Calibri" w:hAnsi="Arial" w:cs="Arial"/>
        </w:rPr>
      </w:pPr>
      <w:r w:rsidRPr="005E58C8">
        <w:rPr>
          <w:rFonts w:ascii="Arial" w:hAnsi="Arial" w:cs="Arial"/>
        </w:rPr>
        <w:t>Odběr vzorku popela z popelníku je prováděn připravenou lopatkou do vzorkovnice. Buď je proveden odběr veškerého obsahu popelníku, případně je možné provést za účelem získání dalšího popela roštování, nebo je proveden odběr dílčích vzorků rovnoměrně s tím, že popel musí být před odběrem promíchán. Minimální množství odebraného vzorku musí být 0,5 dm</w:t>
      </w:r>
      <w:r w:rsidRPr="005E58C8">
        <w:rPr>
          <w:rFonts w:ascii="Arial" w:hAnsi="Arial" w:cs="Arial"/>
          <w:vertAlign w:val="superscript"/>
        </w:rPr>
        <w:t>3</w:t>
      </w:r>
      <w:r w:rsidRPr="005E58C8">
        <w:rPr>
          <w:rFonts w:ascii="Arial" w:hAnsi="Arial" w:cs="Arial"/>
        </w:rPr>
        <w:t>.</w:t>
      </w:r>
    </w:p>
    <w:p w14:paraId="6EBE6456" w14:textId="77777777" w:rsidR="00FD0003" w:rsidRPr="005E58C8" w:rsidRDefault="00000000">
      <w:pPr>
        <w:numPr>
          <w:ilvl w:val="0"/>
          <w:numId w:val="13"/>
        </w:numPr>
        <w:pBdr>
          <w:top w:val="nil"/>
          <w:left w:val="nil"/>
          <w:bottom w:val="nil"/>
          <w:right w:val="nil"/>
        </w:pBdr>
        <w:spacing w:after="84" w:line="240" w:lineRule="auto"/>
        <w:jc w:val="both"/>
        <w:rPr>
          <w:rFonts w:ascii="Arial" w:eastAsia="Calibri" w:hAnsi="Arial" w:cs="Arial"/>
        </w:rPr>
      </w:pPr>
      <w:r w:rsidRPr="005E58C8">
        <w:rPr>
          <w:rFonts w:ascii="Arial" w:eastAsia="Calibri" w:hAnsi="Arial" w:cs="Arial"/>
          <w:color w:val="000000"/>
        </w:rPr>
        <w:t>Kontrolující vyplní „protokol o odběru vzorku popela“, uzavře vzorkovnici a provede zapečetění a označení číslem daného protokolu.</w:t>
      </w:r>
    </w:p>
    <w:p w14:paraId="191C2E75" w14:textId="77777777" w:rsidR="00FD0003" w:rsidRPr="005E58C8" w:rsidRDefault="00000000" w:rsidP="00FD0003">
      <w:pPr>
        <w:pBdr>
          <w:top w:val="nil"/>
          <w:left w:val="nil"/>
          <w:bottom w:val="nil"/>
          <w:right w:val="nil"/>
        </w:pBdr>
        <w:spacing w:after="84"/>
        <w:ind w:left="705" w:right="39"/>
        <w:jc w:val="both"/>
        <w:rPr>
          <w:rFonts w:ascii="Arial" w:eastAsia="Calibri" w:hAnsi="Arial" w:cs="Arial"/>
        </w:rPr>
      </w:pPr>
      <w:r w:rsidRPr="005E58C8">
        <w:rPr>
          <w:rFonts w:ascii="Arial" w:eastAsia="Calibri" w:hAnsi="Arial" w:cs="Arial"/>
          <w:color w:val="000000"/>
        </w:rPr>
        <w:t> </w:t>
      </w:r>
    </w:p>
    <w:p w14:paraId="692EF1AE" w14:textId="77777777" w:rsidR="00FD0003" w:rsidRPr="005E58C8" w:rsidRDefault="00000000" w:rsidP="00FD0003">
      <w:pPr>
        <w:pBdr>
          <w:top w:val="nil"/>
          <w:left w:val="nil"/>
          <w:bottom w:val="nil"/>
          <w:right w:val="nil"/>
        </w:pBdr>
        <w:spacing w:after="0" w:line="235" w:lineRule="atLeast"/>
        <w:rPr>
          <w:rFonts w:ascii="Arial" w:eastAsia="Calibri" w:hAnsi="Arial" w:cs="Arial"/>
        </w:rPr>
      </w:pPr>
      <w:r w:rsidRPr="005E58C8">
        <w:rPr>
          <w:rFonts w:ascii="Arial" w:eastAsia="Calibri" w:hAnsi="Arial" w:cs="Arial"/>
          <w:b/>
          <w:color w:val="000000"/>
        </w:rPr>
        <w:t>3. Uchování vzorku popela odebraného u provozovatele</w:t>
      </w:r>
    </w:p>
    <w:p w14:paraId="48FA7C5F" w14:textId="77777777" w:rsidR="00FD0003" w:rsidRPr="005E58C8" w:rsidRDefault="00000000" w:rsidP="00FD0003">
      <w:pPr>
        <w:pBdr>
          <w:top w:val="nil"/>
          <w:left w:val="nil"/>
          <w:bottom w:val="nil"/>
          <w:right w:val="nil"/>
        </w:pBdr>
        <w:spacing w:after="84"/>
        <w:jc w:val="both"/>
        <w:rPr>
          <w:rFonts w:ascii="Arial" w:eastAsia="Calibri" w:hAnsi="Arial" w:cs="Arial"/>
        </w:rPr>
      </w:pPr>
      <w:r w:rsidRPr="005E58C8">
        <w:rPr>
          <w:rFonts w:ascii="Arial" w:eastAsia="Calibri" w:hAnsi="Arial" w:cs="Arial"/>
          <w:color w:val="000000"/>
        </w:rPr>
        <w:t xml:space="preserve">Vzorek popela musí být před předáním do laboratoře uchováván v zapečetěné vzorkovnici na suchém místě při teplotě -20 až 40 °C a musí být zabráněno neoprávněné manipulaci s ním a poškození vzorkovnice. </w:t>
      </w:r>
    </w:p>
    <w:p w14:paraId="4C823263" w14:textId="77777777" w:rsidR="00FD0003" w:rsidRPr="005E58C8" w:rsidRDefault="00FD0003" w:rsidP="00FD0003">
      <w:pPr>
        <w:pBdr>
          <w:top w:val="nil"/>
          <w:left w:val="nil"/>
          <w:bottom w:val="nil"/>
          <w:right w:val="nil"/>
        </w:pBdr>
        <w:spacing w:after="84"/>
        <w:ind w:right="39"/>
        <w:jc w:val="both"/>
        <w:rPr>
          <w:rFonts w:ascii="Arial" w:eastAsia="Calibri" w:hAnsi="Arial" w:cs="Arial"/>
          <w:color w:val="000000"/>
        </w:rPr>
      </w:pPr>
    </w:p>
    <w:p w14:paraId="39D3CCB1" w14:textId="77777777" w:rsidR="00FD0003" w:rsidRPr="005E58C8" w:rsidRDefault="00000000" w:rsidP="00FD0003">
      <w:pPr>
        <w:pBdr>
          <w:top w:val="nil"/>
          <w:left w:val="nil"/>
          <w:bottom w:val="nil"/>
          <w:right w:val="nil"/>
        </w:pBdr>
        <w:spacing w:after="84" w:line="240" w:lineRule="auto"/>
        <w:ind w:right="39"/>
        <w:jc w:val="both"/>
        <w:rPr>
          <w:rFonts w:ascii="Arial" w:eastAsia="Calibri" w:hAnsi="Arial" w:cs="Arial"/>
        </w:rPr>
      </w:pPr>
      <w:r w:rsidRPr="005E58C8">
        <w:rPr>
          <w:rFonts w:ascii="Arial" w:eastAsia="Calibri" w:hAnsi="Arial" w:cs="Arial"/>
          <w:b/>
          <w:color w:val="000000"/>
        </w:rPr>
        <w:t xml:space="preserve">4. Výběr laboratoře a předání vzorku </w:t>
      </w:r>
    </w:p>
    <w:p w14:paraId="0D607C25" w14:textId="77777777" w:rsidR="00FD0003" w:rsidRPr="005E58C8" w:rsidRDefault="00000000" w:rsidP="00FD0003">
      <w:pPr>
        <w:pBdr>
          <w:top w:val="nil"/>
          <w:left w:val="nil"/>
          <w:bottom w:val="nil"/>
          <w:right w:val="nil"/>
        </w:pBdr>
        <w:spacing w:after="392"/>
        <w:jc w:val="both"/>
        <w:rPr>
          <w:rFonts w:ascii="Arial" w:eastAsia="Calibri" w:hAnsi="Arial" w:cs="Arial"/>
          <w:color w:val="000000"/>
        </w:rPr>
      </w:pPr>
      <w:r w:rsidRPr="005E58C8">
        <w:rPr>
          <w:rFonts w:ascii="Arial" w:eastAsia="Calibri" w:hAnsi="Arial" w:cs="Arial"/>
          <w:color w:val="000000"/>
        </w:rPr>
        <w:t>Analýzy provádí akreditovaná laboratoř. Předání vzorku vybrané zkušební laboratoři se uskuteční v zapečetěné vzorkovnici a vše bude dokumentováno záznamem na předávacím listu nebo protokolu dle obvyklého postupu zavedeného v příslušné laboratoři.</w:t>
      </w:r>
    </w:p>
    <w:p w14:paraId="498742C0" w14:textId="77777777" w:rsidR="00FD0003" w:rsidRPr="005E58C8" w:rsidRDefault="00000000" w:rsidP="00FD0003">
      <w:pPr>
        <w:pBdr>
          <w:top w:val="nil"/>
          <w:left w:val="nil"/>
          <w:bottom w:val="nil"/>
          <w:right w:val="nil"/>
        </w:pBdr>
        <w:spacing w:after="392"/>
        <w:jc w:val="both"/>
        <w:rPr>
          <w:rFonts w:ascii="Arial" w:eastAsia="Calibri" w:hAnsi="Arial" w:cs="Arial"/>
        </w:rPr>
      </w:pPr>
      <w:r w:rsidRPr="005E58C8">
        <w:rPr>
          <w:rFonts w:ascii="Arial" w:eastAsia="Calibri" w:hAnsi="Arial" w:cs="Arial"/>
          <w:color w:val="000000"/>
        </w:rPr>
        <w:t xml:space="preserve">5. </w:t>
      </w:r>
      <w:r w:rsidRPr="005E58C8">
        <w:rPr>
          <w:rFonts w:ascii="Arial" w:eastAsia="Calibri" w:hAnsi="Arial" w:cs="Arial"/>
          <w:b/>
          <w:color w:val="000000"/>
        </w:rPr>
        <w:t xml:space="preserve">Zadání pro laboratoř </w:t>
      </w:r>
    </w:p>
    <w:p w14:paraId="65189923" w14:textId="77777777" w:rsidR="00FD0003" w:rsidRPr="005E58C8" w:rsidRDefault="00000000" w:rsidP="00FD0003">
      <w:pPr>
        <w:pBdr>
          <w:top w:val="nil"/>
          <w:left w:val="nil"/>
          <w:bottom w:val="nil"/>
          <w:right w:val="nil"/>
        </w:pBdr>
        <w:spacing w:after="392"/>
        <w:jc w:val="both"/>
        <w:rPr>
          <w:rFonts w:ascii="Arial" w:eastAsia="Calibri" w:hAnsi="Arial" w:cs="Arial"/>
        </w:rPr>
      </w:pPr>
      <w:r w:rsidRPr="005E58C8">
        <w:rPr>
          <w:rFonts w:ascii="Arial" w:eastAsia="Calibri" w:hAnsi="Arial" w:cs="Arial"/>
        </w:rPr>
        <w:t xml:space="preserve">a) </w:t>
      </w:r>
      <w:r w:rsidRPr="005E58C8">
        <w:rPr>
          <w:rFonts w:ascii="Arial" w:eastAsia="Calibri" w:hAnsi="Arial" w:cs="Arial"/>
          <w:b/>
          <w:color w:val="000000"/>
        </w:rPr>
        <w:t xml:space="preserve">Rozdělení vzorku popela odebraného u provozovatele </w:t>
      </w:r>
    </w:p>
    <w:p w14:paraId="7BB7C84D" w14:textId="77777777" w:rsidR="00FD0003" w:rsidRPr="005E58C8" w:rsidRDefault="00000000" w:rsidP="00FD0003">
      <w:pPr>
        <w:pBdr>
          <w:top w:val="nil"/>
          <w:left w:val="nil"/>
          <w:bottom w:val="nil"/>
          <w:right w:val="nil"/>
        </w:pBdr>
        <w:spacing w:after="51"/>
        <w:jc w:val="both"/>
        <w:rPr>
          <w:rFonts w:ascii="Arial" w:eastAsia="Calibri" w:hAnsi="Arial" w:cs="Arial"/>
        </w:rPr>
      </w:pPr>
      <w:r w:rsidRPr="005E58C8">
        <w:rPr>
          <w:rFonts w:ascii="Arial" w:eastAsia="Calibri" w:hAnsi="Arial" w:cs="Arial"/>
          <w:color w:val="000000"/>
        </w:rPr>
        <w:t xml:space="preserve">I. úprava a homogenizace vzorku popela (drcení na granulometrii &lt; 3,15 mm) </w:t>
      </w:r>
    </w:p>
    <w:p w14:paraId="548C2416" w14:textId="77777777" w:rsidR="00FD0003" w:rsidRPr="005E58C8" w:rsidRDefault="00000000" w:rsidP="00FD0003">
      <w:pPr>
        <w:pBdr>
          <w:top w:val="nil"/>
          <w:left w:val="nil"/>
          <w:bottom w:val="nil"/>
          <w:right w:val="nil"/>
        </w:pBdr>
        <w:spacing w:after="51"/>
        <w:jc w:val="both"/>
        <w:rPr>
          <w:rFonts w:ascii="Arial" w:eastAsia="Calibri" w:hAnsi="Arial" w:cs="Arial"/>
        </w:rPr>
      </w:pPr>
      <w:r w:rsidRPr="005E58C8">
        <w:rPr>
          <w:rFonts w:ascii="Arial" w:eastAsia="Calibri" w:hAnsi="Arial" w:cs="Arial"/>
          <w:color w:val="000000"/>
        </w:rPr>
        <w:t xml:space="preserve">II. rozdělení na poloviny (vzorek „A“, vzorek „B“) </w:t>
      </w:r>
    </w:p>
    <w:p w14:paraId="1F515269" w14:textId="77777777" w:rsidR="00FD0003" w:rsidRPr="005E58C8" w:rsidRDefault="00000000" w:rsidP="00FD0003">
      <w:pPr>
        <w:pBdr>
          <w:top w:val="nil"/>
          <w:left w:val="nil"/>
          <w:bottom w:val="nil"/>
          <w:right w:val="nil"/>
        </w:pBdr>
        <w:spacing w:after="51"/>
        <w:jc w:val="both"/>
        <w:rPr>
          <w:rFonts w:ascii="Arial" w:eastAsia="Calibri" w:hAnsi="Arial" w:cs="Arial"/>
        </w:rPr>
      </w:pPr>
      <w:r w:rsidRPr="005E58C8">
        <w:rPr>
          <w:rFonts w:ascii="Arial" w:eastAsia="Calibri" w:hAnsi="Arial" w:cs="Arial"/>
          <w:color w:val="000000"/>
        </w:rPr>
        <w:t>III. archivace vzorku „A“ (archivní vzorek pro případnou potřebu kontrolního orgánu)</w:t>
      </w:r>
    </w:p>
    <w:p w14:paraId="0DD347A3" w14:textId="77777777" w:rsidR="00FD0003" w:rsidRPr="005E58C8" w:rsidRDefault="00000000" w:rsidP="00FD0003">
      <w:pPr>
        <w:pBdr>
          <w:top w:val="nil"/>
          <w:left w:val="nil"/>
          <w:bottom w:val="nil"/>
          <w:right w:val="nil"/>
        </w:pBdr>
        <w:spacing w:after="51"/>
        <w:jc w:val="both"/>
        <w:rPr>
          <w:rFonts w:ascii="Arial" w:eastAsia="Calibri" w:hAnsi="Arial" w:cs="Arial"/>
        </w:rPr>
      </w:pPr>
      <w:r w:rsidRPr="005E58C8">
        <w:rPr>
          <w:rFonts w:ascii="Arial" w:eastAsia="Calibri" w:hAnsi="Arial" w:cs="Arial"/>
          <w:color w:val="000000"/>
        </w:rPr>
        <w:t xml:space="preserve">IV. analýza vzorku „B“ </w:t>
      </w:r>
    </w:p>
    <w:p w14:paraId="7D6FE23F" w14:textId="77777777" w:rsidR="00FD0003" w:rsidRPr="005E58C8" w:rsidRDefault="00000000" w:rsidP="00FD0003">
      <w:pPr>
        <w:pBdr>
          <w:top w:val="nil"/>
          <w:left w:val="nil"/>
          <w:bottom w:val="nil"/>
          <w:right w:val="nil"/>
        </w:pBdr>
        <w:spacing w:after="51"/>
        <w:jc w:val="both"/>
        <w:rPr>
          <w:rFonts w:ascii="Arial" w:eastAsia="Calibri" w:hAnsi="Arial" w:cs="Arial"/>
        </w:rPr>
      </w:pPr>
      <w:r w:rsidRPr="005E58C8">
        <w:rPr>
          <w:rFonts w:ascii="Arial" w:eastAsia="Calibri" w:hAnsi="Arial" w:cs="Arial"/>
          <w:b/>
          <w:color w:val="000000"/>
        </w:rPr>
        <w:t xml:space="preserve">b) Požadované analýzy vzorku „B“ </w:t>
      </w:r>
    </w:p>
    <w:p w14:paraId="48478744" w14:textId="77777777" w:rsidR="00FD0003" w:rsidRPr="005E58C8" w:rsidRDefault="00000000" w:rsidP="00FD0003">
      <w:pPr>
        <w:pBdr>
          <w:top w:val="nil"/>
          <w:left w:val="nil"/>
          <w:bottom w:val="nil"/>
          <w:right w:val="nil"/>
        </w:pBdr>
        <w:spacing w:after="51"/>
        <w:jc w:val="both"/>
        <w:rPr>
          <w:rFonts w:ascii="Arial" w:eastAsia="Calibri" w:hAnsi="Arial" w:cs="Arial"/>
        </w:rPr>
      </w:pPr>
      <w:r w:rsidRPr="005E58C8">
        <w:rPr>
          <w:rFonts w:ascii="Arial" w:eastAsia="Calibri" w:hAnsi="Arial" w:cs="Arial"/>
          <w:color w:val="000000"/>
        </w:rPr>
        <w:t xml:space="preserve">K prokázání spalování odpadu prostřednictvím analýzy popela je požadováno stanovení koncentrace těchto </w:t>
      </w:r>
      <w:r w:rsidR="00B73CF4" w:rsidRPr="005E58C8">
        <w:rPr>
          <w:rFonts w:ascii="Arial" w:eastAsia="Calibri" w:hAnsi="Arial" w:cs="Arial"/>
          <w:color w:val="000000"/>
        </w:rPr>
        <w:t>kovů – Sb</w:t>
      </w:r>
      <w:r w:rsidRPr="005E58C8">
        <w:rPr>
          <w:rFonts w:ascii="Arial" w:eastAsia="Calibri" w:hAnsi="Arial" w:cs="Arial"/>
          <w:color w:val="000000"/>
        </w:rPr>
        <w:t>, Cu, Pb, Sn, Zn, Ti a chloridů v sušině (tj. v bezvodém stavu) vzorku popela [mg/kg suš.].</w:t>
      </w:r>
    </w:p>
    <w:p w14:paraId="7B1D299F" w14:textId="77777777" w:rsidR="00FD0003" w:rsidRPr="005E58C8" w:rsidRDefault="00000000" w:rsidP="00FD0003">
      <w:pPr>
        <w:pBdr>
          <w:top w:val="nil"/>
          <w:left w:val="nil"/>
          <w:bottom w:val="nil"/>
          <w:right w:val="nil"/>
        </w:pBdr>
        <w:spacing w:after="93"/>
        <w:jc w:val="both"/>
        <w:rPr>
          <w:rFonts w:ascii="Arial" w:eastAsia="Calibri" w:hAnsi="Arial" w:cs="Arial"/>
        </w:rPr>
      </w:pPr>
      <w:r w:rsidRPr="005E58C8">
        <w:rPr>
          <w:rFonts w:ascii="Arial" w:eastAsia="Calibri" w:hAnsi="Arial" w:cs="Arial"/>
          <w:b/>
          <w:color w:val="000000"/>
        </w:rPr>
        <w:t>c) Požadované metody analýz</w:t>
      </w:r>
    </w:p>
    <w:p w14:paraId="28D2A483" w14:textId="77777777" w:rsidR="00FD0003" w:rsidRPr="005E58C8" w:rsidRDefault="00000000" w:rsidP="00FD0003">
      <w:pPr>
        <w:pBdr>
          <w:top w:val="nil"/>
          <w:left w:val="nil"/>
          <w:bottom w:val="nil"/>
          <w:right w:val="nil"/>
        </w:pBdr>
        <w:spacing w:after="51"/>
        <w:jc w:val="both"/>
        <w:rPr>
          <w:rFonts w:ascii="Arial" w:eastAsia="Calibri" w:hAnsi="Arial" w:cs="Arial"/>
        </w:rPr>
      </w:pPr>
      <w:r w:rsidRPr="005E58C8">
        <w:rPr>
          <w:rFonts w:ascii="Arial" w:eastAsia="Calibri" w:hAnsi="Arial" w:cs="Arial"/>
          <w:color w:val="000000"/>
        </w:rPr>
        <w:t xml:space="preserve">I. kovy: </w:t>
      </w:r>
    </w:p>
    <w:p w14:paraId="33FDF0DC" w14:textId="77777777" w:rsidR="00FD0003" w:rsidRPr="005E58C8" w:rsidRDefault="00000000" w:rsidP="00FD0003">
      <w:pPr>
        <w:pBdr>
          <w:top w:val="nil"/>
          <w:left w:val="nil"/>
          <w:bottom w:val="nil"/>
          <w:right w:val="nil"/>
        </w:pBdr>
        <w:spacing w:after="131" w:line="240" w:lineRule="auto"/>
        <w:ind w:right="39"/>
        <w:jc w:val="both"/>
        <w:rPr>
          <w:rFonts w:ascii="Arial" w:eastAsia="Calibri" w:hAnsi="Arial" w:cs="Arial"/>
        </w:rPr>
      </w:pPr>
      <w:r w:rsidRPr="005E58C8">
        <w:rPr>
          <w:rFonts w:ascii="Arial" w:eastAsia="Calibri" w:hAnsi="Arial" w:cs="Arial"/>
          <w:color w:val="000000"/>
        </w:rPr>
        <w:t xml:space="preserve">Rozklad (mineralizace) vzorku popela pomocí lučavky královské nebo pomocí kyseliny fluorovodíkové (HF). </w:t>
      </w:r>
    </w:p>
    <w:p w14:paraId="300DF566" w14:textId="77777777" w:rsidR="00FD0003" w:rsidRPr="005E58C8" w:rsidRDefault="00000000" w:rsidP="00FD0003">
      <w:pPr>
        <w:pBdr>
          <w:top w:val="nil"/>
          <w:left w:val="nil"/>
          <w:bottom w:val="nil"/>
          <w:right w:val="nil"/>
        </w:pBdr>
        <w:spacing w:after="140" w:line="235" w:lineRule="atLeast"/>
        <w:ind w:right="39"/>
        <w:jc w:val="both"/>
        <w:rPr>
          <w:rFonts w:ascii="Arial" w:eastAsia="Calibri" w:hAnsi="Arial" w:cs="Arial"/>
        </w:rPr>
      </w:pPr>
      <w:r w:rsidRPr="005E58C8">
        <w:rPr>
          <w:rFonts w:ascii="Arial" w:eastAsia="Calibri" w:hAnsi="Arial" w:cs="Arial"/>
          <w:color w:val="000000"/>
        </w:rPr>
        <w:lastRenderedPageBreak/>
        <w:t xml:space="preserve">Analytické koncovky: </w:t>
      </w:r>
    </w:p>
    <w:p w14:paraId="228C1CDA" w14:textId="77777777" w:rsidR="00FD0003" w:rsidRPr="005E58C8" w:rsidRDefault="00000000" w:rsidP="00FD0003">
      <w:pPr>
        <w:pBdr>
          <w:top w:val="nil"/>
          <w:left w:val="nil"/>
          <w:bottom w:val="nil"/>
          <w:right w:val="nil"/>
        </w:pBdr>
        <w:spacing w:after="131"/>
        <w:jc w:val="both"/>
        <w:rPr>
          <w:rFonts w:ascii="Arial" w:eastAsia="Calibri" w:hAnsi="Arial" w:cs="Arial"/>
        </w:rPr>
      </w:pPr>
      <w:r w:rsidRPr="005E58C8">
        <w:rPr>
          <w:rFonts w:ascii="Arial" w:eastAsia="Calibri" w:hAnsi="Arial" w:cs="Arial"/>
          <w:color w:val="000000"/>
        </w:rPr>
        <w:t>ICP-</w:t>
      </w:r>
      <w:r w:rsidR="00B73CF4" w:rsidRPr="005E58C8">
        <w:rPr>
          <w:rFonts w:ascii="Arial" w:eastAsia="Calibri" w:hAnsi="Arial" w:cs="Arial"/>
          <w:color w:val="000000"/>
        </w:rPr>
        <w:t>OES – emisní</w:t>
      </w:r>
      <w:r w:rsidRPr="005E58C8">
        <w:rPr>
          <w:rFonts w:ascii="Arial" w:eastAsia="Calibri" w:hAnsi="Arial" w:cs="Arial"/>
          <w:color w:val="000000"/>
        </w:rPr>
        <w:t xml:space="preserve"> spektrometrie s indukčně vázaným plazmatem </w:t>
      </w:r>
    </w:p>
    <w:p w14:paraId="743BA604" w14:textId="77777777" w:rsidR="00FD0003" w:rsidRPr="005E58C8" w:rsidRDefault="00000000" w:rsidP="00FD0003">
      <w:pPr>
        <w:pBdr>
          <w:top w:val="nil"/>
          <w:left w:val="nil"/>
          <w:bottom w:val="nil"/>
          <w:right w:val="nil"/>
        </w:pBdr>
        <w:spacing w:after="131"/>
        <w:jc w:val="both"/>
        <w:rPr>
          <w:rFonts w:ascii="Arial" w:eastAsia="Calibri" w:hAnsi="Arial" w:cs="Arial"/>
        </w:rPr>
      </w:pPr>
      <w:r w:rsidRPr="005E58C8">
        <w:rPr>
          <w:rFonts w:ascii="Arial" w:eastAsia="Calibri" w:hAnsi="Arial" w:cs="Arial"/>
          <w:color w:val="000000"/>
        </w:rPr>
        <w:t>ICP-</w:t>
      </w:r>
      <w:r w:rsidR="00B73CF4" w:rsidRPr="005E58C8">
        <w:rPr>
          <w:rFonts w:ascii="Arial" w:eastAsia="Calibri" w:hAnsi="Arial" w:cs="Arial"/>
          <w:color w:val="000000"/>
        </w:rPr>
        <w:t>MS – hmotnostní</w:t>
      </w:r>
      <w:r w:rsidRPr="005E58C8">
        <w:rPr>
          <w:rFonts w:ascii="Arial" w:eastAsia="Calibri" w:hAnsi="Arial" w:cs="Arial"/>
          <w:color w:val="000000"/>
        </w:rPr>
        <w:t xml:space="preserve"> spektrometrie s indukčně vázaným plazmatem </w:t>
      </w:r>
    </w:p>
    <w:p w14:paraId="2F5CEAF4" w14:textId="77777777" w:rsidR="00FD0003" w:rsidRPr="005E58C8" w:rsidRDefault="00000000" w:rsidP="00FD0003">
      <w:pPr>
        <w:pBdr>
          <w:top w:val="nil"/>
          <w:left w:val="nil"/>
          <w:bottom w:val="nil"/>
          <w:right w:val="nil"/>
        </w:pBdr>
        <w:spacing w:after="131"/>
        <w:jc w:val="both"/>
        <w:rPr>
          <w:rFonts w:ascii="Arial" w:eastAsia="Calibri" w:hAnsi="Arial" w:cs="Arial"/>
        </w:rPr>
      </w:pPr>
      <w:r w:rsidRPr="005E58C8">
        <w:rPr>
          <w:rFonts w:ascii="Arial" w:eastAsia="Calibri" w:hAnsi="Arial" w:cs="Arial"/>
          <w:color w:val="000000"/>
        </w:rPr>
        <w:t xml:space="preserve">AAS – atomová absorpční spektrometrie </w:t>
      </w:r>
    </w:p>
    <w:p w14:paraId="1AAE6417" w14:textId="77777777" w:rsidR="00FD0003" w:rsidRPr="005E58C8" w:rsidRDefault="00000000" w:rsidP="00FD0003">
      <w:pPr>
        <w:pBdr>
          <w:top w:val="nil"/>
          <w:left w:val="nil"/>
          <w:bottom w:val="nil"/>
          <w:right w:val="nil"/>
        </w:pBdr>
        <w:spacing w:after="51" w:line="240" w:lineRule="auto"/>
        <w:jc w:val="both"/>
        <w:rPr>
          <w:rFonts w:ascii="Arial" w:eastAsia="Calibri" w:hAnsi="Arial" w:cs="Arial"/>
        </w:rPr>
      </w:pPr>
      <w:r w:rsidRPr="005E58C8">
        <w:rPr>
          <w:rFonts w:ascii="Arial" w:eastAsia="Calibri" w:hAnsi="Arial" w:cs="Arial"/>
          <w:color w:val="000000"/>
        </w:rPr>
        <w:t>II. chloridy (Cl</w:t>
      </w:r>
      <w:r w:rsidRPr="005E58C8">
        <w:rPr>
          <w:rFonts w:ascii="Arial" w:eastAsia="Calibri" w:hAnsi="Arial" w:cs="Arial"/>
          <w:color w:val="000000"/>
          <w:vertAlign w:val="superscript"/>
        </w:rPr>
        <w:t>-</w:t>
      </w:r>
      <w:r w:rsidRPr="005E58C8">
        <w:rPr>
          <w:rFonts w:ascii="Arial" w:eastAsia="Calibri" w:hAnsi="Arial" w:cs="Arial"/>
          <w:color w:val="000000"/>
        </w:rPr>
        <w:t xml:space="preserve">): </w:t>
      </w:r>
    </w:p>
    <w:p w14:paraId="2F428AD7" w14:textId="77777777" w:rsidR="00FD0003" w:rsidRPr="005E58C8" w:rsidRDefault="00000000" w:rsidP="00FD0003">
      <w:pPr>
        <w:pBdr>
          <w:top w:val="nil"/>
          <w:left w:val="nil"/>
          <w:bottom w:val="nil"/>
          <w:right w:val="nil"/>
        </w:pBdr>
        <w:spacing w:after="131"/>
        <w:ind w:right="39"/>
        <w:jc w:val="both"/>
        <w:rPr>
          <w:rFonts w:ascii="Arial" w:eastAsia="Calibri" w:hAnsi="Arial" w:cs="Arial"/>
        </w:rPr>
      </w:pPr>
      <w:r w:rsidRPr="005E58C8">
        <w:rPr>
          <w:rFonts w:ascii="Arial" w:eastAsia="Calibri" w:hAnsi="Arial" w:cs="Arial"/>
          <w:color w:val="000000"/>
        </w:rPr>
        <w:t>Příprava vodného výluhu z popela v poměru 1:10 vztaženo na sušinu vzorku popela.</w:t>
      </w:r>
    </w:p>
    <w:p w14:paraId="26D534B2" w14:textId="77777777" w:rsidR="00FD0003" w:rsidRPr="005E58C8" w:rsidRDefault="00000000" w:rsidP="00FD0003">
      <w:pPr>
        <w:pBdr>
          <w:top w:val="nil"/>
          <w:left w:val="nil"/>
          <w:bottom w:val="nil"/>
          <w:right w:val="nil"/>
        </w:pBdr>
        <w:spacing w:after="131"/>
        <w:ind w:right="39"/>
        <w:jc w:val="both"/>
        <w:rPr>
          <w:rFonts w:ascii="Arial" w:eastAsia="Calibri" w:hAnsi="Arial" w:cs="Arial"/>
        </w:rPr>
      </w:pPr>
      <w:r w:rsidRPr="005E58C8">
        <w:rPr>
          <w:rFonts w:ascii="Arial" w:eastAsia="Calibri" w:hAnsi="Arial" w:cs="Arial"/>
          <w:color w:val="000000"/>
        </w:rPr>
        <w:t xml:space="preserve">Stanovení chloridů ve vodném výluhu pomocí iontové chromatografie (IC) - upřednostněno, případně titračně, spektrofotometricky aj. </w:t>
      </w:r>
    </w:p>
    <w:p w14:paraId="5C535B4B" w14:textId="77777777" w:rsidR="00FD0003" w:rsidRPr="005E58C8" w:rsidRDefault="00000000" w:rsidP="00FD0003">
      <w:pPr>
        <w:pBdr>
          <w:top w:val="nil"/>
          <w:left w:val="nil"/>
          <w:bottom w:val="nil"/>
          <w:right w:val="nil"/>
        </w:pBdr>
        <w:spacing w:line="235" w:lineRule="atLeast"/>
        <w:rPr>
          <w:rFonts w:ascii="Arial" w:eastAsia="Calibri" w:hAnsi="Arial" w:cs="Arial"/>
        </w:rPr>
      </w:pPr>
      <w:r w:rsidRPr="005E58C8">
        <w:rPr>
          <w:rFonts w:ascii="Arial" w:eastAsia="Calibri" w:hAnsi="Arial" w:cs="Arial"/>
          <w:b/>
          <w:color w:val="000000"/>
        </w:rPr>
        <w:t> </w:t>
      </w:r>
    </w:p>
    <w:p w14:paraId="04E222CB" w14:textId="77777777" w:rsidR="00FD0003" w:rsidRPr="005E58C8" w:rsidRDefault="00000000" w:rsidP="00FD0003">
      <w:pPr>
        <w:pBdr>
          <w:top w:val="nil"/>
          <w:left w:val="nil"/>
          <w:bottom w:val="nil"/>
          <w:right w:val="nil"/>
        </w:pBdr>
        <w:spacing w:after="0" w:line="235" w:lineRule="atLeast"/>
        <w:rPr>
          <w:rFonts w:ascii="Arial" w:eastAsia="Calibri" w:hAnsi="Arial" w:cs="Arial"/>
        </w:rPr>
      </w:pPr>
      <w:r w:rsidRPr="005E58C8">
        <w:rPr>
          <w:rFonts w:ascii="Arial" w:eastAsia="Calibri" w:hAnsi="Arial" w:cs="Arial"/>
          <w:b/>
          <w:color w:val="000000"/>
        </w:rPr>
        <w:t>6. Posouzení výsledků z laboratoře z pohledu identifikace spalování odpadů ve spalovacích zařízeních – stanovení limitních hodnot</w:t>
      </w:r>
    </w:p>
    <w:p w14:paraId="725D715A" w14:textId="77777777" w:rsidR="00FD0003" w:rsidRPr="005E58C8" w:rsidRDefault="00000000" w:rsidP="00FD0003">
      <w:pPr>
        <w:pBdr>
          <w:top w:val="nil"/>
          <w:left w:val="nil"/>
          <w:bottom w:val="nil"/>
          <w:right w:val="nil"/>
        </w:pBdr>
        <w:spacing w:line="235" w:lineRule="atLeast"/>
        <w:rPr>
          <w:rFonts w:ascii="Arial" w:eastAsia="Calibri" w:hAnsi="Arial" w:cs="Arial"/>
        </w:rPr>
      </w:pPr>
      <w:r w:rsidRPr="005E58C8">
        <w:rPr>
          <w:rFonts w:ascii="Arial" w:eastAsia="Calibri" w:hAnsi="Arial" w:cs="Arial"/>
          <w:color w:val="000000"/>
        </w:rPr>
        <w:t xml:space="preserve">Výsledky provedené analýzy vzorku se porovnávají s níže uvedenými limitními hodnotami jednotlivých ukazatelů. Pro zjednodušení navrženo využití barev jako na semaforu. Vyhodnocení výsledků analýzy je prováděno podle druhu spalovaného paliva pro 6 skupin, z nichž má každá skupina níže stanovené limitní hodnoty koncentrace jednotlivých sledovaných látek (ukazatelů) ve vzorku odebraného popela. </w:t>
      </w:r>
    </w:p>
    <w:p w14:paraId="05D27EF6" w14:textId="77777777" w:rsidR="00FD0003" w:rsidRPr="005E58C8" w:rsidRDefault="00000000">
      <w:pPr>
        <w:numPr>
          <w:ilvl w:val="0"/>
          <w:numId w:val="30"/>
        </w:numPr>
        <w:pBdr>
          <w:top w:val="nil"/>
          <w:left w:val="nil"/>
          <w:bottom w:val="nil"/>
          <w:right w:val="nil"/>
        </w:pBdr>
        <w:spacing w:after="51" w:line="240" w:lineRule="auto"/>
        <w:jc w:val="both"/>
        <w:rPr>
          <w:rFonts w:ascii="Arial" w:eastAsia="Calibri" w:hAnsi="Arial" w:cs="Arial"/>
        </w:rPr>
      </w:pPr>
      <w:r w:rsidRPr="005E58C8">
        <w:rPr>
          <w:rFonts w:ascii="Arial" w:eastAsia="Calibri" w:hAnsi="Arial" w:cs="Arial"/>
          <w:color w:val="000000"/>
        </w:rPr>
        <w:t xml:space="preserve">biomasa (např. dřevo, dřevěné brikety, dřevěné pelety) </w:t>
      </w:r>
    </w:p>
    <w:p w14:paraId="775D612E" w14:textId="77777777" w:rsidR="00FD0003" w:rsidRPr="005E58C8" w:rsidRDefault="00000000">
      <w:pPr>
        <w:numPr>
          <w:ilvl w:val="0"/>
          <w:numId w:val="30"/>
        </w:numPr>
        <w:pBdr>
          <w:top w:val="nil"/>
          <w:left w:val="nil"/>
          <w:bottom w:val="nil"/>
          <w:right w:val="nil"/>
        </w:pBdr>
        <w:spacing w:after="51" w:line="240" w:lineRule="auto"/>
        <w:jc w:val="both"/>
        <w:rPr>
          <w:rFonts w:ascii="Arial" w:eastAsia="Calibri" w:hAnsi="Arial" w:cs="Arial"/>
        </w:rPr>
      </w:pPr>
      <w:r w:rsidRPr="005E58C8">
        <w:rPr>
          <w:rFonts w:ascii="Arial" w:eastAsia="Calibri" w:hAnsi="Arial" w:cs="Arial"/>
          <w:color w:val="000000"/>
        </w:rPr>
        <w:t xml:space="preserve">hnědé uhlí a hnědouhelné brikety </w:t>
      </w:r>
    </w:p>
    <w:p w14:paraId="54661C4B" w14:textId="77777777" w:rsidR="00FD0003" w:rsidRPr="005E58C8" w:rsidRDefault="00000000">
      <w:pPr>
        <w:numPr>
          <w:ilvl w:val="0"/>
          <w:numId w:val="30"/>
        </w:numPr>
        <w:pBdr>
          <w:top w:val="nil"/>
          <w:left w:val="nil"/>
          <w:bottom w:val="nil"/>
          <w:right w:val="nil"/>
        </w:pBdr>
        <w:spacing w:after="51" w:line="240" w:lineRule="auto"/>
        <w:jc w:val="both"/>
        <w:rPr>
          <w:rFonts w:ascii="Arial" w:eastAsia="Calibri" w:hAnsi="Arial" w:cs="Arial"/>
        </w:rPr>
      </w:pPr>
      <w:r w:rsidRPr="005E58C8">
        <w:rPr>
          <w:rFonts w:ascii="Arial" w:eastAsia="Calibri" w:hAnsi="Arial" w:cs="Arial"/>
          <w:color w:val="000000"/>
        </w:rPr>
        <w:t>černé uhlí</w:t>
      </w:r>
    </w:p>
    <w:p w14:paraId="6C584960" w14:textId="77777777" w:rsidR="00FD0003" w:rsidRPr="005E58C8" w:rsidRDefault="00000000">
      <w:pPr>
        <w:numPr>
          <w:ilvl w:val="0"/>
          <w:numId w:val="30"/>
        </w:numPr>
        <w:pBdr>
          <w:top w:val="nil"/>
          <w:left w:val="nil"/>
          <w:bottom w:val="nil"/>
          <w:right w:val="nil"/>
        </w:pBdr>
        <w:spacing w:after="51" w:line="240" w:lineRule="auto"/>
        <w:jc w:val="both"/>
        <w:rPr>
          <w:rFonts w:ascii="Arial" w:eastAsia="Calibri" w:hAnsi="Arial" w:cs="Arial"/>
        </w:rPr>
      </w:pPr>
      <w:r w:rsidRPr="005E58C8">
        <w:rPr>
          <w:rFonts w:ascii="Arial" w:eastAsia="Calibri" w:hAnsi="Arial" w:cs="Arial"/>
          <w:color w:val="000000"/>
        </w:rPr>
        <w:t xml:space="preserve">hnědé uhlí + biomasa (např. směsi biomasy a hnědého uhlí) </w:t>
      </w:r>
    </w:p>
    <w:p w14:paraId="1203E9CE" w14:textId="77777777" w:rsidR="00FD0003" w:rsidRPr="005E58C8" w:rsidRDefault="00000000">
      <w:pPr>
        <w:numPr>
          <w:ilvl w:val="0"/>
          <w:numId w:val="30"/>
        </w:numPr>
        <w:pBdr>
          <w:top w:val="nil"/>
          <w:left w:val="nil"/>
          <w:bottom w:val="nil"/>
          <w:right w:val="nil"/>
        </w:pBdr>
        <w:spacing w:after="51" w:line="240" w:lineRule="auto"/>
        <w:jc w:val="both"/>
        <w:rPr>
          <w:rFonts w:ascii="Arial" w:eastAsia="Calibri" w:hAnsi="Arial" w:cs="Arial"/>
        </w:rPr>
      </w:pPr>
      <w:r w:rsidRPr="005E58C8">
        <w:rPr>
          <w:rFonts w:ascii="Arial" w:eastAsia="Calibri" w:hAnsi="Arial" w:cs="Arial"/>
          <w:color w:val="000000"/>
        </w:rPr>
        <w:t xml:space="preserve">černé uhlí + biomasa (např. směsi biomasy a černého uhlí) </w:t>
      </w:r>
    </w:p>
    <w:p w14:paraId="3B2D361D" w14:textId="77777777" w:rsidR="00FD0003" w:rsidRPr="005E58C8" w:rsidRDefault="00000000">
      <w:pPr>
        <w:numPr>
          <w:ilvl w:val="0"/>
          <w:numId w:val="30"/>
        </w:numPr>
        <w:pBdr>
          <w:top w:val="nil"/>
          <w:left w:val="nil"/>
          <w:bottom w:val="nil"/>
          <w:right w:val="nil"/>
        </w:pBdr>
        <w:spacing w:after="51" w:line="240" w:lineRule="auto"/>
        <w:jc w:val="both"/>
        <w:rPr>
          <w:rFonts w:ascii="Arial" w:eastAsia="Calibri" w:hAnsi="Arial" w:cs="Arial"/>
        </w:rPr>
      </w:pPr>
      <w:r w:rsidRPr="005E58C8">
        <w:rPr>
          <w:rFonts w:ascii="Arial" w:eastAsia="Calibri" w:hAnsi="Arial" w:cs="Arial"/>
          <w:color w:val="000000"/>
        </w:rPr>
        <w:t xml:space="preserve">nespecifikované palivo (např. blíže neurčené směsi biomasy a uhlí) </w:t>
      </w:r>
    </w:p>
    <w:p w14:paraId="5081CBCE" w14:textId="77777777" w:rsidR="00FD0003" w:rsidRPr="005E58C8" w:rsidRDefault="00FD0003" w:rsidP="00FD0003">
      <w:pPr>
        <w:pBdr>
          <w:top w:val="nil"/>
          <w:left w:val="nil"/>
          <w:bottom w:val="nil"/>
          <w:right w:val="nil"/>
        </w:pBdr>
        <w:spacing w:after="278" w:line="235" w:lineRule="atLeast"/>
        <w:ind w:left="10" w:right="39" w:hanging="10"/>
        <w:jc w:val="both"/>
        <w:rPr>
          <w:rFonts w:ascii="Arial" w:eastAsia="Calibri" w:hAnsi="Arial" w:cs="Arial"/>
        </w:rPr>
      </w:pPr>
    </w:p>
    <w:p w14:paraId="1E746C70" w14:textId="77777777" w:rsidR="00FD0003" w:rsidRPr="005E58C8" w:rsidRDefault="00000000" w:rsidP="00FD0003">
      <w:pPr>
        <w:pBdr>
          <w:top w:val="nil"/>
          <w:left w:val="nil"/>
          <w:bottom w:val="nil"/>
          <w:right w:val="nil"/>
        </w:pBdr>
        <w:spacing w:after="278" w:line="235" w:lineRule="atLeast"/>
        <w:ind w:left="10" w:right="39" w:hanging="10"/>
        <w:jc w:val="both"/>
        <w:rPr>
          <w:rFonts w:ascii="Arial" w:eastAsia="Calibri" w:hAnsi="Arial" w:cs="Arial"/>
          <w:color w:val="000000"/>
        </w:rPr>
      </w:pPr>
      <w:r w:rsidRPr="005E58C8">
        <w:rPr>
          <w:rFonts w:ascii="Arial" w:eastAsia="Calibri" w:hAnsi="Arial" w:cs="Arial"/>
          <w:color w:val="000000"/>
        </w:rPr>
        <w:t>Každá skupina má níže stanovené limitní hodnoty koncentrace jednotlivých sledovaných látek (ukazatelů) ve vzorku popela po spalování paliva:</w:t>
      </w:r>
    </w:p>
    <w:tbl>
      <w:tblPr>
        <w:tblStyle w:val="Mkatabulky12"/>
        <w:tblW w:w="0" w:type="auto"/>
        <w:tblBorders>
          <w:top w:val="nil"/>
          <w:left w:val="nil"/>
          <w:bottom w:val="nil"/>
          <w:right w:val="nil"/>
          <w:insideH w:val="nil"/>
          <w:insideV w:val="nil"/>
        </w:tblBorders>
        <w:tblLook w:val="04A0" w:firstRow="1" w:lastRow="0" w:firstColumn="1" w:lastColumn="0" w:noHBand="0" w:noVBand="1"/>
      </w:tblPr>
      <w:tblGrid>
        <w:gridCol w:w="3639"/>
        <w:gridCol w:w="694"/>
        <w:gridCol w:w="703"/>
        <w:gridCol w:w="831"/>
        <w:gridCol w:w="845"/>
        <w:gridCol w:w="715"/>
        <w:gridCol w:w="714"/>
        <w:gridCol w:w="901"/>
      </w:tblGrid>
      <w:tr w:rsidR="004B225B" w14:paraId="1AD1BD32" w14:textId="77777777" w:rsidTr="00212967">
        <w:trPr>
          <w:trHeight w:val="505"/>
        </w:trPr>
        <w:tc>
          <w:tcPr>
            <w:tcW w:w="3827" w:type="dxa"/>
            <w:tcBorders>
              <w:top w:val="single" w:sz="12" w:space="0" w:color="000000"/>
              <w:left w:val="single" w:sz="12" w:space="0" w:color="000000"/>
              <w:bottom w:val="single" w:sz="12" w:space="0" w:color="000000"/>
              <w:right w:val="single" w:sz="8" w:space="0" w:color="000000"/>
            </w:tcBorders>
            <w:tcMar>
              <w:top w:w="91" w:type="dxa"/>
              <w:left w:w="145" w:type="dxa"/>
              <w:bottom w:w="0" w:type="dxa"/>
              <w:right w:w="115" w:type="dxa"/>
            </w:tcMar>
            <w:vAlign w:val="center"/>
          </w:tcPr>
          <w:p w14:paraId="7370CCEA" w14:textId="77777777" w:rsidR="00FD0003" w:rsidRPr="005E58C8" w:rsidRDefault="00000000" w:rsidP="00FD0003">
            <w:pPr>
              <w:pBdr>
                <w:top w:val="nil"/>
                <w:left w:val="nil"/>
                <w:bottom w:val="nil"/>
                <w:right w:val="nil"/>
              </w:pBdr>
              <w:ind w:left="6"/>
              <w:rPr>
                <w:rFonts w:ascii="Arial" w:hAnsi="Arial" w:cs="Arial"/>
              </w:rPr>
            </w:pPr>
            <w:r w:rsidRPr="005E58C8">
              <w:rPr>
                <w:rFonts w:ascii="Arial" w:hAnsi="Arial" w:cs="Arial"/>
                <w:color w:val="000000"/>
              </w:rPr>
              <w:t>Limitní hodnoty ukazatelů [mg/kg suš.]</w:t>
            </w:r>
          </w:p>
        </w:tc>
        <w:tc>
          <w:tcPr>
            <w:tcW w:w="709" w:type="dxa"/>
            <w:tcBorders>
              <w:top w:val="single" w:sz="12" w:space="0" w:color="000000"/>
              <w:left w:val="nil"/>
              <w:bottom w:val="single" w:sz="12" w:space="0" w:color="000000"/>
              <w:right w:val="single" w:sz="8" w:space="0" w:color="000000"/>
            </w:tcBorders>
            <w:tcMar>
              <w:top w:w="91" w:type="dxa"/>
              <w:left w:w="145" w:type="dxa"/>
              <w:bottom w:w="0" w:type="dxa"/>
              <w:right w:w="115" w:type="dxa"/>
            </w:tcMar>
            <w:vAlign w:val="center"/>
          </w:tcPr>
          <w:p w14:paraId="4972311B" w14:textId="77777777" w:rsidR="00FD0003" w:rsidRPr="005E58C8" w:rsidRDefault="00000000" w:rsidP="00FD0003">
            <w:pPr>
              <w:pBdr>
                <w:top w:val="nil"/>
                <w:left w:val="nil"/>
                <w:bottom w:val="nil"/>
                <w:right w:val="nil"/>
              </w:pBdr>
              <w:ind w:right="18"/>
              <w:jc w:val="center"/>
              <w:rPr>
                <w:rFonts w:ascii="Arial" w:hAnsi="Arial" w:cs="Arial"/>
              </w:rPr>
            </w:pPr>
            <w:r w:rsidRPr="005E58C8">
              <w:rPr>
                <w:rFonts w:ascii="Arial" w:hAnsi="Arial" w:cs="Arial"/>
                <w:color w:val="000000"/>
              </w:rPr>
              <w:t>Pb</w:t>
            </w:r>
          </w:p>
        </w:tc>
        <w:tc>
          <w:tcPr>
            <w:tcW w:w="709" w:type="dxa"/>
            <w:tcBorders>
              <w:top w:val="single" w:sz="12" w:space="0" w:color="000000"/>
              <w:left w:val="nil"/>
              <w:bottom w:val="single" w:sz="12" w:space="0" w:color="000000"/>
              <w:right w:val="single" w:sz="8" w:space="0" w:color="000000"/>
            </w:tcBorders>
            <w:tcMar>
              <w:top w:w="91" w:type="dxa"/>
              <w:left w:w="145" w:type="dxa"/>
              <w:bottom w:w="0" w:type="dxa"/>
              <w:right w:w="115" w:type="dxa"/>
            </w:tcMar>
            <w:vAlign w:val="center"/>
          </w:tcPr>
          <w:p w14:paraId="3CD2BBA4" w14:textId="77777777" w:rsidR="00FD0003" w:rsidRPr="005E58C8" w:rsidRDefault="00000000" w:rsidP="00FD0003">
            <w:pPr>
              <w:pBdr>
                <w:top w:val="nil"/>
                <w:left w:val="nil"/>
                <w:bottom w:val="nil"/>
                <w:right w:val="nil"/>
              </w:pBdr>
              <w:ind w:left="101"/>
              <w:rPr>
                <w:rFonts w:ascii="Arial" w:hAnsi="Arial" w:cs="Arial"/>
              </w:rPr>
            </w:pPr>
            <w:r w:rsidRPr="005E58C8">
              <w:rPr>
                <w:rFonts w:ascii="Arial" w:hAnsi="Arial" w:cs="Arial"/>
                <w:color w:val="000000"/>
              </w:rPr>
              <w:t>Cu</w:t>
            </w:r>
          </w:p>
        </w:tc>
        <w:tc>
          <w:tcPr>
            <w:tcW w:w="850" w:type="dxa"/>
            <w:tcBorders>
              <w:top w:val="single" w:sz="12" w:space="0" w:color="000000"/>
              <w:left w:val="nil"/>
              <w:bottom w:val="single" w:sz="12" w:space="0" w:color="000000"/>
              <w:right w:val="single" w:sz="8" w:space="0" w:color="000000"/>
            </w:tcBorders>
            <w:tcMar>
              <w:top w:w="91" w:type="dxa"/>
              <w:left w:w="145" w:type="dxa"/>
              <w:bottom w:w="0" w:type="dxa"/>
              <w:right w:w="115" w:type="dxa"/>
            </w:tcMar>
            <w:vAlign w:val="center"/>
          </w:tcPr>
          <w:p w14:paraId="7B754C74" w14:textId="77777777" w:rsidR="00FD0003" w:rsidRPr="005E58C8" w:rsidRDefault="00000000" w:rsidP="00FD0003">
            <w:pPr>
              <w:pBdr>
                <w:top w:val="nil"/>
                <w:left w:val="nil"/>
                <w:bottom w:val="nil"/>
                <w:right w:val="nil"/>
              </w:pBdr>
              <w:ind w:right="18"/>
              <w:jc w:val="center"/>
              <w:rPr>
                <w:rFonts w:ascii="Arial" w:hAnsi="Arial" w:cs="Arial"/>
              </w:rPr>
            </w:pPr>
            <w:r w:rsidRPr="005E58C8">
              <w:rPr>
                <w:rFonts w:ascii="Arial" w:hAnsi="Arial" w:cs="Arial"/>
                <w:color w:val="000000"/>
              </w:rPr>
              <w:t>Zn</w:t>
            </w:r>
          </w:p>
        </w:tc>
        <w:tc>
          <w:tcPr>
            <w:tcW w:w="868" w:type="dxa"/>
            <w:tcBorders>
              <w:top w:val="single" w:sz="12" w:space="0" w:color="000000"/>
              <w:left w:val="nil"/>
              <w:bottom w:val="single" w:sz="12" w:space="0" w:color="000000"/>
              <w:right w:val="single" w:sz="8" w:space="0" w:color="000000"/>
            </w:tcBorders>
            <w:tcMar>
              <w:top w:w="91" w:type="dxa"/>
              <w:left w:w="145" w:type="dxa"/>
              <w:bottom w:w="0" w:type="dxa"/>
              <w:right w:w="115" w:type="dxa"/>
            </w:tcMar>
            <w:vAlign w:val="center"/>
          </w:tcPr>
          <w:p w14:paraId="5E030216" w14:textId="77777777" w:rsidR="00FD0003" w:rsidRPr="005E58C8" w:rsidRDefault="00000000" w:rsidP="00FD0003">
            <w:pPr>
              <w:pBdr>
                <w:top w:val="nil"/>
                <w:left w:val="nil"/>
                <w:bottom w:val="nil"/>
                <w:right w:val="nil"/>
              </w:pBdr>
              <w:ind w:right="24"/>
              <w:jc w:val="center"/>
              <w:rPr>
                <w:rFonts w:ascii="Arial" w:hAnsi="Arial" w:cs="Arial"/>
              </w:rPr>
            </w:pPr>
            <w:r w:rsidRPr="005E58C8">
              <w:rPr>
                <w:rFonts w:ascii="Arial" w:hAnsi="Arial" w:cs="Arial"/>
                <w:color w:val="000000"/>
              </w:rPr>
              <w:t>Cl</w:t>
            </w:r>
          </w:p>
        </w:tc>
        <w:tc>
          <w:tcPr>
            <w:tcW w:w="732" w:type="dxa"/>
            <w:tcBorders>
              <w:top w:val="single" w:sz="12" w:space="0" w:color="000000"/>
              <w:left w:val="nil"/>
              <w:bottom w:val="single" w:sz="12" w:space="0" w:color="000000"/>
              <w:right w:val="single" w:sz="8" w:space="0" w:color="000000"/>
            </w:tcBorders>
            <w:tcMar>
              <w:top w:w="91" w:type="dxa"/>
              <w:left w:w="145" w:type="dxa"/>
              <w:bottom w:w="0" w:type="dxa"/>
              <w:right w:w="115" w:type="dxa"/>
            </w:tcMar>
            <w:vAlign w:val="center"/>
          </w:tcPr>
          <w:p w14:paraId="34740140" w14:textId="77777777" w:rsidR="00FD0003" w:rsidRPr="005E58C8" w:rsidRDefault="00000000" w:rsidP="00FD0003">
            <w:pPr>
              <w:pBdr>
                <w:top w:val="nil"/>
                <w:left w:val="nil"/>
                <w:bottom w:val="nil"/>
                <w:right w:val="nil"/>
              </w:pBdr>
              <w:ind w:right="18"/>
              <w:jc w:val="center"/>
              <w:rPr>
                <w:rFonts w:ascii="Arial" w:hAnsi="Arial" w:cs="Arial"/>
              </w:rPr>
            </w:pPr>
            <w:r w:rsidRPr="005E58C8">
              <w:rPr>
                <w:rFonts w:ascii="Arial" w:hAnsi="Arial" w:cs="Arial"/>
                <w:color w:val="000000"/>
              </w:rPr>
              <w:t>Sb</w:t>
            </w:r>
          </w:p>
        </w:tc>
        <w:tc>
          <w:tcPr>
            <w:tcW w:w="731" w:type="dxa"/>
            <w:tcBorders>
              <w:top w:val="single" w:sz="12" w:space="0" w:color="000000"/>
              <w:left w:val="nil"/>
              <w:bottom w:val="single" w:sz="12" w:space="0" w:color="000000"/>
              <w:right w:val="single" w:sz="8" w:space="0" w:color="000000"/>
            </w:tcBorders>
            <w:tcMar>
              <w:top w:w="91" w:type="dxa"/>
              <w:left w:w="145" w:type="dxa"/>
              <w:bottom w:w="0" w:type="dxa"/>
              <w:right w:w="115" w:type="dxa"/>
            </w:tcMar>
            <w:vAlign w:val="center"/>
          </w:tcPr>
          <w:p w14:paraId="6160C65F" w14:textId="77777777" w:rsidR="00FD0003" w:rsidRPr="005E58C8" w:rsidRDefault="00000000" w:rsidP="00FD0003">
            <w:pPr>
              <w:pBdr>
                <w:top w:val="nil"/>
                <w:left w:val="nil"/>
                <w:bottom w:val="nil"/>
                <w:right w:val="nil"/>
              </w:pBdr>
              <w:ind w:right="18"/>
              <w:jc w:val="center"/>
              <w:rPr>
                <w:rFonts w:ascii="Arial" w:hAnsi="Arial" w:cs="Arial"/>
              </w:rPr>
            </w:pPr>
            <w:r w:rsidRPr="005E58C8">
              <w:rPr>
                <w:rFonts w:ascii="Arial" w:hAnsi="Arial" w:cs="Arial"/>
                <w:color w:val="000000"/>
              </w:rPr>
              <w:t>Sn</w:t>
            </w:r>
          </w:p>
        </w:tc>
        <w:tc>
          <w:tcPr>
            <w:tcW w:w="929" w:type="dxa"/>
            <w:tcBorders>
              <w:top w:val="single" w:sz="12" w:space="0" w:color="000000"/>
              <w:left w:val="nil"/>
              <w:bottom w:val="single" w:sz="12" w:space="0" w:color="000000"/>
              <w:right w:val="single" w:sz="12" w:space="0" w:color="000000"/>
            </w:tcBorders>
            <w:tcMar>
              <w:top w:w="91" w:type="dxa"/>
              <w:left w:w="145" w:type="dxa"/>
              <w:bottom w:w="0" w:type="dxa"/>
              <w:right w:w="115" w:type="dxa"/>
            </w:tcMar>
            <w:vAlign w:val="center"/>
          </w:tcPr>
          <w:p w14:paraId="58A70759" w14:textId="77777777" w:rsidR="00FD0003" w:rsidRPr="005E58C8" w:rsidRDefault="00000000" w:rsidP="00FD0003">
            <w:pPr>
              <w:pBdr>
                <w:top w:val="nil"/>
                <w:left w:val="nil"/>
                <w:bottom w:val="nil"/>
                <w:right w:val="nil"/>
              </w:pBdr>
              <w:ind w:right="5"/>
              <w:jc w:val="center"/>
              <w:rPr>
                <w:rFonts w:ascii="Arial" w:hAnsi="Arial" w:cs="Arial"/>
              </w:rPr>
            </w:pPr>
            <w:r w:rsidRPr="005E58C8">
              <w:rPr>
                <w:rFonts w:ascii="Arial" w:hAnsi="Arial" w:cs="Arial"/>
                <w:color w:val="000000"/>
              </w:rPr>
              <w:t>Ti</w:t>
            </w:r>
          </w:p>
        </w:tc>
      </w:tr>
      <w:tr w:rsidR="004B225B" w14:paraId="4DBE49DE" w14:textId="77777777" w:rsidTr="00212967">
        <w:trPr>
          <w:trHeight w:val="410"/>
        </w:trPr>
        <w:tc>
          <w:tcPr>
            <w:tcW w:w="3827" w:type="dxa"/>
            <w:tcBorders>
              <w:top w:val="nil"/>
              <w:left w:val="single" w:sz="12" w:space="0" w:color="000000"/>
              <w:bottom w:val="single" w:sz="8" w:space="0" w:color="000000"/>
              <w:right w:val="single" w:sz="8" w:space="0" w:color="000000"/>
            </w:tcBorders>
            <w:tcMar>
              <w:top w:w="91" w:type="dxa"/>
              <w:left w:w="145" w:type="dxa"/>
              <w:bottom w:w="0" w:type="dxa"/>
              <w:right w:w="115" w:type="dxa"/>
            </w:tcMar>
          </w:tcPr>
          <w:p w14:paraId="7B53F529" w14:textId="77777777" w:rsidR="00FD0003" w:rsidRPr="005E58C8" w:rsidRDefault="00000000" w:rsidP="00FD0003">
            <w:pPr>
              <w:pBdr>
                <w:top w:val="nil"/>
                <w:left w:val="nil"/>
                <w:bottom w:val="nil"/>
                <w:right w:val="nil"/>
              </w:pBdr>
              <w:ind w:left="6"/>
              <w:rPr>
                <w:rFonts w:ascii="Arial" w:hAnsi="Arial" w:cs="Arial"/>
              </w:rPr>
            </w:pPr>
            <w:r w:rsidRPr="005E58C8">
              <w:rPr>
                <w:rFonts w:ascii="Arial" w:hAnsi="Arial" w:cs="Arial"/>
                <w:color w:val="000000"/>
              </w:rPr>
              <w:t>biomasa</w:t>
            </w:r>
          </w:p>
        </w:tc>
        <w:tc>
          <w:tcPr>
            <w:tcW w:w="709" w:type="dxa"/>
            <w:tcBorders>
              <w:top w:val="nil"/>
              <w:left w:val="nil"/>
              <w:bottom w:val="single" w:sz="8" w:space="0" w:color="000000"/>
              <w:right w:val="single" w:sz="8" w:space="0" w:color="000000"/>
            </w:tcBorders>
            <w:tcMar>
              <w:top w:w="91" w:type="dxa"/>
              <w:left w:w="145" w:type="dxa"/>
              <w:bottom w:w="0" w:type="dxa"/>
              <w:right w:w="115" w:type="dxa"/>
            </w:tcMar>
          </w:tcPr>
          <w:p w14:paraId="5EF12978"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55</w:t>
            </w:r>
          </w:p>
        </w:tc>
        <w:tc>
          <w:tcPr>
            <w:tcW w:w="709" w:type="dxa"/>
            <w:tcBorders>
              <w:top w:val="nil"/>
              <w:left w:val="nil"/>
              <w:bottom w:val="single" w:sz="8" w:space="0" w:color="000000"/>
              <w:right w:val="single" w:sz="8" w:space="0" w:color="000000"/>
            </w:tcBorders>
            <w:tcMar>
              <w:top w:w="91" w:type="dxa"/>
              <w:left w:w="145" w:type="dxa"/>
              <w:bottom w:w="0" w:type="dxa"/>
              <w:right w:w="115" w:type="dxa"/>
            </w:tcMar>
          </w:tcPr>
          <w:p w14:paraId="64D0B8EF"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390</w:t>
            </w:r>
          </w:p>
        </w:tc>
        <w:tc>
          <w:tcPr>
            <w:tcW w:w="850" w:type="dxa"/>
            <w:tcBorders>
              <w:top w:val="nil"/>
              <w:left w:val="nil"/>
              <w:bottom w:val="single" w:sz="8" w:space="0" w:color="000000"/>
              <w:right w:val="single" w:sz="8" w:space="0" w:color="000000"/>
            </w:tcBorders>
            <w:tcMar>
              <w:top w:w="91" w:type="dxa"/>
              <w:left w:w="145" w:type="dxa"/>
              <w:bottom w:w="0" w:type="dxa"/>
              <w:right w:w="115" w:type="dxa"/>
            </w:tcMar>
          </w:tcPr>
          <w:p w14:paraId="36538895"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3 070</w:t>
            </w:r>
          </w:p>
        </w:tc>
        <w:tc>
          <w:tcPr>
            <w:tcW w:w="868" w:type="dxa"/>
            <w:tcBorders>
              <w:top w:val="nil"/>
              <w:left w:val="nil"/>
              <w:bottom w:val="single" w:sz="8" w:space="0" w:color="000000"/>
              <w:right w:val="single" w:sz="8" w:space="0" w:color="000000"/>
            </w:tcBorders>
            <w:tcMar>
              <w:top w:w="91" w:type="dxa"/>
              <w:left w:w="145" w:type="dxa"/>
              <w:bottom w:w="0" w:type="dxa"/>
              <w:right w:w="115" w:type="dxa"/>
            </w:tcMar>
          </w:tcPr>
          <w:p w14:paraId="3DAB9B37"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1 690</w:t>
            </w:r>
          </w:p>
        </w:tc>
        <w:tc>
          <w:tcPr>
            <w:tcW w:w="732" w:type="dxa"/>
            <w:tcBorders>
              <w:top w:val="nil"/>
              <w:left w:val="nil"/>
              <w:bottom w:val="single" w:sz="8" w:space="0" w:color="000000"/>
              <w:right w:val="single" w:sz="8" w:space="0" w:color="000000"/>
            </w:tcBorders>
            <w:tcMar>
              <w:top w:w="91" w:type="dxa"/>
              <w:left w:w="145" w:type="dxa"/>
              <w:bottom w:w="0" w:type="dxa"/>
              <w:right w:w="115" w:type="dxa"/>
            </w:tcMar>
          </w:tcPr>
          <w:p w14:paraId="7B6E53B6"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731" w:type="dxa"/>
            <w:tcBorders>
              <w:top w:val="nil"/>
              <w:left w:val="nil"/>
              <w:bottom w:val="single" w:sz="8" w:space="0" w:color="000000"/>
              <w:right w:val="single" w:sz="8" w:space="0" w:color="000000"/>
            </w:tcBorders>
            <w:tcMar>
              <w:top w:w="91" w:type="dxa"/>
              <w:left w:w="145" w:type="dxa"/>
              <w:bottom w:w="0" w:type="dxa"/>
              <w:right w:w="115" w:type="dxa"/>
            </w:tcMar>
          </w:tcPr>
          <w:p w14:paraId="528E58F0"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929" w:type="dxa"/>
            <w:tcBorders>
              <w:top w:val="nil"/>
              <w:left w:val="nil"/>
              <w:bottom w:val="single" w:sz="8" w:space="0" w:color="000000"/>
              <w:right w:val="single" w:sz="12" w:space="0" w:color="000000"/>
            </w:tcBorders>
            <w:tcMar>
              <w:top w:w="91" w:type="dxa"/>
              <w:left w:w="145" w:type="dxa"/>
              <w:bottom w:w="0" w:type="dxa"/>
              <w:right w:w="115" w:type="dxa"/>
            </w:tcMar>
          </w:tcPr>
          <w:p w14:paraId="39F6D7B7"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1 835</w:t>
            </w:r>
          </w:p>
        </w:tc>
      </w:tr>
      <w:tr w:rsidR="004B225B" w14:paraId="44258910" w14:textId="77777777" w:rsidTr="00212967">
        <w:trPr>
          <w:trHeight w:val="404"/>
        </w:trPr>
        <w:tc>
          <w:tcPr>
            <w:tcW w:w="3827" w:type="dxa"/>
            <w:tcBorders>
              <w:top w:val="nil"/>
              <w:left w:val="single" w:sz="12" w:space="0" w:color="000000"/>
              <w:bottom w:val="single" w:sz="8" w:space="0" w:color="000000"/>
              <w:right w:val="single" w:sz="8" w:space="0" w:color="000000"/>
            </w:tcBorders>
            <w:tcMar>
              <w:top w:w="91" w:type="dxa"/>
              <w:left w:w="145" w:type="dxa"/>
              <w:bottom w:w="0" w:type="dxa"/>
              <w:right w:w="115" w:type="dxa"/>
            </w:tcMar>
          </w:tcPr>
          <w:p w14:paraId="1824A0F1" w14:textId="77777777" w:rsidR="00FD0003" w:rsidRPr="005E58C8" w:rsidRDefault="00000000" w:rsidP="00FD0003">
            <w:pPr>
              <w:pBdr>
                <w:top w:val="nil"/>
                <w:left w:val="nil"/>
                <w:bottom w:val="nil"/>
                <w:right w:val="nil"/>
              </w:pBdr>
              <w:ind w:left="6"/>
              <w:rPr>
                <w:rFonts w:ascii="Arial" w:hAnsi="Arial" w:cs="Arial"/>
              </w:rPr>
            </w:pPr>
            <w:r w:rsidRPr="005E58C8">
              <w:rPr>
                <w:rFonts w:ascii="Arial" w:hAnsi="Arial" w:cs="Arial"/>
                <w:color w:val="000000"/>
              </w:rPr>
              <w:t>hnědé uhlí</w:t>
            </w:r>
          </w:p>
        </w:tc>
        <w:tc>
          <w:tcPr>
            <w:tcW w:w="709" w:type="dxa"/>
            <w:tcBorders>
              <w:top w:val="nil"/>
              <w:left w:val="nil"/>
              <w:bottom w:val="single" w:sz="8" w:space="0" w:color="000000"/>
              <w:right w:val="single" w:sz="8" w:space="0" w:color="000000"/>
            </w:tcBorders>
            <w:tcMar>
              <w:top w:w="91" w:type="dxa"/>
              <w:left w:w="145" w:type="dxa"/>
              <w:bottom w:w="0" w:type="dxa"/>
              <w:right w:w="115" w:type="dxa"/>
            </w:tcMar>
          </w:tcPr>
          <w:p w14:paraId="503F087A"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35</w:t>
            </w:r>
          </w:p>
        </w:tc>
        <w:tc>
          <w:tcPr>
            <w:tcW w:w="709" w:type="dxa"/>
            <w:tcBorders>
              <w:top w:val="nil"/>
              <w:left w:val="nil"/>
              <w:bottom w:val="single" w:sz="8" w:space="0" w:color="000000"/>
              <w:right w:val="single" w:sz="8" w:space="0" w:color="000000"/>
            </w:tcBorders>
            <w:tcMar>
              <w:top w:w="91" w:type="dxa"/>
              <w:left w:w="145" w:type="dxa"/>
              <w:bottom w:w="0" w:type="dxa"/>
              <w:right w:w="115" w:type="dxa"/>
            </w:tcMar>
          </w:tcPr>
          <w:p w14:paraId="1D3522BD"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300</w:t>
            </w:r>
          </w:p>
        </w:tc>
        <w:tc>
          <w:tcPr>
            <w:tcW w:w="850" w:type="dxa"/>
            <w:tcBorders>
              <w:top w:val="nil"/>
              <w:left w:val="nil"/>
              <w:bottom w:val="single" w:sz="8" w:space="0" w:color="000000"/>
              <w:right w:val="single" w:sz="8" w:space="0" w:color="000000"/>
            </w:tcBorders>
            <w:tcMar>
              <w:top w:w="91" w:type="dxa"/>
              <w:left w:w="145" w:type="dxa"/>
              <w:bottom w:w="0" w:type="dxa"/>
              <w:right w:w="115" w:type="dxa"/>
            </w:tcMar>
          </w:tcPr>
          <w:p w14:paraId="1A826E26"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375</w:t>
            </w:r>
          </w:p>
        </w:tc>
        <w:tc>
          <w:tcPr>
            <w:tcW w:w="868" w:type="dxa"/>
            <w:tcBorders>
              <w:top w:val="nil"/>
              <w:left w:val="nil"/>
              <w:bottom w:val="single" w:sz="8" w:space="0" w:color="000000"/>
              <w:right w:val="single" w:sz="8" w:space="0" w:color="000000"/>
            </w:tcBorders>
            <w:tcMar>
              <w:top w:w="91" w:type="dxa"/>
              <w:left w:w="145" w:type="dxa"/>
              <w:bottom w:w="0" w:type="dxa"/>
              <w:right w:w="115" w:type="dxa"/>
            </w:tcMar>
          </w:tcPr>
          <w:p w14:paraId="18C87835"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2 015</w:t>
            </w:r>
          </w:p>
        </w:tc>
        <w:tc>
          <w:tcPr>
            <w:tcW w:w="732" w:type="dxa"/>
            <w:tcBorders>
              <w:top w:val="nil"/>
              <w:left w:val="nil"/>
              <w:bottom w:val="single" w:sz="8" w:space="0" w:color="000000"/>
              <w:right w:val="single" w:sz="8" w:space="0" w:color="000000"/>
            </w:tcBorders>
            <w:tcMar>
              <w:top w:w="91" w:type="dxa"/>
              <w:left w:w="145" w:type="dxa"/>
              <w:bottom w:w="0" w:type="dxa"/>
              <w:right w:w="115" w:type="dxa"/>
            </w:tcMar>
          </w:tcPr>
          <w:p w14:paraId="5DB838E8"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5</w:t>
            </w:r>
          </w:p>
        </w:tc>
        <w:tc>
          <w:tcPr>
            <w:tcW w:w="731" w:type="dxa"/>
            <w:tcBorders>
              <w:top w:val="nil"/>
              <w:left w:val="nil"/>
              <w:bottom w:val="single" w:sz="8" w:space="0" w:color="000000"/>
              <w:right w:val="single" w:sz="8" w:space="0" w:color="000000"/>
            </w:tcBorders>
            <w:tcMar>
              <w:top w:w="91" w:type="dxa"/>
              <w:left w:w="145" w:type="dxa"/>
              <w:bottom w:w="0" w:type="dxa"/>
              <w:right w:w="115" w:type="dxa"/>
            </w:tcMar>
          </w:tcPr>
          <w:p w14:paraId="7F6C0A33"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5</w:t>
            </w:r>
          </w:p>
        </w:tc>
        <w:tc>
          <w:tcPr>
            <w:tcW w:w="929" w:type="dxa"/>
            <w:tcBorders>
              <w:top w:val="nil"/>
              <w:left w:val="nil"/>
              <w:bottom w:val="single" w:sz="8" w:space="0" w:color="000000"/>
              <w:right w:val="single" w:sz="12" w:space="0" w:color="000000"/>
            </w:tcBorders>
            <w:tcMar>
              <w:top w:w="91" w:type="dxa"/>
              <w:left w:w="145" w:type="dxa"/>
              <w:bottom w:w="0" w:type="dxa"/>
              <w:right w:w="115" w:type="dxa"/>
            </w:tcMar>
          </w:tcPr>
          <w:p w14:paraId="6ED03246" w14:textId="77777777" w:rsidR="00FD0003" w:rsidRPr="005E58C8" w:rsidRDefault="00000000" w:rsidP="00FD0003">
            <w:pPr>
              <w:pBdr>
                <w:top w:val="nil"/>
                <w:left w:val="nil"/>
                <w:bottom w:val="nil"/>
                <w:right w:val="nil"/>
              </w:pBdr>
              <w:ind w:right="11"/>
              <w:jc w:val="center"/>
              <w:rPr>
                <w:rFonts w:ascii="Arial" w:hAnsi="Arial" w:cs="Arial"/>
              </w:rPr>
            </w:pPr>
            <w:r w:rsidRPr="005E58C8">
              <w:rPr>
                <w:rFonts w:ascii="Arial" w:hAnsi="Arial" w:cs="Arial"/>
                <w:color w:val="000000"/>
              </w:rPr>
              <w:t>x</w:t>
            </w:r>
          </w:p>
        </w:tc>
      </w:tr>
      <w:tr w:rsidR="004B225B" w14:paraId="37B7E2EB" w14:textId="77777777" w:rsidTr="00212967">
        <w:trPr>
          <w:trHeight w:val="397"/>
        </w:trPr>
        <w:tc>
          <w:tcPr>
            <w:tcW w:w="3827" w:type="dxa"/>
            <w:tcBorders>
              <w:top w:val="nil"/>
              <w:left w:val="single" w:sz="12" w:space="0" w:color="000000"/>
              <w:bottom w:val="single" w:sz="12" w:space="0" w:color="000000"/>
              <w:right w:val="single" w:sz="8" w:space="0" w:color="000000"/>
            </w:tcBorders>
            <w:tcMar>
              <w:top w:w="91" w:type="dxa"/>
              <w:left w:w="145" w:type="dxa"/>
              <w:bottom w:w="0" w:type="dxa"/>
              <w:right w:w="115" w:type="dxa"/>
            </w:tcMar>
          </w:tcPr>
          <w:p w14:paraId="6F07F85C" w14:textId="77777777" w:rsidR="00FD0003" w:rsidRPr="005E58C8" w:rsidRDefault="00000000" w:rsidP="00FD0003">
            <w:pPr>
              <w:pBdr>
                <w:top w:val="nil"/>
                <w:left w:val="nil"/>
                <w:bottom w:val="nil"/>
                <w:right w:val="nil"/>
              </w:pBdr>
              <w:ind w:left="6"/>
              <w:rPr>
                <w:rFonts w:ascii="Arial" w:hAnsi="Arial" w:cs="Arial"/>
              </w:rPr>
            </w:pPr>
            <w:r w:rsidRPr="005E58C8">
              <w:rPr>
                <w:rFonts w:ascii="Arial" w:hAnsi="Arial" w:cs="Arial"/>
                <w:color w:val="000000"/>
              </w:rPr>
              <w:t>černé uhlí</w:t>
            </w:r>
          </w:p>
        </w:tc>
        <w:tc>
          <w:tcPr>
            <w:tcW w:w="709" w:type="dxa"/>
            <w:tcBorders>
              <w:top w:val="nil"/>
              <w:left w:val="nil"/>
              <w:bottom w:val="single" w:sz="12" w:space="0" w:color="000000"/>
              <w:right w:val="single" w:sz="8" w:space="0" w:color="000000"/>
            </w:tcBorders>
            <w:tcMar>
              <w:top w:w="91" w:type="dxa"/>
              <w:left w:w="145" w:type="dxa"/>
              <w:bottom w:w="0" w:type="dxa"/>
              <w:right w:w="115" w:type="dxa"/>
            </w:tcMar>
          </w:tcPr>
          <w:p w14:paraId="1FCFE18D"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75</w:t>
            </w:r>
          </w:p>
        </w:tc>
        <w:tc>
          <w:tcPr>
            <w:tcW w:w="709" w:type="dxa"/>
            <w:tcBorders>
              <w:top w:val="nil"/>
              <w:left w:val="nil"/>
              <w:bottom w:val="single" w:sz="12" w:space="0" w:color="000000"/>
              <w:right w:val="single" w:sz="8" w:space="0" w:color="000000"/>
            </w:tcBorders>
            <w:tcMar>
              <w:top w:w="91" w:type="dxa"/>
              <w:left w:w="145" w:type="dxa"/>
              <w:bottom w:w="0" w:type="dxa"/>
              <w:right w:w="115" w:type="dxa"/>
            </w:tcMar>
          </w:tcPr>
          <w:p w14:paraId="050CA914"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130</w:t>
            </w:r>
          </w:p>
        </w:tc>
        <w:tc>
          <w:tcPr>
            <w:tcW w:w="850" w:type="dxa"/>
            <w:tcBorders>
              <w:top w:val="nil"/>
              <w:left w:val="nil"/>
              <w:bottom w:val="single" w:sz="12" w:space="0" w:color="000000"/>
              <w:right w:val="single" w:sz="8" w:space="0" w:color="000000"/>
            </w:tcBorders>
            <w:tcMar>
              <w:top w:w="91" w:type="dxa"/>
              <w:left w:w="145" w:type="dxa"/>
              <w:bottom w:w="0" w:type="dxa"/>
              <w:right w:w="115" w:type="dxa"/>
            </w:tcMar>
          </w:tcPr>
          <w:p w14:paraId="51BF2959"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145</w:t>
            </w:r>
          </w:p>
        </w:tc>
        <w:tc>
          <w:tcPr>
            <w:tcW w:w="868" w:type="dxa"/>
            <w:tcBorders>
              <w:top w:val="nil"/>
              <w:left w:val="nil"/>
              <w:bottom w:val="single" w:sz="12" w:space="0" w:color="000000"/>
              <w:right w:val="single" w:sz="8" w:space="0" w:color="000000"/>
            </w:tcBorders>
            <w:tcMar>
              <w:top w:w="91" w:type="dxa"/>
              <w:left w:w="145" w:type="dxa"/>
              <w:bottom w:w="0" w:type="dxa"/>
              <w:right w:w="115" w:type="dxa"/>
            </w:tcMar>
          </w:tcPr>
          <w:p w14:paraId="2DA2274E"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1 690</w:t>
            </w:r>
          </w:p>
        </w:tc>
        <w:tc>
          <w:tcPr>
            <w:tcW w:w="732" w:type="dxa"/>
            <w:tcBorders>
              <w:top w:val="nil"/>
              <w:left w:val="nil"/>
              <w:bottom w:val="single" w:sz="12" w:space="0" w:color="000000"/>
              <w:right w:val="single" w:sz="8" w:space="0" w:color="000000"/>
            </w:tcBorders>
            <w:tcMar>
              <w:top w:w="91" w:type="dxa"/>
              <w:left w:w="145" w:type="dxa"/>
              <w:bottom w:w="0" w:type="dxa"/>
              <w:right w:w="115" w:type="dxa"/>
            </w:tcMar>
          </w:tcPr>
          <w:p w14:paraId="40CAAB5C"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731" w:type="dxa"/>
            <w:tcBorders>
              <w:top w:val="nil"/>
              <w:left w:val="nil"/>
              <w:bottom w:val="single" w:sz="12" w:space="0" w:color="000000"/>
              <w:right w:val="single" w:sz="8" w:space="0" w:color="000000"/>
            </w:tcBorders>
            <w:tcMar>
              <w:top w:w="91" w:type="dxa"/>
              <w:left w:w="145" w:type="dxa"/>
              <w:bottom w:w="0" w:type="dxa"/>
              <w:right w:w="115" w:type="dxa"/>
            </w:tcMar>
          </w:tcPr>
          <w:p w14:paraId="3A1CC1F6"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929" w:type="dxa"/>
            <w:tcBorders>
              <w:top w:val="nil"/>
              <w:left w:val="nil"/>
              <w:bottom w:val="single" w:sz="12" w:space="0" w:color="000000"/>
              <w:right w:val="single" w:sz="12" w:space="0" w:color="000000"/>
            </w:tcBorders>
            <w:tcMar>
              <w:top w:w="91" w:type="dxa"/>
              <w:left w:w="145" w:type="dxa"/>
              <w:bottom w:w="0" w:type="dxa"/>
              <w:right w:w="115" w:type="dxa"/>
            </w:tcMar>
          </w:tcPr>
          <w:p w14:paraId="7C49D687" w14:textId="77777777" w:rsidR="00FD0003" w:rsidRPr="005E58C8" w:rsidRDefault="00000000" w:rsidP="00FD0003">
            <w:pPr>
              <w:pBdr>
                <w:top w:val="nil"/>
                <w:left w:val="nil"/>
                <w:bottom w:val="nil"/>
                <w:right w:val="nil"/>
              </w:pBdr>
              <w:ind w:right="11"/>
              <w:jc w:val="center"/>
              <w:rPr>
                <w:rFonts w:ascii="Arial" w:hAnsi="Arial" w:cs="Arial"/>
              </w:rPr>
            </w:pPr>
            <w:r w:rsidRPr="005E58C8">
              <w:rPr>
                <w:rFonts w:ascii="Arial" w:hAnsi="Arial" w:cs="Arial"/>
                <w:color w:val="000000"/>
              </w:rPr>
              <w:t>x</w:t>
            </w:r>
          </w:p>
        </w:tc>
      </w:tr>
      <w:tr w:rsidR="004B225B" w14:paraId="25665091" w14:textId="77777777" w:rsidTr="00212967">
        <w:trPr>
          <w:trHeight w:val="410"/>
        </w:trPr>
        <w:tc>
          <w:tcPr>
            <w:tcW w:w="3827" w:type="dxa"/>
            <w:tcBorders>
              <w:top w:val="nil"/>
              <w:left w:val="single" w:sz="12" w:space="0" w:color="000000"/>
              <w:bottom w:val="single" w:sz="8" w:space="0" w:color="000000"/>
              <w:right w:val="single" w:sz="8" w:space="0" w:color="000000"/>
            </w:tcBorders>
            <w:tcMar>
              <w:top w:w="91" w:type="dxa"/>
              <w:left w:w="145" w:type="dxa"/>
              <w:bottom w:w="0" w:type="dxa"/>
              <w:right w:w="115" w:type="dxa"/>
            </w:tcMar>
          </w:tcPr>
          <w:p w14:paraId="24891E2D" w14:textId="77777777" w:rsidR="00FD0003" w:rsidRPr="005E58C8" w:rsidRDefault="00000000" w:rsidP="00FD0003">
            <w:pPr>
              <w:pBdr>
                <w:top w:val="nil"/>
                <w:left w:val="nil"/>
                <w:bottom w:val="nil"/>
                <w:right w:val="nil"/>
              </w:pBdr>
              <w:ind w:left="6"/>
              <w:rPr>
                <w:rFonts w:ascii="Arial" w:hAnsi="Arial" w:cs="Arial"/>
              </w:rPr>
            </w:pPr>
            <w:r w:rsidRPr="005E58C8">
              <w:rPr>
                <w:rFonts w:ascii="Arial" w:hAnsi="Arial" w:cs="Arial"/>
                <w:color w:val="000000"/>
              </w:rPr>
              <w:t>hnědé uhlí + biomasa</w:t>
            </w:r>
          </w:p>
        </w:tc>
        <w:tc>
          <w:tcPr>
            <w:tcW w:w="709" w:type="dxa"/>
            <w:tcBorders>
              <w:top w:val="nil"/>
              <w:left w:val="nil"/>
              <w:bottom w:val="single" w:sz="8" w:space="0" w:color="000000"/>
              <w:right w:val="single" w:sz="8" w:space="0" w:color="000000"/>
            </w:tcBorders>
            <w:tcMar>
              <w:top w:w="91" w:type="dxa"/>
              <w:left w:w="145" w:type="dxa"/>
              <w:bottom w:w="0" w:type="dxa"/>
              <w:right w:w="115" w:type="dxa"/>
            </w:tcMar>
          </w:tcPr>
          <w:p w14:paraId="3B575ECB"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55</w:t>
            </w:r>
          </w:p>
        </w:tc>
        <w:tc>
          <w:tcPr>
            <w:tcW w:w="709" w:type="dxa"/>
            <w:tcBorders>
              <w:top w:val="nil"/>
              <w:left w:val="nil"/>
              <w:bottom w:val="single" w:sz="8" w:space="0" w:color="000000"/>
              <w:right w:val="single" w:sz="8" w:space="0" w:color="000000"/>
            </w:tcBorders>
            <w:tcMar>
              <w:top w:w="91" w:type="dxa"/>
              <w:left w:w="145" w:type="dxa"/>
              <w:bottom w:w="0" w:type="dxa"/>
              <w:right w:w="115" w:type="dxa"/>
            </w:tcMar>
          </w:tcPr>
          <w:p w14:paraId="21DC5F4D"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390</w:t>
            </w:r>
          </w:p>
        </w:tc>
        <w:tc>
          <w:tcPr>
            <w:tcW w:w="850" w:type="dxa"/>
            <w:tcBorders>
              <w:top w:val="nil"/>
              <w:left w:val="nil"/>
              <w:bottom w:val="single" w:sz="8" w:space="0" w:color="000000"/>
              <w:right w:val="single" w:sz="8" w:space="0" w:color="000000"/>
            </w:tcBorders>
            <w:tcMar>
              <w:top w:w="91" w:type="dxa"/>
              <w:left w:w="145" w:type="dxa"/>
              <w:bottom w:w="0" w:type="dxa"/>
              <w:right w:w="115" w:type="dxa"/>
            </w:tcMar>
          </w:tcPr>
          <w:p w14:paraId="1E40C060"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3 070</w:t>
            </w:r>
          </w:p>
        </w:tc>
        <w:tc>
          <w:tcPr>
            <w:tcW w:w="868" w:type="dxa"/>
            <w:tcBorders>
              <w:top w:val="nil"/>
              <w:left w:val="nil"/>
              <w:bottom w:val="single" w:sz="8" w:space="0" w:color="000000"/>
              <w:right w:val="single" w:sz="8" w:space="0" w:color="000000"/>
            </w:tcBorders>
            <w:tcMar>
              <w:top w:w="91" w:type="dxa"/>
              <w:left w:w="145" w:type="dxa"/>
              <w:bottom w:w="0" w:type="dxa"/>
              <w:right w:w="115" w:type="dxa"/>
            </w:tcMar>
          </w:tcPr>
          <w:p w14:paraId="3520ED94"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2 015</w:t>
            </w:r>
          </w:p>
        </w:tc>
        <w:tc>
          <w:tcPr>
            <w:tcW w:w="732" w:type="dxa"/>
            <w:tcBorders>
              <w:top w:val="nil"/>
              <w:left w:val="nil"/>
              <w:bottom w:val="single" w:sz="8" w:space="0" w:color="000000"/>
              <w:right w:val="single" w:sz="8" w:space="0" w:color="000000"/>
            </w:tcBorders>
            <w:tcMar>
              <w:top w:w="91" w:type="dxa"/>
              <w:left w:w="145" w:type="dxa"/>
              <w:bottom w:w="0" w:type="dxa"/>
              <w:right w:w="115" w:type="dxa"/>
            </w:tcMar>
          </w:tcPr>
          <w:p w14:paraId="4B472447"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731" w:type="dxa"/>
            <w:tcBorders>
              <w:top w:val="nil"/>
              <w:left w:val="nil"/>
              <w:bottom w:val="single" w:sz="8" w:space="0" w:color="000000"/>
              <w:right w:val="single" w:sz="8" w:space="0" w:color="000000"/>
            </w:tcBorders>
            <w:tcMar>
              <w:top w:w="91" w:type="dxa"/>
              <w:left w:w="145" w:type="dxa"/>
              <w:bottom w:w="0" w:type="dxa"/>
              <w:right w:w="115" w:type="dxa"/>
            </w:tcMar>
          </w:tcPr>
          <w:p w14:paraId="034785A6"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929" w:type="dxa"/>
            <w:tcBorders>
              <w:top w:val="nil"/>
              <w:left w:val="nil"/>
              <w:bottom w:val="single" w:sz="8" w:space="0" w:color="000000"/>
              <w:right w:val="single" w:sz="12" w:space="0" w:color="000000"/>
            </w:tcBorders>
            <w:tcMar>
              <w:top w:w="91" w:type="dxa"/>
              <w:left w:w="145" w:type="dxa"/>
              <w:bottom w:w="0" w:type="dxa"/>
              <w:right w:w="115" w:type="dxa"/>
            </w:tcMar>
          </w:tcPr>
          <w:p w14:paraId="69DEDA37" w14:textId="77777777" w:rsidR="00FD0003" w:rsidRPr="005E58C8" w:rsidRDefault="00000000" w:rsidP="00FD0003">
            <w:pPr>
              <w:pBdr>
                <w:top w:val="nil"/>
                <w:left w:val="nil"/>
                <w:bottom w:val="nil"/>
                <w:right w:val="nil"/>
              </w:pBdr>
              <w:ind w:right="11"/>
              <w:jc w:val="center"/>
              <w:rPr>
                <w:rFonts w:ascii="Arial" w:hAnsi="Arial" w:cs="Arial"/>
              </w:rPr>
            </w:pPr>
            <w:r w:rsidRPr="005E58C8">
              <w:rPr>
                <w:rFonts w:ascii="Arial" w:hAnsi="Arial" w:cs="Arial"/>
                <w:color w:val="000000"/>
              </w:rPr>
              <w:t>x</w:t>
            </w:r>
          </w:p>
        </w:tc>
      </w:tr>
      <w:tr w:rsidR="004B225B" w14:paraId="501CA35A" w14:textId="77777777" w:rsidTr="00212967">
        <w:trPr>
          <w:trHeight w:val="398"/>
        </w:trPr>
        <w:tc>
          <w:tcPr>
            <w:tcW w:w="3827" w:type="dxa"/>
            <w:tcBorders>
              <w:top w:val="nil"/>
              <w:left w:val="single" w:sz="12" w:space="0" w:color="000000"/>
              <w:bottom w:val="single" w:sz="12" w:space="0" w:color="000000"/>
              <w:right w:val="single" w:sz="8" w:space="0" w:color="000000"/>
            </w:tcBorders>
            <w:tcMar>
              <w:top w:w="91" w:type="dxa"/>
              <w:left w:w="145" w:type="dxa"/>
              <w:bottom w:w="0" w:type="dxa"/>
              <w:right w:w="115" w:type="dxa"/>
            </w:tcMar>
          </w:tcPr>
          <w:p w14:paraId="612D9A53" w14:textId="77777777" w:rsidR="00FD0003" w:rsidRPr="005E58C8" w:rsidRDefault="00000000" w:rsidP="00FD0003">
            <w:pPr>
              <w:pBdr>
                <w:top w:val="nil"/>
                <w:left w:val="nil"/>
                <w:bottom w:val="nil"/>
                <w:right w:val="nil"/>
              </w:pBdr>
              <w:ind w:left="6"/>
              <w:rPr>
                <w:rFonts w:ascii="Arial" w:hAnsi="Arial" w:cs="Arial"/>
              </w:rPr>
            </w:pPr>
            <w:r w:rsidRPr="005E58C8">
              <w:rPr>
                <w:rFonts w:ascii="Arial" w:hAnsi="Arial" w:cs="Arial"/>
                <w:color w:val="000000"/>
              </w:rPr>
              <w:t>černé uhlí + biomasa</w:t>
            </w:r>
          </w:p>
        </w:tc>
        <w:tc>
          <w:tcPr>
            <w:tcW w:w="709" w:type="dxa"/>
            <w:tcBorders>
              <w:top w:val="nil"/>
              <w:left w:val="nil"/>
              <w:bottom w:val="single" w:sz="12" w:space="0" w:color="000000"/>
              <w:right w:val="single" w:sz="8" w:space="0" w:color="000000"/>
            </w:tcBorders>
            <w:tcMar>
              <w:top w:w="91" w:type="dxa"/>
              <w:left w:w="145" w:type="dxa"/>
              <w:bottom w:w="0" w:type="dxa"/>
              <w:right w:w="115" w:type="dxa"/>
            </w:tcMar>
          </w:tcPr>
          <w:p w14:paraId="2D863F37"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75</w:t>
            </w:r>
          </w:p>
        </w:tc>
        <w:tc>
          <w:tcPr>
            <w:tcW w:w="709" w:type="dxa"/>
            <w:tcBorders>
              <w:top w:val="nil"/>
              <w:left w:val="nil"/>
              <w:bottom w:val="single" w:sz="12" w:space="0" w:color="000000"/>
              <w:right w:val="single" w:sz="8" w:space="0" w:color="000000"/>
            </w:tcBorders>
            <w:tcMar>
              <w:top w:w="91" w:type="dxa"/>
              <w:left w:w="145" w:type="dxa"/>
              <w:bottom w:w="0" w:type="dxa"/>
              <w:right w:w="115" w:type="dxa"/>
            </w:tcMar>
          </w:tcPr>
          <w:p w14:paraId="1233EB63"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390</w:t>
            </w:r>
          </w:p>
        </w:tc>
        <w:tc>
          <w:tcPr>
            <w:tcW w:w="850" w:type="dxa"/>
            <w:tcBorders>
              <w:top w:val="nil"/>
              <w:left w:val="nil"/>
              <w:bottom w:val="single" w:sz="12" w:space="0" w:color="000000"/>
              <w:right w:val="single" w:sz="8" w:space="0" w:color="000000"/>
            </w:tcBorders>
            <w:tcMar>
              <w:top w:w="91" w:type="dxa"/>
              <w:left w:w="145" w:type="dxa"/>
              <w:bottom w:w="0" w:type="dxa"/>
              <w:right w:w="115" w:type="dxa"/>
            </w:tcMar>
          </w:tcPr>
          <w:p w14:paraId="6CD9F69A"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3 070</w:t>
            </w:r>
          </w:p>
        </w:tc>
        <w:tc>
          <w:tcPr>
            <w:tcW w:w="868" w:type="dxa"/>
            <w:tcBorders>
              <w:top w:val="nil"/>
              <w:left w:val="nil"/>
              <w:bottom w:val="single" w:sz="12" w:space="0" w:color="000000"/>
              <w:right w:val="single" w:sz="8" w:space="0" w:color="000000"/>
            </w:tcBorders>
            <w:tcMar>
              <w:top w:w="91" w:type="dxa"/>
              <w:left w:w="145" w:type="dxa"/>
              <w:bottom w:w="0" w:type="dxa"/>
              <w:right w:w="115" w:type="dxa"/>
            </w:tcMar>
          </w:tcPr>
          <w:p w14:paraId="00D65049"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1 690</w:t>
            </w:r>
          </w:p>
        </w:tc>
        <w:tc>
          <w:tcPr>
            <w:tcW w:w="732" w:type="dxa"/>
            <w:tcBorders>
              <w:top w:val="nil"/>
              <w:left w:val="nil"/>
              <w:bottom w:val="single" w:sz="12" w:space="0" w:color="000000"/>
              <w:right w:val="single" w:sz="8" w:space="0" w:color="000000"/>
            </w:tcBorders>
            <w:tcMar>
              <w:top w:w="91" w:type="dxa"/>
              <w:left w:w="145" w:type="dxa"/>
              <w:bottom w:w="0" w:type="dxa"/>
              <w:right w:w="115" w:type="dxa"/>
            </w:tcMar>
          </w:tcPr>
          <w:p w14:paraId="38D2A802"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731" w:type="dxa"/>
            <w:tcBorders>
              <w:top w:val="nil"/>
              <w:left w:val="nil"/>
              <w:bottom w:val="single" w:sz="12" w:space="0" w:color="000000"/>
              <w:right w:val="single" w:sz="8" w:space="0" w:color="000000"/>
            </w:tcBorders>
            <w:tcMar>
              <w:top w:w="91" w:type="dxa"/>
              <w:left w:w="145" w:type="dxa"/>
              <w:bottom w:w="0" w:type="dxa"/>
              <w:right w:w="115" w:type="dxa"/>
            </w:tcMar>
          </w:tcPr>
          <w:p w14:paraId="04842401"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929" w:type="dxa"/>
            <w:tcBorders>
              <w:top w:val="nil"/>
              <w:left w:val="nil"/>
              <w:bottom w:val="single" w:sz="12" w:space="0" w:color="000000"/>
              <w:right w:val="single" w:sz="12" w:space="0" w:color="000000"/>
            </w:tcBorders>
            <w:tcMar>
              <w:top w:w="91" w:type="dxa"/>
              <w:left w:w="145" w:type="dxa"/>
              <w:bottom w:w="0" w:type="dxa"/>
              <w:right w:w="115" w:type="dxa"/>
            </w:tcMar>
          </w:tcPr>
          <w:p w14:paraId="5C66000C" w14:textId="77777777" w:rsidR="00FD0003" w:rsidRPr="005E58C8" w:rsidRDefault="00000000" w:rsidP="00FD0003">
            <w:pPr>
              <w:pBdr>
                <w:top w:val="nil"/>
                <w:left w:val="nil"/>
                <w:bottom w:val="nil"/>
                <w:right w:val="nil"/>
              </w:pBdr>
              <w:ind w:right="11"/>
              <w:jc w:val="center"/>
              <w:rPr>
                <w:rFonts w:ascii="Arial" w:hAnsi="Arial" w:cs="Arial"/>
              </w:rPr>
            </w:pPr>
            <w:r w:rsidRPr="005E58C8">
              <w:rPr>
                <w:rFonts w:ascii="Arial" w:hAnsi="Arial" w:cs="Arial"/>
                <w:color w:val="000000"/>
              </w:rPr>
              <w:t>x</w:t>
            </w:r>
          </w:p>
        </w:tc>
      </w:tr>
      <w:tr w:rsidR="004B225B" w14:paraId="1CAF380E" w14:textId="77777777" w:rsidTr="00212967">
        <w:trPr>
          <w:trHeight w:val="404"/>
        </w:trPr>
        <w:tc>
          <w:tcPr>
            <w:tcW w:w="3827" w:type="dxa"/>
            <w:tcBorders>
              <w:top w:val="nil"/>
              <w:left w:val="single" w:sz="12" w:space="0" w:color="000000"/>
              <w:bottom w:val="single" w:sz="12" w:space="0" w:color="000000"/>
              <w:right w:val="single" w:sz="8" w:space="0" w:color="000000"/>
            </w:tcBorders>
            <w:tcMar>
              <w:top w:w="91" w:type="dxa"/>
              <w:left w:w="145" w:type="dxa"/>
              <w:bottom w:w="0" w:type="dxa"/>
              <w:right w:w="115" w:type="dxa"/>
            </w:tcMar>
          </w:tcPr>
          <w:p w14:paraId="75B3891C" w14:textId="77777777" w:rsidR="00FD0003" w:rsidRPr="005E58C8" w:rsidRDefault="00000000" w:rsidP="00FD0003">
            <w:pPr>
              <w:pBdr>
                <w:top w:val="nil"/>
                <w:left w:val="nil"/>
                <w:bottom w:val="nil"/>
                <w:right w:val="nil"/>
              </w:pBdr>
              <w:ind w:left="6"/>
              <w:rPr>
                <w:rFonts w:ascii="Arial" w:hAnsi="Arial" w:cs="Arial"/>
              </w:rPr>
            </w:pPr>
            <w:r w:rsidRPr="005E58C8">
              <w:rPr>
                <w:rFonts w:ascii="Arial" w:hAnsi="Arial" w:cs="Arial"/>
                <w:color w:val="000000"/>
              </w:rPr>
              <w:t>nespecifikované palivo</w:t>
            </w:r>
          </w:p>
        </w:tc>
        <w:tc>
          <w:tcPr>
            <w:tcW w:w="709" w:type="dxa"/>
            <w:tcBorders>
              <w:top w:val="nil"/>
              <w:left w:val="nil"/>
              <w:bottom w:val="single" w:sz="12" w:space="0" w:color="000000"/>
              <w:right w:val="single" w:sz="8" w:space="0" w:color="000000"/>
            </w:tcBorders>
            <w:tcMar>
              <w:top w:w="91" w:type="dxa"/>
              <w:left w:w="145" w:type="dxa"/>
              <w:bottom w:w="0" w:type="dxa"/>
              <w:right w:w="115" w:type="dxa"/>
            </w:tcMar>
          </w:tcPr>
          <w:p w14:paraId="039FFA13"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75</w:t>
            </w:r>
          </w:p>
        </w:tc>
        <w:tc>
          <w:tcPr>
            <w:tcW w:w="709" w:type="dxa"/>
            <w:tcBorders>
              <w:top w:val="nil"/>
              <w:left w:val="nil"/>
              <w:bottom w:val="single" w:sz="12" w:space="0" w:color="000000"/>
              <w:right w:val="single" w:sz="8" w:space="0" w:color="000000"/>
            </w:tcBorders>
            <w:tcMar>
              <w:top w:w="91" w:type="dxa"/>
              <w:left w:w="145" w:type="dxa"/>
              <w:bottom w:w="0" w:type="dxa"/>
              <w:right w:w="115" w:type="dxa"/>
            </w:tcMar>
          </w:tcPr>
          <w:p w14:paraId="2B496AF8"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390</w:t>
            </w:r>
          </w:p>
        </w:tc>
        <w:tc>
          <w:tcPr>
            <w:tcW w:w="850" w:type="dxa"/>
            <w:tcBorders>
              <w:top w:val="nil"/>
              <w:left w:val="nil"/>
              <w:bottom w:val="single" w:sz="12" w:space="0" w:color="000000"/>
              <w:right w:val="single" w:sz="8" w:space="0" w:color="000000"/>
            </w:tcBorders>
            <w:tcMar>
              <w:top w:w="91" w:type="dxa"/>
              <w:left w:w="145" w:type="dxa"/>
              <w:bottom w:w="0" w:type="dxa"/>
              <w:right w:w="115" w:type="dxa"/>
            </w:tcMar>
          </w:tcPr>
          <w:p w14:paraId="3A996B2F"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3 070</w:t>
            </w:r>
          </w:p>
        </w:tc>
        <w:tc>
          <w:tcPr>
            <w:tcW w:w="868" w:type="dxa"/>
            <w:tcBorders>
              <w:top w:val="nil"/>
              <w:left w:val="nil"/>
              <w:bottom w:val="single" w:sz="12" w:space="0" w:color="000000"/>
              <w:right w:val="single" w:sz="8" w:space="0" w:color="000000"/>
            </w:tcBorders>
            <w:tcMar>
              <w:top w:w="91" w:type="dxa"/>
              <w:left w:w="145" w:type="dxa"/>
              <w:bottom w:w="0" w:type="dxa"/>
              <w:right w:w="115" w:type="dxa"/>
            </w:tcMar>
          </w:tcPr>
          <w:p w14:paraId="2AB1C1AB" w14:textId="77777777" w:rsidR="00FD0003" w:rsidRPr="005E58C8" w:rsidRDefault="00000000" w:rsidP="00FD0003">
            <w:pPr>
              <w:pBdr>
                <w:top w:val="nil"/>
                <w:left w:val="nil"/>
                <w:bottom w:val="nil"/>
                <w:right w:val="nil"/>
              </w:pBdr>
              <w:rPr>
                <w:rFonts w:ascii="Arial" w:hAnsi="Arial" w:cs="Arial"/>
              </w:rPr>
            </w:pPr>
            <w:r w:rsidRPr="005E58C8">
              <w:rPr>
                <w:rFonts w:ascii="Arial" w:hAnsi="Arial" w:cs="Arial"/>
                <w:color w:val="000000"/>
              </w:rPr>
              <w:t>2 015</w:t>
            </w:r>
          </w:p>
        </w:tc>
        <w:tc>
          <w:tcPr>
            <w:tcW w:w="732" w:type="dxa"/>
            <w:tcBorders>
              <w:top w:val="nil"/>
              <w:left w:val="nil"/>
              <w:bottom w:val="single" w:sz="12" w:space="0" w:color="000000"/>
              <w:right w:val="single" w:sz="8" w:space="0" w:color="000000"/>
            </w:tcBorders>
            <w:tcMar>
              <w:top w:w="91" w:type="dxa"/>
              <w:left w:w="145" w:type="dxa"/>
              <w:bottom w:w="0" w:type="dxa"/>
              <w:right w:w="115" w:type="dxa"/>
            </w:tcMar>
          </w:tcPr>
          <w:p w14:paraId="005F7D90"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731" w:type="dxa"/>
            <w:tcBorders>
              <w:top w:val="nil"/>
              <w:left w:val="nil"/>
              <w:bottom w:val="single" w:sz="12" w:space="0" w:color="000000"/>
              <w:right w:val="single" w:sz="8" w:space="0" w:color="000000"/>
            </w:tcBorders>
            <w:tcMar>
              <w:top w:w="91" w:type="dxa"/>
              <w:left w:w="145" w:type="dxa"/>
              <w:bottom w:w="0" w:type="dxa"/>
              <w:right w:w="115" w:type="dxa"/>
            </w:tcMar>
          </w:tcPr>
          <w:p w14:paraId="6A60B8E1" w14:textId="77777777" w:rsidR="00FD0003" w:rsidRPr="005E58C8" w:rsidRDefault="00000000" w:rsidP="00FD0003">
            <w:pPr>
              <w:pBdr>
                <w:top w:val="nil"/>
                <w:left w:val="nil"/>
                <w:bottom w:val="nil"/>
                <w:right w:val="nil"/>
              </w:pBdr>
              <w:ind w:right="17"/>
              <w:jc w:val="center"/>
              <w:rPr>
                <w:rFonts w:ascii="Arial" w:hAnsi="Arial" w:cs="Arial"/>
              </w:rPr>
            </w:pPr>
            <w:r w:rsidRPr="005E58C8">
              <w:rPr>
                <w:rFonts w:ascii="Arial" w:hAnsi="Arial" w:cs="Arial"/>
                <w:color w:val="000000"/>
              </w:rPr>
              <w:t>10</w:t>
            </w:r>
          </w:p>
        </w:tc>
        <w:tc>
          <w:tcPr>
            <w:tcW w:w="929" w:type="dxa"/>
            <w:tcBorders>
              <w:top w:val="nil"/>
              <w:left w:val="nil"/>
              <w:bottom w:val="single" w:sz="12" w:space="0" w:color="000000"/>
              <w:right w:val="single" w:sz="12" w:space="0" w:color="000000"/>
            </w:tcBorders>
            <w:tcMar>
              <w:top w:w="91" w:type="dxa"/>
              <w:left w:w="145" w:type="dxa"/>
              <w:bottom w:w="0" w:type="dxa"/>
              <w:right w:w="115" w:type="dxa"/>
            </w:tcMar>
          </w:tcPr>
          <w:p w14:paraId="1BA17917" w14:textId="77777777" w:rsidR="00FD0003" w:rsidRPr="005E58C8" w:rsidRDefault="00000000" w:rsidP="00FD0003">
            <w:pPr>
              <w:pBdr>
                <w:top w:val="nil"/>
                <w:left w:val="nil"/>
                <w:bottom w:val="nil"/>
                <w:right w:val="nil"/>
              </w:pBdr>
              <w:ind w:right="11"/>
              <w:jc w:val="center"/>
              <w:rPr>
                <w:rFonts w:ascii="Arial" w:hAnsi="Arial" w:cs="Arial"/>
              </w:rPr>
            </w:pPr>
            <w:r w:rsidRPr="005E58C8">
              <w:rPr>
                <w:rFonts w:ascii="Arial" w:hAnsi="Arial" w:cs="Arial"/>
                <w:color w:val="000000"/>
              </w:rPr>
              <w:t>x</w:t>
            </w:r>
          </w:p>
        </w:tc>
      </w:tr>
    </w:tbl>
    <w:p w14:paraId="09063C9E" w14:textId="77777777" w:rsidR="00FD0003" w:rsidRPr="005E58C8" w:rsidRDefault="00000000" w:rsidP="00FD0003">
      <w:pPr>
        <w:pBdr>
          <w:top w:val="nil"/>
          <w:left w:val="nil"/>
          <w:bottom w:val="nil"/>
          <w:right w:val="nil"/>
        </w:pBdr>
        <w:spacing w:after="63" w:line="235" w:lineRule="atLeast"/>
        <w:rPr>
          <w:rFonts w:ascii="Arial" w:eastAsia="Calibri" w:hAnsi="Arial" w:cs="Arial"/>
        </w:rPr>
      </w:pPr>
      <w:r w:rsidRPr="005E58C8">
        <w:rPr>
          <w:rFonts w:ascii="Arial" w:eastAsia="Calibri" w:hAnsi="Arial" w:cs="Arial"/>
          <w:b/>
          <w:color w:val="000000"/>
        </w:rPr>
        <w:t> </w:t>
      </w:r>
    </w:p>
    <w:p w14:paraId="4F503078" w14:textId="77777777" w:rsidR="00FD0003" w:rsidRPr="005E58C8" w:rsidRDefault="00000000" w:rsidP="00FD0003">
      <w:pPr>
        <w:pBdr>
          <w:top w:val="nil"/>
          <w:left w:val="nil"/>
          <w:bottom w:val="nil"/>
          <w:right w:val="nil"/>
        </w:pBdr>
        <w:spacing w:after="0" w:line="235" w:lineRule="atLeast"/>
        <w:rPr>
          <w:rFonts w:ascii="Arial" w:eastAsia="Calibri" w:hAnsi="Arial" w:cs="Arial"/>
        </w:rPr>
      </w:pPr>
      <w:r w:rsidRPr="005E58C8">
        <w:rPr>
          <w:rFonts w:ascii="Arial" w:eastAsia="Calibri" w:hAnsi="Arial" w:cs="Arial"/>
          <w:b/>
          <w:color w:val="000000"/>
        </w:rPr>
        <w:t> </w:t>
      </w:r>
    </w:p>
    <w:p w14:paraId="526058D7" w14:textId="77777777" w:rsidR="00FD0003" w:rsidRPr="005E58C8" w:rsidRDefault="00000000" w:rsidP="00FD0003">
      <w:pPr>
        <w:pBdr>
          <w:top w:val="nil"/>
          <w:left w:val="nil"/>
          <w:bottom w:val="nil"/>
          <w:right w:val="nil"/>
        </w:pBdr>
        <w:spacing w:after="0" w:line="235" w:lineRule="atLeast"/>
        <w:rPr>
          <w:rFonts w:ascii="Arial" w:eastAsia="Calibri" w:hAnsi="Arial" w:cs="Arial"/>
        </w:rPr>
      </w:pPr>
      <w:r w:rsidRPr="005E58C8">
        <w:rPr>
          <w:rFonts w:ascii="Arial" w:eastAsia="Calibri" w:hAnsi="Arial" w:cs="Arial"/>
          <w:b/>
          <w:color w:val="000000"/>
        </w:rPr>
        <w:t>7. Výpočet „indexu překročení“ a kritéria hodnocení jednotlivých ukazatelů a laboratorních výsledků</w:t>
      </w:r>
    </w:p>
    <w:p w14:paraId="553D0380" w14:textId="77777777" w:rsidR="00FD0003" w:rsidRPr="005E58C8" w:rsidRDefault="00000000" w:rsidP="00FD0003">
      <w:pPr>
        <w:pBdr>
          <w:top w:val="nil"/>
          <w:left w:val="nil"/>
          <w:bottom w:val="nil"/>
          <w:right w:val="nil"/>
        </w:pBdr>
        <w:spacing w:line="235" w:lineRule="atLeast"/>
        <w:rPr>
          <w:rFonts w:ascii="Arial" w:eastAsia="Calibri" w:hAnsi="Arial" w:cs="Arial"/>
        </w:rPr>
      </w:pPr>
      <w:r w:rsidRPr="005E58C8">
        <w:rPr>
          <w:rFonts w:ascii="Arial" w:eastAsia="Calibri" w:hAnsi="Arial" w:cs="Arial"/>
          <w:b/>
          <w:color w:val="000000"/>
        </w:rPr>
        <w:t> </w:t>
      </w:r>
    </w:p>
    <w:p w14:paraId="20BC25B6" w14:textId="77777777" w:rsidR="00FD0003" w:rsidRPr="005E58C8" w:rsidRDefault="00000000" w:rsidP="00FD0003">
      <w:pPr>
        <w:pBdr>
          <w:top w:val="nil"/>
          <w:left w:val="nil"/>
          <w:bottom w:val="nil"/>
          <w:right w:val="nil"/>
        </w:pBdr>
        <w:spacing w:after="84" w:line="235" w:lineRule="atLeast"/>
        <w:ind w:left="10" w:right="39" w:hanging="10"/>
        <w:jc w:val="both"/>
        <w:rPr>
          <w:rFonts w:ascii="Arial" w:eastAsia="Calibri" w:hAnsi="Arial" w:cs="Arial"/>
        </w:rPr>
      </w:pPr>
      <w:r w:rsidRPr="005E58C8">
        <w:rPr>
          <w:rFonts w:ascii="Arial" w:eastAsia="Calibri" w:hAnsi="Arial" w:cs="Arial"/>
          <w:color w:val="000000"/>
        </w:rPr>
        <w:lastRenderedPageBreak/>
        <w:t>Výsledky analýzy vzorku „B“, uvedené v protokolu z laboratoře, budou použity pro výpočet „indexů překročení“ jednotlivých ukazatelů dle následující rovnice a výsledná hodnota bude zaokrouhlena na celé číslo dolů.</w:t>
      </w:r>
    </w:p>
    <w:p w14:paraId="6CFF7348" w14:textId="77777777" w:rsidR="00FD0003" w:rsidRPr="005E58C8" w:rsidRDefault="00000000" w:rsidP="00FD0003">
      <w:pPr>
        <w:pBdr>
          <w:top w:val="nil"/>
          <w:left w:val="nil"/>
          <w:bottom w:val="nil"/>
          <w:right w:val="nil"/>
        </w:pBdr>
        <w:spacing w:after="63" w:line="235" w:lineRule="atLeast"/>
        <w:rPr>
          <w:rFonts w:ascii="Arial" w:eastAsia="Calibri" w:hAnsi="Arial" w:cs="Arial"/>
        </w:rPr>
      </w:pPr>
      <w:r w:rsidRPr="005E58C8">
        <w:rPr>
          <w:rFonts w:ascii="Arial" w:eastAsia="Calibri" w:hAnsi="Arial" w:cs="Arial"/>
          <w:color w:val="000000"/>
        </w:rPr>
        <w:t> </w:t>
      </w:r>
    </w:p>
    <w:p w14:paraId="1EF68BE4" w14:textId="77777777" w:rsidR="00FD0003" w:rsidRPr="005E58C8" w:rsidRDefault="00000000" w:rsidP="00FD0003">
      <w:pPr>
        <w:pBdr>
          <w:top w:val="nil"/>
          <w:left w:val="nil"/>
          <w:bottom w:val="nil"/>
          <w:right w:val="nil"/>
        </w:pBdr>
        <w:spacing w:after="82" w:line="235" w:lineRule="atLeast"/>
        <w:ind w:right="494"/>
        <w:jc w:val="right"/>
        <w:rPr>
          <w:rFonts w:ascii="Arial" w:eastAsia="Calibri" w:hAnsi="Arial" w:cs="Arial"/>
        </w:rPr>
      </w:pPr>
      <w:r w:rsidRPr="005E58C8">
        <w:rPr>
          <w:rFonts w:ascii="Arial" w:eastAsia="Calibri" w:hAnsi="Arial" w:cs="Arial"/>
          <w:color w:val="000000"/>
        </w:rPr>
        <w:t> </w:t>
      </w:r>
    </w:p>
    <w:p w14:paraId="736171AE" w14:textId="77777777" w:rsidR="00FD0003" w:rsidRPr="005E58C8" w:rsidRDefault="00000000" w:rsidP="00FD0003">
      <w:pPr>
        <w:pBdr>
          <w:top w:val="nil"/>
          <w:left w:val="nil"/>
          <w:bottom w:val="nil"/>
          <w:right w:val="nil"/>
        </w:pBdr>
        <w:spacing w:after="137" w:line="235" w:lineRule="atLeast"/>
        <w:ind w:firstLine="720"/>
        <w:rPr>
          <w:rFonts w:ascii="Arial" w:eastAsia="Calibri" w:hAnsi="Arial" w:cs="Arial"/>
        </w:rPr>
      </w:pPr>
      <w:r w:rsidRPr="005E58C8">
        <w:rPr>
          <w:rFonts w:ascii="Arial" w:eastAsia="Calibri" w:hAnsi="Arial" w:cs="Arial"/>
          <w:color w:val="000000"/>
        </w:rPr>
        <w:t> </w:t>
      </w:r>
      <w:r w:rsidRPr="005E58C8">
        <w:rPr>
          <w:rFonts w:ascii="Arial" w:eastAsia="Times New Roman" w:hAnsi="Arial" w:cs="Arial"/>
          <w:noProof/>
          <w:color w:val="000000"/>
        </w:rPr>
        <w:drawing>
          <wp:inline distT="0" distB="0" distL="0" distR="0" wp14:anchorId="40373C7B" wp14:editId="22181280">
            <wp:extent cx="5117592" cy="344424"/>
            <wp:effectExtent l="0" t="0" r="0" b="0"/>
            <wp:docPr id="9167" name="Picture 9167"/>
            <wp:cNvGraphicFramePr/>
            <a:graphic xmlns:a="http://schemas.openxmlformats.org/drawingml/2006/main">
              <a:graphicData uri="http://schemas.openxmlformats.org/drawingml/2006/picture">
                <pic:pic xmlns:pic="http://schemas.openxmlformats.org/drawingml/2006/picture">
                  <pic:nvPicPr>
                    <pic:cNvPr id="57492377" name="Picture 9167"/>
                    <pic:cNvPicPr/>
                  </pic:nvPicPr>
                  <pic:blipFill>
                    <a:blip r:embed="rId10"/>
                    <a:stretch>
                      <a:fillRect/>
                    </a:stretch>
                  </pic:blipFill>
                  <pic:spPr>
                    <a:xfrm>
                      <a:off x="0" y="0"/>
                      <a:ext cx="5117592" cy="344424"/>
                    </a:xfrm>
                    <a:prstGeom prst="rect">
                      <a:avLst/>
                    </a:prstGeom>
                  </pic:spPr>
                </pic:pic>
              </a:graphicData>
            </a:graphic>
          </wp:inline>
        </w:drawing>
      </w:r>
    </w:p>
    <w:p w14:paraId="7C5327D4" w14:textId="77777777" w:rsidR="00FD0003" w:rsidRPr="005E58C8" w:rsidRDefault="00000000" w:rsidP="00FD0003">
      <w:pPr>
        <w:pBdr>
          <w:top w:val="nil"/>
          <w:left w:val="nil"/>
          <w:bottom w:val="nil"/>
          <w:right w:val="nil"/>
        </w:pBdr>
        <w:spacing w:after="51"/>
        <w:ind w:right="39"/>
        <w:jc w:val="both"/>
        <w:rPr>
          <w:rFonts w:ascii="Arial" w:eastAsia="Calibri" w:hAnsi="Arial" w:cs="Arial"/>
        </w:rPr>
      </w:pPr>
      <w:r w:rsidRPr="005E58C8">
        <w:rPr>
          <w:rFonts w:ascii="Arial" w:eastAsia="Calibri" w:hAnsi="Arial" w:cs="Arial"/>
          <w:color w:val="000000"/>
        </w:rPr>
        <w:t>Dle výše uvedeného jsou stanoveny tyto typy hodnot:</w:t>
      </w:r>
    </w:p>
    <w:p w14:paraId="1D2BE787" w14:textId="77777777" w:rsidR="00FD0003" w:rsidRPr="005E58C8" w:rsidRDefault="00000000">
      <w:pPr>
        <w:numPr>
          <w:ilvl w:val="0"/>
          <w:numId w:val="14"/>
        </w:numPr>
        <w:pBdr>
          <w:top w:val="nil"/>
          <w:left w:val="nil"/>
          <w:bottom w:val="nil"/>
          <w:right w:val="nil"/>
        </w:pBdr>
        <w:spacing w:before="100" w:after="51" w:line="240" w:lineRule="auto"/>
        <w:jc w:val="both"/>
        <w:rPr>
          <w:rFonts w:ascii="Arial" w:eastAsia="Calibri" w:hAnsi="Arial" w:cs="Arial"/>
        </w:rPr>
      </w:pPr>
      <w:r w:rsidRPr="005E58C8">
        <w:rPr>
          <w:rFonts w:ascii="Arial" w:eastAsia="Calibri" w:hAnsi="Arial" w:cs="Arial"/>
          <w:color w:val="000000"/>
        </w:rPr>
        <w:t>„povolená hodnota“ – „index překročení“ daného ukazatele je menší nebo roven 100 %</w:t>
      </w:r>
    </w:p>
    <w:p w14:paraId="385DF518" w14:textId="77777777" w:rsidR="00FD0003" w:rsidRPr="005E58C8" w:rsidRDefault="00000000">
      <w:pPr>
        <w:numPr>
          <w:ilvl w:val="0"/>
          <w:numId w:val="14"/>
        </w:numPr>
        <w:pBdr>
          <w:top w:val="nil"/>
          <w:left w:val="nil"/>
          <w:bottom w:val="nil"/>
          <w:right w:val="nil"/>
        </w:pBdr>
        <w:spacing w:before="100" w:after="51" w:line="240" w:lineRule="auto"/>
        <w:jc w:val="both"/>
        <w:rPr>
          <w:rFonts w:ascii="Arial" w:eastAsia="Calibri" w:hAnsi="Arial" w:cs="Arial"/>
        </w:rPr>
      </w:pPr>
      <w:r w:rsidRPr="005E58C8">
        <w:rPr>
          <w:rFonts w:ascii="Arial" w:eastAsia="Calibri" w:hAnsi="Arial" w:cs="Arial"/>
          <w:color w:val="000000"/>
        </w:rPr>
        <w:t xml:space="preserve">„výrazně překročená hodnota“ - „index překročení“ daného ukazatele je větší než 200 % </w:t>
      </w:r>
    </w:p>
    <w:p w14:paraId="07906566" w14:textId="77777777" w:rsidR="00FD0003" w:rsidRPr="005E58C8" w:rsidRDefault="00000000">
      <w:pPr>
        <w:numPr>
          <w:ilvl w:val="0"/>
          <w:numId w:val="14"/>
        </w:numPr>
        <w:pBdr>
          <w:top w:val="nil"/>
          <w:left w:val="nil"/>
          <w:bottom w:val="nil"/>
          <w:right w:val="nil"/>
        </w:pBdr>
        <w:spacing w:before="100" w:after="51" w:line="240" w:lineRule="auto"/>
        <w:jc w:val="both"/>
        <w:rPr>
          <w:rFonts w:ascii="Arial" w:eastAsia="Calibri" w:hAnsi="Arial" w:cs="Arial"/>
        </w:rPr>
      </w:pPr>
      <w:r w:rsidRPr="005E58C8">
        <w:rPr>
          <w:rFonts w:ascii="Arial" w:eastAsia="Calibri" w:hAnsi="Arial" w:cs="Arial"/>
          <w:color w:val="000000"/>
        </w:rPr>
        <w:t xml:space="preserve">„podezřelá hodnota“ - „index překročení“ daného ukazatele je větší než 100 % a menší nebo roven 200 % </w:t>
      </w:r>
    </w:p>
    <w:p w14:paraId="498EBF10" w14:textId="77777777" w:rsidR="00FD0003" w:rsidRPr="005E58C8" w:rsidRDefault="00FD0003" w:rsidP="00FD0003">
      <w:pPr>
        <w:pBdr>
          <w:top w:val="nil"/>
          <w:left w:val="nil"/>
          <w:bottom w:val="nil"/>
          <w:right w:val="nil"/>
        </w:pBdr>
        <w:spacing w:before="100" w:after="51"/>
        <w:ind w:left="705"/>
        <w:jc w:val="both"/>
        <w:rPr>
          <w:rFonts w:ascii="Arial" w:eastAsia="Calibri" w:hAnsi="Arial" w:cs="Arial"/>
        </w:rPr>
      </w:pPr>
    </w:p>
    <w:p w14:paraId="0444ADD2" w14:textId="77777777" w:rsidR="00FD0003" w:rsidRPr="005E58C8" w:rsidRDefault="00000000" w:rsidP="00FD0003">
      <w:pPr>
        <w:pBdr>
          <w:top w:val="nil"/>
          <w:left w:val="nil"/>
          <w:bottom w:val="nil"/>
          <w:right w:val="nil"/>
        </w:pBdr>
        <w:spacing w:after="53" w:line="235" w:lineRule="atLeast"/>
        <w:rPr>
          <w:rFonts w:ascii="Arial" w:eastAsia="Calibri" w:hAnsi="Arial" w:cs="Arial"/>
        </w:rPr>
      </w:pPr>
      <w:r w:rsidRPr="005E58C8">
        <w:rPr>
          <w:rFonts w:ascii="Arial" w:eastAsia="Calibri" w:hAnsi="Arial" w:cs="Arial"/>
          <w:color w:val="000000"/>
        </w:rPr>
        <w:t>ČERVENÁ barva = spalování kontaminovaného paliva prokázáno:</w:t>
      </w:r>
    </w:p>
    <w:p w14:paraId="59CCFF12" w14:textId="77777777" w:rsidR="00FD0003" w:rsidRPr="005E58C8" w:rsidRDefault="00000000" w:rsidP="00FD0003">
      <w:pPr>
        <w:pBdr>
          <w:top w:val="nil"/>
          <w:left w:val="nil"/>
          <w:bottom w:val="nil"/>
          <w:right w:val="nil"/>
        </w:pBdr>
        <w:spacing w:before="100" w:after="53"/>
        <w:jc w:val="both"/>
        <w:rPr>
          <w:rFonts w:ascii="Arial" w:eastAsia="Calibri" w:hAnsi="Arial" w:cs="Arial"/>
        </w:rPr>
      </w:pPr>
      <w:r w:rsidRPr="005E58C8">
        <w:rPr>
          <w:rFonts w:ascii="Arial" w:eastAsia="Calibri" w:hAnsi="Arial" w:cs="Arial"/>
          <w:color w:val="000000"/>
        </w:rPr>
        <w:t xml:space="preserve">dvě a více „výrazně překročené hodnoty“ (minimálně dva „indexy překročení“ jsou větší než 200 %) </w:t>
      </w:r>
    </w:p>
    <w:p w14:paraId="28622EB5" w14:textId="77777777" w:rsidR="00FD0003" w:rsidRPr="005E58C8" w:rsidRDefault="00000000" w:rsidP="00FD0003">
      <w:pPr>
        <w:pBdr>
          <w:top w:val="nil"/>
          <w:left w:val="nil"/>
          <w:bottom w:val="nil"/>
          <w:right w:val="nil"/>
        </w:pBdr>
        <w:spacing w:after="53" w:line="235" w:lineRule="atLeast"/>
        <w:ind w:right="39"/>
        <w:jc w:val="both"/>
        <w:rPr>
          <w:rFonts w:ascii="Arial" w:eastAsia="Calibri" w:hAnsi="Arial" w:cs="Arial"/>
        </w:rPr>
      </w:pPr>
      <w:r w:rsidRPr="005E58C8">
        <w:rPr>
          <w:rFonts w:ascii="Arial" w:eastAsia="Calibri" w:hAnsi="Arial" w:cs="Arial"/>
          <w:color w:val="000000"/>
        </w:rPr>
        <w:t xml:space="preserve">ŽLUTÁ = spalování kontaminovaného paliva nelze prokázat ani vyloučit </w:t>
      </w:r>
    </w:p>
    <w:p w14:paraId="59A68F13" w14:textId="77777777" w:rsidR="00FD0003" w:rsidRPr="005E58C8" w:rsidRDefault="00000000" w:rsidP="00FD0003">
      <w:pPr>
        <w:pBdr>
          <w:top w:val="nil"/>
          <w:left w:val="nil"/>
          <w:bottom w:val="nil"/>
          <w:right w:val="nil"/>
        </w:pBdr>
        <w:spacing w:before="100" w:after="53"/>
        <w:jc w:val="both"/>
        <w:rPr>
          <w:rFonts w:ascii="Arial" w:eastAsia="Calibri" w:hAnsi="Arial" w:cs="Arial"/>
        </w:rPr>
      </w:pPr>
      <w:r w:rsidRPr="005E58C8">
        <w:rPr>
          <w:rFonts w:ascii="Arial" w:eastAsia="Calibri" w:hAnsi="Arial" w:cs="Arial"/>
          <w:color w:val="000000"/>
        </w:rPr>
        <w:t xml:space="preserve">dvě a více „podezřelé hodnoty“ (minimálně dva „indexy překročení“ jsou větší než 100 % a menší nebo rovny 200 %) nebo jedna „výrazně překročená hodnota“ (jeden „index překročení“ je větší než 200 %) </w:t>
      </w:r>
    </w:p>
    <w:p w14:paraId="65CBA404" w14:textId="77777777" w:rsidR="00FD0003" w:rsidRPr="005E58C8" w:rsidRDefault="00000000" w:rsidP="00FD0003">
      <w:pPr>
        <w:pBdr>
          <w:top w:val="nil"/>
          <w:left w:val="nil"/>
          <w:bottom w:val="nil"/>
          <w:right w:val="nil"/>
        </w:pBdr>
        <w:spacing w:after="53" w:line="235" w:lineRule="atLeast"/>
        <w:rPr>
          <w:rFonts w:ascii="Arial" w:eastAsia="Calibri" w:hAnsi="Arial" w:cs="Arial"/>
        </w:rPr>
      </w:pPr>
      <w:r w:rsidRPr="005E58C8">
        <w:rPr>
          <w:rFonts w:ascii="Arial" w:eastAsia="Calibri" w:hAnsi="Arial" w:cs="Arial"/>
          <w:color w:val="000000"/>
        </w:rPr>
        <w:t>ZELENÁ = spalování kontaminovaného paliva nebylo prokázáno</w:t>
      </w:r>
    </w:p>
    <w:p w14:paraId="50601EAB" w14:textId="77777777" w:rsidR="00FD0003" w:rsidRPr="005E58C8" w:rsidRDefault="00000000" w:rsidP="00FD0003">
      <w:pPr>
        <w:pBdr>
          <w:top w:val="nil"/>
          <w:left w:val="nil"/>
          <w:bottom w:val="nil"/>
          <w:right w:val="nil"/>
        </w:pBdr>
        <w:spacing w:before="100" w:after="53"/>
        <w:jc w:val="both"/>
        <w:rPr>
          <w:rFonts w:ascii="Arial" w:eastAsia="Calibri" w:hAnsi="Arial" w:cs="Arial"/>
          <w:color w:val="000000"/>
        </w:rPr>
      </w:pPr>
      <w:r w:rsidRPr="005E58C8">
        <w:rPr>
          <w:rFonts w:ascii="Arial" w:eastAsia="Calibri" w:hAnsi="Arial" w:cs="Arial"/>
          <w:color w:val="000000"/>
        </w:rPr>
        <w:t xml:space="preserve">všechny „povolené hodnoty“ (všechny „indexy překročení“ jsou menší nebo rovny 100 %), maximálně jedna „podezřelá hodnota“ (jeden „index překročení“ je větší než 100 % a menší nebo roven 200 %) </w:t>
      </w:r>
    </w:p>
    <w:p w14:paraId="12857192" w14:textId="77777777" w:rsidR="00FD0003" w:rsidRPr="005E58C8" w:rsidRDefault="00FD0003" w:rsidP="00FD0003">
      <w:pPr>
        <w:pBdr>
          <w:top w:val="nil"/>
          <w:left w:val="nil"/>
          <w:bottom w:val="nil"/>
          <w:right w:val="nil"/>
        </w:pBdr>
        <w:spacing w:before="100" w:after="53"/>
        <w:jc w:val="both"/>
        <w:rPr>
          <w:rFonts w:ascii="Arial" w:eastAsia="Calibri" w:hAnsi="Arial" w:cs="Arial"/>
        </w:rPr>
      </w:pPr>
    </w:p>
    <w:p w14:paraId="2462B3A6" w14:textId="77777777" w:rsidR="00FD0003" w:rsidRPr="005E58C8" w:rsidRDefault="00000000" w:rsidP="00FD0003">
      <w:pPr>
        <w:pBdr>
          <w:top w:val="nil"/>
          <w:left w:val="nil"/>
          <w:bottom w:val="nil"/>
          <w:right w:val="nil"/>
        </w:pBdr>
        <w:spacing w:after="282" w:line="235" w:lineRule="atLeast"/>
        <w:ind w:left="10" w:right="39" w:hanging="10"/>
        <w:jc w:val="both"/>
        <w:rPr>
          <w:rFonts w:ascii="Arial" w:eastAsia="Calibri" w:hAnsi="Arial" w:cs="Arial"/>
          <w:b/>
          <w:bCs/>
          <w:color w:val="000000"/>
        </w:rPr>
      </w:pPr>
      <w:r w:rsidRPr="005E58C8">
        <w:rPr>
          <w:rFonts w:ascii="Arial" w:eastAsia="Calibri" w:hAnsi="Arial" w:cs="Arial"/>
          <w:b/>
          <w:bCs/>
          <w:color w:val="000000"/>
        </w:rPr>
        <w:t xml:space="preserve">8. Závěr – vyhodnocení výsledků </w:t>
      </w:r>
    </w:p>
    <w:p w14:paraId="7992B753" w14:textId="77777777" w:rsidR="002C1401" w:rsidRPr="005E58C8" w:rsidRDefault="00000000" w:rsidP="00FD0003">
      <w:pPr>
        <w:pBdr>
          <w:top w:val="nil"/>
          <w:left w:val="nil"/>
          <w:bottom w:val="nil"/>
          <w:right w:val="nil"/>
        </w:pBdr>
        <w:spacing w:after="282" w:line="235" w:lineRule="atLeast"/>
        <w:ind w:left="10" w:right="39" w:hanging="10"/>
        <w:jc w:val="both"/>
        <w:rPr>
          <w:rFonts w:ascii="Arial" w:eastAsia="Calibri" w:hAnsi="Arial" w:cs="Arial"/>
          <w:color w:val="000000"/>
        </w:rPr>
      </w:pPr>
      <w:r w:rsidRPr="005E58C8">
        <w:rPr>
          <w:rFonts w:ascii="Arial" w:eastAsia="Calibri" w:hAnsi="Arial" w:cs="Arial"/>
          <w:color w:val="000000"/>
        </w:rPr>
        <w:t>Kontrolní orgán provede posouzení vzorku popela odebraného u provozovatele spalovacího zařízení (vzorek „B“) dle výše uvedeného postupu. Pokud bude vzorek vyhodnocen jako „zelený“, spalování odpadu nebylo prokázáno, pokud bude vyhodnocen jako „žlutý“, spalování odpadu nebylo prokázáno, nelze ale ani konstatovat, že analýza jednoznačně spalování odpadu vyloučila. Pokud bude vzorek vyhodnocen jako „červený“, bylo prokázáno spalování odpadu.“.</w:t>
      </w:r>
    </w:p>
    <w:p w14:paraId="0C8FEB0F" w14:textId="77777777" w:rsidR="00E8392E" w:rsidRPr="005E58C8" w:rsidRDefault="00E8392E" w:rsidP="0042763B">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08395454" w14:textId="77777777" w:rsidR="00E8392E" w:rsidRPr="005E58C8" w:rsidRDefault="00E8392E" w:rsidP="0042763B">
      <w:pPr>
        <w:pStyle w:val="Odstavecseseznamem"/>
        <w:widowControl w:val="0"/>
        <w:autoSpaceDE w:val="0"/>
        <w:autoSpaceDN w:val="0"/>
        <w:adjustRightInd w:val="0"/>
        <w:spacing w:before="120" w:after="120" w:line="240" w:lineRule="auto"/>
        <w:ind w:left="360"/>
        <w:contextualSpacing w:val="0"/>
        <w:jc w:val="both"/>
        <w:rPr>
          <w:rFonts w:ascii="Arial" w:eastAsia="Calibri" w:hAnsi="Arial" w:cs="Arial"/>
        </w:rPr>
      </w:pPr>
    </w:p>
    <w:p w14:paraId="1A64BEA2" w14:textId="77777777" w:rsidR="00FD0003" w:rsidRPr="005E58C8" w:rsidRDefault="00000000" w:rsidP="00FD0003">
      <w:pPr>
        <w:spacing w:before="120" w:after="120" w:line="240" w:lineRule="auto"/>
        <w:jc w:val="center"/>
        <w:rPr>
          <w:rFonts w:ascii="Arial" w:eastAsia="Calibri" w:hAnsi="Arial" w:cs="Arial"/>
        </w:rPr>
      </w:pPr>
      <w:r w:rsidRPr="005E58C8">
        <w:rPr>
          <w:rFonts w:ascii="Arial" w:eastAsia="Calibri" w:hAnsi="Arial" w:cs="Arial"/>
        </w:rPr>
        <w:t>Čl. II</w:t>
      </w:r>
    </w:p>
    <w:p w14:paraId="25F21576" w14:textId="77777777" w:rsidR="00FD0003" w:rsidRPr="005E58C8" w:rsidRDefault="00000000" w:rsidP="00FD0003">
      <w:pPr>
        <w:spacing w:before="120" w:after="120" w:line="240" w:lineRule="auto"/>
        <w:jc w:val="center"/>
        <w:rPr>
          <w:rFonts w:ascii="Arial" w:eastAsia="Calibri" w:hAnsi="Arial" w:cs="Arial"/>
        </w:rPr>
      </w:pPr>
      <w:r w:rsidRPr="005E58C8">
        <w:rPr>
          <w:rFonts w:ascii="Arial" w:eastAsia="Calibri" w:hAnsi="Arial" w:cs="Arial"/>
        </w:rPr>
        <w:t>Přechodná ustanovení</w:t>
      </w:r>
    </w:p>
    <w:p w14:paraId="532E03B7" w14:textId="77777777" w:rsidR="00B9669E" w:rsidRPr="005E58C8" w:rsidRDefault="00000000" w:rsidP="00B9669E">
      <w:pPr>
        <w:spacing w:before="120" w:after="120" w:line="240" w:lineRule="auto"/>
        <w:jc w:val="both"/>
        <w:rPr>
          <w:rFonts w:ascii="Arial" w:eastAsia="Calibri" w:hAnsi="Arial" w:cs="Arial"/>
        </w:rPr>
      </w:pPr>
      <w:r w:rsidRPr="005E58C8">
        <w:rPr>
          <w:rFonts w:ascii="Arial" w:eastAsia="Calibri" w:hAnsi="Arial" w:cs="Arial"/>
        </w:rPr>
        <w:t>1.</w:t>
      </w:r>
      <w:r w:rsidR="004D188E" w:rsidRPr="005E58C8">
        <w:rPr>
          <w:rFonts w:ascii="Arial" w:eastAsia="Calibri" w:hAnsi="Arial" w:cs="Arial"/>
        </w:rPr>
        <w:t xml:space="preserve"> </w:t>
      </w:r>
      <w:r w:rsidRPr="005E58C8">
        <w:rPr>
          <w:rFonts w:ascii="Arial" w:eastAsia="Calibri" w:hAnsi="Arial" w:cs="Arial"/>
        </w:rPr>
        <w:t xml:space="preserve">Specifické emisní limity stanovené v tabulkách 3.1.2, 3.2.2 a 3.3.2 v části II přílohy č. 2 k vyhlášce č. 415/2012 Sb., ve znění účinném ode dne nabytí účinnosti této vyhlášky, se u spalovacích stacionárních zdrojů o jmenovitém tepelném příkonu vyšším než 5 MW, uvedených do provozu před 20. prosincem 2018, které dodávají alespoň 50 % užitného tepla, stanoveno jako klouzavý průměr za období 5 let, v podobě páry či teplé nebo horké vody do veřejné sítě dálkového vytápění, uplatní od 1. ledna 2030. Do 31. prosince 2029 platí pro tyto </w:t>
      </w:r>
      <w:r w:rsidRPr="005E58C8">
        <w:rPr>
          <w:rFonts w:ascii="Arial" w:eastAsia="Calibri" w:hAnsi="Arial" w:cs="Arial"/>
        </w:rPr>
        <w:lastRenderedPageBreak/>
        <w:t>spalovací stacionární zdroje specifické emisní limity stanovené v tabulkách 2.1.2, 2.2.2 a 2.</w:t>
      </w:r>
      <w:r w:rsidR="004D188E" w:rsidRPr="005E58C8">
        <w:rPr>
          <w:rFonts w:ascii="Arial" w:eastAsia="Calibri" w:hAnsi="Arial" w:cs="Arial"/>
        </w:rPr>
        <w:t>3</w:t>
      </w:r>
      <w:r w:rsidRPr="005E58C8">
        <w:rPr>
          <w:rFonts w:ascii="Arial" w:eastAsia="Calibri" w:hAnsi="Arial" w:cs="Arial"/>
        </w:rPr>
        <w:t>.</w:t>
      </w:r>
      <w:r w:rsidR="004D188E" w:rsidRPr="005E58C8">
        <w:rPr>
          <w:rFonts w:ascii="Arial" w:eastAsia="Calibri" w:hAnsi="Arial" w:cs="Arial"/>
        </w:rPr>
        <w:t>2</w:t>
      </w:r>
      <w:r w:rsidRPr="005E58C8">
        <w:rPr>
          <w:rFonts w:ascii="Arial" w:eastAsia="Calibri" w:hAnsi="Arial" w:cs="Arial"/>
        </w:rPr>
        <w:t xml:space="preserve"> v části II přílohy č. 2 k vyhlášce č. 415/2012 Sb., ve znění účinném ode dne nabytí účinnosti této vyhlášky, s výjimkou emisního limitu pro SO</w:t>
      </w:r>
      <w:r w:rsidRPr="005E58C8">
        <w:rPr>
          <w:rFonts w:ascii="Arial" w:eastAsia="Calibri" w:hAnsi="Arial" w:cs="Arial"/>
          <w:vertAlign w:val="subscript"/>
        </w:rPr>
        <w:t>2</w:t>
      </w:r>
      <w:r w:rsidRPr="005E58C8">
        <w:rPr>
          <w:rFonts w:ascii="Arial" w:eastAsia="Calibri" w:hAnsi="Arial" w:cs="Arial"/>
        </w:rPr>
        <w:t>, který nesmí být vyšší než 1 100 mg.m</w:t>
      </w:r>
      <w:r w:rsidRPr="005E58C8">
        <w:rPr>
          <w:rFonts w:ascii="Arial" w:eastAsia="Calibri" w:hAnsi="Arial" w:cs="Arial"/>
          <w:vertAlign w:val="superscript"/>
        </w:rPr>
        <w:t>-3</w:t>
      </w:r>
      <w:r w:rsidRPr="005E58C8">
        <w:rPr>
          <w:rFonts w:ascii="Arial" w:eastAsia="Calibri" w:hAnsi="Arial" w:cs="Arial"/>
        </w:rPr>
        <w:t>.</w:t>
      </w:r>
    </w:p>
    <w:p w14:paraId="275177FF" w14:textId="77777777" w:rsidR="00B9669E" w:rsidRPr="005E58C8" w:rsidRDefault="00000000" w:rsidP="00B9669E">
      <w:pPr>
        <w:spacing w:before="120" w:after="120" w:line="240" w:lineRule="auto"/>
        <w:jc w:val="both"/>
        <w:rPr>
          <w:rFonts w:ascii="Arial" w:eastAsia="Calibri" w:hAnsi="Arial" w:cs="Arial"/>
        </w:rPr>
      </w:pPr>
      <w:r w:rsidRPr="005E58C8">
        <w:rPr>
          <w:rFonts w:ascii="Arial" w:eastAsia="Calibri" w:hAnsi="Arial" w:cs="Arial"/>
        </w:rPr>
        <w:t>2. Specifické emisní limity stanovené v tabulkách 2.3.2 a 3.3.2 v části II přílohy č. 2 k vyhlášce č. 415/2012 Sb., ve znění účinném ode dne nabytí účinnosti této vyhlášky, se u plynových turbín o jmenovitém tepelném příkonu vyšším než 5 MW, uvedených do provozu před 20. prosincem 2018 a u plynových turbín, které byly uvedeny do provozu nejpozději 20. prosince 2018, používaných k pohonu plynových kompresorů nezbytných pro zajištění bezpečnosti vnitrostátních plynárenských přepravních soustav uplatní od 1. ledna 2030. Do 31. prosince 2029 platí pro tyto spalovací stacionární zdroje specifické emisní limity stanovené v tabulce 1.3.2 v části II přílohy č. 2 k vyhlášce č. 415/2012 Sb., ve znění účinném ode dne nabytí účinnosti této vyhlášky.</w:t>
      </w:r>
    </w:p>
    <w:p w14:paraId="7B75366B" w14:textId="77777777" w:rsidR="00B9669E" w:rsidRPr="005E58C8" w:rsidRDefault="00000000" w:rsidP="00E95C80">
      <w:pPr>
        <w:spacing w:before="120" w:after="120" w:line="240" w:lineRule="auto"/>
        <w:jc w:val="both"/>
        <w:rPr>
          <w:rFonts w:ascii="Arial" w:eastAsia="Calibri" w:hAnsi="Arial" w:cs="Arial"/>
        </w:rPr>
      </w:pPr>
      <w:r w:rsidRPr="005E58C8">
        <w:rPr>
          <w:rFonts w:ascii="Arial" w:eastAsia="Calibri" w:hAnsi="Arial" w:cs="Arial"/>
        </w:rPr>
        <w:t>3. Specifické emisní limity stanovené v tabulkách 2.2.2 a 3.2.2 v části II přílohy č. 2 k vyhlášce č. 415/2012 Sb., ve znění účinném ode dne nabytí účinnosti této vyhlášky, pro pístové spalovací motory o jmenovitém tepelném příkonu 5 MW a nižším spalující skládkový plyn se uplatní od 1. ledna 2030. Do 31. prosince 2029 platí pro tyto spalovací stacionární zdroje emisní limity stanovené v tabulce 1.2.2 v části II přílohy č. 2 k vyhlášce č. 415/2012 Sb., ve znění účinném ode dne nabytí účinnosti této vyhlášky.</w:t>
      </w:r>
    </w:p>
    <w:p w14:paraId="5AB59D55" w14:textId="77777777" w:rsidR="00B920D2" w:rsidRPr="005E58C8" w:rsidRDefault="00000000" w:rsidP="00E95C80">
      <w:pPr>
        <w:spacing w:before="120" w:after="120" w:line="240" w:lineRule="auto"/>
        <w:jc w:val="both"/>
        <w:rPr>
          <w:rFonts w:ascii="Arial" w:eastAsia="Calibri" w:hAnsi="Arial" w:cs="Arial"/>
        </w:rPr>
      </w:pPr>
      <w:r w:rsidRPr="005E58C8">
        <w:rPr>
          <w:rFonts w:ascii="Arial" w:eastAsia="Calibri" w:hAnsi="Arial" w:cs="Arial"/>
        </w:rPr>
        <w:t>4. Údaje souhrnné provozní evidence za rok 2024</w:t>
      </w:r>
      <w:r w:rsidR="005F33A3" w:rsidRPr="005E58C8">
        <w:rPr>
          <w:rFonts w:ascii="Arial" w:eastAsia="Calibri" w:hAnsi="Arial" w:cs="Arial"/>
        </w:rPr>
        <w:t xml:space="preserve"> se</w:t>
      </w:r>
      <w:r w:rsidRPr="005E58C8">
        <w:rPr>
          <w:rFonts w:ascii="Arial" w:eastAsia="Calibri" w:hAnsi="Arial" w:cs="Arial"/>
        </w:rPr>
        <w:t xml:space="preserve"> ohlašují podle přílohy č. 11 vyhlášky č. 415/2012 Sb. ve znění účinném do </w:t>
      </w:r>
      <w:r w:rsidR="00FD6BD9" w:rsidRPr="005E58C8">
        <w:rPr>
          <w:rFonts w:ascii="Arial" w:eastAsia="Calibri" w:hAnsi="Arial" w:cs="Arial"/>
        </w:rPr>
        <w:t xml:space="preserve">dne </w:t>
      </w:r>
      <w:r w:rsidRPr="005E58C8">
        <w:rPr>
          <w:rFonts w:ascii="Arial" w:eastAsia="Calibri" w:hAnsi="Arial" w:cs="Arial"/>
        </w:rPr>
        <w:t xml:space="preserve">nabytí účinnosti této vyhlášky. </w:t>
      </w:r>
    </w:p>
    <w:p w14:paraId="0461A677" w14:textId="77777777" w:rsidR="004916A2" w:rsidRPr="005E58C8" w:rsidRDefault="00000000" w:rsidP="00E95C80">
      <w:pPr>
        <w:spacing w:before="120" w:after="120" w:line="240" w:lineRule="auto"/>
        <w:jc w:val="both"/>
        <w:rPr>
          <w:rFonts w:ascii="Arial" w:eastAsia="Calibri" w:hAnsi="Arial" w:cs="Arial"/>
        </w:rPr>
      </w:pPr>
      <w:r w:rsidRPr="005E58C8">
        <w:rPr>
          <w:rFonts w:ascii="Arial" w:eastAsia="Calibri" w:hAnsi="Arial" w:cs="Arial"/>
        </w:rPr>
        <w:t xml:space="preserve">5. Údaje souhrnné provozní evidence za rok 2025 </w:t>
      </w:r>
      <w:r w:rsidR="005F33A3" w:rsidRPr="005E58C8">
        <w:rPr>
          <w:rFonts w:ascii="Arial" w:eastAsia="Calibri" w:hAnsi="Arial" w:cs="Arial"/>
        </w:rPr>
        <w:t xml:space="preserve">se </w:t>
      </w:r>
      <w:r w:rsidRPr="005E58C8">
        <w:rPr>
          <w:rFonts w:ascii="Arial" w:eastAsia="Calibri" w:hAnsi="Arial" w:cs="Arial"/>
        </w:rPr>
        <w:t>ohlašují podle přílohy č. 11 vyhlášky č. 415/2012 Sb. ve znění účinném ode dne nabytí účinnosti této</w:t>
      </w:r>
      <w:r w:rsidR="009C2F11" w:rsidRPr="005E58C8">
        <w:rPr>
          <w:rFonts w:ascii="Arial" w:eastAsia="Calibri" w:hAnsi="Arial" w:cs="Arial"/>
        </w:rPr>
        <w:t xml:space="preserve"> vyhlášky</w:t>
      </w:r>
      <w:r w:rsidRPr="005E58C8">
        <w:rPr>
          <w:rFonts w:ascii="Arial" w:eastAsia="Calibri" w:hAnsi="Arial" w:cs="Arial"/>
        </w:rPr>
        <w:t xml:space="preserve"> do 31. prosince 202</w:t>
      </w:r>
      <w:r w:rsidR="00C332FF" w:rsidRPr="005E58C8">
        <w:rPr>
          <w:rFonts w:ascii="Arial" w:eastAsia="Calibri" w:hAnsi="Arial" w:cs="Arial"/>
        </w:rPr>
        <w:t>5</w:t>
      </w:r>
      <w:r w:rsidRPr="005E58C8">
        <w:rPr>
          <w:rFonts w:ascii="Arial" w:eastAsia="Calibri" w:hAnsi="Arial" w:cs="Arial"/>
        </w:rPr>
        <w:t>.</w:t>
      </w:r>
    </w:p>
    <w:p w14:paraId="313BDBE1" w14:textId="77777777" w:rsidR="003C407A" w:rsidRPr="005E58C8" w:rsidRDefault="00000000" w:rsidP="00E95C80">
      <w:pPr>
        <w:spacing w:before="120" w:after="120" w:line="240" w:lineRule="auto"/>
        <w:jc w:val="both"/>
        <w:rPr>
          <w:rFonts w:ascii="Arial" w:eastAsia="Calibri" w:hAnsi="Arial" w:cs="Arial"/>
        </w:rPr>
      </w:pPr>
      <w:r w:rsidRPr="005E58C8">
        <w:rPr>
          <w:rFonts w:ascii="Arial" w:eastAsia="Calibri" w:hAnsi="Arial" w:cs="Arial"/>
        </w:rPr>
        <w:t xml:space="preserve">6.. Údaje souhrnné provozní evidence se za rok 2027 ohlašují podle přílohy č. 11 vyhlášky č. 415/2012 Sb. ve znění účinném </w:t>
      </w:r>
      <w:r w:rsidR="009C2F11" w:rsidRPr="005E58C8">
        <w:rPr>
          <w:rFonts w:ascii="Arial" w:eastAsia="Calibri" w:hAnsi="Arial" w:cs="Arial"/>
        </w:rPr>
        <w:t>do 31</w:t>
      </w:r>
      <w:r w:rsidRPr="005E58C8">
        <w:rPr>
          <w:rFonts w:ascii="Arial" w:eastAsia="Calibri" w:hAnsi="Arial" w:cs="Arial"/>
        </w:rPr>
        <w:t>.</w:t>
      </w:r>
      <w:r w:rsidR="009C2F11" w:rsidRPr="005E58C8">
        <w:rPr>
          <w:rFonts w:ascii="Arial" w:eastAsia="Calibri" w:hAnsi="Arial" w:cs="Arial"/>
        </w:rPr>
        <w:t xml:space="preserve"> prosince 202</w:t>
      </w:r>
      <w:r w:rsidR="00532617" w:rsidRPr="005E58C8">
        <w:rPr>
          <w:rFonts w:ascii="Arial" w:eastAsia="Calibri" w:hAnsi="Arial" w:cs="Arial"/>
        </w:rPr>
        <w:t>7</w:t>
      </w:r>
      <w:r w:rsidR="009C2F11" w:rsidRPr="005E58C8">
        <w:rPr>
          <w:rFonts w:ascii="Arial" w:eastAsia="Calibri" w:hAnsi="Arial" w:cs="Arial"/>
        </w:rPr>
        <w:t>.</w:t>
      </w:r>
    </w:p>
    <w:p w14:paraId="606F0680" w14:textId="77777777" w:rsidR="002E05A5" w:rsidRPr="005E58C8" w:rsidRDefault="00000000" w:rsidP="00E95C80">
      <w:pPr>
        <w:jc w:val="both"/>
        <w:rPr>
          <w:rFonts w:ascii="Arial" w:hAnsi="Arial" w:cs="Arial"/>
        </w:rPr>
      </w:pPr>
      <w:r w:rsidRPr="005E58C8">
        <w:rPr>
          <w:rFonts w:ascii="Arial" w:eastAsia="Calibri" w:hAnsi="Arial" w:cs="Arial"/>
        </w:rPr>
        <w:t xml:space="preserve">7. Formát a struktura řádného a dodatečného poplatkového přiznání podle přílohy č. 22 vyhlášky č. 415/2012 Sb., ve znění účinném ode dne nabytí účinnosti této vyhlášky, se použije poprvé pro podání </w:t>
      </w:r>
      <w:r w:rsidRPr="005E58C8">
        <w:rPr>
          <w:rFonts w:ascii="Arial" w:hAnsi="Arial" w:cs="Arial"/>
        </w:rPr>
        <w:t>poplatkového přiznání za rok 2025.</w:t>
      </w:r>
    </w:p>
    <w:p w14:paraId="1E594C72" w14:textId="77777777" w:rsidR="004916A2" w:rsidRPr="005E58C8" w:rsidRDefault="004916A2" w:rsidP="00B920D2">
      <w:pPr>
        <w:spacing w:before="120" w:after="120" w:line="240" w:lineRule="auto"/>
        <w:jc w:val="both"/>
        <w:rPr>
          <w:rFonts w:ascii="Arial" w:eastAsia="Calibri" w:hAnsi="Arial" w:cs="Arial"/>
        </w:rPr>
      </w:pPr>
    </w:p>
    <w:p w14:paraId="62D67320" w14:textId="77777777" w:rsidR="00FD0003" w:rsidRPr="005E58C8" w:rsidRDefault="00FD0003" w:rsidP="0042763B">
      <w:pPr>
        <w:spacing w:before="120" w:after="120" w:line="240" w:lineRule="auto"/>
        <w:jc w:val="center"/>
        <w:rPr>
          <w:rFonts w:ascii="Arial" w:eastAsia="Calibri" w:hAnsi="Arial" w:cs="Arial"/>
        </w:rPr>
      </w:pPr>
    </w:p>
    <w:p w14:paraId="580B77ED" w14:textId="77777777" w:rsidR="00C15153" w:rsidRPr="005E58C8" w:rsidRDefault="00000000" w:rsidP="0042763B">
      <w:pPr>
        <w:spacing w:before="120" w:after="120" w:line="240" w:lineRule="auto"/>
        <w:jc w:val="center"/>
        <w:rPr>
          <w:rFonts w:ascii="Arial" w:eastAsia="Calibri" w:hAnsi="Arial" w:cs="Arial"/>
        </w:rPr>
      </w:pPr>
      <w:r w:rsidRPr="005E58C8">
        <w:rPr>
          <w:rFonts w:ascii="Arial" w:eastAsia="Calibri" w:hAnsi="Arial" w:cs="Arial"/>
        </w:rPr>
        <w:t>Čl. II</w:t>
      </w:r>
      <w:r w:rsidR="00FD0003" w:rsidRPr="005E58C8">
        <w:rPr>
          <w:rFonts w:ascii="Arial" w:eastAsia="Calibri" w:hAnsi="Arial" w:cs="Arial"/>
        </w:rPr>
        <w:t>I</w:t>
      </w:r>
    </w:p>
    <w:p w14:paraId="4B04AF1D" w14:textId="77777777" w:rsidR="00C15153" w:rsidRPr="005E58C8" w:rsidRDefault="00000000" w:rsidP="0042763B">
      <w:pPr>
        <w:spacing w:before="120" w:after="120" w:line="240" w:lineRule="auto"/>
        <w:jc w:val="center"/>
        <w:rPr>
          <w:rFonts w:ascii="Arial" w:eastAsia="Calibri" w:hAnsi="Arial" w:cs="Arial"/>
        </w:rPr>
      </w:pPr>
      <w:r w:rsidRPr="005E58C8">
        <w:rPr>
          <w:rFonts w:ascii="Arial" w:eastAsia="Calibri" w:hAnsi="Arial" w:cs="Arial"/>
        </w:rPr>
        <w:t>Účinnost</w:t>
      </w:r>
    </w:p>
    <w:p w14:paraId="0DBEDA95" w14:textId="77777777" w:rsidR="00C15153" w:rsidRPr="005E58C8" w:rsidRDefault="00C15153" w:rsidP="0042763B">
      <w:pPr>
        <w:spacing w:before="120" w:after="120" w:line="240" w:lineRule="auto"/>
        <w:jc w:val="both"/>
        <w:rPr>
          <w:rFonts w:ascii="Arial" w:eastAsia="Calibri" w:hAnsi="Arial" w:cs="Arial"/>
        </w:rPr>
      </w:pPr>
    </w:p>
    <w:p w14:paraId="6DD440F2" w14:textId="77777777" w:rsidR="00DD74AD" w:rsidRPr="005E58C8" w:rsidRDefault="00000000" w:rsidP="0042763B">
      <w:pPr>
        <w:spacing w:before="120" w:after="120" w:line="240" w:lineRule="auto"/>
        <w:jc w:val="both"/>
        <w:rPr>
          <w:rFonts w:ascii="Arial" w:eastAsia="Calibri" w:hAnsi="Arial" w:cs="Arial"/>
        </w:rPr>
      </w:pPr>
      <w:r w:rsidRPr="005E58C8">
        <w:rPr>
          <w:rFonts w:ascii="Arial" w:eastAsia="Calibri" w:hAnsi="Arial" w:cs="Arial"/>
        </w:rPr>
        <w:t xml:space="preserve">Tato vyhláška nabývá účinnosti </w:t>
      </w:r>
      <w:r w:rsidR="001A0430" w:rsidRPr="005E58C8">
        <w:rPr>
          <w:rFonts w:ascii="Arial" w:eastAsia="Calibri" w:hAnsi="Arial" w:cs="Arial"/>
        </w:rPr>
        <w:t>prvním dnem kalendářního měsíce následujícího po dni jejího vyhlášení</w:t>
      </w:r>
      <w:r w:rsidR="002E4F50" w:rsidRPr="005E58C8">
        <w:rPr>
          <w:rFonts w:ascii="Arial" w:eastAsia="Calibri" w:hAnsi="Arial" w:cs="Arial"/>
        </w:rPr>
        <w:t>, s</w:t>
      </w:r>
      <w:r w:rsidRPr="005E58C8">
        <w:rPr>
          <w:rFonts w:ascii="Arial" w:eastAsia="Calibri" w:hAnsi="Arial" w:cs="Arial"/>
        </w:rPr>
        <w:t> </w:t>
      </w:r>
      <w:r w:rsidR="002E4F50" w:rsidRPr="005E58C8">
        <w:rPr>
          <w:rFonts w:ascii="Arial" w:eastAsia="Calibri" w:hAnsi="Arial" w:cs="Arial"/>
        </w:rPr>
        <w:t>výjimkou</w:t>
      </w:r>
    </w:p>
    <w:p w14:paraId="02CC7450" w14:textId="77777777" w:rsidR="00C15153" w:rsidRPr="005E58C8" w:rsidRDefault="00000000" w:rsidP="0042763B">
      <w:pPr>
        <w:spacing w:before="120" w:after="120" w:line="240" w:lineRule="auto"/>
        <w:jc w:val="both"/>
        <w:rPr>
          <w:rFonts w:ascii="Arial" w:eastAsia="Calibri" w:hAnsi="Arial" w:cs="Arial"/>
        </w:rPr>
      </w:pPr>
      <w:r w:rsidRPr="005E58C8">
        <w:rPr>
          <w:rFonts w:ascii="Arial" w:eastAsia="Calibri" w:hAnsi="Arial" w:cs="Arial"/>
        </w:rPr>
        <w:t xml:space="preserve">a) </w:t>
      </w:r>
      <w:r w:rsidR="001713F4" w:rsidRPr="005E58C8">
        <w:rPr>
          <w:rFonts w:ascii="Arial" w:eastAsia="Calibri" w:hAnsi="Arial" w:cs="Arial"/>
        </w:rPr>
        <w:t xml:space="preserve">bodu </w:t>
      </w:r>
      <w:r w:rsidR="00122D30">
        <w:rPr>
          <w:rFonts w:ascii="Arial" w:eastAsia="Calibri" w:hAnsi="Arial" w:cs="Arial"/>
        </w:rPr>
        <w:t>71</w:t>
      </w:r>
      <w:r w:rsidR="001713F4" w:rsidRPr="005E58C8">
        <w:rPr>
          <w:rFonts w:ascii="Arial" w:eastAsia="Calibri" w:hAnsi="Arial" w:cs="Arial"/>
        </w:rPr>
        <w:t xml:space="preserve">, pokud jde o část II body 1.0., 1.6. a 6.16., a </w:t>
      </w:r>
      <w:r w:rsidRPr="005E58C8">
        <w:rPr>
          <w:rFonts w:ascii="Arial" w:eastAsia="Calibri" w:hAnsi="Arial" w:cs="Arial"/>
        </w:rPr>
        <w:t>bodu</w:t>
      </w:r>
      <w:r w:rsidR="00DF5E36" w:rsidRPr="005E58C8">
        <w:rPr>
          <w:rFonts w:ascii="Arial" w:eastAsia="Calibri" w:hAnsi="Arial" w:cs="Arial"/>
        </w:rPr>
        <w:t xml:space="preserve"> </w:t>
      </w:r>
      <w:r w:rsidR="00B560AD" w:rsidRPr="005E58C8">
        <w:rPr>
          <w:rFonts w:ascii="Arial" w:eastAsia="Calibri" w:hAnsi="Arial" w:cs="Arial"/>
        </w:rPr>
        <w:t>7</w:t>
      </w:r>
      <w:r w:rsidR="00122D30">
        <w:rPr>
          <w:rFonts w:ascii="Arial" w:eastAsia="Calibri" w:hAnsi="Arial" w:cs="Arial"/>
        </w:rPr>
        <w:t>5</w:t>
      </w:r>
      <w:r w:rsidR="00D27EA1" w:rsidRPr="005E58C8">
        <w:rPr>
          <w:rFonts w:ascii="Arial" w:eastAsia="Calibri" w:hAnsi="Arial" w:cs="Arial"/>
        </w:rPr>
        <w:t>, kter</w:t>
      </w:r>
      <w:r w:rsidR="001713F4" w:rsidRPr="005E58C8">
        <w:rPr>
          <w:rFonts w:ascii="Arial" w:eastAsia="Calibri" w:hAnsi="Arial" w:cs="Arial"/>
        </w:rPr>
        <w:t>é</w:t>
      </w:r>
      <w:r w:rsidR="00D27EA1" w:rsidRPr="005E58C8">
        <w:rPr>
          <w:rFonts w:ascii="Arial" w:eastAsia="Calibri" w:hAnsi="Arial" w:cs="Arial"/>
        </w:rPr>
        <w:t xml:space="preserve"> nabýv</w:t>
      </w:r>
      <w:r w:rsidR="001713F4" w:rsidRPr="005E58C8">
        <w:rPr>
          <w:rFonts w:ascii="Arial" w:eastAsia="Calibri" w:hAnsi="Arial" w:cs="Arial"/>
        </w:rPr>
        <w:t>ají</w:t>
      </w:r>
      <w:r w:rsidR="00D27EA1" w:rsidRPr="005E58C8">
        <w:rPr>
          <w:rFonts w:ascii="Arial" w:eastAsia="Calibri" w:hAnsi="Arial" w:cs="Arial"/>
        </w:rPr>
        <w:t xml:space="preserve"> účinnosti dnem 1</w:t>
      </w:r>
      <w:r w:rsidR="00E6744C" w:rsidRPr="005E58C8">
        <w:rPr>
          <w:rFonts w:ascii="Arial" w:eastAsia="Calibri" w:hAnsi="Arial" w:cs="Arial"/>
        </w:rPr>
        <w:t>. ledna 202</w:t>
      </w:r>
      <w:r w:rsidR="001D4F47" w:rsidRPr="005E58C8">
        <w:rPr>
          <w:rFonts w:ascii="Arial" w:eastAsia="Calibri" w:hAnsi="Arial" w:cs="Arial"/>
        </w:rPr>
        <w:t>6</w:t>
      </w:r>
      <w:r w:rsidRPr="005E58C8">
        <w:rPr>
          <w:rFonts w:ascii="Arial" w:eastAsia="Calibri" w:hAnsi="Arial" w:cs="Arial"/>
        </w:rPr>
        <w:t>,</w:t>
      </w:r>
      <w:r w:rsidR="00E016F2" w:rsidRPr="005E58C8">
        <w:rPr>
          <w:rFonts w:ascii="Arial" w:eastAsia="Calibri" w:hAnsi="Arial" w:cs="Arial"/>
        </w:rPr>
        <w:t xml:space="preserve"> a</w:t>
      </w:r>
    </w:p>
    <w:p w14:paraId="7896BFDB" w14:textId="48C6045F" w:rsidR="001D7C26" w:rsidRPr="005E58C8" w:rsidRDefault="00000000" w:rsidP="0042763B">
      <w:pPr>
        <w:spacing w:before="120" w:after="120" w:line="240" w:lineRule="auto"/>
        <w:jc w:val="both"/>
        <w:rPr>
          <w:rFonts w:ascii="Arial" w:eastAsia="Calibri" w:hAnsi="Arial" w:cs="Arial"/>
        </w:rPr>
      </w:pPr>
      <w:r w:rsidRPr="005E58C8">
        <w:rPr>
          <w:rFonts w:ascii="Arial" w:eastAsia="Calibri" w:hAnsi="Arial" w:cs="Arial"/>
        </w:rPr>
        <w:t>b) bod</w:t>
      </w:r>
      <w:r w:rsidR="00E016F2" w:rsidRPr="005E58C8">
        <w:rPr>
          <w:rFonts w:ascii="Arial" w:eastAsia="Calibri" w:hAnsi="Arial" w:cs="Arial"/>
        </w:rPr>
        <w:t xml:space="preserve">ů </w:t>
      </w:r>
      <w:r w:rsidR="00122D30">
        <w:rPr>
          <w:rFonts w:ascii="Arial" w:eastAsia="Calibri" w:hAnsi="Arial" w:cs="Arial"/>
        </w:rPr>
        <w:t>19</w:t>
      </w:r>
      <w:r w:rsidR="00677372">
        <w:rPr>
          <w:rFonts w:ascii="Arial" w:eastAsia="Calibri" w:hAnsi="Arial" w:cs="Arial"/>
        </w:rPr>
        <w:t xml:space="preserve"> a 76</w:t>
      </w:r>
      <w:r w:rsidRPr="005E58C8">
        <w:rPr>
          <w:rFonts w:ascii="Arial" w:eastAsia="Calibri" w:hAnsi="Arial" w:cs="Arial"/>
        </w:rPr>
        <w:t>, kter</w:t>
      </w:r>
      <w:r w:rsidR="00E016F2" w:rsidRPr="005E58C8">
        <w:rPr>
          <w:rFonts w:ascii="Arial" w:eastAsia="Calibri" w:hAnsi="Arial" w:cs="Arial"/>
        </w:rPr>
        <w:t>é</w:t>
      </w:r>
      <w:r w:rsidRPr="005E58C8">
        <w:rPr>
          <w:rFonts w:ascii="Arial" w:eastAsia="Calibri" w:hAnsi="Arial" w:cs="Arial"/>
        </w:rPr>
        <w:t xml:space="preserve"> nabýv</w:t>
      </w:r>
      <w:r w:rsidR="00E016F2" w:rsidRPr="005E58C8">
        <w:rPr>
          <w:rFonts w:ascii="Arial" w:eastAsia="Calibri" w:hAnsi="Arial" w:cs="Arial"/>
        </w:rPr>
        <w:t>ají</w:t>
      </w:r>
      <w:r w:rsidRPr="005E58C8">
        <w:rPr>
          <w:rFonts w:ascii="Arial" w:eastAsia="Calibri" w:hAnsi="Arial" w:cs="Arial"/>
        </w:rPr>
        <w:t xml:space="preserve"> účinnosti dnem 1. ledna 2028</w:t>
      </w:r>
      <w:r w:rsidR="00E016F2" w:rsidRPr="005E58C8">
        <w:rPr>
          <w:rFonts w:ascii="Arial" w:eastAsia="Calibri" w:hAnsi="Arial" w:cs="Arial"/>
        </w:rPr>
        <w:t>.</w:t>
      </w:r>
    </w:p>
    <w:p w14:paraId="4A4B2780" w14:textId="77777777" w:rsidR="00C4362B" w:rsidRPr="005E58C8" w:rsidRDefault="00C4362B" w:rsidP="0042763B">
      <w:pPr>
        <w:spacing w:before="120" w:after="120"/>
        <w:rPr>
          <w:rFonts w:ascii="Arial" w:hAnsi="Arial" w:cs="Arial"/>
        </w:rPr>
      </w:pPr>
    </w:p>
    <w:sectPr w:rsidR="00C4362B" w:rsidRPr="005E58C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E426" w14:textId="77777777" w:rsidR="00A44646" w:rsidRDefault="00A44646">
      <w:pPr>
        <w:spacing w:after="0" w:line="240" w:lineRule="auto"/>
      </w:pPr>
      <w:r>
        <w:separator/>
      </w:r>
    </w:p>
  </w:endnote>
  <w:endnote w:type="continuationSeparator" w:id="0">
    <w:p w14:paraId="451D86DB" w14:textId="77777777" w:rsidR="00A44646" w:rsidRDefault="00A4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charset w:val="00"/>
    <w:family w:val="auto"/>
    <w:pitch w:val="default"/>
  </w:font>
  <w:font w:name="Helvetica">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750250"/>
      <w:docPartObj>
        <w:docPartGallery w:val="Page Numbers (Bottom of Page)"/>
        <w:docPartUnique/>
      </w:docPartObj>
    </w:sdtPr>
    <w:sdtContent>
      <w:p w14:paraId="11BD251E" w14:textId="77777777" w:rsidR="00345FDE" w:rsidRDefault="00000000">
        <w:pPr>
          <w:pStyle w:val="Zpat"/>
          <w:jc w:val="center"/>
        </w:pPr>
        <w:r>
          <w:fldChar w:fldCharType="begin"/>
        </w:r>
        <w:r>
          <w:instrText>PAGE   \* MERGEFORMAT</w:instrText>
        </w:r>
        <w:r>
          <w:fldChar w:fldCharType="separate"/>
        </w:r>
        <w:r>
          <w:rPr>
            <w:noProof/>
          </w:rPr>
          <w:t>108</w:t>
        </w:r>
        <w:r>
          <w:fldChar w:fldCharType="end"/>
        </w:r>
      </w:p>
    </w:sdtContent>
  </w:sdt>
  <w:p w14:paraId="204597C3" w14:textId="77777777" w:rsidR="00345FDE" w:rsidRDefault="00345F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145D" w14:textId="77777777" w:rsidR="00A44646" w:rsidRDefault="00A44646">
      <w:pPr>
        <w:spacing w:after="0" w:line="240" w:lineRule="auto"/>
      </w:pPr>
      <w:r>
        <w:separator/>
      </w:r>
    </w:p>
  </w:footnote>
  <w:footnote w:type="continuationSeparator" w:id="0">
    <w:p w14:paraId="41279663" w14:textId="77777777" w:rsidR="00A44646" w:rsidRDefault="00A4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9633" w14:textId="77777777" w:rsidR="003D2BF8" w:rsidRDefault="003D2B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E9E2" w14:textId="77777777" w:rsidR="007C021F" w:rsidRDefault="007C02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FCFAC09A"/>
    <w:name w:val="WW8Num4"/>
    <w:lvl w:ilvl="0">
      <w:start w:val="1"/>
      <w:numFmt w:val="decimal"/>
      <w:lvlText w:val="%1)"/>
      <w:lvlJc w:val="left"/>
      <w:pPr>
        <w:tabs>
          <w:tab w:val="num" w:pos="0"/>
        </w:tabs>
        <w:ind w:left="720" w:hanging="360"/>
      </w:pPr>
      <w:rPr>
        <w:rFonts w:cs="Times New Roman" w:hint="default"/>
        <w:sz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1080" w:hanging="360"/>
      </w:pPr>
      <w:rPr>
        <w:rFonts w:ascii="Times New Roman" w:hAnsi="Times New Roman" w:cs="Times New Roman"/>
        <w:color w:val="000000"/>
        <w:position w:val="0"/>
        <w:sz w:val="20"/>
        <w:u w:val="none"/>
        <w:vertAlign w:val="baseline"/>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5"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rPr>
        <w:rFonts w:cs="Times New Roman"/>
      </w:rPr>
    </w:lvl>
  </w:abstractNum>
  <w:abstractNum w:abstractNumId="8" w15:restartNumberingAfterBreak="0">
    <w:nsid w:val="0000000C"/>
    <w:multiLevelType w:val="singleLevel"/>
    <w:tmpl w:val="BDE8F758"/>
    <w:name w:val="WW8Num26"/>
    <w:lvl w:ilvl="0">
      <w:start w:val="1"/>
      <w:numFmt w:val="decimal"/>
      <w:lvlText w:val="%1)"/>
      <w:lvlJc w:val="left"/>
      <w:pPr>
        <w:tabs>
          <w:tab w:val="num" w:pos="720"/>
        </w:tabs>
        <w:ind w:left="720" w:hanging="360"/>
      </w:pPr>
      <w:rPr>
        <w:rFonts w:cs="Times New Roman"/>
        <w:b w:val="0"/>
        <w:i w:val="0"/>
        <w:strike w:val="0"/>
        <w:dstrike w:val="0"/>
      </w:rPr>
    </w:lvl>
  </w:abstractNum>
  <w:abstractNum w:abstractNumId="9" w15:restartNumberingAfterBreak="0">
    <w:nsid w:val="0000000D"/>
    <w:multiLevelType w:val="singleLevel"/>
    <w:tmpl w:val="0000000D"/>
    <w:name w:val="WW8Num13"/>
    <w:lvl w:ilvl="0">
      <w:start w:val="1"/>
      <w:numFmt w:val="lowerLetter"/>
      <w:lvlText w:val="%1)"/>
      <w:lvlJc w:val="left"/>
      <w:pPr>
        <w:tabs>
          <w:tab w:val="num" w:pos="0"/>
        </w:tabs>
        <w:ind w:left="9717" w:hanging="360"/>
      </w:pPr>
    </w:lvl>
  </w:abstractNum>
  <w:abstractNum w:abstractNumId="10" w15:restartNumberingAfterBreak="0">
    <w:nsid w:val="0000000F"/>
    <w:multiLevelType w:val="singleLevel"/>
    <w:tmpl w:val="0000000F"/>
    <w:name w:val="WW8Num29"/>
    <w:lvl w:ilvl="0">
      <w:start w:val="1"/>
      <w:numFmt w:val="decimal"/>
      <w:lvlText w:val="%1)"/>
      <w:lvlJc w:val="left"/>
      <w:pPr>
        <w:tabs>
          <w:tab w:val="num" w:pos="0"/>
        </w:tabs>
        <w:ind w:left="720" w:hanging="360"/>
      </w:pPr>
      <w:rPr>
        <w:rFonts w:cs="Times New Roman"/>
      </w:rPr>
    </w:lvl>
  </w:abstractNum>
  <w:abstractNum w:abstractNumId="11" w15:restartNumberingAfterBreak="0">
    <w:nsid w:val="00000010"/>
    <w:multiLevelType w:val="singleLevel"/>
    <w:tmpl w:val="00000010"/>
    <w:name w:val="WW8Num16"/>
    <w:lvl w:ilvl="0">
      <w:start w:val="1"/>
      <w:numFmt w:val="decimal"/>
      <w:lvlText w:val="%1)"/>
      <w:lvlJc w:val="left"/>
      <w:pPr>
        <w:tabs>
          <w:tab w:val="num" w:pos="0"/>
        </w:tabs>
        <w:ind w:left="780" w:hanging="420"/>
      </w:pPr>
      <w:rPr>
        <w:rFonts w:cs="Times New Roman"/>
      </w:rPr>
    </w:lvl>
  </w:abstractNum>
  <w:abstractNum w:abstractNumId="12" w15:restartNumberingAfterBreak="0">
    <w:nsid w:val="00000012"/>
    <w:multiLevelType w:val="singleLevel"/>
    <w:tmpl w:val="00000012"/>
    <w:name w:val="WW8Num33"/>
    <w:lvl w:ilvl="0">
      <w:start w:val="1"/>
      <w:numFmt w:val="decimal"/>
      <w:lvlText w:val="%1)"/>
      <w:lvlJc w:val="left"/>
      <w:pPr>
        <w:tabs>
          <w:tab w:val="num" w:pos="720"/>
        </w:tabs>
        <w:ind w:left="720" w:hanging="360"/>
      </w:pPr>
      <w:rPr>
        <w:rFonts w:cs="Times New Roman"/>
      </w:rPr>
    </w:lvl>
  </w:abstractNum>
  <w:abstractNum w:abstractNumId="13"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cs="Times New Roman"/>
      </w:rPr>
    </w:lvl>
  </w:abstractNum>
  <w:abstractNum w:abstractNumId="14" w15:restartNumberingAfterBreak="0">
    <w:nsid w:val="00000014"/>
    <w:multiLevelType w:val="multilevel"/>
    <w:tmpl w:val="00000014"/>
    <w:name w:val="WW8Num35"/>
    <w:lvl w:ilvl="0">
      <w:start w:val="2"/>
      <w:numFmt w:val="decimal"/>
      <w:lvlText w:val="%1."/>
      <w:lvlJc w:val="left"/>
      <w:pPr>
        <w:tabs>
          <w:tab w:val="num" w:pos="0"/>
        </w:tabs>
        <w:ind w:left="360" w:hanging="360"/>
      </w:pPr>
      <w:rPr>
        <w:rFonts w:cs="Times New Roman"/>
        <w:color w:val="auto"/>
      </w:rPr>
    </w:lvl>
    <w:lvl w:ilvl="1">
      <w:start w:val="3"/>
      <w:numFmt w:val="decimal"/>
      <w:lvlText w:val="%1.%2."/>
      <w:lvlJc w:val="left"/>
      <w:pPr>
        <w:tabs>
          <w:tab w:val="num" w:pos="0"/>
        </w:tabs>
        <w:ind w:left="1080" w:hanging="360"/>
      </w:pPr>
      <w:rPr>
        <w:rFonts w:cs="Times New Roman"/>
        <w:b/>
      </w:rPr>
    </w:lvl>
    <w:lvl w:ilvl="2">
      <w:start w:val="1"/>
      <w:numFmt w:val="decimal"/>
      <w:lvlText w:val="%1.%2.%3."/>
      <w:lvlJc w:val="left"/>
      <w:pPr>
        <w:tabs>
          <w:tab w:val="num" w:pos="0"/>
        </w:tabs>
        <w:ind w:left="2160" w:hanging="720"/>
      </w:pPr>
      <w:rPr>
        <w:rFonts w:cs="Times New Roman"/>
        <w:color w:val="auto"/>
      </w:rPr>
    </w:lvl>
    <w:lvl w:ilvl="3">
      <w:start w:val="1"/>
      <w:numFmt w:val="decimal"/>
      <w:lvlText w:val="%1.%2.%3.%4."/>
      <w:lvlJc w:val="left"/>
      <w:pPr>
        <w:tabs>
          <w:tab w:val="num" w:pos="0"/>
        </w:tabs>
        <w:ind w:left="2880" w:hanging="720"/>
      </w:pPr>
      <w:rPr>
        <w:rFonts w:cs="Times New Roman"/>
        <w:color w:val="auto"/>
      </w:rPr>
    </w:lvl>
    <w:lvl w:ilvl="4">
      <w:start w:val="1"/>
      <w:numFmt w:val="decimal"/>
      <w:lvlText w:val="%1.%2.%3.%4.%5."/>
      <w:lvlJc w:val="left"/>
      <w:pPr>
        <w:tabs>
          <w:tab w:val="num" w:pos="0"/>
        </w:tabs>
        <w:ind w:left="3960" w:hanging="1080"/>
      </w:pPr>
      <w:rPr>
        <w:rFonts w:cs="Times New Roman"/>
        <w:color w:val="auto"/>
      </w:rPr>
    </w:lvl>
    <w:lvl w:ilvl="5">
      <w:start w:val="1"/>
      <w:numFmt w:val="decimal"/>
      <w:lvlText w:val="%1.%2.%3.%4.%5.%6."/>
      <w:lvlJc w:val="left"/>
      <w:pPr>
        <w:tabs>
          <w:tab w:val="num" w:pos="0"/>
        </w:tabs>
        <w:ind w:left="4680" w:hanging="1080"/>
      </w:pPr>
      <w:rPr>
        <w:rFonts w:cs="Times New Roman"/>
        <w:color w:val="auto"/>
      </w:rPr>
    </w:lvl>
    <w:lvl w:ilvl="6">
      <w:start w:val="1"/>
      <w:numFmt w:val="decimal"/>
      <w:lvlText w:val="%1.%2.%3.%4.%5.%6.%7."/>
      <w:lvlJc w:val="left"/>
      <w:pPr>
        <w:tabs>
          <w:tab w:val="num" w:pos="0"/>
        </w:tabs>
        <w:ind w:left="5760" w:hanging="1440"/>
      </w:pPr>
      <w:rPr>
        <w:rFonts w:cs="Times New Roman"/>
        <w:color w:val="auto"/>
      </w:rPr>
    </w:lvl>
    <w:lvl w:ilvl="7">
      <w:start w:val="1"/>
      <w:numFmt w:val="decimal"/>
      <w:lvlText w:val="%1.%2.%3.%4.%5.%6.%7.%8."/>
      <w:lvlJc w:val="left"/>
      <w:pPr>
        <w:tabs>
          <w:tab w:val="num" w:pos="0"/>
        </w:tabs>
        <w:ind w:left="6480" w:hanging="1440"/>
      </w:pPr>
      <w:rPr>
        <w:rFonts w:cs="Times New Roman"/>
        <w:color w:val="auto"/>
      </w:rPr>
    </w:lvl>
    <w:lvl w:ilvl="8">
      <w:start w:val="1"/>
      <w:numFmt w:val="decimal"/>
      <w:lvlText w:val="%1.%2.%3.%4.%5.%6.%7.%8.%9."/>
      <w:lvlJc w:val="left"/>
      <w:pPr>
        <w:tabs>
          <w:tab w:val="num" w:pos="0"/>
        </w:tabs>
        <w:ind w:left="7560" w:hanging="1800"/>
      </w:pPr>
      <w:rPr>
        <w:rFonts w:cs="Times New Roman"/>
        <w:color w:val="auto"/>
      </w:rPr>
    </w:lvl>
  </w:abstractNum>
  <w:abstractNum w:abstractNumId="15" w15:restartNumberingAfterBreak="0">
    <w:nsid w:val="00000015"/>
    <w:multiLevelType w:val="singleLevel"/>
    <w:tmpl w:val="00000015"/>
    <w:name w:val="WW8Num37"/>
    <w:lvl w:ilvl="0">
      <w:start w:val="1"/>
      <w:numFmt w:val="decimal"/>
      <w:lvlText w:val="%1)"/>
      <w:lvlJc w:val="left"/>
      <w:pPr>
        <w:tabs>
          <w:tab w:val="num" w:pos="0"/>
        </w:tabs>
        <w:ind w:left="720" w:hanging="360"/>
      </w:pPr>
      <w:rPr>
        <w:rFonts w:cs="Times New Roman"/>
      </w:rPr>
    </w:lvl>
  </w:abstractNum>
  <w:abstractNum w:abstractNumId="16" w15:restartNumberingAfterBreak="0">
    <w:nsid w:val="00000016"/>
    <w:multiLevelType w:val="singleLevel"/>
    <w:tmpl w:val="00000016"/>
    <w:name w:val="WW8Num38"/>
    <w:lvl w:ilvl="0">
      <w:start w:val="1"/>
      <w:numFmt w:val="decimal"/>
      <w:lvlText w:val="%1)"/>
      <w:lvlJc w:val="left"/>
      <w:pPr>
        <w:tabs>
          <w:tab w:val="num" w:pos="0"/>
        </w:tabs>
        <w:ind w:left="720" w:hanging="360"/>
      </w:pPr>
      <w:rPr>
        <w:rFonts w:cs="Times New Roman"/>
      </w:rPr>
    </w:lvl>
  </w:abstractNum>
  <w:abstractNum w:abstractNumId="17" w15:restartNumberingAfterBreak="0">
    <w:nsid w:val="00000017"/>
    <w:multiLevelType w:val="singleLevel"/>
    <w:tmpl w:val="00000017"/>
    <w:name w:val="WW8Num39"/>
    <w:lvl w:ilvl="0">
      <w:start w:val="1"/>
      <w:numFmt w:val="decimal"/>
      <w:lvlText w:val="%1)"/>
      <w:lvlJc w:val="left"/>
      <w:pPr>
        <w:tabs>
          <w:tab w:val="num" w:pos="0"/>
        </w:tabs>
        <w:ind w:left="720" w:hanging="360"/>
      </w:pPr>
      <w:rPr>
        <w:rFonts w:cs="Times New Roman"/>
      </w:rPr>
    </w:lvl>
  </w:abstractNum>
  <w:abstractNum w:abstractNumId="18" w15:restartNumberingAfterBreak="0">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19" w15:restartNumberingAfterBreak="0">
    <w:nsid w:val="0000001A"/>
    <w:multiLevelType w:val="multilevel"/>
    <w:tmpl w:val="E73A4E5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0" w15:restartNumberingAfterBreak="0">
    <w:nsid w:val="0000001C"/>
    <w:multiLevelType w:val="singleLevel"/>
    <w:tmpl w:val="0000001C"/>
    <w:name w:val="WW8Num44"/>
    <w:lvl w:ilvl="0">
      <w:start w:val="1"/>
      <w:numFmt w:val="lowerLetter"/>
      <w:lvlText w:val="%1)"/>
      <w:lvlJc w:val="left"/>
      <w:pPr>
        <w:tabs>
          <w:tab w:val="num" w:pos="780"/>
        </w:tabs>
        <w:ind w:left="780" w:hanging="360"/>
      </w:pPr>
      <w:rPr>
        <w:rFonts w:cs="Times New Roman"/>
      </w:rPr>
    </w:lvl>
  </w:abstractNum>
  <w:abstractNum w:abstractNumId="21" w15:restartNumberingAfterBreak="0">
    <w:nsid w:val="0000001E"/>
    <w:multiLevelType w:val="singleLevel"/>
    <w:tmpl w:val="0000001E"/>
    <w:name w:val="WW8Num47"/>
    <w:lvl w:ilvl="0">
      <w:start w:val="1"/>
      <w:numFmt w:val="lowerLetter"/>
      <w:lvlText w:val="%1)"/>
      <w:lvlJc w:val="left"/>
      <w:pPr>
        <w:tabs>
          <w:tab w:val="num" w:pos="0"/>
        </w:tabs>
        <w:ind w:left="1080" w:hanging="360"/>
      </w:pPr>
      <w:rPr>
        <w:rFonts w:cs="Times New Roman"/>
      </w:rPr>
    </w:lvl>
  </w:abstractNum>
  <w:abstractNum w:abstractNumId="22" w15:restartNumberingAfterBreak="0">
    <w:nsid w:val="00000022"/>
    <w:multiLevelType w:val="singleLevel"/>
    <w:tmpl w:val="00000022"/>
    <w:name w:val="WW8Num54"/>
    <w:lvl w:ilvl="0">
      <w:start w:val="1"/>
      <w:numFmt w:val="decimal"/>
      <w:lvlText w:val="%1)"/>
      <w:lvlJc w:val="left"/>
      <w:pPr>
        <w:tabs>
          <w:tab w:val="num" w:pos="0"/>
        </w:tabs>
        <w:ind w:left="720" w:hanging="360"/>
      </w:pPr>
      <w:rPr>
        <w:rFonts w:cs="Times New Roman"/>
      </w:rPr>
    </w:lvl>
  </w:abstractNum>
  <w:abstractNum w:abstractNumId="23" w15:restartNumberingAfterBreak="0">
    <w:nsid w:val="00000024"/>
    <w:multiLevelType w:val="singleLevel"/>
    <w:tmpl w:val="00000024"/>
    <w:name w:val="WW8Num56"/>
    <w:lvl w:ilvl="0">
      <w:start w:val="1"/>
      <w:numFmt w:val="decimal"/>
      <w:lvlText w:val="%1)"/>
      <w:lvlJc w:val="left"/>
      <w:pPr>
        <w:tabs>
          <w:tab w:val="num" w:pos="0"/>
        </w:tabs>
        <w:ind w:left="720" w:hanging="360"/>
      </w:pPr>
      <w:rPr>
        <w:rFonts w:cs="Times New Roman"/>
      </w:rPr>
    </w:lvl>
  </w:abstractNum>
  <w:abstractNum w:abstractNumId="24" w15:restartNumberingAfterBreak="0">
    <w:nsid w:val="00000026"/>
    <w:multiLevelType w:val="singleLevel"/>
    <w:tmpl w:val="00000026"/>
    <w:name w:val="WW8Num58"/>
    <w:lvl w:ilvl="0">
      <w:start w:val="1"/>
      <w:numFmt w:val="decimal"/>
      <w:lvlText w:val="%1)"/>
      <w:lvlJc w:val="left"/>
      <w:pPr>
        <w:tabs>
          <w:tab w:val="num" w:pos="0"/>
        </w:tabs>
        <w:ind w:left="1080" w:hanging="360"/>
      </w:pPr>
      <w:rPr>
        <w:rFonts w:cs="Times New Roman"/>
      </w:rPr>
    </w:lvl>
  </w:abstractNum>
  <w:abstractNum w:abstractNumId="25" w15:restartNumberingAfterBreak="0">
    <w:nsid w:val="00000029"/>
    <w:multiLevelType w:val="singleLevel"/>
    <w:tmpl w:val="00000029"/>
    <w:name w:val="WW8Num61"/>
    <w:lvl w:ilvl="0">
      <w:start w:val="1"/>
      <w:numFmt w:val="decimal"/>
      <w:lvlText w:val="%1)"/>
      <w:lvlJc w:val="left"/>
      <w:pPr>
        <w:tabs>
          <w:tab w:val="num" w:pos="0"/>
        </w:tabs>
        <w:ind w:left="720" w:hanging="360"/>
      </w:pPr>
      <w:rPr>
        <w:rFonts w:cs="Times New Roman"/>
      </w:rPr>
    </w:lvl>
  </w:abstractNum>
  <w:abstractNum w:abstractNumId="26" w15:restartNumberingAfterBreak="0">
    <w:nsid w:val="0000002B"/>
    <w:multiLevelType w:val="singleLevel"/>
    <w:tmpl w:val="0000002B"/>
    <w:name w:val="WW8Num63"/>
    <w:lvl w:ilvl="0">
      <w:start w:val="1"/>
      <w:numFmt w:val="decimal"/>
      <w:lvlText w:val="%1)"/>
      <w:lvlJc w:val="left"/>
      <w:pPr>
        <w:tabs>
          <w:tab w:val="num" w:pos="0"/>
        </w:tabs>
        <w:ind w:left="720" w:hanging="360"/>
      </w:pPr>
      <w:rPr>
        <w:rFonts w:cs="Times New Roman"/>
      </w:rPr>
    </w:lvl>
  </w:abstractNum>
  <w:abstractNum w:abstractNumId="27" w15:restartNumberingAfterBreak="0">
    <w:nsid w:val="0000002C"/>
    <w:multiLevelType w:val="multilevel"/>
    <w:tmpl w:val="0000002C"/>
    <w:name w:val="WW8Num6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8" w15:restartNumberingAfterBreak="0">
    <w:nsid w:val="0000002E"/>
    <w:multiLevelType w:val="singleLevel"/>
    <w:tmpl w:val="0000002E"/>
    <w:name w:val="WW8Num68"/>
    <w:lvl w:ilvl="0">
      <w:start w:val="1"/>
      <w:numFmt w:val="decimal"/>
      <w:lvlText w:val="%1)"/>
      <w:lvlJc w:val="left"/>
      <w:pPr>
        <w:tabs>
          <w:tab w:val="num" w:pos="0"/>
        </w:tabs>
        <w:ind w:left="720" w:hanging="360"/>
      </w:pPr>
      <w:rPr>
        <w:rFonts w:cs="Times New Roman"/>
      </w:rPr>
    </w:lvl>
  </w:abstractNum>
  <w:abstractNum w:abstractNumId="29" w15:restartNumberingAfterBreak="0">
    <w:nsid w:val="0000002F"/>
    <w:multiLevelType w:val="singleLevel"/>
    <w:tmpl w:val="0000002F"/>
    <w:name w:val="WW8Num69"/>
    <w:lvl w:ilvl="0">
      <w:start w:val="1"/>
      <w:numFmt w:val="decimal"/>
      <w:lvlText w:val="%1)"/>
      <w:lvlJc w:val="left"/>
      <w:pPr>
        <w:tabs>
          <w:tab w:val="num" w:pos="1080"/>
        </w:tabs>
        <w:ind w:left="1080" w:hanging="360"/>
      </w:pPr>
      <w:rPr>
        <w:rFonts w:cs="Times New Roman"/>
      </w:rPr>
    </w:lvl>
  </w:abstractNum>
  <w:abstractNum w:abstractNumId="30" w15:restartNumberingAfterBreak="0">
    <w:nsid w:val="00000030"/>
    <w:multiLevelType w:val="singleLevel"/>
    <w:tmpl w:val="04050011"/>
    <w:name w:val="WW8Num63222"/>
    <w:lvl w:ilvl="0">
      <w:start w:val="1"/>
      <w:numFmt w:val="decimal"/>
      <w:lvlText w:val="%1)"/>
      <w:lvlJc w:val="left"/>
      <w:pPr>
        <w:ind w:left="1724" w:hanging="360"/>
      </w:pPr>
    </w:lvl>
  </w:abstractNum>
  <w:abstractNum w:abstractNumId="31" w15:restartNumberingAfterBreak="0">
    <w:nsid w:val="00000032"/>
    <w:multiLevelType w:val="multilevel"/>
    <w:tmpl w:val="00000032"/>
    <w:name w:val="WW8Num72"/>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2" w15:restartNumberingAfterBreak="0">
    <w:nsid w:val="00000033"/>
    <w:multiLevelType w:val="singleLevel"/>
    <w:tmpl w:val="00000033"/>
    <w:name w:val="WW8Num73"/>
    <w:lvl w:ilvl="0">
      <w:start w:val="1"/>
      <w:numFmt w:val="decimal"/>
      <w:lvlText w:val="%1)"/>
      <w:lvlJc w:val="left"/>
      <w:pPr>
        <w:tabs>
          <w:tab w:val="num" w:pos="720"/>
        </w:tabs>
        <w:ind w:left="720" w:hanging="360"/>
      </w:pPr>
      <w:rPr>
        <w:rFonts w:cs="Times New Roman"/>
      </w:rPr>
    </w:lvl>
  </w:abstractNum>
  <w:abstractNum w:abstractNumId="33" w15:restartNumberingAfterBreak="0">
    <w:nsid w:val="00000036"/>
    <w:multiLevelType w:val="singleLevel"/>
    <w:tmpl w:val="00000036"/>
    <w:name w:val="WW8Num76"/>
    <w:lvl w:ilvl="0">
      <w:start w:val="1"/>
      <w:numFmt w:val="decimal"/>
      <w:lvlText w:val="%1)"/>
      <w:lvlJc w:val="left"/>
      <w:pPr>
        <w:tabs>
          <w:tab w:val="num" w:pos="0"/>
        </w:tabs>
        <w:ind w:left="720" w:hanging="360"/>
      </w:pPr>
      <w:rPr>
        <w:rFonts w:cs="Times New Roman"/>
      </w:rPr>
    </w:lvl>
  </w:abstractNum>
  <w:abstractNum w:abstractNumId="34" w15:restartNumberingAfterBreak="0">
    <w:nsid w:val="01E1369F"/>
    <w:multiLevelType w:val="hybridMultilevel"/>
    <w:tmpl w:val="76EA9116"/>
    <w:lvl w:ilvl="0" w:tplc="AAC8522E">
      <w:start w:val="1"/>
      <w:numFmt w:val="decimal"/>
      <w:lvlText w:val="%1."/>
      <w:lvlJc w:val="left"/>
      <w:pPr>
        <w:ind w:left="360" w:hanging="360"/>
      </w:pPr>
      <w:rPr>
        <w:rFonts w:hint="default"/>
      </w:rPr>
    </w:lvl>
    <w:lvl w:ilvl="1" w:tplc="35EE519E" w:tentative="1">
      <w:start w:val="1"/>
      <w:numFmt w:val="lowerLetter"/>
      <w:lvlText w:val="%2."/>
      <w:lvlJc w:val="left"/>
      <w:pPr>
        <w:ind w:left="1080" w:hanging="360"/>
      </w:pPr>
    </w:lvl>
    <w:lvl w:ilvl="2" w:tplc="A8868F0A" w:tentative="1">
      <w:start w:val="1"/>
      <w:numFmt w:val="lowerRoman"/>
      <w:lvlText w:val="%3."/>
      <w:lvlJc w:val="right"/>
      <w:pPr>
        <w:ind w:left="1800" w:hanging="180"/>
      </w:pPr>
    </w:lvl>
    <w:lvl w:ilvl="3" w:tplc="E968C1E6" w:tentative="1">
      <w:start w:val="1"/>
      <w:numFmt w:val="decimal"/>
      <w:lvlText w:val="%4."/>
      <w:lvlJc w:val="left"/>
      <w:pPr>
        <w:ind w:left="2520" w:hanging="360"/>
      </w:pPr>
    </w:lvl>
    <w:lvl w:ilvl="4" w:tplc="210C1A2E" w:tentative="1">
      <w:start w:val="1"/>
      <w:numFmt w:val="lowerLetter"/>
      <w:lvlText w:val="%5."/>
      <w:lvlJc w:val="left"/>
      <w:pPr>
        <w:ind w:left="3240" w:hanging="360"/>
      </w:pPr>
    </w:lvl>
    <w:lvl w:ilvl="5" w:tplc="C2F0E9BE" w:tentative="1">
      <w:start w:val="1"/>
      <w:numFmt w:val="lowerRoman"/>
      <w:lvlText w:val="%6."/>
      <w:lvlJc w:val="right"/>
      <w:pPr>
        <w:ind w:left="3960" w:hanging="180"/>
      </w:pPr>
    </w:lvl>
    <w:lvl w:ilvl="6" w:tplc="9AE245DE" w:tentative="1">
      <w:start w:val="1"/>
      <w:numFmt w:val="decimal"/>
      <w:lvlText w:val="%7."/>
      <w:lvlJc w:val="left"/>
      <w:pPr>
        <w:ind w:left="4680" w:hanging="360"/>
      </w:pPr>
    </w:lvl>
    <w:lvl w:ilvl="7" w:tplc="DF789BC6" w:tentative="1">
      <w:start w:val="1"/>
      <w:numFmt w:val="lowerLetter"/>
      <w:lvlText w:val="%8."/>
      <w:lvlJc w:val="left"/>
      <w:pPr>
        <w:ind w:left="5400" w:hanging="360"/>
      </w:pPr>
    </w:lvl>
    <w:lvl w:ilvl="8" w:tplc="76529920" w:tentative="1">
      <w:start w:val="1"/>
      <w:numFmt w:val="lowerRoman"/>
      <w:lvlText w:val="%9."/>
      <w:lvlJc w:val="right"/>
      <w:pPr>
        <w:ind w:left="6120" w:hanging="180"/>
      </w:pPr>
    </w:lvl>
  </w:abstractNum>
  <w:abstractNum w:abstractNumId="35" w15:restartNumberingAfterBreak="0">
    <w:nsid w:val="037307EF"/>
    <w:multiLevelType w:val="hybridMultilevel"/>
    <w:tmpl w:val="3D30C06A"/>
    <w:name w:val="WW8Num632"/>
    <w:lvl w:ilvl="0" w:tplc="2B3E6574">
      <w:start w:val="1"/>
      <w:numFmt w:val="decimal"/>
      <w:lvlText w:val="%1)"/>
      <w:lvlJc w:val="left"/>
      <w:pPr>
        <w:tabs>
          <w:tab w:val="num" w:pos="284"/>
        </w:tabs>
        <w:ind w:left="1004" w:hanging="360"/>
      </w:pPr>
      <w:rPr>
        <w:rFonts w:cs="Times New Roman"/>
      </w:rPr>
    </w:lvl>
    <w:lvl w:ilvl="1" w:tplc="96805034" w:tentative="1">
      <w:start w:val="1"/>
      <w:numFmt w:val="lowerLetter"/>
      <w:lvlText w:val="%2."/>
      <w:lvlJc w:val="left"/>
      <w:pPr>
        <w:ind w:left="1724" w:hanging="360"/>
      </w:pPr>
    </w:lvl>
    <w:lvl w:ilvl="2" w:tplc="56628878" w:tentative="1">
      <w:start w:val="1"/>
      <w:numFmt w:val="lowerRoman"/>
      <w:lvlText w:val="%3."/>
      <w:lvlJc w:val="right"/>
      <w:pPr>
        <w:ind w:left="2444" w:hanging="180"/>
      </w:pPr>
    </w:lvl>
    <w:lvl w:ilvl="3" w:tplc="E11694F4" w:tentative="1">
      <w:start w:val="1"/>
      <w:numFmt w:val="decimal"/>
      <w:lvlText w:val="%4."/>
      <w:lvlJc w:val="left"/>
      <w:pPr>
        <w:ind w:left="3164" w:hanging="360"/>
      </w:pPr>
    </w:lvl>
    <w:lvl w:ilvl="4" w:tplc="E3D058D8" w:tentative="1">
      <w:start w:val="1"/>
      <w:numFmt w:val="lowerLetter"/>
      <w:lvlText w:val="%5."/>
      <w:lvlJc w:val="left"/>
      <w:pPr>
        <w:ind w:left="3884" w:hanging="360"/>
      </w:pPr>
    </w:lvl>
    <w:lvl w:ilvl="5" w:tplc="D220C02C" w:tentative="1">
      <w:start w:val="1"/>
      <w:numFmt w:val="lowerRoman"/>
      <w:lvlText w:val="%6."/>
      <w:lvlJc w:val="right"/>
      <w:pPr>
        <w:ind w:left="4604" w:hanging="180"/>
      </w:pPr>
    </w:lvl>
    <w:lvl w:ilvl="6" w:tplc="FDDA5192" w:tentative="1">
      <w:start w:val="1"/>
      <w:numFmt w:val="decimal"/>
      <w:lvlText w:val="%7."/>
      <w:lvlJc w:val="left"/>
      <w:pPr>
        <w:ind w:left="5324" w:hanging="360"/>
      </w:pPr>
    </w:lvl>
    <w:lvl w:ilvl="7" w:tplc="E28EF7F6" w:tentative="1">
      <w:start w:val="1"/>
      <w:numFmt w:val="lowerLetter"/>
      <w:lvlText w:val="%8."/>
      <w:lvlJc w:val="left"/>
      <w:pPr>
        <w:ind w:left="6044" w:hanging="360"/>
      </w:pPr>
    </w:lvl>
    <w:lvl w:ilvl="8" w:tplc="31B69AF6" w:tentative="1">
      <w:start w:val="1"/>
      <w:numFmt w:val="lowerRoman"/>
      <w:lvlText w:val="%9."/>
      <w:lvlJc w:val="right"/>
      <w:pPr>
        <w:ind w:left="6764" w:hanging="180"/>
      </w:pPr>
    </w:lvl>
  </w:abstractNum>
  <w:abstractNum w:abstractNumId="36" w15:restartNumberingAfterBreak="0">
    <w:nsid w:val="047E0AC5"/>
    <w:multiLevelType w:val="hybridMultilevel"/>
    <w:tmpl w:val="C5A85BE8"/>
    <w:name w:val="WW8Num102"/>
    <w:lvl w:ilvl="0" w:tplc="7BDAC6C8">
      <w:start w:val="1"/>
      <w:numFmt w:val="decimal"/>
      <w:lvlText w:val="%1)"/>
      <w:lvlJc w:val="left"/>
      <w:pPr>
        <w:tabs>
          <w:tab w:val="num" w:pos="0"/>
        </w:tabs>
        <w:ind w:left="720" w:hanging="360"/>
      </w:pPr>
      <w:rPr>
        <w:rFonts w:cs="Times New Roman" w:hint="default"/>
      </w:rPr>
    </w:lvl>
    <w:lvl w:ilvl="1" w:tplc="A0A8E730" w:tentative="1">
      <w:start w:val="1"/>
      <w:numFmt w:val="lowerLetter"/>
      <w:lvlText w:val="%2."/>
      <w:lvlJc w:val="left"/>
      <w:pPr>
        <w:ind w:left="1440" w:hanging="360"/>
      </w:pPr>
    </w:lvl>
    <w:lvl w:ilvl="2" w:tplc="D968014E" w:tentative="1">
      <w:start w:val="1"/>
      <w:numFmt w:val="lowerRoman"/>
      <w:lvlText w:val="%3."/>
      <w:lvlJc w:val="right"/>
      <w:pPr>
        <w:ind w:left="2160" w:hanging="180"/>
      </w:pPr>
    </w:lvl>
    <w:lvl w:ilvl="3" w:tplc="7A1292DA" w:tentative="1">
      <w:start w:val="1"/>
      <w:numFmt w:val="decimal"/>
      <w:lvlText w:val="%4."/>
      <w:lvlJc w:val="left"/>
      <w:pPr>
        <w:ind w:left="2880" w:hanging="360"/>
      </w:pPr>
    </w:lvl>
    <w:lvl w:ilvl="4" w:tplc="4AACFF1C" w:tentative="1">
      <w:start w:val="1"/>
      <w:numFmt w:val="lowerLetter"/>
      <w:lvlText w:val="%5."/>
      <w:lvlJc w:val="left"/>
      <w:pPr>
        <w:ind w:left="3600" w:hanging="360"/>
      </w:pPr>
    </w:lvl>
    <w:lvl w:ilvl="5" w:tplc="5C3CD75C" w:tentative="1">
      <w:start w:val="1"/>
      <w:numFmt w:val="lowerRoman"/>
      <w:lvlText w:val="%6."/>
      <w:lvlJc w:val="right"/>
      <w:pPr>
        <w:ind w:left="4320" w:hanging="180"/>
      </w:pPr>
    </w:lvl>
    <w:lvl w:ilvl="6" w:tplc="A0D454B8" w:tentative="1">
      <w:start w:val="1"/>
      <w:numFmt w:val="decimal"/>
      <w:lvlText w:val="%7."/>
      <w:lvlJc w:val="left"/>
      <w:pPr>
        <w:ind w:left="5040" w:hanging="360"/>
      </w:pPr>
    </w:lvl>
    <w:lvl w:ilvl="7" w:tplc="6858664E" w:tentative="1">
      <w:start w:val="1"/>
      <w:numFmt w:val="lowerLetter"/>
      <w:lvlText w:val="%8."/>
      <w:lvlJc w:val="left"/>
      <w:pPr>
        <w:ind w:left="5760" w:hanging="360"/>
      </w:pPr>
    </w:lvl>
    <w:lvl w:ilvl="8" w:tplc="13AE5282" w:tentative="1">
      <w:start w:val="1"/>
      <w:numFmt w:val="lowerRoman"/>
      <w:lvlText w:val="%9."/>
      <w:lvlJc w:val="right"/>
      <w:pPr>
        <w:ind w:left="6480" w:hanging="180"/>
      </w:pPr>
    </w:lvl>
  </w:abstractNum>
  <w:abstractNum w:abstractNumId="37" w15:restartNumberingAfterBreak="0">
    <w:nsid w:val="09617EF6"/>
    <w:multiLevelType w:val="hybridMultilevel"/>
    <w:tmpl w:val="D4B844EA"/>
    <w:name w:val="WW8Num632222"/>
    <w:lvl w:ilvl="0" w:tplc="BBB6DE9C">
      <w:start w:val="1"/>
      <w:numFmt w:val="decimal"/>
      <w:lvlText w:val="%1)"/>
      <w:lvlJc w:val="left"/>
      <w:pPr>
        <w:ind w:left="720" w:hanging="360"/>
      </w:pPr>
    </w:lvl>
    <w:lvl w:ilvl="1" w:tplc="896C8574" w:tentative="1">
      <w:start w:val="1"/>
      <w:numFmt w:val="lowerLetter"/>
      <w:lvlText w:val="%2."/>
      <w:lvlJc w:val="left"/>
      <w:pPr>
        <w:ind w:left="1440" w:hanging="360"/>
      </w:pPr>
    </w:lvl>
    <w:lvl w:ilvl="2" w:tplc="1ECCB7C6" w:tentative="1">
      <w:start w:val="1"/>
      <w:numFmt w:val="lowerRoman"/>
      <w:lvlText w:val="%3."/>
      <w:lvlJc w:val="right"/>
      <w:pPr>
        <w:ind w:left="2160" w:hanging="180"/>
      </w:pPr>
    </w:lvl>
    <w:lvl w:ilvl="3" w:tplc="C2A84D04" w:tentative="1">
      <w:start w:val="1"/>
      <w:numFmt w:val="decimal"/>
      <w:lvlText w:val="%4."/>
      <w:lvlJc w:val="left"/>
      <w:pPr>
        <w:ind w:left="2880" w:hanging="360"/>
      </w:pPr>
    </w:lvl>
    <w:lvl w:ilvl="4" w:tplc="0016C5F6" w:tentative="1">
      <w:start w:val="1"/>
      <w:numFmt w:val="lowerLetter"/>
      <w:lvlText w:val="%5."/>
      <w:lvlJc w:val="left"/>
      <w:pPr>
        <w:ind w:left="3600" w:hanging="360"/>
      </w:pPr>
    </w:lvl>
    <w:lvl w:ilvl="5" w:tplc="E4A08682" w:tentative="1">
      <w:start w:val="1"/>
      <w:numFmt w:val="lowerRoman"/>
      <w:lvlText w:val="%6."/>
      <w:lvlJc w:val="right"/>
      <w:pPr>
        <w:ind w:left="4320" w:hanging="180"/>
      </w:pPr>
    </w:lvl>
    <w:lvl w:ilvl="6" w:tplc="97DA00DC" w:tentative="1">
      <w:start w:val="1"/>
      <w:numFmt w:val="decimal"/>
      <w:lvlText w:val="%7."/>
      <w:lvlJc w:val="left"/>
      <w:pPr>
        <w:ind w:left="5040" w:hanging="360"/>
      </w:pPr>
    </w:lvl>
    <w:lvl w:ilvl="7" w:tplc="40C433C4" w:tentative="1">
      <w:start w:val="1"/>
      <w:numFmt w:val="lowerLetter"/>
      <w:lvlText w:val="%8."/>
      <w:lvlJc w:val="left"/>
      <w:pPr>
        <w:ind w:left="5760" w:hanging="360"/>
      </w:pPr>
    </w:lvl>
    <w:lvl w:ilvl="8" w:tplc="35401EA2" w:tentative="1">
      <w:start w:val="1"/>
      <w:numFmt w:val="lowerRoman"/>
      <w:lvlText w:val="%9."/>
      <w:lvlJc w:val="right"/>
      <w:pPr>
        <w:ind w:left="6480" w:hanging="180"/>
      </w:pPr>
    </w:lvl>
  </w:abstractNum>
  <w:abstractNum w:abstractNumId="38" w15:restartNumberingAfterBreak="0">
    <w:nsid w:val="17640163"/>
    <w:multiLevelType w:val="hybridMultilevel"/>
    <w:tmpl w:val="DBA004E8"/>
    <w:name w:val="WW8Num292"/>
    <w:lvl w:ilvl="0" w:tplc="654CA708">
      <w:start w:val="1"/>
      <w:numFmt w:val="decimal"/>
      <w:lvlText w:val="%1)"/>
      <w:lvlJc w:val="left"/>
      <w:pPr>
        <w:tabs>
          <w:tab w:val="num" w:pos="0"/>
        </w:tabs>
        <w:ind w:left="720" w:hanging="360"/>
      </w:pPr>
      <w:rPr>
        <w:rFonts w:cs="Times New Roman" w:hint="default"/>
      </w:rPr>
    </w:lvl>
    <w:lvl w:ilvl="1" w:tplc="5B5648B0" w:tentative="1">
      <w:start w:val="1"/>
      <w:numFmt w:val="lowerLetter"/>
      <w:lvlText w:val="%2."/>
      <w:lvlJc w:val="left"/>
      <w:pPr>
        <w:ind w:left="1440" w:hanging="360"/>
      </w:pPr>
    </w:lvl>
    <w:lvl w:ilvl="2" w:tplc="F1AA8FC6" w:tentative="1">
      <w:start w:val="1"/>
      <w:numFmt w:val="lowerRoman"/>
      <w:lvlText w:val="%3."/>
      <w:lvlJc w:val="right"/>
      <w:pPr>
        <w:ind w:left="2160" w:hanging="180"/>
      </w:pPr>
    </w:lvl>
    <w:lvl w:ilvl="3" w:tplc="3496B90C" w:tentative="1">
      <w:start w:val="1"/>
      <w:numFmt w:val="decimal"/>
      <w:lvlText w:val="%4."/>
      <w:lvlJc w:val="left"/>
      <w:pPr>
        <w:ind w:left="2880" w:hanging="360"/>
      </w:pPr>
    </w:lvl>
    <w:lvl w:ilvl="4" w:tplc="B59490C6" w:tentative="1">
      <w:start w:val="1"/>
      <w:numFmt w:val="lowerLetter"/>
      <w:lvlText w:val="%5."/>
      <w:lvlJc w:val="left"/>
      <w:pPr>
        <w:ind w:left="3600" w:hanging="360"/>
      </w:pPr>
    </w:lvl>
    <w:lvl w:ilvl="5" w:tplc="6732600E" w:tentative="1">
      <w:start w:val="1"/>
      <w:numFmt w:val="lowerRoman"/>
      <w:lvlText w:val="%6."/>
      <w:lvlJc w:val="right"/>
      <w:pPr>
        <w:ind w:left="4320" w:hanging="180"/>
      </w:pPr>
    </w:lvl>
    <w:lvl w:ilvl="6" w:tplc="69463894" w:tentative="1">
      <w:start w:val="1"/>
      <w:numFmt w:val="decimal"/>
      <w:lvlText w:val="%7."/>
      <w:lvlJc w:val="left"/>
      <w:pPr>
        <w:ind w:left="5040" w:hanging="360"/>
      </w:pPr>
    </w:lvl>
    <w:lvl w:ilvl="7" w:tplc="DCA05E8C" w:tentative="1">
      <w:start w:val="1"/>
      <w:numFmt w:val="lowerLetter"/>
      <w:lvlText w:val="%8."/>
      <w:lvlJc w:val="left"/>
      <w:pPr>
        <w:ind w:left="5760" w:hanging="360"/>
      </w:pPr>
    </w:lvl>
    <w:lvl w:ilvl="8" w:tplc="7F0C679E" w:tentative="1">
      <w:start w:val="1"/>
      <w:numFmt w:val="lowerRoman"/>
      <w:lvlText w:val="%9."/>
      <w:lvlJc w:val="right"/>
      <w:pPr>
        <w:ind w:left="6480" w:hanging="180"/>
      </w:pPr>
    </w:lvl>
  </w:abstractNum>
  <w:abstractNum w:abstractNumId="39" w15:restartNumberingAfterBreak="0">
    <w:nsid w:val="223C196C"/>
    <w:multiLevelType w:val="hybridMultilevel"/>
    <w:tmpl w:val="10F2617E"/>
    <w:name w:val="WW8Num82"/>
    <w:lvl w:ilvl="0" w:tplc="EAA42158">
      <w:start w:val="1"/>
      <w:numFmt w:val="decimal"/>
      <w:lvlText w:val="%1)"/>
      <w:lvlJc w:val="left"/>
      <w:pPr>
        <w:tabs>
          <w:tab w:val="num" w:pos="0"/>
        </w:tabs>
        <w:ind w:left="720" w:hanging="360"/>
      </w:pPr>
      <w:rPr>
        <w:rFonts w:cs="Times New Roman" w:hint="default"/>
      </w:rPr>
    </w:lvl>
    <w:lvl w:ilvl="1" w:tplc="9A08C1A8" w:tentative="1">
      <w:start w:val="1"/>
      <w:numFmt w:val="lowerLetter"/>
      <w:lvlText w:val="%2."/>
      <w:lvlJc w:val="left"/>
      <w:pPr>
        <w:ind w:left="1440" w:hanging="360"/>
      </w:pPr>
    </w:lvl>
    <w:lvl w:ilvl="2" w:tplc="C73821C4" w:tentative="1">
      <w:start w:val="1"/>
      <w:numFmt w:val="lowerRoman"/>
      <w:lvlText w:val="%3."/>
      <w:lvlJc w:val="right"/>
      <w:pPr>
        <w:ind w:left="2160" w:hanging="180"/>
      </w:pPr>
    </w:lvl>
    <w:lvl w:ilvl="3" w:tplc="9FB0BAFE" w:tentative="1">
      <w:start w:val="1"/>
      <w:numFmt w:val="decimal"/>
      <w:lvlText w:val="%4."/>
      <w:lvlJc w:val="left"/>
      <w:pPr>
        <w:ind w:left="2880" w:hanging="360"/>
      </w:pPr>
    </w:lvl>
    <w:lvl w:ilvl="4" w:tplc="3A845CD4" w:tentative="1">
      <w:start w:val="1"/>
      <w:numFmt w:val="lowerLetter"/>
      <w:lvlText w:val="%5."/>
      <w:lvlJc w:val="left"/>
      <w:pPr>
        <w:ind w:left="3600" w:hanging="360"/>
      </w:pPr>
    </w:lvl>
    <w:lvl w:ilvl="5" w:tplc="C1D6B88A" w:tentative="1">
      <w:start w:val="1"/>
      <w:numFmt w:val="lowerRoman"/>
      <w:lvlText w:val="%6."/>
      <w:lvlJc w:val="right"/>
      <w:pPr>
        <w:ind w:left="4320" w:hanging="180"/>
      </w:pPr>
    </w:lvl>
    <w:lvl w:ilvl="6" w:tplc="2D30159E" w:tentative="1">
      <w:start w:val="1"/>
      <w:numFmt w:val="decimal"/>
      <w:lvlText w:val="%7."/>
      <w:lvlJc w:val="left"/>
      <w:pPr>
        <w:ind w:left="5040" w:hanging="360"/>
      </w:pPr>
    </w:lvl>
    <w:lvl w:ilvl="7" w:tplc="D1E00D54" w:tentative="1">
      <w:start w:val="1"/>
      <w:numFmt w:val="lowerLetter"/>
      <w:lvlText w:val="%8."/>
      <w:lvlJc w:val="left"/>
      <w:pPr>
        <w:ind w:left="5760" w:hanging="360"/>
      </w:pPr>
    </w:lvl>
    <w:lvl w:ilvl="8" w:tplc="C750F266" w:tentative="1">
      <w:start w:val="1"/>
      <w:numFmt w:val="lowerRoman"/>
      <w:lvlText w:val="%9."/>
      <w:lvlJc w:val="right"/>
      <w:pPr>
        <w:ind w:left="6480" w:hanging="180"/>
      </w:pPr>
    </w:lvl>
  </w:abstractNum>
  <w:abstractNum w:abstractNumId="40" w15:restartNumberingAfterBreak="0">
    <w:nsid w:val="24784FF4"/>
    <w:multiLevelType w:val="hybridMultilevel"/>
    <w:tmpl w:val="94D41E44"/>
    <w:lvl w:ilvl="0" w:tplc="8CB23506">
      <w:start w:val="1"/>
      <w:numFmt w:val="decimal"/>
      <w:pStyle w:val="lovn"/>
      <w:lvlText w:val="%1."/>
      <w:lvlJc w:val="left"/>
      <w:pPr>
        <w:ind w:left="720" w:hanging="360"/>
      </w:pPr>
    </w:lvl>
    <w:lvl w:ilvl="1" w:tplc="B7886DEA" w:tentative="1">
      <w:start w:val="1"/>
      <w:numFmt w:val="lowerLetter"/>
      <w:lvlText w:val="%2."/>
      <w:lvlJc w:val="left"/>
      <w:pPr>
        <w:ind w:left="1440" w:hanging="360"/>
      </w:pPr>
    </w:lvl>
    <w:lvl w:ilvl="2" w:tplc="053888D0" w:tentative="1">
      <w:start w:val="1"/>
      <w:numFmt w:val="lowerRoman"/>
      <w:lvlText w:val="%3."/>
      <w:lvlJc w:val="right"/>
      <w:pPr>
        <w:ind w:left="2160" w:hanging="180"/>
      </w:pPr>
    </w:lvl>
    <w:lvl w:ilvl="3" w:tplc="0AD4CD7C" w:tentative="1">
      <w:start w:val="1"/>
      <w:numFmt w:val="decimal"/>
      <w:lvlText w:val="%4."/>
      <w:lvlJc w:val="left"/>
      <w:pPr>
        <w:ind w:left="2880" w:hanging="360"/>
      </w:pPr>
    </w:lvl>
    <w:lvl w:ilvl="4" w:tplc="A12ED1F6" w:tentative="1">
      <w:start w:val="1"/>
      <w:numFmt w:val="lowerLetter"/>
      <w:lvlText w:val="%5."/>
      <w:lvlJc w:val="left"/>
      <w:pPr>
        <w:ind w:left="3600" w:hanging="360"/>
      </w:pPr>
    </w:lvl>
    <w:lvl w:ilvl="5" w:tplc="58E23F46" w:tentative="1">
      <w:start w:val="1"/>
      <w:numFmt w:val="lowerRoman"/>
      <w:lvlText w:val="%6."/>
      <w:lvlJc w:val="right"/>
      <w:pPr>
        <w:ind w:left="4320" w:hanging="180"/>
      </w:pPr>
    </w:lvl>
    <w:lvl w:ilvl="6" w:tplc="ECD41456" w:tentative="1">
      <w:start w:val="1"/>
      <w:numFmt w:val="decimal"/>
      <w:lvlText w:val="%7."/>
      <w:lvlJc w:val="left"/>
      <w:pPr>
        <w:ind w:left="5040" w:hanging="360"/>
      </w:pPr>
    </w:lvl>
    <w:lvl w:ilvl="7" w:tplc="90DCCAFE" w:tentative="1">
      <w:start w:val="1"/>
      <w:numFmt w:val="lowerLetter"/>
      <w:lvlText w:val="%8."/>
      <w:lvlJc w:val="left"/>
      <w:pPr>
        <w:ind w:left="5760" w:hanging="360"/>
      </w:pPr>
    </w:lvl>
    <w:lvl w:ilvl="8" w:tplc="285A7C3C" w:tentative="1">
      <w:start w:val="1"/>
      <w:numFmt w:val="lowerRoman"/>
      <w:lvlText w:val="%9."/>
      <w:lvlJc w:val="right"/>
      <w:pPr>
        <w:ind w:left="6480" w:hanging="180"/>
      </w:pPr>
    </w:lvl>
  </w:abstractNum>
  <w:abstractNum w:abstractNumId="41" w15:restartNumberingAfterBreak="0">
    <w:nsid w:val="24FF1262"/>
    <w:multiLevelType w:val="hybridMultilevel"/>
    <w:tmpl w:val="C9987670"/>
    <w:name w:val="WW8Num92"/>
    <w:lvl w:ilvl="0" w:tplc="E8269672">
      <w:start w:val="1"/>
      <w:numFmt w:val="decimal"/>
      <w:lvlText w:val="%1)"/>
      <w:lvlJc w:val="left"/>
      <w:pPr>
        <w:ind w:left="720" w:hanging="360"/>
      </w:pPr>
      <w:rPr>
        <w:rFonts w:ascii="Times New Roman" w:hAnsi="Times New Roman" w:cs="Times New Roman" w:hint="default"/>
        <w:b/>
        <w:i w:val="0"/>
        <w:caps w:val="0"/>
        <w:strike w:val="0"/>
        <w:dstrike w:val="0"/>
        <w:vanish w:val="0"/>
        <w:sz w:val="22"/>
        <w:vertAlign w:val="baseline"/>
      </w:rPr>
    </w:lvl>
    <w:lvl w:ilvl="1" w:tplc="209A1760" w:tentative="1">
      <w:start w:val="1"/>
      <w:numFmt w:val="lowerLetter"/>
      <w:lvlText w:val="%2."/>
      <w:lvlJc w:val="left"/>
      <w:pPr>
        <w:ind w:left="1440" w:hanging="360"/>
      </w:pPr>
    </w:lvl>
    <w:lvl w:ilvl="2" w:tplc="14741844" w:tentative="1">
      <w:start w:val="1"/>
      <w:numFmt w:val="lowerRoman"/>
      <w:lvlText w:val="%3."/>
      <w:lvlJc w:val="right"/>
      <w:pPr>
        <w:ind w:left="2160" w:hanging="180"/>
      </w:pPr>
    </w:lvl>
    <w:lvl w:ilvl="3" w:tplc="4900F212" w:tentative="1">
      <w:start w:val="1"/>
      <w:numFmt w:val="decimal"/>
      <w:lvlText w:val="%4."/>
      <w:lvlJc w:val="left"/>
      <w:pPr>
        <w:ind w:left="2880" w:hanging="360"/>
      </w:pPr>
    </w:lvl>
    <w:lvl w:ilvl="4" w:tplc="347E437E" w:tentative="1">
      <w:start w:val="1"/>
      <w:numFmt w:val="lowerLetter"/>
      <w:lvlText w:val="%5."/>
      <w:lvlJc w:val="left"/>
      <w:pPr>
        <w:ind w:left="3600" w:hanging="360"/>
      </w:pPr>
    </w:lvl>
    <w:lvl w:ilvl="5" w:tplc="A18E6F92" w:tentative="1">
      <w:start w:val="1"/>
      <w:numFmt w:val="lowerRoman"/>
      <w:lvlText w:val="%6."/>
      <w:lvlJc w:val="right"/>
      <w:pPr>
        <w:ind w:left="4320" w:hanging="180"/>
      </w:pPr>
    </w:lvl>
    <w:lvl w:ilvl="6" w:tplc="CFEC49CE" w:tentative="1">
      <w:start w:val="1"/>
      <w:numFmt w:val="decimal"/>
      <w:lvlText w:val="%7."/>
      <w:lvlJc w:val="left"/>
      <w:pPr>
        <w:ind w:left="5040" w:hanging="360"/>
      </w:pPr>
    </w:lvl>
    <w:lvl w:ilvl="7" w:tplc="E88A79A6" w:tentative="1">
      <w:start w:val="1"/>
      <w:numFmt w:val="lowerLetter"/>
      <w:lvlText w:val="%8."/>
      <w:lvlJc w:val="left"/>
      <w:pPr>
        <w:ind w:left="5760" w:hanging="360"/>
      </w:pPr>
    </w:lvl>
    <w:lvl w:ilvl="8" w:tplc="58B2001E" w:tentative="1">
      <w:start w:val="1"/>
      <w:numFmt w:val="lowerRoman"/>
      <w:lvlText w:val="%9."/>
      <w:lvlJc w:val="right"/>
      <w:pPr>
        <w:ind w:left="6480" w:hanging="180"/>
      </w:pPr>
    </w:lvl>
  </w:abstractNum>
  <w:abstractNum w:abstractNumId="42" w15:restartNumberingAfterBreak="0">
    <w:nsid w:val="25C93D3D"/>
    <w:multiLevelType w:val="hybridMultilevel"/>
    <w:tmpl w:val="1C9A9FD8"/>
    <w:name w:val="WW8Num372"/>
    <w:lvl w:ilvl="0" w:tplc="F3106F9A">
      <w:start w:val="1"/>
      <w:numFmt w:val="decimal"/>
      <w:lvlText w:val="%1)"/>
      <w:lvlJc w:val="left"/>
      <w:pPr>
        <w:tabs>
          <w:tab w:val="num" w:pos="0"/>
        </w:tabs>
        <w:ind w:left="720" w:hanging="360"/>
      </w:pPr>
      <w:rPr>
        <w:rFonts w:cs="Times New Roman" w:hint="default"/>
      </w:rPr>
    </w:lvl>
    <w:lvl w:ilvl="1" w:tplc="D8B2C7E0" w:tentative="1">
      <w:start w:val="1"/>
      <w:numFmt w:val="lowerLetter"/>
      <w:lvlText w:val="%2."/>
      <w:lvlJc w:val="left"/>
      <w:pPr>
        <w:ind w:left="1440" w:hanging="360"/>
      </w:pPr>
    </w:lvl>
    <w:lvl w:ilvl="2" w:tplc="6D50149E" w:tentative="1">
      <w:start w:val="1"/>
      <w:numFmt w:val="lowerRoman"/>
      <w:lvlText w:val="%3."/>
      <w:lvlJc w:val="right"/>
      <w:pPr>
        <w:ind w:left="2160" w:hanging="180"/>
      </w:pPr>
    </w:lvl>
    <w:lvl w:ilvl="3" w:tplc="413CE640" w:tentative="1">
      <w:start w:val="1"/>
      <w:numFmt w:val="decimal"/>
      <w:lvlText w:val="%4."/>
      <w:lvlJc w:val="left"/>
      <w:pPr>
        <w:ind w:left="2880" w:hanging="360"/>
      </w:pPr>
    </w:lvl>
    <w:lvl w:ilvl="4" w:tplc="A48860EE" w:tentative="1">
      <w:start w:val="1"/>
      <w:numFmt w:val="lowerLetter"/>
      <w:lvlText w:val="%5."/>
      <w:lvlJc w:val="left"/>
      <w:pPr>
        <w:ind w:left="3600" w:hanging="360"/>
      </w:pPr>
    </w:lvl>
    <w:lvl w:ilvl="5" w:tplc="0E4AB056" w:tentative="1">
      <w:start w:val="1"/>
      <w:numFmt w:val="lowerRoman"/>
      <w:lvlText w:val="%6."/>
      <w:lvlJc w:val="right"/>
      <w:pPr>
        <w:ind w:left="4320" w:hanging="180"/>
      </w:pPr>
    </w:lvl>
    <w:lvl w:ilvl="6" w:tplc="5B74EF0C" w:tentative="1">
      <w:start w:val="1"/>
      <w:numFmt w:val="decimal"/>
      <w:lvlText w:val="%7."/>
      <w:lvlJc w:val="left"/>
      <w:pPr>
        <w:ind w:left="5040" w:hanging="360"/>
      </w:pPr>
    </w:lvl>
    <w:lvl w:ilvl="7" w:tplc="54F00762" w:tentative="1">
      <w:start w:val="1"/>
      <w:numFmt w:val="lowerLetter"/>
      <w:lvlText w:val="%8."/>
      <w:lvlJc w:val="left"/>
      <w:pPr>
        <w:ind w:left="5760" w:hanging="360"/>
      </w:pPr>
    </w:lvl>
    <w:lvl w:ilvl="8" w:tplc="82D0FA8E" w:tentative="1">
      <w:start w:val="1"/>
      <w:numFmt w:val="lowerRoman"/>
      <w:lvlText w:val="%9."/>
      <w:lvlJc w:val="right"/>
      <w:pPr>
        <w:ind w:left="6480" w:hanging="180"/>
      </w:pPr>
    </w:lvl>
  </w:abstractNum>
  <w:abstractNum w:abstractNumId="43" w15:restartNumberingAfterBreak="0">
    <w:nsid w:val="25E7432E"/>
    <w:multiLevelType w:val="multilevel"/>
    <w:tmpl w:val="AFB8D362"/>
    <w:lvl w:ilvl="0">
      <w:start w:val="1"/>
      <w:numFmt w:val="lowerLetter"/>
      <w:lvlText w:val="%1)"/>
      <w:lvlJc w:val="left"/>
      <w:pPr>
        <w:ind w:left="0" w:firstLine="0"/>
      </w:pPr>
      <w:rPr>
        <w:rFonts w:hint="default"/>
      </w:rPr>
    </w:lvl>
    <w:lvl w:ilvl="1">
      <w:start w:val="1"/>
      <w:numFmt w:val="bullet"/>
      <w:lvlText w:val="o"/>
      <w:lvlJc w:val="left"/>
      <w:pPr>
        <w:ind w:left="735" w:hanging="360"/>
      </w:pPr>
      <w:rPr>
        <w:rFonts w:ascii="Symbol" w:eastAsia="Symbol" w:hAnsi="Symbol" w:cs="Symbol" w:hint="default"/>
      </w:rPr>
    </w:lvl>
    <w:lvl w:ilvl="2">
      <w:start w:val="1"/>
      <w:numFmt w:val="bullet"/>
      <w:lvlText w:val="▪"/>
      <w:lvlJc w:val="left"/>
      <w:pPr>
        <w:ind w:left="1455" w:hanging="360"/>
      </w:pPr>
      <w:rPr>
        <w:rFonts w:ascii="Symbol" w:eastAsia="Symbol" w:hAnsi="Symbol" w:cs="Symbol" w:hint="default"/>
      </w:rPr>
    </w:lvl>
    <w:lvl w:ilvl="3">
      <w:start w:val="1"/>
      <w:numFmt w:val="bullet"/>
      <w:lvlText w:val="•"/>
      <w:lvlJc w:val="left"/>
      <w:pPr>
        <w:ind w:left="2175" w:hanging="360"/>
      </w:pPr>
      <w:rPr>
        <w:rFonts w:ascii="Symbol" w:eastAsia="Symbol" w:hAnsi="Symbol" w:cs="Symbol" w:hint="default"/>
      </w:rPr>
    </w:lvl>
    <w:lvl w:ilvl="4">
      <w:start w:val="1"/>
      <w:numFmt w:val="bullet"/>
      <w:lvlText w:val="o"/>
      <w:lvlJc w:val="left"/>
      <w:pPr>
        <w:ind w:left="2895" w:hanging="360"/>
      </w:pPr>
      <w:rPr>
        <w:rFonts w:ascii="Symbol" w:eastAsia="Symbol" w:hAnsi="Symbol" w:cs="Symbol" w:hint="default"/>
      </w:rPr>
    </w:lvl>
    <w:lvl w:ilvl="5">
      <w:start w:val="1"/>
      <w:numFmt w:val="bullet"/>
      <w:lvlText w:val="▪"/>
      <w:lvlJc w:val="left"/>
      <w:pPr>
        <w:ind w:left="3615" w:hanging="360"/>
      </w:pPr>
      <w:rPr>
        <w:rFonts w:ascii="Symbol" w:eastAsia="Symbol" w:hAnsi="Symbol" w:cs="Symbol" w:hint="default"/>
      </w:rPr>
    </w:lvl>
    <w:lvl w:ilvl="6">
      <w:start w:val="1"/>
      <w:numFmt w:val="bullet"/>
      <w:lvlText w:val="•"/>
      <w:lvlJc w:val="left"/>
      <w:pPr>
        <w:ind w:left="4335" w:hanging="360"/>
      </w:pPr>
      <w:rPr>
        <w:rFonts w:ascii="Symbol" w:eastAsia="Symbol" w:hAnsi="Symbol" w:cs="Symbol" w:hint="default"/>
      </w:rPr>
    </w:lvl>
    <w:lvl w:ilvl="7">
      <w:start w:val="1"/>
      <w:numFmt w:val="bullet"/>
      <w:lvlText w:val="o"/>
      <w:lvlJc w:val="left"/>
      <w:pPr>
        <w:ind w:left="5055" w:hanging="360"/>
      </w:pPr>
      <w:rPr>
        <w:rFonts w:ascii="Symbol" w:eastAsia="Symbol" w:hAnsi="Symbol" w:cs="Symbol" w:hint="default"/>
      </w:rPr>
    </w:lvl>
    <w:lvl w:ilvl="8">
      <w:start w:val="1"/>
      <w:numFmt w:val="bullet"/>
      <w:lvlText w:val="▪"/>
      <w:lvlJc w:val="left"/>
      <w:pPr>
        <w:ind w:left="5775" w:hanging="360"/>
      </w:pPr>
      <w:rPr>
        <w:rFonts w:ascii="Symbol" w:eastAsia="Symbol" w:hAnsi="Symbol" w:cs="Symbol" w:hint="default"/>
      </w:rPr>
    </w:lvl>
  </w:abstractNum>
  <w:abstractNum w:abstractNumId="44" w15:restartNumberingAfterBreak="0">
    <w:nsid w:val="28655404"/>
    <w:multiLevelType w:val="multilevel"/>
    <w:tmpl w:val="D652BE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202E5E"/>
    <w:multiLevelType w:val="hybridMultilevel"/>
    <w:tmpl w:val="06786BD6"/>
    <w:name w:val="WW8Num63222222"/>
    <w:lvl w:ilvl="0" w:tplc="F10C00B4">
      <w:start w:val="1"/>
      <w:numFmt w:val="decimal"/>
      <w:lvlText w:val="%1)"/>
      <w:lvlJc w:val="left"/>
      <w:pPr>
        <w:ind w:left="720" w:hanging="360"/>
      </w:pPr>
    </w:lvl>
    <w:lvl w:ilvl="1" w:tplc="5BBEE982" w:tentative="1">
      <w:start w:val="1"/>
      <w:numFmt w:val="lowerLetter"/>
      <w:lvlText w:val="%2."/>
      <w:lvlJc w:val="left"/>
      <w:pPr>
        <w:ind w:left="1440" w:hanging="360"/>
      </w:pPr>
    </w:lvl>
    <w:lvl w:ilvl="2" w:tplc="BDD89E7C" w:tentative="1">
      <w:start w:val="1"/>
      <w:numFmt w:val="lowerRoman"/>
      <w:lvlText w:val="%3."/>
      <w:lvlJc w:val="right"/>
      <w:pPr>
        <w:ind w:left="2160" w:hanging="180"/>
      </w:pPr>
    </w:lvl>
    <w:lvl w:ilvl="3" w:tplc="A3D6D03A" w:tentative="1">
      <w:start w:val="1"/>
      <w:numFmt w:val="decimal"/>
      <w:lvlText w:val="%4."/>
      <w:lvlJc w:val="left"/>
      <w:pPr>
        <w:ind w:left="2880" w:hanging="360"/>
      </w:pPr>
    </w:lvl>
    <w:lvl w:ilvl="4" w:tplc="00F0590E" w:tentative="1">
      <w:start w:val="1"/>
      <w:numFmt w:val="lowerLetter"/>
      <w:lvlText w:val="%5."/>
      <w:lvlJc w:val="left"/>
      <w:pPr>
        <w:ind w:left="3600" w:hanging="360"/>
      </w:pPr>
    </w:lvl>
    <w:lvl w:ilvl="5" w:tplc="E1B22270" w:tentative="1">
      <w:start w:val="1"/>
      <w:numFmt w:val="lowerRoman"/>
      <w:lvlText w:val="%6."/>
      <w:lvlJc w:val="right"/>
      <w:pPr>
        <w:ind w:left="4320" w:hanging="180"/>
      </w:pPr>
    </w:lvl>
    <w:lvl w:ilvl="6" w:tplc="ABCC4BC4" w:tentative="1">
      <w:start w:val="1"/>
      <w:numFmt w:val="decimal"/>
      <w:lvlText w:val="%7."/>
      <w:lvlJc w:val="left"/>
      <w:pPr>
        <w:ind w:left="5040" w:hanging="360"/>
      </w:pPr>
    </w:lvl>
    <w:lvl w:ilvl="7" w:tplc="19647924" w:tentative="1">
      <w:start w:val="1"/>
      <w:numFmt w:val="lowerLetter"/>
      <w:lvlText w:val="%8."/>
      <w:lvlJc w:val="left"/>
      <w:pPr>
        <w:ind w:left="5760" w:hanging="360"/>
      </w:pPr>
    </w:lvl>
    <w:lvl w:ilvl="8" w:tplc="B7EA023A" w:tentative="1">
      <w:start w:val="1"/>
      <w:numFmt w:val="lowerRoman"/>
      <w:lvlText w:val="%9."/>
      <w:lvlJc w:val="right"/>
      <w:pPr>
        <w:ind w:left="6480" w:hanging="180"/>
      </w:pPr>
    </w:lvl>
  </w:abstractNum>
  <w:abstractNum w:abstractNumId="46" w15:restartNumberingAfterBreak="0">
    <w:nsid w:val="2D990C31"/>
    <w:multiLevelType w:val="multilevel"/>
    <w:tmpl w:val="D53050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47" w15:restartNumberingAfterBreak="0">
    <w:nsid w:val="2F5D4840"/>
    <w:multiLevelType w:val="hybridMultilevel"/>
    <w:tmpl w:val="50C0660C"/>
    <w:lvl w:ilvl="0" w:tplc="1E308BAC">
      <w:start w:val="1"/>
      <w:numFmt w:val="lowerLetter"/>
      <w:lvlText w:val="%1)"/>
      <w:lvlJc w:val="left"/>
      <w:pPr>
        <w:ind w:left="720" w:hanging="360"/>
      </w:pPr>
      <w:rPr>
        <w:rFonts w:hint="default"/>
      </w:rPr>
    </w:lvl>
    <w:lvl w:ilvl="1" w:tplc="B756F84A" w:tentative="1">
      <w:start w:val="1"/>
      <w:numFmt w:val="lowerLetter"/>
      <w:lvlText w:val="%2."/>
      <w:lvlJc w:val="left"/>
      <w:pPr>
        <w:ind w:left="1440" w:hanging="360"/>
      </w:pPr>
    </w:lvl>
    <w:lvl w:ilvl="2" w:tplc="FAC02ABA" w:tentative="1">
      <w:start w:val="1"/>
      <w:numFmt w:val="lowerRoman"/>
      <w:lvlText w:val="%3."/>
      <w:lvlJc w:val="right"/>
      <w:pPr>
        <w:ind w:left="2160" w:hanging="180"/>
      </w:pPr>
    </w:lvl>
    <w:lvl w:ilvl="3" w:tplc="A00EEA1E" w:tentative="1">
      <w:start w:val="1"/>
      <w:numFmt w:val="decimal"/>
      <w:lvlText w:val="%4."/>
      <w:lvlJc w:val="left"/>
      <w:pPr>
        <w:ind w:left="2880" w:hanging="360"/>
      </w:pPr>
    </w:lvl>
    <w:lvl w:ilvl="4" w:tplc="16F627F0" w:tentative="1">
      <w:start w:val="1"/>
      <w:numFmt w:val="lowerLetter"/>
      <w:lvlText w:val="%5."/>
      <w:lvlJc w:val="left"/>
      <w:pPr>
        <w:ind w:left="3600" w:hanging="360"/>
      </w:pPr>
    </w:lvl>
    <w:lvl w:ilvl="5" w:tplc="682E45FE" w:tentative="1">
      <w:start w:val="1"/>
      <w:numFmt w:val="lowerRoman"/>
      <w:lvlText w:val="%6."/>
      <w:lvlJc w:val="right"/>
      <w:pPr>
        <w:ind w:left="4320" w:hanging="180"/>
      </w:pPr>
    </w:lvl>
    <w:lvl w:ilvl="6" w:tplc="70DC4024" w:tentative="1">
      <w:start w:val="1"/>
      <w:numFmt w:val="decimal"/>
      <w:lvlText w:val="%7."/>
      <w:lvlJc w:val="left"/>
      <w:pPr>
        <w:ind w:left="5040" w:hanging="360"/>
      </w:pPr>
    </w:lvl>
    <w:lvl w:ilvl="7" w:tplc="07FA513A" w:tentative="1">
      <w:start w:val="1"/>
      <w:numFmt w:val="lowerLetter"/>
      <w:lvlText w:val="%8."/>
      <w:lvlJc w:val="left"/>
      <w:pPr>
        <w:ind w:left="5760" w:hanging="360"/>
      </w:pPr>
    </w:lvl>
    <w:lvl w:ilvl="8" w:tplc="B8C60E7C" w:tentative="1">
      <w:start w:val="1"/>
      <w:numFmt w:val="lowerRoman"/>
      <w:lvlText w:val="%9."/>
      <w:lvlJc w:val="right"/>
      <w:pPr>
        <w:ind w:left="6480" w:hanging="180"/>
      </w:pPr>
    </w:lvl>
  </w:abstractNum>
  <w:abstractNum w:abstractNumId="48" w15:restartNumberingAfterBreak="0">
    <w:nsid w:val="31F30417"/>
    <w:multiLevelType w:val="multilevel"/>
    <w:tmpl w:val="ACEA22A8"/>
    <w:lvl w:ilvl="0">
      <w:start w:val="1"/>
      <w:numFmt w:val="lowerLetter"/>
      <w:lvlText w:val="%1)"/>
      <w:lvlJc w:val="left"/>
      <w:pPr>
        <w:ind w:left="705" w:firstLine="0"/>
      </w:pPr>
      <w:rPr>
        <w:rFonts w:hint="default"/>
      </w:rPr>
    </w:lvl>
    <w:lvl w:ilvl="1">
      <w:start w:val="1"/>
      <w:numFmt w:val="bullet"/>
      <w:lvlText w:val="o"/>
      <w:lvlJc w:val="left"/>
      <w:pPr>
        <w:ind w:left="1440" w:hanging="360"/>
      </w:pPr>
      <w:rPr>
        <w:rFonts w:ascii="Symbol" w:eastAsia="Symbol" w:hAnsi="Symbol" w:cs="Symbol" w:hint="default"/>
      </w:rPr>
    </w:lvl>
    <w:lvl w:ilvl="2">
      <w:start w:val="1"/>
      <w:numFmt w:val="bullet"/>
      <w:lvlText w:val="▪"/>
      <w:lvlJc w:val="left"/>
      <w:pPr>
        <w:ind w:left="2160" w:hanging="360"/>
      </w:pPr>
      <w:rPr>
        <w:rFonts w:ascii="Symbol" w:eastAsia="Symbol" w:hAnsi="Symbol" w:cs="Symbol"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Symbol" w:eastAsia="Symbol" w:hAnsi="Symbol" w:cs="Symbol" w:hint="default"/>
      </w:rPr>
    </w:lvl>
    <w:lvl w:ilvl="5">
      <w:start w:val="1"/>
      <w:numFmt w:val="bullet"/>
      <w:lvlText w:val="▪"/>
      <w:lvlJc w:val="left"/>
      <w:pPr>
        <w:ind w:left="4320" w:hanging="360"/>
      </w:pPr>
      <w:rPr>
        <w:rFonts w:ascii="Symbol" w:eastAsia="Symbol" w:hAnsi="Symbol" w:cs="Symbol"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Symbol" w:eastAsia="Symbol" w:hAnsi="Symbol" w:cs="Symbol" w:hint="default"/>
      </w:rPr>
    </w:lvl>
    <w:lvl w:ilvl="8">
      <w:start w:val="1"/>
      <w:numFmt w:val="bullet"/>
      <w:lvlText w:val="▪"/>
      <w:lvlJc w:val="left"/>
      <w:pPr>
        <w:ind w:left="6480" w:hanging="360"/>
      </w:pPr>
      <w:rPr>
        <w:rFonts w:ascii="Symbol" w:eastAsia="Symbol" w:hAnsi="Symbol" w:cs="Symbol" w:hint="default"/>
      </w:rPr>
    </w:lvl>
  </w:abstractNum>
  <w:abstractNum w:abstractNumId="49" w15:restartNumberingAfterBreak="0">
    <w:nsid w:val="34600D73"/>
    <w:multiLevelType w:val="hybridMultilevel"/>
    <w:tmpl w:val="85CECA86"/>
    <w:lvl w:ilvl="0" w:tplc="BA828A70">
      <w:start w:val="1"/>
      <w:numFmt w:val="decimal"/>
      <w:lvlText w:val="(%1)"/>
      <w:lvlJc w:val="left"/>
      <w:pPr>
        <w:ind w:left="510" w:hanging="510"/>
      </w:pPr>
      <w:rPr>
        <w:rFonts w:hint="default"/>
      </w:rPr>
    </w:lvl>
    <w:lvl w:ilvl="1" w:tplc="8DE881EC" w:tentative="1">
      <w:start w:val="1"/>
      <w:numFmt w:val="lowerLetter"/>
      <w:lvlText w:val="%2."/>
      <w:lvlJc w:val="left"/>
      <w:pPr>
        <w:ind w:left="1080" w:hanging="360"/>
      </w:pPr>
    </w:lvl>
    <w:lvl w:ilvl="2" w:tplc="B38802BE" w:tentative="1">
      <w:start w:val="1"/>
      <w:numFmt w:val="lowerRoman"/>
      <w:lvlText w:val="%3."/>
      <w:lvlJc w:val="right"/>
      <w:pPr>
        <w:ind w:left="1800" w:hanging="180"/>
      </w:pPr>
    </w:lvl>
    <w:lvl w:ilvl="3" w:tplc="7F1009AA" w:tentative="1">
      <w:start w:val="1"/>
      <w:numFmt w:val="decimal"/>
      <w:lvlText w:val="%4."/>
      <w:lvlJc w:val="left"/>
      <w:pPr>
        <w:ind w:left="2520" w:hanging="360"/>
      </w:pPr>
    </w:lvl>
    <w:lvl w:ilvl="4" w:tplc="3506AB38" w:tentative="1">
      <w:start w:val="1"/>
      <w:numFmt w:val="lowerLetter"/>
      <w:lvlText w:val="%5."/>
      <w:lvlJc w:val="left"/>
      <w:pPr>
        <w:ind w:left="3240" w:hanging="360"/>
      </w:pPr>
    </w:lvl>
    <w:lvl w:ilvl="5" w:tplc="23B2E222" w:tentative="1">
      <w:start w:val="1"/>
      <w:numFmt w:val="lowerRoman"/>
      <w:lvlText w:val="%6."/>
      <w:lvlJc w:val="right"/>
      <w:pPr>
        <w:ind w:left="3960" w:hanging="180"/>
      </w:pPr>
    </w:lvl>
    <w:lvl w:ilvl="6" w:tplc="CDFCE0AA" w:tentative="1">
      <w:start w:val="1"/>
      <w:numFmt w:val="decimal"/>
      <w:lvlText w:val="%7."/>
      <w:lvlJc w:val="left"/>
      <w:pPr>
        <w:ind w:left="4680" w:hanging="360"/>
      </w:pPr>
    </w:lvl>
    <w:lvl w:ilvl="7" w:tplc="94748F2E" w:tentative="1">
      <w:start w:val="1"/>
      <w:numFmt w:val="lowerLetter"/>
      <w:lvlText w:val="%8."/>
      <w:lvlJc w:val="left"/>
      <w:pPr>
        <w:ind w:left="5400" w:hanging="360"/>
      </w:pPr>
    </w:lvl>
    <w:lvl w:ilvl="8" w:tplc="5A886800" w:tentative="1">
      <w:start w:val="1"/>
      <w:numFmt w:val="lowerRoman"/>
      <w:lvlText w:val="%9."/>
      <w:lvlJc w:val="right"/>
      <w:pPr>
        <w:ind w:left="6120" w:hanging="180"/>
      </w:pPr>
    </w:lvl>
  </w:abstractNum>
  <w:abstractNum w:abstractNumId="50" w15:restartNumberingAfterBreak="0">
    <w:nsid w:val="367277E8"/>
    <w:multiLevelType w:val="multilevel"/>
    <w:tmpl w:val="ED6251FE"/>
    <w:lvl w:ilvl="0">
      <w:start w:val="1"/>
      <w:numFmt w:val="lowerLetter"/>
      <w:lvlText w:val="%1)"/>
      <w:lvlJc w:val="left"/>
      <w:pPr>
        <w:ind w:left="10" w:firstLine="0"/>
      </w:pPr>
      <w:rPr>
        <w:rFonts w:hint="default"/>
      </w:rPr>
    </w:lvl>
    <w:lvl w:ilvl="1">
      <w:start w:val="1"/>
      <w:numFmt w:val="bullet"/>
      <w:lvlText w:val="o"/>
      <w:lvlJc w:val="left"/>
      <w:pPr>
        <w:ind w:left="745" w:hanging="360"/>
      </w:pPr>
      <w:rPr>
        <w:rFonts w:ascii="Symbol" w:eastAsia="Symbol" w:hAnsi="Symbol" w:cs="Symbol" w:hint="default"/>
      </w:rPr>
    </w:lvl>
    <w:lvl w:ilvl="2">
      <w:start w:val="1"/>
      <w:numFmt w:val="bullet"/>
      <w:lvlText w:val="▪"/>
      <w:lvlJc w:val="left"/>
      <w:pPr>
        <w:ind w:left="1465" w:hanging="360"/>
      </w:pPr>
      <w:rPr>
        <w:rFonts w:ascii="Symbol" w:eastAsia="Symbol" w:hAnsi="Symbol" w:cs="Symbol" w:hint="default"/>
      </w:rPr>
    </w:lvl>
    <w:lvl w:ilvl="3">
      <w:start w:val="1"/>
      <w:numFmt w:val="bullet"/>
      <w:lvlText w:val="•"/>
      <w:lvlJc w:val="left"/>
      <w:pPr>
        <w:ind w:left="2185" w:hanging="360"/>
      </w:pPr>
      <w:rPr>
        <w:rFonts w:ascii="Symbol" w:eastAsia="Symbol" w:hAnsi="Symbol" w:cs="Symbol" w:hint="default"/>
      </w:rPr>
    </w:lvl>
    <w:lvl w:ilvl="4">
      <w:start w:val="1"/>
      <w:numFmt w:val="bullet"/>
      <w:lvlText w:val="o"/>
      <w:lvlJc w:val="left"/>
      <w:pPr>
        <w:ind w:left="2905" w:hanging="360"/>
      </w:pPr>
      <w:rPr>
        <w:rFonts w:ascii="Symbol" w:eastAsia="Symbol" w:hAnsi="Symbol" w:cs="Symbol" w:hint="default"/>
      </w:rPr>
    </w:lvl>
    <w:lvl w:ilvl="5">
      <w:start w:val="1"/>
      <w:numFmt w:val="bullet"/>
      <w:lvlText w:val="▪"/>
      <w:lvlJc w:val="left"/>
      <w:pPr>
        <w:ind w:left="3625" w:hanging="360"/>
      </w:pPr>
      <w:rPr>
        <w:rFonts w:ascii="Symbol" w:eastAsia="Symbol" w:hAnsi="Symbol" w:cs="Symbol" w:hint="default"/>
      </w:rPr>
    </w:lvl>
    <w:lvl w:ilvl="6">
      <w:start w:val="1"/>
      <w:numFmt w:val="bullet"/>
      <w:lvlText w:val="•"/>
      <w:lvlJc w:val="left"/>
      <w:pPr>
        <w:ind w:left="4345" w:hanging="360"/>
      </w:pPr>
      <w:rPr>
        <w:rFonts w:ascii="Symbol" w:eastAsia="Symbol" w:hAnsi="Symbol" w:cs="Symbol" w:hint="default"/>
      </w:rPr>
    </w:lvl>
    <w:lvl w:ilvl="7">
      <w:start w:val="1"/>
      <w:numFmt w:val="bullet"/>
      <w:lvlText w:val="o"/>
      <w:lvlJc w:val="left"/>
      <w:pPr>
        <w:ind w:left="5065" w:hanging="360"/>
      </w:pPr>
      <w:rPr>
        <w:rFonts w:ascii="Symbol" w:eastAsia="Symbol" w:hAnsi="Symbol" w:cs="Symbol" w:hint="default"/>
      </w:rPr>
    </w:lvl>
    <w:lvl w:ilvl="8">
      <w:start w:val="1"/>
      <w:numFmt w:val="bullet"/>
      <w:lvlText w:val="▪"/>
      <w:lvlJc w:val="left"/>
      <w:pPr>
        <w:ind w:left="5785" w:hanging="360"/>
      </w:pPr>
      <w:rPr>
        <w:rFonts w:ascii="Symbol" w:eastAsia="Symbol" w:hAnsi="Symbol" w:cs="Symbol" w:hint="default"/>
      </w:rPr>
    </w:lvl>
  </w:abstractNum>
  <w:abstractNum w:abstractNumId="51" w15:restartNumberingAfterBreak="0">
    <w:nsid w:val="37B841F5"/>
    <w:multiLevelType w:val="hybridMultilevel"/>
    <w:tmpl w:val="11E4949A"/>
    <w:lvl w:ilvl="0" w:tplc="4C8290FA">
      <w:start w:val="1"/>
      <w:numFmt w:val="lowerLetter"/>
      <w:lvlText w:val="%1)"/>
      <w:lvlJc w:val="left"/>
      <w:pPr>
        <w:ind w:left="360" w:hanging="360"/>
      </w:pPr>
    </w:lvl>
    <w:lvl w:ilvl="1" w:tplc="5AA8572A" w:tentative="1">
      <w:start w:val="1"/>
      <w:numFmt w:val="lowerLetter"/>
      <w:lvlText w:val="%2."/>
      <w:lvlJc w:val="left"/>
      <w:pPr>
        <w:ind w:left="1080" w:hanging="360"/>
      </w:pPr>
    </w:lvl>
    <w:lvl w:ilvl="2" w:tplc="69E29996" w:tentative="1">
      <w:start w:val="1"/>
      <w:numFmt w:val="lowerRoman"/>
      <w:lvlText w:val="%3."/>
      <w:lvlJc w:val="right"/>
      <w:pPr>
        <w:ind w:left="1800" w:hanging="180"/>
      </w:pPr>
    </w:lvl>
    <w:lvl w:ilvl="3" w:tplc="BA0C1230" w:tentative="1">
      <w:start w:val="1"/>
      <w:numFmt w:val="decimal"/>
      <w:lvlText w:val="%4."/>
      <w:lvlJc w:val="left"/>
      <w:pPr>
        <w:ind w:left="2520" w:hanging="360"/>
      </w:pPr>
    </w:lvl>
    <w:lvl w:ilvl="4" w:tplc="3C363F58" w:tentative="1">
      <w:start w:val="1"/>
      <w:numFmt w:val="lowerLetter"/>
      <w:lvlText w:val="%5."/>
      <w:lvlJc w:val="left"/>
      <w:pPr>
        <w:ind w:left="3240" w:hanging="360"/>
      </w:pPr>
    </w:lvl>
    <w:lvl w:ilvl="5" w:tplc="62408642" w:tentative="1">
      <w:start w:val="1"/>
      <w:numFmt w:val="lowerRoman"/>
      <w:lvlText w:val="%6."/>
      <w:lvlJc w:val="right"/>
      <w:pPr>
        <w:ind w:left="3960" w:hanging="180"/>
      </w:pPr>
    </w:lvl>
    <w:lvl w:ilvl="6" w:tplc="3438AFBE" w:tentative="1">
      <w:start w:val="1"/>
      <w:numFmt w:val="decimal"/>
      <w:lvlText w:val="%7."/>
      <w:lvlJc w:val="left"/>
      <w:pPr>
        <w:ind w:left="4680" w:hanging="360"/>
      </w:pPr>
    </w:lvl>
    <w:lvl w:ilvl="7" w:tplc="ADA65BD8" w:tentative="1">
      <w:start w:val="1"/>
      <w:numFmt w:val="lowerLetter"/>
      <w:lvlText w:val="%8."/>
      <w:lvlJc w:val="left"/>
      <w:pPr>
        <w:ind w:left="5400" w:hanging="360"/>
      </w:pPr>
    </w:lvl>
    <w:lvl w:ilvl="8" w:tplc="FDB25394" w:tentative="1">
      <w:start w:val="1"/>
      <w:numFmt w:val="lowerRoman"/>
      <w:lvlText w:val="%9."/>
      <w:lvlJc w:val="right"/>
      <w:pPr>
        <w:ind w:left="6120" w:hanging="180"/>
      </w:pPr>
    </w:lvl>
  </w:abstractNum>
  <w:abstractNum w:abstractNumId="52" w15:restartNumberingAfterBreak="0">
    <w:nsid w:val="3A4F1B70"/>
    <w:multiLevelType w:val="hybridMultilevel"/>
    <w:tmpl w:val="B4EC6278"/>
    <w:lvl w:ilvl="0" w:tplc="674C6B88">
      <w:start w:val="1"/>
      <w:numFmt w:val="lowerLetter"/>
      <w:lvlText w:val="%1)"/>
      <w:lvlJc w:val="left"/>
      <w:pPr>
        <w:tabs>
          <w:tab w:val="num" w:pos="720"/>
        </w:tabs>
        <w:ind w:left="720" w:hanging="360"/>
      </w:pPr>
      <w:rPr>
        <w:rFonts w:cs="Times New Roman" w:hint="default"/>
      </w:rPr>
    </w:lvl>
    <w:lvl w:ilvl="1" w:tplc="AB8EE71C" w:tentative="1">
      <w:start w:val="1"/>
      <w:numFmt w:val="lowerLetter"/>
      <w:lvlText w:val="%2."/>
      <w:lvlJc w:val="left"/>
      <w:pPr>
        <w:ind w:left="1440" w:hanging="360"/>
      </w:pPr>
    </w:lvl>
    <w:lvl w:ilvl="2" w:tplc="9AA66C32" w:tentative="1">
      <w:start w:val="1"/>
      <w:numFmt w:val="lowerRoman"/>
      <w:lvlText w:val="%3."/>
      <w:lvlJc w:val="right"/>
      <w:pPr>
        <w:ind w:left="2160" w:hanging="180"/>
      </w:pPr>
    </w:lvl>
    <w:lvl w:ilvl="3" w:tplc="373C5F16" w:tentative="1">
      <w:start w:val="1"/>
      <w:numFmt w:val="decimal"/>
      <w:lvlText w:val="%4."/>
      <w:lvlJc w:val="left"/>
      <w:pPr>
        <w:ind w:left="2880" w:hanging="360"/>
      </w:pPr>
    </w:lvl>
    <w:lvl w:ilvl="4" w:tplc="4EEC1130" w:tentative="1">
      <w:start w:val="1"/>
      <w:numFmt w:val="lowerLetter"/>
      <w:lvlText w:val="%5."/>
      <w:lvlJc w:val="left"/>
      <w:pPr>
        <w:ind w:left="3600" w:hanging="360"/>
      </w:pPr>
    </w:lvl>
    <w:lvl w:ilvl="5" w:tplc="A3A43534" w:tentative="1">
      <w:start w:val="1"/>
      <w:numFmt w:val="lowerRoman"/>
      <w:lvlText w:val="%6."/>
      <w:lvlJc w:val="right"/>
      <w:pPr>
        <w:ind w:left="4320" w:hanging="180"/>
      </w:pPr>
    </w:lvl>
    <w:lvl w:ilvl="6" w:tplc="8B6E8502" w:tentative="1">
      <w:start w:val="1"/>
      <w:numFmt w:val="decimal"/>
      <w:lvlText w:val="%7."/>
      <w:lvlJc w:val="left"/>
      <w:pPr>
        <w:ind w:left="5040" w:hanging="360"/>
      </w:pPr>
    </w:lvl>
    <w:lvl w:ilvl="7" w:tplc="200A954E" w:tentative="1">
      <w:start w:val="1"/>
      <w:numFmt w:val="lowerLetter"/>
      <w:lvlText w:val="%8."/>
      <w:lvlJc w:val="left"/>
      <w:pPr>
        <w:ind w:left="5760" w:hanging="360"/>
      </w:pPr>
    </w:lvl>
    <w:lvl w:ilvl="8" w:tplc="787821A0" w:tentative="1">
      <w:start w:val="1"/>
      <w:numFmt w:val="lowerRoman"/>
      <w:lvlText w:val="%9."/>
      <w:lvlJc w:val="right"/>
      <w:pPr>
        <w:ind w:left="6480" w:hanging="180"/>
      </w:pPr>
    </w:lvl>
  </w:abstractNum>
  <w:abstractNum w:abstractNumId="53" w15:restartNumberingAfterBreak="0">
    <w:nsid w:val="3B2D7C90"/>
    <w:multiLevelType w:val="hybridMultilevel"/>
    <w:tmpl w:val="DBB8C34E"/>
    <w:name w:val="WW8Num42"/>
    <w:lvl w:ilvl="0" w:tplc="8E70F382">
      <w:start w:val="1"/>
      <w:numFmt w:val="decimal"/>
      <w:lvlText w:val="%1)"/>
      <w:lvlJc w:val="left"/>
      <w:pPr>
        <w:tabs>
          <w:tab w:val="num" w:pos="0"/>
        </w:tabs>
        <w:ind w:left="720" w:hanging="360"/>
      </w:pPr>
      <w:rPr>
        <w:rFonts w:cs="Times New Roman" w:hint="default"/>
        <w:sz w:val="20"/>
      </w:rPr>
    </w:lvl>
    <w:lvl w:ilvl="1" w:tplc="8A7E986E" w:tentative="1">
      <w:start w:val="1"/>
      <w:numFmt w:val="lowerLetter"/>
      <w:lvlText w:val="%2."/>
      <w:lvlJc w:val="left"/>
      <w:pPr>
        <w:ind w:left="1440" w:hanging="360"/>
      </w:pPr>
    </w:lvl>
    <w:lvl w:ilvl="2" w:tplc="2A7A08BA" w:tentative="1">
      <w:start w:val="1"/>
      <w:numFmt w:val="lowerRoman"/>
      <w:lvlText w:val="%3."/>
      <w:lvlJc w:val="right"/>
      <w:pPr>
        <w:ind w:left="2160" w:hanging="180"/>
      </w:pPr>
    </w:lvl>
    <w:lvl w:ilvl="3" w:tplc="1326E562" w:tentative="1">
      <w:start w:val="1"/>
      <w:numFmt w:val="decimal"/>
      <w:lvlText w:val="%4."/>
      <w:lvlJc w:val="left"/>
      <w:pPr>
        <w:ind w:left="2880" w:hanging="360"/>
      </w:pPr>
    </w:lvl>
    <w:lvl w:ilvl="4" w:tplc="7460FBA8" w:tentative="1">
      <w:start w:val="1"/>
      <w:numFmt w:val="lowerLetter"/>
      <w:lvlText w:val="%5."/>
      <w:lvlJc w:val="left"/>
      <w:pPr>
        <w:ind w:left="3600" w:hanging="360"/>
      </w:pPr>
    </w:lvl>
    <w:lvl w:ilvl="5" w:tplc="E9EEF6E4" w:tentative="1">
      <w:start w:val="1"/>
      <w:numFmt w:val="lowerRoman"/>
      <w:lvlText w:val="%6."/>
      <w:lvlJc w:val="right"/>
      <w:pPr>
        <w:ind w:left="4320" w:hanging="180"/>
      </w:pPr>
    </w:lvl>
    <w:lvl w:ilvl="6" w:tplc="2E724026" w:tentative="1">
      <w:start w:val="1"/>
      <w:numFmt w:val="decimal"/>
      <w:lvlText w:val="%7."/>
      <w:lvlJc w:val="left"/>
      <w:pPr>
        <w:ind w:left="5040" w:hanging="360"/>
      </w:pPr>
    </w:lvl>
    <w:lvl w:ilvl="7" w:tplc="68E21D28" w:tentative="1">
      <w:start w:val="1"/>
      <w:numFmt w:val="lowerLetter"/>
      <w:lvlText w:val="%8."/>
      <w:lvlJc w:val="left"/>
      <w:pPr>
        <w:ind w:left="5760" w:hanging="360"/>
      </w:pPr>
    </w:lvl>
    <w:lvl w:ilvl="8" w:tplc="F14ED546" w:tentative="1">
      <w:start w:val="1"/>
      <w:numFmt w:val="lowerRoman"/>
      <w:lvlText w:val="%9."/>
      <w:lvlJc w:val="right"/>
      <w:pPr>
        <w:ind w:left="6480" w:hanging="180"/>
      </w:pPr>
    </w:lvl>
  </w:abstractNum>
  <w:abstractNum w:abstractNumId="54" w15:restartNumberingAfterBreak="0">
    <w:nsid w:val="3BAF7A58"/>
    <w:multiLevelType w:val="multilevel"/>
    <w:tmpl w:val="9B0A3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455046EB"/>
    <w:multiLevelType w:val="hybridMultilevel"/>
    <w:tmpl w:val="B972FCCE"/>
    <w:name w:val="WW8Num3922"/>
    <w:lvl w:ilvl="0" w:tplc="8BFCD256">
      <w:start w:val="1"/>
      <w:numFmt w:val="decimal"/>
      <w:lvlText w:val="%1)"/>
      <w:lvlJc w:val="left"/>
      <w:pPr>
        <w:tabs>
          <w:tab w:val="num" w:pos="0"/>
        </w:tabs>
        <w:ind w:left="720" w:hanging="360"/>
      </w:pPr>
      <w:rPr>
        <w:rFonts w:cs="Times New Roman" w:hint="default"/>
      </w:rPr>
    </w:lvl>
    <w:lvl w:ilvl="1" w:tplc="BD62CB02" w:tentative="1">
      <w:start w:val="1"/>
      <w:numFmt w:val="lowerLetter"/>
      <w:lvlText w:val="%2."/>
      <w:lvlJc w:val="left"/>
      <w:pPr>
        <w:ind w:left="1440" w:hanging="360"/>
      </w:pPr>
    </w:lvl>
    <w:lvl w:ilvl="2" w:tplc="87A6915A" w:tentative="1">
      <w:start w:val="1"/>
      <w:numFmt w:val="lowerRoman"/>
      <w:lvlText w:val="%3."/>
      <w:lvlJc w:val="right"/>
      <w:pPr>
        <w:ind w:left="2160" w:hanging="180"/>
      </w:pPr>
    </w:lvl>
    <w:lvl w:ilvl="3" w:tplc="C93A6552" w:tentative="1">
      <w:start w:val="1"/>
      <w:numFmt w:val="decimal"/>
      <w:lvlText w:val="%4."/>
      <w:lvlJc w:val="left"/>
      <w:pPr>
        <w:ind w:left="2880" w:hanging="360"/>
      </w:pPr>
    </w:lvl>
    <w:lvl w:ilvl="4" w:tplc="709EE3A6" w:tentative="1">
      <w:start w:val="1"/>
      <w:numFmt w:val="lowerLetter"/>
      <w:lvlText w:val="%5."/>
      <w:lvlJc w:val="left"/>
      <w:pPr>
        <w:ind w:left="3600" w:hanging="360"/>
      </w:pPr>
    </w:lvl>
    <w:lvl w:ilvl="5" w:tplc="1C8EF8D4" w:tentative="1">
      <w:start w:val="1"/>
      <w:numFmt w:val="lowerRoman"/>
      <w:lvlText w:val="%6."/>
      <w:lvlJc w:val="right"/>
      <w:pPr>
        <w:ind w:left="4320" w:hanging="180"/>
      </w:pPr>
    </w:lvl>
    <w:lvl w:ilvl="6" w:tplc="6CECF6F6" w:tentative="1">
      <w:start w:val="1"/>
      <w:numFmt w:val="decimal"/>
      <w:lvlText w:val="%7."/>
      <w:lvlJc w:val="left"/>
      <w:pPr>
        <w:ind w:left="5040" w:hanging="360"/>
      </w:pPr>
    </w:lvl>
    <w:lvl w:ilvl="7" w:tplc="D48A62F2" w:tentative="1">
      <w:start w:val="1"/>
      <w:numFmt w:val="lowerLetter"/>
      <w:lvlText w:val="%8."/>
      <w:lvlJc w:val="left"/>
      <w:pPr>
        <w:ind w:left="5760" w:hanging="360"/>
      </w:pPr>
    </w:lvl>
    <w:lvl w:ilvl="8" w:tplc="6ACEDFF8" w:tentative="1">
      <w:start w:val="1"/>
      <w:numFmt w:val="lowerRoman"/>
      <w:lvlText w:val="%9."/>
      <w:lvlJc w:val="right"/>
      <w:pPr>
        <w:ind w:left="6480" w:hanging="180"/>
      </w:pPr>
    </w:lvl>
  </w:abstractNum>
  <w:abstractNum w:abstractNumId="56" w15:restartNumberingAfterBreak="0">
    <w:nsid w:val="47D876D6"/>
    <w:multiLevelType w:val="hybridMultilevel"/>
    <w:tmpl w:val="87509524"/>
    <w:lvl w:ilvl="0" w:tplc="5D9C8D66">
      <w:start w:val="1"/>
      <w:numFmt w:val="lowerLetter"/>
      <w:lvlText w:val="%1)"/>
      <w:lvlJc w:val="left"/>
      <w:pPr>
        <w:ind w:left="720" w:hanging="360"/>
      </w:pPr>
      <w:rPr>
        <w:rFonts w:cs="Times New Roman" w:hint="default"/>
      </w:rPr>
    </w:lvl>
    <w:lvl w:ilvl="1" w:tplc="F91A1DA4" w:tentative="1">
      <w:start w:val="1"/>
      <w:numFmt w:val="lowerLetter"/>
      <w:lvlText w:val="%2."/>
      <w:lvlJc w:val="left"/>
      <w:pPr>
        <w:ind w:left="1440" w:hanging="360"/>
      </w:pPr>
    </w:lvl>
    <w:lvl w:ilvl="2" w:tplc="6EAAE004" w:tentative="1">
      <w:start w:val="1"/>
      <w:numFmt w:val="lowerRoman"/>
      <w:lvlText w:val="%3."/>
      <w:lvlJc w:val="right"/>
      <w:pPr>
        <w:ind w:left="2160" w:hanging="180"/>
      </w:pPr>
    </w:lvl>
    <w:lvl w:ilvl="3" w:tplc="A5A4091A" w:tentative="1">
      <w:start w:val="1"/>
      <w:numFmt w:val="decimal"/>
      <w:lvlText w:val="%4."/>
      <w:lvlJc w:val="left"/>
      <w:pPr>
        <w:ind w:left="2880" w:hanging="360"/>
      </w:pPr>
    </w:lvl>
    <w:lvl w:ilvl="4" w:tplc="A7DE9652" w:tentative="1">
      <w:start w:val="1"/>
      <w:numFmt w:val="lowerLetter"/>
      <w:lvlText w:val="%5."/>
      <w:lvlJc w:val="left"/>
      <w:pPr>
        <w:ind w:left="3600" w:hanging="360"/>
      </w:pPr>
    </w:lvl>
    <w:lvl w:ilvl="5" w:tplc="51D6E37A" w:tentative="1">
      <w:start w:val="1"/>
      <w:numFmt w:val="lowerRoman"/>
      <w:lvlText w:val="%6."/>
      <w:lvlJc w:val="right"/>
      <w:pPr>
        <w:ind w:left="4320" w:hanging="180"/>
      </w:pPr>
    </w:lvl>
    <w:lvl w:ilvl="6" w:tplc="4B46296C" w:tentative="1">
      <w:start w:val="1"/>
      <w:numFmt w:val="decimal"/>
      <w:lvlText w:val="%7."/>
      <w:lvlJc w:val="left"/>
      <w:pPr>
        <w:ind w:left="5040" w:hanging="360"/>
      </w:pPr>
    </w:lvl>
    <w:lvl w:ilvl="7" w:tplc="73D89BB2" w:tentative="1">
      <w:start w:val="1"/>
      <w:numFmt w:val="lowerLetter"/>
      <w:lvlText w:val="%8."/>
      <w:lvlJc w:val="left"/>
      <w:pPr>
        <w:ind w:left="5760" w:hanging="360"/>
      </w:pPr>
    </w:lvl>
    <w:lvl w:ilvl="8" w:tplc="AB22ED06" w:tentative="1">
      <w:start w:val="1"/>
      <w:numFmt w:val="lowerRoman"/>
      <w:lvlText w:val="%9."/>
      <w:lvlJc w:val="right"/>
      <w:pPr>
        <w:ind w:left="6480" w:hanging="180"/>
      </w:pPr>
    </w:lvl>
  </w:abstractNum>
  <w:abstractNum w:abstractNumId="57" w15:restartNumberingAfterBreak="0">
    <w:nsid w:val="482E6239"/>
    <w:multiLevelType w:val="multilevel"/>
    <w:tmpl w:val="EA0A1560"/>
    <w:lvl w:ilvl="0">
      <w:start w:val="1"/>
      <w:numFmt w:val="none"/>
      <w:pStyle w:val="Nadpis1Arial"/>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8" w15:restartNumberingAfterBreak="0">
    <w:nsid w:val="4B606043"/>
    <w:multiLevelType w:val="hybridMultilevel"/>
    <w:tmpl w:val="2410C5CC"/>
    <w:lvl w:ilvl="0" w:tplc="91B201AE">
      <w:start w:val="1"/>
      <w:numFmt w:val="decimal"/>
      <w:lvlText w:val="%1."/>
      <w:lvlJc w:val="left"/>
      <w:pPr>
        <w:ind w:left="360" w:hanging="360"/>
      </w:pPr>
    </w:lvl>
    <w:lvl w:ilvl="1" w:tplc="F274EE94" w:tentative="1">
      <w:start w:val="1"/>
      <w:numFmt w:val="lowerLetter"/>
      <w:lvlText w:val="%2."/>
      <w:lvlJc w:val="left"/>
      <w:pPr>
        <w:ind w:left="1080" w:hanging="360"/>
      </w:pPr>
    </w:lvl>
    <w:lvl w:ilvl="2" w:tplc="4CF83146" w:tentative="1">
      <w:start w:val="1"/>
      <w:numFmt w:val="lowerRoman"/>
      <w:lvlText w:val="%3."/>
      <w:lvlJc w:val="right"/>
      <w:pPr>
        <w:ind w:left="1800" w:hanging="180"/>
      </w:pPr>
    </w:lvl>
    <w:lvl w:ilvl="3" w:tplc="AD088ADA" w:tentative="1">
      <w:start w:val="1"/>
      <w:numFmt w:val="decimal"/>
      <w:lvlText w:val="%4."/>
      <w:lvlJc w:val="left"/>
      <w:pPr>
        <w:ind w:left="2520" w:hanging="360"/>
      </w:pPr>
    </w:lvl>
    <w:lvl w:ilvl="4" w:tplc="5622DE76" w:tentative="1">
      <w:start w:val="1"/>
      <w:numFmt w:val="lowerLetter"/>
      <w:lvlText w:val="%5."/>
      <w:lvlJc w:val="left"/>
      <w:pPr>
        <w:ind w:left="3240" w:hanging="360"/>
      </w:pPr>
    </w:lvl>
    <w:lvl w:ilvl="5" w:tplc="E4505A06" w:tentative="1">
      <w:start w:val="1"/>
      <w:numFmt w:val="lowerRoman"/>
      <w:lvlText w:val="%6."/>
      <w:lvlJc w:val="right"/>
      <w:pPr>
        <w:ind w:left="3960" w:hanging="180"/>
      </w:pPr>
    </w:lvl>
    <w:lvl w:ilvl="6" w:tplc="25D83E1C" w:tentative="1">
      <w:start w:val="1"/>
      <w:numFmt w:val="decimal"/>
      <w:lvlText w:val="%7."/>
      <w:lvlJc w:val="left"/>
      <w:pPr>
        <w:ind w:left="4680" w:hanging="360"/>
      </w:pPr>
    </w:lvl>
    <w:lvl w:ilvl="7" w:tplc="323238EC" w:tentative="1">
      <w:start w:val="1"/>
      <w:numFmt w:val="lowerLetter"/>
      <w:lvlText w:val="%8."/>
      <w:lvlJc w:val="left"/>
      <w:pPr>
        <w:ind w:left="5400" w:hanging="360"/>
      </w:pPr>
    </w:lvl>
    <w:lvl w:ilvl="8" w:tplc="3A1A42D6" w:tentative="1">
      <w:start w:val="1"/>
      <w:numFmt w:val="lowerRoman"/>
      <w:lvlText w:val="%9."/>
      <w:lvlJc w:val="right"/>
      <w:pPr>
        <w:ind w:left="6120" w:hanging="180"/>
      </w:pPr>
    </w:lvl>
  </w:abstractNum>
  <w:abstractNum w:abstractNumId="59" w15:restartNumberingAfterBreak="0">
    <w:nsid w:val="4C0E0AF9"/>
    <w:multiLevelType w:val="hybridMultilevel"/>
    <w:tmpl w:val="491E876C"/>
    <w:name w:val="WW8Num392"/>
    <w:lvl w:ilvl="0" w:tplc="078E52F8">
      <w:start w:val="1"/>
      <w:numFmt w:val="decimal"/>
      <w:lvlText w:val="%1)"/>
      <w:lvlJc w:val="left"/>
      <w:pPr>
        <w:tabs>
          <w:tab w:val="num" w:pos="0"/>
        </w:tabs>
        <w:ind w:left="720" w:hanging="360"/>
      </w:pPr>
      <w:rPr>
        <w:rFonts w:cs="Times New Roman" w:hint="default"/>
      </w:rPr>
    </w:lvl>
    <w:lvl w:ilvl="1" w:tplc="82F42EFA" w:tentative="1">
      <w:start w:val="1"/>
      <w:numFmt w:val="lowerLetter"/>
      <w:lvlText w:val="%2."/>
      <w:lvlJc w:val="left"/>
      <w:pPr>
        <w:ind w:left="1440" w:hanging="360"/>
      </w:pPr>
    </w:lvl>
    <w:lvl w:ilvl="2" w:tplc="A91C212C" w:tentative="1">
      <w:start w:val="1"/>
      <w:numFmt w:val="lowerRoman"/>
      <w:lvlText w:val="%3."/>
      <w:lvlJc w:val="right"/>
      <w:pPr>
        <w:ind w:left="2160" w:hanging="180"/>
      </w:pPr>
    </w:lvl>
    <w:lvl w:ilvl="3" w:tplc="F2182D8C" w:tentative="1">
      <w:start w:val="1"/>
      <w:numFmt w:val="decimal"/>
      <w:lvlText w:val="%4."/>
      <w:lvlJc w:val="left"/>
      <w:pPr>
        <w:ind w:left="2880" w:hanging="360"/>
      </w:pPr>
    </w:lvl>
    <w:lvl w:ilvl="4" w:tplc="D42C131E" w:tentative="1">
      <w:start w:val="1"/>
      <w:numFmt w:val="lowerLetter"/>
      <w:lvlText w:val="%5."/>
      <w:lvlJc w:val="left"/>
      <w:pPr>
        <w:ind w:left="3600" w:hanging="360"/>
      </w:pPr>
    </w:lvl>
    <w:lvl w:ilvl="5" w:tplc="BC4058D2" w:tentative="1">
      <w:start w:val="1"/>
      <w:numFmt w:val="lowerRoman"/>
      <w:lvlText w:val="%6."/>
      <w:lvlJc w:val="right"/>
      <w:pPr>
        <w:ind w:left="4320" w:hanging="180"/>
      </w:pPr>
    </w:lvl>
    <w:lvl w:ilvl="6" w:tplc="CEC4E58E" w:tentative="1">
      <w:start w:val="1"/>
      <w:numFmt w:val="decimal"/>
      <w:lvlText w:val="%7."/>
      <w:lvlJc w:val="left"/>
      <w:pPr>
        <w:ind w:left="5040" w:hanging="360"/>
      </w:pPr>
    </w:lvl>
    <w:lvl w:ilvl="7" w:tplc="F52E7DCE" w:tentative="1">
      <w:start w:val="1"/>
      <w:numFmt w:val="lowerLetter"/>
      <w:lvlText w:val="%8."/>
      <w:lvlJc w:val="left"/>
      <w:pPr>
        <w:ind w:left="5760" w:hanging="360"/>
      </w:pPr>
    </w:lvl>
    <w:lvl w:ilvl="8" w:tplc="A4861EE8" w:tentative="1">
      <w:start w:val="1"/>
      <w:numFmt w:val="lowerRoman"/>
      <w:lvlText w:val="%9."/>
      <w:lvlJc w:val="right"/>
      <w:pPr>
        <w:ind w:left="6480" w:hanging="180"/>
      </w:pPr>
    </w:lvl>
  </w:abstractNum>
  <w:abstractNum w:abstractNumId="60" w15:restartNumberingAfterBreak="0">
    <w:nsid w:val="4DEC1A47"/>
    <w:multiLevelType w:val="multilevel"/>
    <w:tmpl w:val="62D4E174"/>
    <w:lvl w:ilvl="0">
      <w:start w:val="1"/>
      <w:numFmt w:val="lowerLetter"/>
      <w:lvlText w:val="%1)"/>
      <w:lvlJc w:val="left"/>
      <w:pPr>
        <w:ind w:left="0" w:firstLine="0"/>
      </w:pPr>
      <w:rPr>
        <w:color w:val="000000"/>
      </w:rPr>
    </w:lvl>
    <w:lvl w:ilvl="1">
      <w:start w:val="1"/>
      <w:numFmt w:val="bullet"/>
      <w:lvlText w:val="o"/>
      <w:lvlJc w:val="left"/>
      <w:pPr>
        <w:ind w:left="735" w:hanging="360"/>
      </w:pPr>
      <w:rPr>
        <w:rFonts w:ascii="Symbol" w:eastAsia="Symbol" w:hAnsi="Symbol" w:cs="Symbol" w:hint="default"/>
      </w:rPr>
    </w:lvl>
    <w:lvl w:ilvl="2">
      <w:start w:val="1"/>
      <w:numFmt w:val="bullet"/>
      <w:lvlText w:val="▪"/>
      <w:lvlJc w:val="left"/>
      <w:pPr>
        <w:ind w:left="1455" w:hanging="360"/>
      </w:pPr>
      <w:rPr>
        <w:rFonts w:ascii="Symbol" w:eastAsia="Symbol" w:hAnsi="Symbol" w:cs="Symbol" w:hint="default"/>
      </w:rPr>
    </w:lvl>
    <w:lvl w:ilvl="3">
      <w:start w:val="1"/>
      <w:numFmt w:val="bullet"/>
      <w:lvlText w:val="•"/>
      <w:lvlJc w:val="left"/>
      <w:pPr>
        <w:ind w:left="2175" w:hanging="360"/>
      </w:pPr>
      <w:rPr>
        <w:rFonts w:ascii="Symbol" w:eastAsia="Symbol" w:hAnsi="Symbol" w:cs="Symbol" w:hint="default"/>
      </w:rPr>
    </w:lvl>
    <w:lvl w:ilvl="4">
      <w:start w:val="1"/>
      <w:numFmt w:val="bullet"/>
      <w:lvlText w:val="o"/>
      <w:lvlJc w:val="left"/>
      <w:pPr>
        <w:ind w:left="2895" w:hanging="360"/>
      </w:pPr>
      <w:rPr>
        <w:rFonts w:ascii="Symbol" w:eastAsia="Symbol" w:hAnsi="Symbol" w:cs="Symbol" w:hint="default"/>
      </w:rPr>
    </w:lvl>
    <w:lvl w:ilvl="5">
      <w:start w:val="1"/>
      <w:numFmt w:val="bullet"/>
      <w:lvlText w:val="▪"/>
      <w:lvlJc w:val="left"/>
      <w:pPr>
        <w:ind w:left="3615" w:hanging="360"/>
      </w:pPr>
      <w:rPr>
        <w:rFonts w:ascii="Symbol" w:eastAsia="Symbol" w:hAnsi="Symbol" w:cs="Symbol" w:hint="default"/>
      </w:rPr>
    </w:lvl>
    <w:lvl w:ilvl="6">
      <w:start w:val="1"/>
      <w:numFmt w:val="bullet"/>
      <w:lvlText w:val="•"/>
      <w:lvlJc w:val="left"/>
      <w:pPr>
        <w:ind w:left="4335" w:hanging="360"/>
      </w:pPr>
      <w:rPr>
        <w:rFonts w:ascii="Symbol" w:eastAsia="Symbol" w:hAnsi="Symbol" w:cs="Symbol" w:hint="default"/>
      </w:rPr>
    </w:lvl>
    <w:lvl w:ilvl="7">
      <w:start w:val="1"/>
      <w:numFmt w:val="bullet"/>
      <w:lvlText w:val="o"/>
      <w:lvlJc w:val="left"/>
      <w:pPr>
        <w:ind w:left="5055" w:hanging="360"/>
      </w:pPr>
      <w:rPr>
        <w:rFonts w:ascii="Symbol" w:eastAsia="Symbol" w:hAnsi="Symbol" w:cs="Symbol" w:hint="default"/>
      </w:rPr>
    </w:lvl>
    <w:lvl w:ilvl="8">
      <w:start w:val="1"/>
      <w:numFmt w:val="bullet"/>
      <w:lvlText w:val="▪"/>
      <w:lvlJc w:val="left"/>
      <w:pPr>
        <w:ind w:left="5775" w:hanging="360"/>
      </w:pPr>
      <w:rPr>
        <w:rFonts w:ascii="Symbol" w:eastAsia="Symbol" w:hAnsi="Symbol" w:cs="Symbol" w:hint="default"/>
      </w:rPr>
    </w:lvl>
  </w:abstractNum>
  <w:abstractNum w:abstractNumId="61" w15:restartNumberingAfterBreak="0">
    <w:nsid w:val="4FCA4637"/>
    <w:multiLevelType w:val="hybridMultilevel"/>
    <w:tmpl w:val="E3EEAE98"/>
    <w:lvl w:ilvl="0" w:tplc="66F2B9D4">
      <w:start w:val="1"/>
      <w:numFmt w:val="lowerLetter"/>
      <w:lvlText w:val="%1)"/>
      <w:lvlJc w:val="left"/>
      <w:pPr>
        <w:ind w:left="720" w:hanging="360"/>
      </w:pPr>
      <w:rPr>
        <w:rFonts w:hint="default"/>
      </w:rPr>
    </w:lvl>
    <w:lvl w:ilvl="1" w:tplc="7D06B9F4" w:tentative="1">
      <w:start w:val="1"/>
      <w:numFmt w:val="lowerLetter"/>
      <w:lvlText w:val="%2."/>
      <w:lvlJc w:val="left"/>
      <w:pPr>
        <w:ind w:left="1440" w:hanging="360"/>
      </w:pPr>
    </w:lvl>
    <w:lvl w:ilvl="2" w:tplc="508437E4" w:tentative="1">
      <w:start w:val="1"/>
      <w:numFmt w:val="lowerRoman"/>
      <w:lvlText w:val="%3."/>
      <w:lvlJc w:val="right"/>
      <w:pPr>
        <w:ind w:left="2160" w:hanging="180"/>
      </w:pPr>
    </w:lvl>
    <w:lvl w:ilvl="3" w:tplc="AA4A7A02" w:tentative="1">
      <w:start w:val="1"/>
      <w:numFmt w:val="decimal"/>
      <w:lvlText w:val="%4."/>
      <w:lvlJc w:val="left"/>
      <w:pPr>
        <w:ind w:left="2880" w:hanging="360"/>
      </w:pPr>
    </w:lvl>
    <w:lvl w:ilvl="4" w:tplc="3C2E2A2C" w:tentative="1">
      <w:start w:val="1"/>
      <w:numFmt w:val="lowerLetter"/>
      <w:lvlText w:val="%5."/>
      <w:lvlJc w:val="left"/>
      <w:pPr>
        <w:ind w:left="3600" w:hanging="360"/>
      </w:pPr>
    </w:lvl>
    <w:lvl w:ilvl="5" w:tplc="38C8CD00" w:tentative="1">
      <w:start w:val="1"/>
      <w:numFmt w:val="lowerRoman"/>
      <w:lvlText w:val="%6."/>
      <w:lvlJc w:val="right"/>
      <w:pPr>
        <w:ind w:left="4320" w:hanging="180"/>
      </w:pPr>
    </w:lvl>
    <w:lvl w:ilvl="6" w:tplc="315E5370" w:tentative="1">
      <w:start w:val="1"/>
      <w:numFmt w:val="decimal"/>
      <w:lvlText w:val="%7."/>
      <w:lvlJc w:val="left"/>
      <w:pPr>
        <w:ind w:left="5040" w:hanging="360"/>
      </w:pPr>
    </w:lvl>
    <w:lvl w:ilvl="7" w:tplc="808A92E4" w:tentative="1">
      <w:start w:val="1"/>
      <w:numFmt w:val="lowerLetter"/>
      <w:lvlText w:val="%8."/>
      <w:lvlJc w:val="left"/>
      <w:pPr>
        <w:ind w:left="5760" w:hanging="360"/>
      </w:pPr>
    </w:lvl>
    <w:lvl w:ilvl="8" w:tplc="CCDCD17C" w:tentative="1">
      <w:start w:val="1"/>
      <w:numFmt w:val="lowerRoman"/>
      <w:lvlText w:val="%9."/>
      <w:lvlJc w:val="right"/>
      <w:pPr>
        <w:ind w:left="6480" w:hanging="180"/>
      </w:pPr>
    </w:lvl>
  </w:abstractNum>
  <w:abstractNum w:abstractNumId="62" w15:restartNumberingAfterBreak="0">
    <w:nsid w:val="4FE71941"/>
    <w:multiLevelType w:val="hybridMultilevel"/>
    <w:tmpl w:val="8286CAF6"/>
    <w:name w:val="WW8Num382"/>
    <w:lvl w:ilvl="0" w:tplc="F9386500">
      <w:start w:val="1"/>
      <w:numFmt w:val="decimal"/>
      <w:lvlText w:val="%1)"/>
      <w:lvlJc w:val="left"/>
      <w:pPr>
        <w:tabs>
          <w:tab w:val="num" w:pos="0"/>
        </w:tabs>
        <w:ind w:left="720" w:hanging="360"/>
      </w:pPr>
      <w:rPr>
        <w:rFonts w:cs="Times New Roman" w:hint="default"/>
        <w:b/>
        <w:i w:val="0"/>
        <w:sz w:val="20"/>
      </w:rPr>
    </w:lvl>
    <w:lvl w:ilvl="1" w:tplc="28B89E9A" w:tentative="1">
      <w:start w:val="1"/>
      <w:numFmt w:val="lowerLetter"/>
      <w:lvlText w:val="%2."/>
      <w:lvlJc w:val="left"/>
      <w:pPr>
        <w:ind w:left="1440" w:hanging="360"/>
      </w:pPr>
    </w:lvl>
    <w:lvl w:ilvl="2" w:tplc="FB50F402" w:tentative="1">
      <w:start w:val="1"/>
      <w:numFmt w:val="lowerRoman"/>
      <w:lvlText w:val="%3."/>
      <w:lvlJc w:val="right"/>
      <w:pPr>
        <w:ind w:left="2160" w:hanging="180"/>
      </w:pPr>
    </w:lvl>
    <w:lvl w:ilvl="3" w:tplc="A10A87C8" w:tentative="1">
      <w:start w:val="1"/>
      <w:numFmt w:val="decimal"/>
      <w:lvlText w:val="%4."/>
      <w:lvlJc w:val="left"/>
      <w:pPr>
        <w:ind w:left="2880" w:hanging="360"/>
      </w:pPr>
    </w:lvl>
    <w:lvl w:ilvl="4" w:tplc="8308622A" w:tentative="1">
      <w:start w:val="1"/>
      <w:numFmt w:val="lowerLetter"/>
      <w:lvlText w:val="%5."/>
      <w:lvlJc w:val="left"/>
      <w:pPr>
        <w:ind w:left="3600" w:hanging="360"/>
      </w:pPr>
    </w:lvl>
    <w:lvl w:ilvl="5" w:tplc="3B8E24F4" w:tentative="1">
      <w:start w:val="1"/>
      <w:numFmt w:val="lowerRoman"/>
      <w:lvlText w:val="%6."/>
      <w:lvlJc w:val="right"/>
      <w:pPr>
        <w:ind w:left="4320" w:hanging="180"/>
      </w:pPr>
    </w:lvl>
    <w:lvl w:ilvl="6" w:tplc="F912C24E" w:tentative="1">
      <w:start w:val="1"/>
      <w:numFmt w:val="decimal"/>
      <w:lvlText w:val="%7."/>
      <w:lvlJc w:val="left"/>
      <w:pPr>
        <w:ind w:left="5040" w:hanging="360"/>
      </w:pPr>
    </w:lvl>
    <w:lvl w:ilvl="7" w:tplc="DFBE02A6" w:tentative="1">
      <w:start w:val="1"/>
      <w:numFmt w:val="lowerLetter"/>
      <w:lvlText w:val="%8."/>
      <w:lvlJc w:val="left"/>
      <w:pPr>
        <w:ind w:left="5760" w:hanging="360"/>
      </w:pPr>
    </w:lvl>
    <w:lvl w:ilvl="8" w:tplc="19E0294C" w:tentative="1">
      <w:start w:val="1"/>
      <w:numFmt w:val="lowerRoman"/>
      <w:lvlText w:val="%9."/>
      <w:lvlJc w:val="right"/>
      <w:pPr>
        <w:ind w:left="6480" w:hanging="180"/>
      </w:pPr>
    </w:lvl>
  </w:abstractNum>
  <w:abstractNum w:abstractNumId="63" w15:restartNumberingAfterBreak="0">
    <w:nsid w:val="50226844"/>
    <w:multiLevelType w:val="multilevel"/>
    <w:tmpl w:val="8152A442"/>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4" w15:restartNumberingAfterBreak="0">
    <w:nsid w:val="53AC3E66"/>
    <w:multiLevelType w:val="hybridMultilevel"/>
    <w:tmpl w:val="1C427F0C"/>
    <w:name w:val="WW8Num3722"/>
    <w:lvl w:ilvl="0" w:tplc="9080E838">
      <w:start w:val="1"/>
      <w:numFmt w:val="decimal"/>
      <w:lvlText w:val="%1)"/>
      <w:lvlJc w:val="left"/>
      <w:pPr>
        <w:tabs>
          <w:tab w:val="num" w:pos="0"/>
        </w:tabs>
        <w:ind w:left="720" w:hanging="360"/>
      </w:pPr>
      <w:rPr>
        <w:rFonts w:cs="Times New Roman" w:hint="default"/>
      </w:rPr>
    </w:lvl>
    <w:lvl w:ilvl="1" w:tplc="33D4B286" w:tentative="1">
      <w:start w:val="1"/>
      <w:numFmt w:val="lowerLetter"/>
      <w:lvlText w:val="%2."/>
      <w:lvlJc w:val="left"/>
      <w:pPr>
        <w:ind w:left="1440" w:hanging="360"/>
      </w:pPr>
    </w:lvl>
    <w:lvl w:ilvl="2" w:tplc="3E24568A" w:tentative="1">
      <w:start w:val="1"/>
      <w:numFmt w:val="lowerRoman"/>
      <w:lvlText w:val="%3."/>
      <w:lvlJc w:val="right"/>
      <w:pPr>
        <w:ind w:left="2160" w:hanging="180"/>
      </w:pPr>
    </w:lvl>
    <w:lvl w:ilvl="3" w:tplc="6A74758C" w:tentative="1">
      <w:start w:val="1"/>
      <w:numFmt w:val="decimal"/>
      <w:lvlText w:val="%4."/>
      <w:lvlJc w:val="left"/>
      <w:pPr>
        <w:ind w:left="2880" w:hanging="360"/>
      </w:pPr>
    </w:lvl>
    <w:lvl w:ilvl="4" w:tplc="F1E09EB8" w:tentative="1">
      <w:start w:val="1"/>
      <w:numFmt w:val="lowerLetter"/>
      <w:lvlText w:val="%5."/>
      <w:lvlJc w:val="left"/>
      <w:pPr>
        <w:ind w:left="3600" w:hanging="360"/>
      </w:pPr>
    </w:lvl>
    <w:lvl w:ilvl="5" w:tplc="64A6926A" w:tentative="1">
      <w:start w:val="1"/>
      <w:numFmt w:val="lowerRoman"/>
      <w:lvlText w:val="%6."/>
      <w:lvlJc w:val="right"/>
      <w:pPr>
        <w:ind w:left="4320" w:hanging="180"/>
      </w:pPr>
    </w:lvl>
    <w:lvl w:ilvl="6" w:tplc="6D1ADA24" w:tentative="1">
      <w:start w:val="1"/>
      <w:numFmt w:val="decimal"/>
      <w:lvlText w:val="%7."/>
      <w:lvlJc w:val="left"/>
      <w:pPr>
        <w:ind w:left="5040" w:hanging="360"/>
      </w:pPr>
    </w:lvl>
    <w:lvl w:ilvl="7" w:tplc="125CBE9E" w:tentative="1">
      <w:start w:val="1"/>
      <w:numFmt w:val="lowerLetter"/>
      <w:lvlText w:val="%8."/>
      <w:lvlJc w:val="left"/>
      <w:pPr>
        <w:ind w:left="5760" w:hanging="360"/>
      </w:pPr>
    </w:lvl>
    <w:lvl w:ilvl="8" w:tplc="34B204AE" w:tentative="1">
      <w:start w:val="1"/>
      <w:numFmt w:val="lowerRoman"/>
      <w:lvlText w:val="%9."/>
      <w:lvlJc w:val="right"/>
      <w:pPr>
        <w:ind w:left="6480" w:hanging="180"/>
      </w:pPr>
    </w:lvl>
  </w:abstractNum>
  <w:abstractNum w:abstractNumId="65" w15:restartNumberingAfterBreak="0">
    <w:nsid w:val="5A0776AB"/>
    <w:multiLevelType w:val="multilevel"/>
    <w:tmpl w:val="4E0813C8"/>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6" w15:restartNumberingAfterBreak="0">
    <w:nsid w:val="5FE94B98"/>
    <w:multiLevelType w:val="multilevel"/>
    <w:tmpl w:val="85987B1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7" w15:restartNumberingAfterBreak="0">
    <w:nsid w:val="617523B4"/>
    <w:multiLevelType w:val="multilevel"/>
    <w:tmpl w:val="D146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3D46B8"/>
    <w:multiLevelType w:val="hybridMultilevel"/>
    <w:tmpl w:val="707480EC"/>
    <w:lvl w:ilvl="0" w:tplc="EDAC7ACA">
      <w:start w:val="1"/>
      <w:numFmt w:val="lowerLetter"/>
      <w:lvlText w:val="%1)"/>
      <w:lvlJc w:val="left"/>
      <w:pPr>
        <w:ind w:left="720" w:hanging="360"/>
      </w:pPr>
      <w:rPr>
        <w:rFonts w:cs="Times New Roman"/>
      </w:rPr>
    </w:lvl>
    <w:lvl w:ilvl="1" w:tplc="F612B28E" w:tentative="1">
      <w:start w:val="1"/>
      <w:numFmt w:val="lowerLetter"/>
      <w:lvlText w:val="%2."/>
      <w:lvlJc w:val="left"/>
      <w:pPr>
        <w:ind w:left="1440" w:hanging="360"/>
      </w:pPr>
    </w:lvl>
    <w:lvl w:ilvl="2" w:tplc="924876EE" w:tentative="1">
      <w:start w:val="1"/>
      <w:numFmt w:val="lowerRoman"/>
      <w:lvlText w:val="%3."/>
      <w:lvlJc w:val="right"/>
      <w:pPr>
        <w:ind w:left="2160" w:hanging="180"/>
      </w:pPr>
    </w:lvl>
    <w:lvl w:ilvl="3" w:tplc="19B49850" w:tentative="1">
      <w:start w:val="1"/>
      <w:numFmt w:val="decimal"/>
      <w:lvlText w:val="%4."/>
      <w:lvlJc w:val="left"/>
      <w:pPr>
        <w:ind w:left="2880" w:hanging="360"/>
      </w:pPr>
    </w:lvl>
    <w:lvl w:ilvl="4" w:tplc="DF72CE7E" w:tentative="1">
      <w:start w:val="1"/>
      <w:numFmt w:val="lowerLetter"/>
      <w:lvlText w:val="%5."/>
      <w:lvlJc w:val="left"/>
      <w:pPr>
        <w:ind w:left="3600" w:hanging="360"/>
      </w:pPr>
    </w:lvl>
    <w:lvl w:ilvl="5" w:tplc="3C18E3A8" w:tentative="1">
      <w:start w:val="1"/>
      <w:numFmt w:val="lowerRoman"/>
      <w:lvlText w:val="%6."/>
      <w:lvlJc w:val="right"/>
      <w:pPr>
        <w:ind w:left="4320" w:hanging="180"/>
      </w:pPr>
    </w:lvl>
    <w:lvl w:ilvl="6" w:tplc="64EC40EE" w:tentative="1">
      <w:start w:val="1"/>
      <w:numFmt w:val="decimal"/>
      <w:lvlText w:val="%7."/>
      <w:lvlJc w:val="left"/>
      <w:pPr>
        <w:ind w:left="5040" w:hanging="360"/>
      </w:pPr>
    </w:lvl>
    <w:lvl w:ilvl="7" w:tplc="4AEA820E" w:tentative="1">
      <w:start w:val="1"/>
      <w:numFmt w:val="lowerLetter"/>
      <w:lvlText w:val="%8."/>
      <w:lvlJc w:val="left"/>
      <w:pPr>
        <w:ind w:left="5760" w:hanging="360"/>
      </w:pPr>
    </w:lvl>
    <w:lvl w:ilvl="8" w:tplc="F20083B4" w:tentative="1">
      <w:start w:val="1"/>
      <w:numFmt w:val="lowerRoman"/>
      <w:lvlText w:val="%9."/>
      <w:lvlJc w:val="right"/>
      <w:pPr>
        <w:ind w:left="6480" w:hanging="180"/>
      </w:pPr>
    </w:lvl>
  </w:abstractNum>
  <w:abstractNum w:abstractNumId="69" w15:restartNumberingAfterBreak="0">
    <w:nsid w:val="66E80C9D"/>
    <w:multiLevelType w:val="hybridMultilevel"/>
    <w:tmpl w:val="3672124A"/>
    <w:name w:val="WW8Num2922"/>
    <w:lvl w:ilvl="0" w:tplc="22EADE48">
      <w:start w:val="1"/>
      <w:numFmt w:val="lowerLetter"/>
      <w:lvlText w:val="%1)"/>
      <w:lvlJc w:val="left"/>
      <w:pPr>
        <w:ind w:left="720" w:hanging="360"/>
      </w:pPr>
      <w:rPr>
        <w:rFonts w:cs="Times New Roman"/>
      </w:rPr>
    </w:lvl>
    <w:lvl w:ilvl="1" w:tplc="EFE24A08" w:tentative="1">
      <w:start w:val="1"/>
      <w:numFmt w:val="lowerLetter"/>
      <w:lvlText w:val="%2."/>
      <w:lvlJc w:val="left"/>
      <w:pPr>
        <w:ind w:left="1440" w:hanging="360"/>
      </w:pPr>
    </w:lvl>
    <w:lvl w:ilvl="2" w:tplc="79CE6780" w:tentative="1">
      <w:start w:val="1"/>
      <w:numFmt w:val="lowerRoman"/>
      <w:lvlText w:val="%3."/>
      <w:lvlJc w:val="right"/>
      <w:pPr>
        <w:ind w:left="2160" w:hanging="180"/>
      </w:pPr>
    </w:lvl>
    <w:lvl w:ilvl="3" w:tplc="0CAEBFB2" w:tentative="1">
      <w:start w:val="1"/>
      <w:numFmt w:val="decimal"/>
      <w:lvlText w:val="%4."/>
      <w:lvlJc w:val="left"/>
      <w:pPr>
        <w:ind w:left="2880" w:hanging="360"/>
      </w:pPr>
    </w:lvl>
    <w:lvl w:ilvl="4" w:tplc="8DB83658" w:tentative="1">
      <w:start w:val="1"/>
      <w:numFmt w:val="lowerLetter"/>
      <w:lvlText w:val="%5."/>
      <w:lvlJc w:val="left"/>
      <w:pPr>
        <w:ind w:left="3600" w:hanging="360"/>
      </w:pPr>
    </w:lvl>
    <w:lvl w:ilvl="5" w:tplc="2BC0C876" w:tentative="1">
      <w:start w:val="1"/>
      <w:numFmt w:val="lowerRoman"/>
      <w:lvlText w:val="%6."/>
      <w:lvlJc w:val="right"/>
      <w:pPr>
        <w:ind w:left="4320" w:hanging="180"/>
      </w:pPr>
    </w:lvl>
    <w:lvl w:ilvl="6" w:tplc="008C5966" w:tentative="1">
      <w:start w:val="1"/>
      <w:numFmt w:val="decimal"/>
      <w:lvlText w:val="%7."/>
      <w:lvlJc w:val="left"/>
      <w:pPr>
        <w:ind w:left="5040" w:hanging="360"/>
      </w:pPr>
    </w:lvl>
    <w:lvl w:ilvl="7" w:tplc="3A10097C" w:tentative="1">
      <w:start w:val="1"/>
      <w:numFmt w:val="lowerLetter"/>
      <w:lvlText w:val="%8."/>
      <w:lvlJc w:val="left"/>
      <w:pPr>
        <w:ind w:left="5760" w:hanging="360"/>
      </w:pPr>
    </w:lvl>
    <w:lvl w:ilvl="8" w:tplc="34AE68C2" w:tentative="1">
      <w:start w:val="1"/>
      <w:numFmt w:val="lowerRoman"/>
      <w:lvlText w:val="%9."/>
      <w:lvlJc w:val="right"/>
      <w:pPr>
        <w:ind w:left="6480" w:hanging="180"/>
      </w:pPr>
    </w:lvl>
  </w:abstractNum>
  <w:abstractNum w:abstractNumId="70" w15:restartNumberingAfterBreak="0">
    <w:nsid w:val="6AAF1A1F"/>
    <w:multiLevelType w:val="multilevel"/>
    <w:tmpl w:val="6A2EFF6A"/>
    <w:lvl w:ilvl="0">
      <w:start w:val="1"/>
      <w:numFmt w:val="decimal"/>
      <w:pStyle w:val="Textodstavce"/>
      <w:isLgl/>
      <w:lvlText w:val="(%1)"/>
      <w:lvlJc w:val="left"/>
      <w:pPr>
        <w:tabs>
          <w:tab w:val="num" w:pos="783"/>
        </w:tabs>
        <w:ind w:left="1"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1" w15:restartNumberingAfterBreak="0">
    <w:nsid w:val="72CF30C0"/>
    <w:multiLevelType w:val="hybridMultilevel"/>
    <w:tmpl w:val="7DF005A0"/>
    <w:name w:val="WW8Num312"/>
    <w:lvl w:ilvl="0" w:tplc="3220566C">
      <w:start w:val="1"/>
      <w:numFmt w:val="decimal"/>
      <w:lvlText w:val="%1)"/>
      <w:lvlJc w:val="left"/>
      <w:pPr>
        <w:ind w:left="644" w:hanging="360"/>
      </w:pPr>
      <w:rPr>
        <w:rFonts w:ascii="Times New Roman" w:hAnsi="Times New Roman" w:cs="Times New Roman" w:hint="default"/>
        <w:b/>
        <w:i w:val="0"/>
        <w:caps w:val="0"/>
        <w:strike w:val="0"/>
        <w:dstrike w:val="0"/>
        <w:vanish w:val="0"/>
        <w:sz w:val="20"/>
        <w:szCs w:val="20"/>
        <w:vertAlign w:val="baseline"/>
      </w:rPr>
    </w:lvl>
    <w:lvl w:ilvl="1" w:tplc="02DC06AE" w:tentative="1">
      <w:start w:val="1"/>
      <w:numFmt w:val="lowerLetter"/>
      <w:lvlText w:val="%2."/>
      <w:lvlJc w:val="left"/>
      <w:pPr>
        <w:ind w:left="1440" w:hanging="360"/>
      </w:pPr>
    </w:lvl>
    <w:lvl w:ilvl="2" w:tplc="8E96BC3E" w:tentative="1">
      <w:start w:val="1"/>
      <w:numFmt w:val="lowerRoman"/>
      <w:lvlText w:val="%3."/>
      <w:lvlJc w:val="right"/>
      <w:pPr>
        <w:ind w:left="2160" w:hanging="180"/>
      </w:pPr>
    </w:lvl>
    <w:lvl w:ilvl="3" w:tplc="248C9202" w:tentative="1">
      <w:start w:val="1"/>
      <w:numFmt w:val="decimal"/>
      <w:lvlText w:val="%4."/>
      <w:lvlJc w:val="left"/>
      <w:pPr>
        <w:ind w:left="2880" w:hanging="360"/>
      </w:pPr>
    </w:lvl>
    <w:lvl w:ilvl="4" w:tplc="F87A03C6" w:tentative="1">
      <w:start w:val="1"/>
      <w:numFmt w:val="lowerLetter"/>
      <w:lvlText w:val="%5."/>
      <w:lvlJc w:val="left"/>
      <w:pPr>
        <w:ind w:left="3600" w:hanging="360"/>
      </w:pPr>
    </w:lvl>
    <w:lvl w:ilvl="5" w:tplc="0F2AFCB2" w:tentative="1">
      <w:start w:val="1"/>
      <w:numFmt w:val="lowerRoman"/>
      <w:lvlText w:val="%6."/>
      <w:lvlJc w:val="right"/>
      <w:pPr>
        <w:ind w:left="4320" w:hanging="180"/>
      </w:pPr>
    </w:lvl>
    <w:lvl w:ilvl="6" w:tplc="02DE6378" w:tentative="1">
      <w:start w:val="1"/>
      <w:numFmt w:val="decimal"/>
      <w:lvlText w:val="%7."/>
      <w:lvlJc w:val="left"/>
      <w:pPr>
        <w:ind w:left="5040" w:hanging="360"/>
      </w:pPr>
    </w:lvl>
    <w:lvl w:ilvl="7" w:tplc="7FBE2E62" w:tentative="1">
      <w:start w:val="1"/>
      <w:numFmt w:val="lowerLetter"/>
      <w:lvlText w:val="%8."/>
      <w:lvlJc w:val="left"/>
      <w:pPr>
        <w:ind w:left="5760" w:hanging="360"/>
      </w:pPr>
    </w:lvl>
    <w:lvl w:ilvl="8" w:tplc="F544D1D2" w:tentative="1">
      <w:start w:val="1"/>
      <w:numFmt w:val="lowerRoman"/>
      <w:lvlText w:val="%9."/>
      <w:lvlJc w:val="right"/>
      <w:pPr>
        <w:ind w:left="6480" w:hanging="180"/>
      </w:pPr>
    </w:lvl>
  </w:abstractNum>
  <w:abstractNum w:abstractNumId="72" w15:restartNumberingAfterBreak="0">
    <w:nsid w:val="763356F4"/>
    <w:multiLevelType w:val="multilevel"/>
    <w:tmpl w:val="52E468D4"/>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9A16EEC"/>
    <w:multiLevelType w:val="hybridMultilevel"/>
    <w:tmpl w:val="3FA4C0C2"/>
    <w:name w:val="WW8Num6322222"/>
    <w:lvl w:ilvl="0" w:tplc="A992CFD0">
      <w:start w:val="1"/>
      <w:numFmt w:val="decimal"/>
      <w:lvlText w:val="%1)"/>
      <w:lvlJc w:val="left"/>
      <w:pPr>
        <w:ind w:left="720" w:hanging="360"/>
      </w:pPr>
      <w:rPr>
        <w:rFonts w:cs="Times New Roman"/>
      </w:rPr>
    </w:lvl>
    <w:lvl w:ilvl="1" w:tplc="1DB647F6" w:tentative="1">
      <w:start w:val="1"/>
      <w:numFmt w:val="lowerLetter"/>
      <w:lvlText w:val="%2."/>
      <w:lvlJc w:val="left"/>
      <w:pPr>
        <w:ind w:left="1440" w:hanging="360"/>
      </w:pPr>
    </w:lvl>
    <w:lvl w:ilvl="2" w:tplc="310E6ECE" w:tentative="1">
      <w:start w:val="1"/>
      <w:numFmt w:val="lowerRoman"/>
      <w:lvlText w:val="%3."/>
      <w:lvlJc w:val="right"/>
      <w:pPr>
        <w:ind w:left="2160" w:hanging="180"/>
      </w:pPr>
    </w:lvl>
    <w:lvl w:ilvl="3" w:tplc="7504A31A" w:tentative="1">
      <w:start w:val="1"/>
      <w:numFmt w:val="decimal"/>
      <w:lvlText w:val="%4."/>
      <w:lvlJc w:val="left"/>
      <w:pPr>
        <w:ind w:left="2880" w:hanging="360"/>
      </w:pPr>
    </w:lvl>
    <w:lvl w:ilvl="4" w:tplc="A45CD904" w:tentative="1">
      <w:start w:val="1"/>
      <w:numFmt w:val="lowerLetter"/>
      <w:lvlText w:val="%5."/>
      <w:lvlJc w:val="left"/>
      <w:pPr>
        <w:ind w:left="3600" w:hanging="360"/>
      </w:pPr>
    </w:lvl>
    <w:lvl w:ilvl="5" w:tplc="F538270E" w:tentative="1">
      <w:start w:val="1"/>
      <w:numFmt w:val="lowerRoman"/>
      <w:lvlText w:val="%6."/>
      <w:lvlJc w:val="right"/>
      <w:pPr>
        <w:ind w:left="4320" w:hanging="180"/>
      </w:pPr>
    </w:lvl>
    <w:lvl w:ilvl="6" w:tplc="C2BAD82A" w:tentative="1">
      <w:start w:val="1"/>
      <w:numFmt w:val="decimal"/>
      <w:lvlText w:val="%7."/>
      <w:lvlJc w:val="left"/>
      <w:pPr>
        <w:ind w:left="5040" w:hanging="360"/>
      </w:pPr>
    </w:lvl>
    <w:lvl w:ilvl="7" w:tplc="4EF0C0D2" w:tentative="1">
      <w:start w:val="1"/>
      <w:numFmt w:val="lowerLetter"/>
      <w:lvlText w:val="%8."/>
      <w:lvlJc w:val="left"/>
      <w:pPr>
        <w:ind w:left="5760" w:hanging="360"/>
      </w:pPr>
    </w:lvl>
    <w:lvl w:ilvl="8" w:tplc="DBCCC768" w:tentative="1">
      <w:start w:val="1"/>
      <w:numFmt w:val="lowerRoman"/>
      <w:lvlText w:val="%9."/>
      <w:lvlJc w:val="right"/>
      <w:pPr>
        <w:ind w:left="6480" w:hanging="180"/>
      </w:pPr>
    </w:lvl>
  </w:abstractNum>
  <w:abstractNum w:abstractNumId="74" w15:restartNumberingAfterBreak="0">
    <w:nsid w:val="7BA77B05"/>
    <w:multiLevelType w:val="hybridMultilevel"/>
    <w:tmpl w:val="11868CAA"/>
    <w:lvl w:ilvl="0" w:tplc="5CD2530C">
      <w:start w:val="1"/>
      <w:numFmt w:val="decimal"/>
      <w:lvlText w:val="%1)"/>
      <w:lvlJc w:val="left"/>
      <w:pPr>
        <w:ind w:left="720" w:hanging="360"/>
      </w:pPr>
      <w:rPr>
        <w:rFonts w:hint="default"/>
      </w:rPr>
    </w:lvl>
    <w:lvl w:ilvl="1" w:tplc="5A0C1294" w:tentative="1">
      <w:start w:val="1"/>
      <w:numFmt w:val="lowerLetter"/>
      <w:lvlText w:val="%2."/>
      <w:lvlJc w:val="left"/>
      <w:pPr>
        <w:ind w:left="1440" w:hanging="360"/>
      </w:pPr>
    </w:lvl>
    <w:lvl w:ilvl="2" w:tplc="03680476" w:tentative="1">
      <w:start w:val="1"/>
      <w:numFmt w:val="lowerRoman"/>
      <w:lvlText w:val="%3."/>
      <w:lvlJc w:val="right"/>
      <w:pPr>
        <w:ind w:left="2160" w:hanging="180"/>
      </w:pPr>
    </w:lvl>
    <w:lvl w:ilvl="3" w:tplc="9572BD06" w:tentative="1">
      <w:start w:val="1"/>
      <w:numFmt w:val="decimal"/>
      <w:lvlText w:val="%4."/>
      <w:lvlJc w:val="left"/>
      <w:pPr>
        <w:ind w:left="2880" w:hanging="360"/>
      </w:pPr>
    </w:lvl>
    <w:lvl w:ilvl="4" w:tplc="22404AA4" w:tentative="1">
      <w:start w:val="1"/>
      <w:numFmt w:val="lowerLetter"/>
      <w:lvlText w:val="%5."/>
      <w:lvlJc w:val="left"/>
      <w:pPr>
        <w:ind w:left="3600" w:hanging="360"/>
      </w:pPr>
    </w:lvl>
    <w:lvl w:ilvl="5" w:tplc="C680D424" w:tentative="1">
      <w:start w:val="1"/>
      <w:numFmt w:val="lowerRoman"/>
      <w:lvlText w:val="%6."/>
      <w:lvlJc w:val="right"/>
      <w:pPr>
        <w:ind w:left="4320" w:hanging="180"/>
      </w:pPr>
    </w:lvl>
    <w:lvl w:ilvl="6" w:tplc="EA80AEB8" w:tentative="1">
      <w:start w:val="1"/>
      <w:numFmt w:val="decimal"/>
      <w:lvlText w:val="%7."/>
      <w:lvlJc w:val="left"/>
      <w:pPr>
        <w:ind w:left="5040" w:hanging="360"/>
      </w:pPr>
    </w:lvl>
    <w:lvl w:ilvl="7" w:tplc="4F1666C4" w:tentative="1">
      <w:start w:val="1"/>
      <w:numFmt w:val="lowerLetter"/>
      <w:lvlText w:val="%8."/>
      <w:lvlJc w:val="left"/>
      <w:pPr>
        <w:ind w:left="5760" w:hanging="360"/>
      </w:pPr>
    </w:lvl>
    <w:lvl w:ilvl="8" w:tplc="02164D8A" w:tentative="1">
      <w:start w:val="1"/>
      <w:numFmt w:val="lowerRoman"/>
      <w:lvlText w:val="%9."/>
      <w:lvlJc w:val="right"/>
      <w:pPr>
        <w:ind w:left="6480" w:hanging="180"/>
      </w:pPr>
    </w:lvl>
  </w:abstractNum>
  <w:abstractNum w:abstractNumId="75" w15:restartNumberingAfterBreak="0">
    <w:nsid w:val="7CD723A3"/>
    <w:multiLevelType w:val="multilevel"/>
    <w:tmpl w:val="B968433A"/>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16cid:durableId="738862539">
    <w:abstractNumId w:val="70"/>
  </w:num>
  <w:num w:numId="2" w16cid:durableId="1829396587">
    <w:abstractNumId w:val="40"/>
  </w:num>
  <w:num w:numId="3" w16cid:durableId="599336341">
    <w:abstractNumId w:val="58"/>
  </w:num>
  <w:num w:numId="4" w16cid:durableId="1318807272">
    <w:abstractNumId w:val="34"/>
  </w:num>
  <w:num w:numId="5" w16cid:durableId="1983733928">
    <w:abstractNumId w:val="47"/>
  </w:num>
  <w:num w:numId="6" w16cid:durableId="773552134">
    <w:abstractNumId w:val="66"/>
  </w:num>
  <w:num w:numId="7" w16cid:durableId="1730688121">
    <w:abstractNumId w:val="57"/>
  </w:num>
  <w:num w:numId="8" w16cid:durableId="806436194">
    <w:abstractNumId w:val="44"/>
  </w:num>
  <w:num w:numId="9" w16cid:durableId="1123883018">
    <w:abstractNumId w:val="54"/>
  </w:num>
  <w:num w:numId="10" w16cid:durableId="2117365869">
    <w:abstractNumId w:val="49"/>
  </w:num>
  <w:num w:numId="11" w16cid:durableId="2093891098">
    <w:abstractNumId w:val="46"/>
  </w:num>
  <w:num w:numId="12" w16cid:durableId="407194242">
    <w:abstractNumId w:val="50"/>
  </w:num>
  <w:num w:numId="13" w16cid:durableId="998731761">
    <w:abstractNumId w:val="43"/>
  </w:num>
  <w:num w:numId="14" w16cid:durableId="1136333950">
    <w:abstractNumId w:val="48"/>
  </w:num>
  <w:num w:numId="15" w16cid:durableId="1399327471">
    <w:abstractNumId w:val="65"/>
  </w:num>
  <w:num w:numId="16" w16cid:durableId="1545100647">
    <w:abstractNumId w:val="0"/>
  </w:num>
  <w:num w:numId="17" w16cid:durableId="666782820">
    <w:abstractNumId w:val="13"/>
  </w:num>
  <w:num w:numId="18" w16cid:durableId="1700356937">
    <w:abstractNumId w:val="19"/>
  </w:num>
  <w:num w:numId="19" w16cid:durableId="117073047">
    <w:abstractNumId w:val="68"/>
  </w:num>
  <w:num w:numId="20" w16cid:durableId="1854145165">
    <w:abstractNumId w:val="56"/>
  </w:num>
  <w:num w:numId="21" w16cid:durableId="269120157">
    <w:abstractNumId w:val="9"/>
  </w:num>
  <w:num w:numId="22" w16cid:durableId="1772385498">
    <w:abstractNumId w:val="18"/>
  </w:num>
  <w:num w:numId="23" w16cid:durableId="1596400253">
    <w:abstractNumId w:val="52"/>
  </w:num>
  <w:num w:numId="24" w16cid:durableId="1475874497">
    <w:abstractNumId w:val="69"/>
  </w:num>
  <w:num w:numId="25" w16cid:durableId="1197961237">
    <w:abstractNumId w:val="67"/>
    <w:lvlOverride w:ilvl="0">
      <w:lvl w:ilvl="0">
        <w:numFmt w:val="lowerLetter"/>
        <w:lvlText w:val="%1."/>
        <w:lvlJc w:val="left"/>
      </w:lvl>
    </w:lvlOverride>
  </w:num>
  <w:num w:numId="26" w16cid:durableId="693502191">
    <w:abstractNumId w:val="67"/>
    <w:lvlOverride w:ilvl="0">
      <w:lvl w:ilvl="0">
        <w:numFmt w:val="lowerLetter"/>
        <w:lvlText w:val="%1."/>
        <w:lvlJc w:val="left"/>
      </w:lvl>
    </w:lvlOverride>
  </w:num>
  <w:num w:numId="27" w16cid:durableId="630523161">
    <w:abstractNumId w:val="67"/>
    <w:lvlOverride w:ilvl="0">
      <w:lvl w:ilvl="0">
        <w:numFmt w:val="lowerLetter"/>
        <w:lvlText w:val="%1."/>
        <w:lvlJc w:val="left"/>
      </w:lvl>
    </w:lvlOverride>
  </w:num>
  <w:num w:numId="28" w16cid:durableId="1437602482">
    <w:abstractNumId w:val="61"/>
  </w:num>
  <w:num w:numId="29" w16cid:durableId="1710492980">
    <w:abstractNumId w:val="74"/>
  </w:num>
  <w:num w:numId="30" w16cid:durableId="1674339174">
    <w:abstractNumId w:val="60"/>
  </w:num>
  <w:num w:numId="31" w16cid:durableId="1230919555">
    <w:abstractNumId w:val="72"/>
  </w:num>
  <w:num w:numId="32" w16cid:durableId="303120851">
    <w:abstractNumId w:val="63"/>
  </w:num>
  <w:num w:numId="33" w16cid:durableId="1986547173">
    <w:abstractNumId w:val="75"/>
  </w:num>
  <w:num w:numId="34" w16cid:durableId="1778213468">
    <w:abstractNumId w:val="5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53"/>
    <w:rsid w:val="000016DC"/>
    <w:rsid w:val="0000234C"/>
    <w:rsid w:val="00003C03"/>
    <w:rsid w:val="00017058"/>
    <w:rsid w:val="0002012B"/>
    <w:rsid w:val="0002065E"/>
    <w:rsid w:val="00022667"/>
    <w:rsid w:val="00024188"/>
    <w:rsid w:val="00025DFD"/>
    <w:rsid w:val="0003153D"/>
    <w:rsid w:val="00032F9E"/>
    <w:rsid w:val="00040573"/>
    <w:rsid w:val="000435FE"/>
    <w:rsid w:val="000461D8"/>
    <w:rsid w:val="00046227"/>
    <w:rsid w:val="00047D1D"/>
    <w:rsid w:val="000544A5"/>
    <w:rsid w:val="00061F22"/>
    <w:rsid w:val="00082780"/>
    <w:rsid w:val="000834C1"/>
    <w:rsid w:val="0008534E"/>
    <w:rsid w:val="00091F33"/>
    <w:rsid w:val="00096B14"/>
    <w:rsid w:val="000B0C64"/>
    <w:rsid w:val="000B6897"/>
    <w:rsid w:val="000D0236"/>
    <w:rsid w:val="000D16AD"/>
    <w:rsid w:val="000D367E"/>
    <w:rsid w:val="000E0C1A"/>
    <w:rsid w:val="000E0C3C"/>
    <w:rsid w:val="000E2DB4"/>
    <w:rsid w:val="000F0FF2"/>
    <w:rsid w:val="00102160"/>
    <w:rsid w:val="001035D4"/>
    <w:rsid w:val="001045C7"/>
    <w:rsid w:val="00110C4C"/>
    <w:rsid w:val="001135C0"/>
    <w:rsid w:val="0011549E"/>
    <w:rsid w:val="00115B79"/>
    <w:rsid w:val="00117555"/>
    <w:rsid w:val="00122D30"/>
    <w:rsid w:val="00123192"/>
    <w:rsid w:val="00131DF9"/>
    <w:rsid w:val="00134243"/>
    <w:rsid w:val="0014267D"/>
    <w:rsid w:val="00142686"/>
    <w:rsid w:val="00152CB9"/>
    <w:rsid w:val="001553C1"/>
    <w:rsid w:val="00157070"/>
    <w:rsid w:val="00161311"/>
    <w:rsid w:val="0016224E"/>
    <w:rsid w:val="00164A7C"/>
    <w:rsid w:val="00165C31"/>
    <w:rsid w:val="00165EA8"/>
    <w:rsid w:val="001672D7"/>
    <w:rsid w:val="001713F4"/>
    <w:rsid w:val="001723DB"/>
    <w:rsid w:val="0017543A"/>
    <w:rsid w:val="00182AF1"/>
    <w:rsid w:val="001865BB"/>
    <w:rsid w:val="00186806"/>
    <w:rsid w:val="001949D7"/>
    <w:rsid w:val="00195DEF"/>
    <w:rsid w:val="001A0430"/>
    <w:rsid w:val="001B236A"/>
    <w:rsid w:val="001B6843"/>
    <w:rsid w:val="001C0713"/>
    <w:rsid w:val="001C2A4A"/>
    <w:rsid w:val="001C2F69"/>
    <w:rsid w:val="001D4F47"/>
    <w:rsid w:val="001D7C26"/>
    <w:rsid w:val="001F133E"/>
    <w:rsid w:val="001F1CAB"/>
    <w:rsid w:val="001F247E"/>
    <w:rsid w:val="001F39F6"/>
    <w:rsid w:val="001F7216"/>
    <w:rsid w:val="001F73EE"/>
    <w:rsid w:val="00202D9E"/>
    <w:rsid w:val="00206448"/>
    <w:rsid w:val="002138FC"/>
    <w:rsid w:val="00222DB1"/>
    <w:rsid w:val="00225629"/>
    <w:rsid w:val="0023688F"/>
    <w:rsid w:val="00237608"/>
    <w:rsid w:val="002405FB"/>
    <w:rsid w:val="00242C30"/>
    <w:rsid w:val="0024759D"/>
    <w:rsid w:val="00253EF4"/>
    <w:rsid w:val="00266955"/>
    <w:rsid w:val="00267B02"/>
    <w:rsid w:val="00267C0D"/>
    <w:rsid w:val="00271A88"/>
    <w:rsid w:val="002728BD"/>
    <w:rsid w:val="00274F36"/>
    <w:rsid w:val="00277CBF"/>
    <w:rsid w:val="00282794"/>
    <w:rsid w:val="002965C6"/>
    <w:rsid w:val="002A144D"/>
    <w:rsid w:val="002A4F36"/>
    <w:rsid w:val="002A7D73"/>
    <w:rsid w:val="002B4D87"/>
    <w:rsid w:val="002B6FE3"/>
    <w:rsid w:val="002C1401"/>
    <w:rsid w:val="002C1B8A"/>
    <w:rsid w:val="002C634B"/>
    <w:rsid w:val="002D749B"/>
    <w:rsid w:val="002E05A5"/>
    <w:rsid w:val="002E4F50"/>
    <w:rsid w:val="002F14F7"/>
    <w:rsid w:val="002F2548"/>
    <w:rsid w:val="00315552"/>
    <w:rsid w:val="003216EC"/>
    <w:rsid w:val="003231D1"/>
    <w:rsid w:val="00323243"/>
    <w:rsid w:val="003260DE"/>
    <w:rsid w:val="003311ED"/>
    <w:rsid w:val="00332222"/>
    <w:rsid w:val="003325CB"/>
    <w:rsid w:val="00333EA0"/>
    <w:rsid w:val="003348C5"/>
    <w:rsid w:val="0034093F"/>
    <w:rsid w:val="00345FDE"/>
    <w:rsid w:val="00360234"/>
    <w:rsid w:val="00361770"/>
    <w:rsid w:val="0036559C"/>
    <w:rsid w:val="0038045D"/>
    <w:rsid w:val="0038238F"/>
    <w:rsid w:val="00383320"/>
    <w:rsid w:val="003871C3"/>
    <w:rsid w:val="00387BFA"/>
    <w:rsid w:val="00390D9D"/>
    <w:rsid w:val="0039254A"/>
    <w:rsid w:val="003A08B8"/>
    <w:rsid w:val="003A1E22"/>
    <w:rsid w:val="003A3DC8"/>
    <w:rsid w:val="003B0521"/>
    <w:rsid w:val="003B1B4A"/>
    <w:rsid w:val="003B376C"/>
    <w:rsid w:val="003C407A"/>
    <w:rsid w:val="003C4ECB"/>
    <w:rsid w:val="003C7A7D"/>
    <w:rsid w:val="003D03DE"/>
    <w:rsid w:val="003D2BF8"/>
    <w:rsid w:val="003D4A3C"/>
    <w:rsid w:val="003E701E"/>
    <w:rsid w:val="004003A7"/>
    <w:rsid w:val="00402C29"/>
    <w:rsid w:val="00406193"/>
    <w:rsid w:val="00412CC5"/>
    <w:rsid w:val="0041584C"/>
    <w:rsid w:val="00416649"/>
    <w:rsid w:val="004273A0"/>
    <w:rsid w:val="0042763B"/>
    <w:rsid w:val="00431929"/>
    <w:rsid w:val="00464B77"/>
    <w:rsid w:val="0046568D"/>
    <w:rsid w:val="004729B7"/>
    <w:rsid w:val="00475BCC"/>
    <w:rsid w:val="00477845"/>
    <w:rsid w:val="00483AE4"/>
    <w:rsid w:val="00487D20"/>
    <w:rsid w:val="004916A2"/>
    <w:rsid w:val="00492C28"/>
    <w:rsid w:val="004957B5"/>
    <w:rsid w:val="004961AA"/>
    <w:rsid w:val="004A20DD"/>
    <w:rsid w:val="004B225B"/>
    <w:rsid w:val="004B6117"/>
    <w:rsid w:val="004C003B"/>
    <w:rsid w:val="004D0C23"/>
    <w:rsid w:val="004D188E"/>
    <w:rsid w:val="004D6107"/>
    <w:rsid w:val="004E0225"/>
    <w:rsid w:val="004E062E"/>
    <w:rsid w:val="004E082F"/>
    <w:rsid w:val="004F37C4"/>
    <w:rsid w:val="004F64A2"/>
    <w:rsid w:val="005039FE"/>
    <w:rsid w:val="00503B00"/>
    <w:rsid w:val="00513398"/>
    <w:rsid w:val="00514BB5"/>
    <w:rsid w:val="00515524"/>
    <w:rsid w:val="00530047"/>
    <w:rsid w:val="00532617"/>
    <w:rsid w:val="00532CDC"/>
    <w:rsid w:val="00536445"/>
    <w:rsid w:val="00544C20"/>
    <w:rsid w:val="00544C7A"/>
    <w:rsid w:val="00545E6D"/>
    <w:rsid w:val="00552F30"/>
    <w:rsid w:val="00552FE5"/>
    <w:rsid w:val="00553C0C"/>
    <w:rsid w:val="00554F25"/>
    <w:rsid w:val="0056044A"/>
    <w:rsid w:val="0056066F"/>
    <w:rsid w:val="005610F8"/>
    <w:rsid w:val="00566B9F"/>
    <w:rsid w:val="00570100"/>
    <w:rsid w:val="0057091B"/>
    <w:rsid w:val="0057615F"/>
    <w:rsid w:val="005767A6"/>
    <w:rsid w:val="005827E0"/>
    <w:rsid w:val="00584654"/>
    <w:rsid w:val="005847F2"/>
    <w:rsid w:val="00584F8C"/>
    <w:rsid w:val="005851A3"/>
    <w:rsid w:val="005A1F7C"/>
    <w:rsid w:val="005B189C"/>
    <w:rsid w:val="005B1C97"/>
    <w:rsid w:val="005B363C"/>
    <w:rsid w:val="005C5B66"/>
    <w:rsid w:val="005D03C7"/>
    <w:rsid w:val="005D3013"/>
    <w:rsid w:val="005D704A"/>
    <w:rsid w:val="005E4D4E"/>
    <w:rsid w:val="005E58C8"/>
    <w:rsid w:val="005F33A3"/>
    <w:rsid w:val="005F513D"/>
    <w:rsid w:val="00601D89"/>
    <w:rsid w:val="006024F1"/>
    <w:rsid w:val="00604563"/>
    <w:rsid w:val="00623B77"/>
    <w:rsid w:val="00625BB7"/>
    <w:rsid w:val="00625F84"/>
    <w:rsid w:val="00640E76"/>
    <w:rsid w:val="00645C3C"/>
    <w:rsid w:val="00646B89"/>
    <w:rsid w:val="00662A89"/>
    <w:rsid w:val="00663BAF"/>
    <w:rsid w:val="006667AA"/>
    <w:rsid w:val="00670347"/>
    <w:rsid w:val="00676632"/>
    <w:rsid w:val="0067676A"/>
    <w:rsid w:val="00677372"/>
    <w:rsid w:val="0067758F"/>
    <w:rsid w:val="0068067A"/>
    <w:rsid w:val="0068098F"/>
    <w:rsid w:val="00681376"/>
    <w:rsid w:val="00687BF5"/>
    <w:rsid w:val="006B0E5B"/>
    <w:rsid w:val="006B1D74"/>
    <w:rsid w:val="006B459A"/>
    <w:rsid w:val="006B490E"/>
    <w:rsid w:val="006C61EA"/>
    <w:rsid w:val="006D47A5"/>
    <w:rsid w:val="006E0249"/>
    <w:rsid w:val="006E0603"/>
    <w:rsid w:val="006E2005"/>
    <w:rsid w:val="006E27F8"/>
    <w:rsid w:val="006E60C3"/>
    <w:rsid w:val="006F0033"/>
    <w:rsid w:val="006F05DD"/>
    <w:rsid w:val="006F2954"/>
    <w:rsid w:val="006F31F1"/>
    <w:rsid w:val="006F4816"/>
    <w:rsid w:val="00701CAA"/>
    <w:rsid w:val="0070673F"/>
    <w:rsid w:val="00712AAA"/>
    <w:rsid w:val="0071314C"/>
    <w:rsid w:val="0071498B"/>
    <w:rsid w:val="00714E95"/>
    <w:rsid w:val="007154B8"/>
    <w:rsid w:val="00716E82"/>
    <w:rsid w:val="00724966"/>
    <w:rsid w:val="00726EC3"/>
    <w:rsid w:val="00744C1F"/>
    <w:rsid w:val="007472DF"/>
    <w:rsid w:val="007518F3"/>
    <w:rsid w:val="00764DA7"/>
    <w:rsid w:val="00772DB8"/>
    <w:rsid w:val="00782586"/>
    <w:rsid w:val="007A0425"/>
    <w:rsid w:val="007A098F"/>
    <w:rsid w:val="007A2189"/>
    <w:rsid w:val="007A4042"/>
    <w:rsid w:val="007B2D37"/>
    <w:rsid w:val="007B46BA"/>
    <w:rsid w:val="007C021F"/>
    <w:rsid w:val="007C0713"/>
    <w:rsid w:val="007C275C"/>
    <w:rsid w:val="007C456C"/>
    <w:rsid w:val="007D291C"/>
    <w:rsid w:val="007D34BB"/>
    <w:rsid w:val="007D71CB"/>
    <w:rsid w:val="007D7953"/>
    <w:rsid w:val="007E08F9"/>
    <w:rsid w:val="007E0AC9"/>
    <w:rsid w:val="007E0C64"/>
    <w:rsid w:val="007E4664"/>
    <w:rsid w:val="007F0B2F"/>
    <w:rsid w:val="007F29FA"/>
    <w:rsid w:val="007F3847"/>
    <w:rsid w:val="00804923"/>
    <w:rsid w:val="00810223"/>
    <w:rsid w:val="008102B5"/>
    <w:rsid w:val="0081580E"/>
    <w:rsid w:val="008219F4"/>
    <w:rsid w:val="00823E7A"/>
    <w:rsid w:val="0083414D"/>
    <w:rsid w:val="00835940"/>
    <w:rsid w:val="00836DEB"/>
    <w:rsid w:val="00851517"/>
    <w:rsid w:val="00851DB1"/>
    <w:rsid w:val="00857A4C"/>
    <w:rsid w:val="00864C02"/>
    <w:rsid w:val="0086698A"/>
    <w:rsid w:val="00866E86"/>
    <w:rsid w:val="008712D7"/>
    <w:rsid w:val="00871D1C"/>
    <w:rsid w:val="00874F54"/>
    <w:rsid w:val="00882367"/>
    <w:rsid w:val="008846A1"/>
    <w:rsid w:val="008942E8"/>
    <w:rsid w:val="008979A4"/>
    <w:rsid w:val="00897CB7"/>
    <w:rsid w:val="00897D99"/>
    <w:rsid w:val="008A191D"/>
    <w:rsid w:val="008A295D"/>
    <w:rsid w:val="008A7124"/>
    <w:rsid w:val="008B6DA4"/>
    <w:rsid w:val="008B749A"/>
    <w:rsid w:val="008B75C8"/>
    <w:rsid w:val="008C2D96"/>
    <w:rsid w:val="008D6230"/>
    <w:rsid w:val="008E06A0"/>
    <w:rsid w:val="008E3584"/>
    <w:rsid w:val="008E45EA"/>
    <w:rsid w:val="008E78CA"/>
    <w:rsid w:val="008F129C"/>
    <w:rsid w:val="008F23D4"/>
    <w:rsid w:val="008F50F3"/>
    <w:rsid w:val="00910AEE"/>
    <w:rsid w:val="00915DED"/>
    <w:rsid w:val="00935D30"/>
    <w:rsid w:val="00943820"/>
    <w:rsid w:val="00944B41"/>
    <w:rsid w:val="009478AC"/>
    <w:rsid w:val="00951C53"/>
    <w:rsid w:val="00982083"/>
    <w:rsid w:val="00986579"/>
    <w:rsid w:val="00987B19"/>
    <w:rsid w:val="009A12C9"/>
    <w:rsid w:val="009A497C"/>
    <w:rsid w:val="009A5C75"/>
    <w:rsid w:val="009C156E"/>
    <w:rsid w:val="009C2CEB"/>
    <w:rsid w:val="009C2F11"/>
    <w:rsid w:val="009C3993"/>
    <w:rsid w:val="009C6965"/>
    <w:rsid w:val="009D075B"/>
    <w:rsid w:val="009D0889"/>
    <w:rsid w:val="009D3547"/>
    <w:rsid w:val="009D4DA3"/>
    <w:rsid w:val="009D5C72"/>
    <w:rsid w:val="009E3195"/>
    <w:rsid w:val="009E3308"/>
    <w:rsid w:val="009E7082"/>
    <w:rsid w:val="009F2C63"/>
    <w:rsid w:val="009F2D83"/>
    <w:rsid w:val="00A02534"/>
    <w:rsid w:val="00A050EC"/>
    <w:rsid w:val="00A07F27"/>
    <w:rsid w:val="00A11A4B"/>
    <w:rsid w:val="00A15585"/>
    <w:rsid w:val="00A226EE"/>
    <w:rsid w:val="00A239D0"/>
    <w:rsid w:val="00A26C4B"/>
    <w:rsid w:val="00A2793E"/>
    <w:rsid w:val="00A27CA0"/>
    <w:rsid w:val="00A319A3"/>
    <w:rsid w:val="00A3207E"/>
    <w:rsid w:val="00A40397"/>
    <w:rsid w:val="00A40A0B"/>
    <w:rsid w:val="00A40BAD"/>
    <w:rsid w:val="00A42766"/>
    <w:rsid w:val="00A4422F"/>
    <w:rsid w:val="00A44646"/>
    <w:rsid w:val="00A55C3C"/>
    <w:rsid w:val="00A6046F"/>
    <w:rsid w:val="00A61424"/>
    <w:rsid w:val="00A6233C"/>
    <w:rsid w:val="00A625FD"/>
    <w:rsid w:val="00A72529"/>
    <w:rsid w:val="00A73574"/>
    <w:rsid w:val="00A760E8"/>
    <w:rsid w:val="00A915D9"/>
    <w:rsid w:val="00A93E2E"/>
    <w:rsid w:val="00A95015"/>
    <w:rsid w:val="00AA06D4"/>
    <w:rsid w:val="00AA21A9"/>
    <w:rsid w:val="00AA4765"/>
    <w:rsid w:val="00AA745D"/>
    <w:rsid w:val="00AB23E1"/>
    <w:rsid w:val="00AB485C"/>
    <w:rsid w:val="00AB58E2"/>
    <w:rsid w:val="00AD49A7"/>
    <w:rsid w:val="00AE4239"/>
    <w:rsid w:val="00AE425F"/>
    <w:rsid w:val="00B00E30"/>
    <w:rsid w:val="00B01C17"/>
    <w:rsid w:val="00B05BF4"/>
    <w:rsid w:val="00B07D7F"/>
    <w:rsid w:val="00B1126E"/>
    <w:rsid w:val="00B12D42"/>
    <w:rsid w:val="00B147B6"/>
    <w:rsid w:val="00B22FE0"/>
    <w:rsid w:val="00B26F1F"/>
    <w:rsid w:val="00B37A2C"/>
    <w:rsid w:val="00B453CF"/>
    <w:rsid w:val="00B458DD"/>
    <w:rsid w:val="00B472FE"/>
    <w:rsid w:val="00B560AD"/>
    <w:rsid w:val="00B67008"/>
    <w:rsid w:val="00B73CF4"/>
    <w:rsid w:val="00B75C3F"/>
    <w:rsid w:val="00B810B5"/>
    <w:rsid w:val="00B83235"/>
    <w:rsid w:val="00B847C7"/>
    <w:rsid w:val="00B8650D"/>
    <w:rsid w:val="00B920D2"/>
    <w:rsid w:val="00B945E7"/>
    <w:rsid w:val="00B9669E"/>
    <w:rsid w:val="00BA0F95"/>
    <w:rsid w:val="00BB05F8"/>
    <w:rsid w:val="00BB3E7A"/>
    <w:rsid w:val="00BB4DA6"/>
    <w:rsid w:val="00BB6B57"/>
    <w:rsid w:val="00BC4CF1"/>
    <w:rsid w:val="00BC6518"/>
    <w:rsid w:val="00BC7FBB"/>
    <w:rsid w:val="00BD348D"/>
    <w:rsid w:val="00BE046C"/>
    <w:rsid w:val="00BE0BB4"/>
    <w:rsid w:val="00BE6029"/>
    <w:rsid w:val="00BE6921"/>
    <w:rsid w:val="00BE7CE2"/>
    <w:rsid w:val="00BE7FF8"/>
    <w:rsid w:val="00BF2EC5"/>
    <w:rsid w:val="00BF3DDC"/>
    <w:rsid w:val="00BF5791"/>
    <w:rsid w:val="00C01607"/>
    <w:rsid w:val="00C05C11"/>
    <w:rsid w:val="00C15153"/>
    <w:rsid w:val="00C21B80"/>
    <w:rsid w:val="00C234D7"/>
    <w:rsid w:val="00C2796E"/>
    <w:rsid w:val="00C332FF"/>
    <w:rsid w:val="00C4115B"/>
    <w:rsid w:val="00C4362B"/>
    <w:rsid w:val="00C46DAA"/>
    <w:rsid w:val="00C567F7"/>
    <w:rsid w:val="00C603EB"/>
    <w:rsid w:val="00C62ADB"/>
    <w:rsid w:val="00C645E7"/>
    <w:rsid w:val="00C655DA"/>
    <w:rsid w:val="00C65E69"/>
    <w:rsid w:val="00C718A9"/>
    <w:rsid w:val="00C86086"/>
    <w:rsid w:val="00C91C56"/>
    <w:rsid w:val="00C93453"/>
    <w:rsid w:val="00C937F2"/>
    <w:rsid w:val="00C97F05"/>
    <w:rsid w:val="00CA3CA8"/>
    <w:rsid w:val="00CA61E7"/>
    <w:rsid w:val="00CB3893"/>
    <w:rsid w:val="00CB5E80"/>
    <w:rsid w:val="00CC1347"/>
    <w:rsid w:val="00CC4404"/>
    <w:rsid w:val="00CC5F5F"/>
    <w:rsid w:val="00CD05A4"/>
    <w:rsid w:val="00CD24D5"/>
    <w:rsid w:val="00CD2995"/>
    <w:rsid w:val="00CE2C3C"/>
    <w:rsid w:val="00CE33E6"/>
    <w:rsid w:val="00CE3B56"/>
    <w:rsid w:val="00CE5BAA"/>
    <w:rsid w:val="00CF72E2"/>
    <w:rsid w:val="00D042A2"/>
    <w:rsid w:val="00D05F3A"/>
    <w:rsid w:val="00D06283"/>
    <w:rsid w:val="00D067FF"/>
    <w:rsid w:val="00D101BB"/>
    <w:rsid w:val="00D10482"/>
    <w:rsid w:val="00D1433A"/>
    <w:rsid w:val="00D20BF5"/>
    <w:rsid w:val="00D24314"/>
    <w:rsid w:val="00D26B30"/>
    <w:rsid w:val="00D27EA1"/>
    <w:rsid w:val="00D304DE"/>
    <w:rsid w:val="00D34615"/>
    <w:rsid w:val="00D54044"/>
    <w:rsid w:val="00D61785"/>
    <w:rsid w:val="00D62FBC"/>
    <w:rsid w:val="00D6572B"/>
    <w:rsid w:val="00D70A0F"/>
    <w:rsid w:val="00D75379"/>
    <w:rsid w:val="00D85A92"/>
    <w:rsid w:val="00D85CD5"/>
    <w:rsid w:val="00D8785D"/>
    <w:rsid w:val="00D96763"/>
    <w:rsid w:val="00DC7AD1"/>
    <w:rsid w:val="00DD72E9"/>
    <w:rsid w:val="00DD74AD"/>
    <w:rsid w:val="00DE4D4F"/>
    <w:rsid w:val="00DE4F05"/>
    <w:rsid w:val="00DE4F6F"/>
    <w:rsid w:val="00DF028C"/>
    <w:rsid w:val="00DF490A"/>
    <w:rsid w:val="00DF54B5"/>
    <w:rsid w:val="00DF5E36"/>
    <w:rsid w:val="00E016F2"/>
    <w:rsid w:val="00E041E2"/>
    <w:rsid w:val="00E05A7A"/>
    <w:rsid w:val="00E0744E"/>
    <w:rsid w:val="00E16FC1"/>
    <w:rsid w:val="00E20CA8"/>
    <w:rsid w:val="00E2132B"/>
    <w:rsid w:val="00E430FD"/>
    <w:rsid w:val="00E51151"/>
    <w:rsid w:val="00E53C3B"/>
    <w:rsid w:val="00E6744C"/>
    <w:rsid w:val="00E8392E"/>
    <w:rsid w:val="00E95C80"/>
    <w:rsid w:val="00EA2B8B"/>
    <w:rsid w:val="00EA6C6E"/>
    <w:rsid w:val="00EB392B"/>
    <w:rsid w:val="00ED56E5"/>
    <w:rsid w:val="00EF01AE"/>
    <w:rsid w:val="00EF3FB0"/>
    <w:rsid w:val="00EF4333"/>
    <w:rsid w:val="00EF4CF7"/>
    <w:rsid w:val="00EF7C51"/>
    <w:rsid w:val="00F01835"/>
    <w:rsid w:val="00F03E14"/>
    <w:rsid w:val="00F0463B"/>
    <w:rsid w:val="00F13092"/>
    <w:rsid w:val="00F136F2"/>
    <w:rsid w:val="00F17B5A"/>
    <w:rsid w:val="00F20AA9"/>
    <w:rsid w:val="00F23E58"/>
    <w:rsid w:val="00F27B3E"/>
    <w:rsid w:val="00F3471E"/>
    <w:rsid w:val="00F3719A"/>
    <w:rsid w:val="00F47301"/>
    <w:rsid w:val="00F478EA"/>
    <w:rsid w:val="00F53077"/>
    <w:rsid w:val="00F56BFB"/>
    <w:rsid w:val="00F5798C"/>
    <w:rsid w:val="00F6343E"/>
    <w:rsid w:val="00F72CA9"/>
    <w:rsid w:val="00F814A8"/>
    <w:rsid w:val="00F83897"/>
    <w:rsid w:val="00F8535F"/>
    <w:rsid w:val="00F86C84"/>
    <w:rsid w:val="00F91271"/>
    <w:rsid w:val="00F97EC8"/>
    <w:rsid w:val="00FA7BE5"/>
    <w:rsid w:val="00FB40A6"/>
    <w:rsid w:val="00FB5FAC"/>
    <w:rsid w:val="00FD0003"/>
    <w:rsid w:val="00FD0592"/>
    <w:rsid w:val="00FD1777"/>
    <w:rsid w:val="00FD6BD9"/>
    <w:rsid w:val="00FD6D97"/>
    <w:rsid w:val="00FD7F2D"/>
    <w:rsid w:val="00FE04A9"/>
    <w:rsid w:val="00FE4CDB"/>
    <w:rsid w:val="00FF1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20E1"/>
  <w15:chartTrackingRefBased/>
  <w15:docId w15:val="{D66F9E19-5B59-4ECF-A540-4D022DC4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5153"/>
  </w:style>
  <w:style w:type="paragraph" w:styleId="Nadpis1">
    <w:name w:val="heading 1"/>
    <w:basedOn w:val="Normln"/>
    <w:next w:val="Normln"/>
    <w:link w:val="Nadpis1Char"/>
    <w:qFormat/>
    <w:rsid w:val="006D47A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cs-CZ"/>
    </w:rPr>
  </w:style>
  <w:style w:type="paragraph" w:styleId="Nadpis2">
    <w:name w:val="heading 2"/>
    <w:basedOn w:val="Normln"/>
    <w:next w:val="Normln"/>
    <w:link w:val="Nadpis2Char"/>
    <w:unhideWhenUsed/>
    <w:qFormat/>
    <w:rsid w:val="006D47A5"/>
    <w:pPr>
      <w:keepNext/>
      <w:keepLines/>
      <w:spacing w:before="200" w:after="0" w:line="276" w:lineRule="auto"/>
      <w:outlineLvl w:val="1"/>
    </w:pPr>
    <w:rPr>
      <w:rFonts w:ascii="Cambria" w:eastAsia="Times New Roman" w:hAnsi="Cambria" w:cs="Times New Roman"/>
      <w:b/>
      <w:bCs/>
      <w:color w:val="4F81BD"/>
      <w:sz w:val="26"/>
      <w:szCs w:val="26"/>
      <w:lang w:eastAsia="cs-CZ"/>
    </w:rPr>
  </w:style>
  <w:style w:type="paragraph" w:styleId="Nadpis3">
    <w:name w:val="heading 3"/>
    <w:basedOn w:val="Normln"/>
    <w:next w:val="Normln"/>
    <w:link w:val="Nadpis3Char"/>
    <w:unhideWhenUsed/>
    <w:qFormat/>
    <w:rsid w:val="006D47A5"/>
    <w:pPr>
      <w:keepNext/>
      <w:keepLines/>
      <w:spacing w:before="200" w:after="0" w:line="276" w:lineRule="auto"/>
      <w:outlineLvl w:val="2"/>
    </w:pPr>
    <w:rPr>
      <w:rFonts w:ascii="Cambria" w:eastAsia="Times New Roman" w:hAnsi="Cambria" w:cs="Times New Roman"/>
      <w:b/>
      <w:bCs/>
      <w:color w:val="4F81BD"/>
      <w:sz w:val="20"/>
      <w:szCs w:val="20"/>
      <w:lang w:eastAsia="cs-CZ"/>
    </w:rPr>
  </w:style>
  <w:style w:type="paragraph" w:styleId="Nadpis4">
    <w:name w:val="heading 4"/>
    <w:basedOn w:val="Normln"/>
    <w:next w:val="Normln"/>
    <w:link w:val="Nadpis4Char1"/>
    <w:qFormat/>
    <w:rsid w:val="007C021F"/>
    <w:pPr>
      <w:tabs>
        <w:tab w:val="left" w:pos="0"/>
      </w:tabs>
      <w:spacing w:after="0" w:line="240" w:lineRule="auto"/>
      <w:outlineLvl w:val="3"/>
    </w:pPr>
    <w:rPr>
      <w:rFonts w:ascii="Arial" w:eastAsia="Times New Roman" w:hAnsi="Arial" w:cs="Arial"/>
      <w:sz w:val="24"/>
      <w:szCs w:val="24"/>
      <w:lang w:eastAsia="zh-CN"/>
    </w:rPr>
  </w:style>
  <w:style w:type="paragraph" w:styleId="Nadpis5">
    <w:name w:val="heading 5"/>
    <w:basedOn w:val="Normln"/>
    <w:next w:val="Normln"/>
    <w:link w:val="Nadpis5Char"/>
    <w:qFormat/>
    <w:rsid w:val="006D47A5"/>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1"/>
    <w:qFormat/>
    <w:rsid w:val="007C021F"/>
    <w:pPr>
      <w:keepNext/>
      <w:spacing w:before="120" w:after="240" w:line="240" w:lineRule="atLeast"/>
      <w:jc w:val="both"/>
      <w:outlineLvl w:val="5"/>
    </w:pPr>
    <w:rPr>
      <w:rFonts w:ascii="Times New Roman" w:eastAsia="Times New Roman" w:hAnsi="Times New Roman" w:cs="Times New Roman"/>
      <w:b/>
      <w:sz w:val="24"/>
      <w:szCs w:val="20"/>
      <w:lang w:eastAsia="zh-CN"/>
    </w:rPr>
  </w:style>
  <w:style w:type="paragraph" w:styleId="Nadpis7">
    <w:name w:val="heading 7"/>
    <w:basedOn w:val="Normln"/>
    <w:next w:val="Normln"/>
    <w:link w:val="Nadpis7Char1"/>
    <w:qFormat/>
    <w:rsid w:val="007C021F"/>
    <w:pPr>
      <w:spacing w:before="240" w:after="60" w:line="240" w:lineRule="auto"/>
      <w:outlineLvl w:val="6"/>
    </w:pPr>
    <w:rPr>
      <w:rFonts w:ascii="Times New Roman" w:eastAsia="Times New Roman" w:hAnsi="Times New Roman" w:cs="Times New Roman"/>
      <w:sz w:val="24"/>
      <w:szCs w:val="24"/>
      <w:lang w:eastAsia="zh-CN"/>
    </w:rPr>
  </w:style>
  <w:style w:type="paragraph" w:styleId="Nadpis8">
    <w:name w:val="heading 8"/>
    <w:basedOn w:val="Normln"/>
    <w:next w:val="Normln"/>
    <w:link w:val="Nadpis8Char"/>
    <w:uiPriority w:val="99"/>
    <w:unhideWhenUsed/>
    <w:qFormat/>
    <w:rsid w:val="006D47A5"/>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1"/>
    <w:qFormat/>
    <w:rsid w:val="007C021F"/>
    <w:pPr>
      <w:tabs>
        <w:tab w:val="left" w:pos="0"/>
      </w:tabs>
      <w:spacing w:after="0" w:line="240" w:lineRule="auto"/>
      <w:outlineLvl w:val="8"/>
    </w:pPr>
    <w:rPr>
      <w:rFonts w:ascii="Arial" w:eastAsia="Times New Roman" w:hAnsi="Arial" w:cs="Arial"/>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C1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uiPriority w:val="99"/>
    <w:unhideWhenUsed/>
    <w:rsid w:val="00C15153"/>
    <w:rPr>
      <w:sz w:val="16"/>
      <w:szCs w:val="16"/>
    </w:rPr>
  </w:style>
  <w:style w:type="paragraph" w:styleId="Textkomente">
    <w:name w:val="annotation text"/>
    <w:aliases w:val="Text poznámky"/>
    <w:basedOn w:val="Normln"/>
    <w:link w:val="TextkomenteChar"/>
    <w:uiPriority w:val="99"/>
    <w:unhideWhenUsed/>
    <w:rsid w:val="00C1515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C15153"/>
    <w:rPr>
      <w:sz w:val="20"/>
      <w:szCs w:val="20"/>
    </w:rPr>
  </w:style>
  <w:style w:type="paragraph" w:styleId="Textbubliny">
    <w:name w:val="Balloon Text"/>
    <w:basedOn w:val="Normln"/>
    <w:link w:val="TextbublinyChar"/>
    <w:unhideWhenUsed/>
    <w:rsid w:val="00C151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C15153"/>
    <w:rPr>
      <w:rFonts w:ascii="Segoe UI" w:hAnsi="Segoe UI" w:cs="Segoe UI"/>
      <w:sz w:val="18"/>
      <w:szCs w:val="18"/>
    </w:rPr>
  </w:style>
  <w:style w:type="paragraph" w:styleId="Pedmtkomente">
    <w:name w:val="annotation subject"/>
    <w:basedOn w:val="Textkomente"/>
    <w:next w:val="Textkomente"/>
    <w:link w:val="PedmtkomenteChar"/>
    <w:unhideWhenUsed/>
    <w:rsid w:val="000D16AD"/>
    <w:rPr>
      <w:b/>
      <w:bCs/>
    </w:rPr>
  </w:style>
  <w:style w:type="character" w:customStyle="1" w:styleId="PedmtkomenteChar">
    <w:name w:val="Předmět komentáře Char"/>
    <w:basedOn w:val="TextkomenteChar"/>
    <w:link w:val="Pedmtkomente"/>
    <w:rsid w:val="000D16AD"/>
    <w:rPr>
      <w:b/>
      <w:bCs/>
      <w:sz w:val="20"/>
      <w:szCs w:val="20"/>
    </w:rPr>
  </w:style>
  <w:style w:type="character" w:customStyle="1" w:styleId="Nadpis1Char">
    <w:name w:val="Nadpis 1 Char"/>
    <w:basedOn w:val="Standardnpsmoodstavce"/>
    <w:link w:val="Nadpis1"/>
    <w:rsid w:val="006D47A5"/>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rsid w:val="006D47A5"/>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D47A5"/>
    <w:rPr>
      <w:rFonts w:ascii="Cambria" w:eastAsia="Times New Roman" w:hAnsi="Cambria" w:cs="Times New Roman"/>
      <w:b/>
      <w:bCs/>
      <w:color w:val="4F81BD"/>
      <w:sz w:val="20"/>
      <w:szCs w:val="20"/>
      <w:lang w:eastAsia="cs-CZ"/>
    </w:rPr>
  </w:style>
  <w:style w:type="character" w:customStyle="1" w:styleId="Nadpis5Char">
    <w:name w:val="Nadpis 5 Char"/>
    <w:basedOn w:val="Standardnpsmoodstavce"/>
    <w:link w:val="Nadpis5"/>
    <w:rsid w:val="006D47A5"/>
    <w:rPr>
      <w:rFonts w:ascii="Times New Roman" w:eastAsia="Times New Roman" w:hAnsi="Times New Roman" w:cs="Times New Roman"/>
      <w:b/>
      <w:bCs/>
      <w:i/>
      <w:iCs/>
      <w:sz w:val="26"/>
      <w:szCs w:val="26"/>
      <w:lang w:eastAsia="cs-CZ"/>
    </w:rPr>
  </w:style>
  <w:style w:type="character" w:customStyle="1" w:styleId="Nadpis8Char">
    <w:name w:val="Nadpis 8 Char"/>
    <w:basedOn w:val="Standardnpsmoodstavce"/>
    <w:link w:val="Nadpis8"/>
    <w:rsid w:val="006D47A5"/>
    <w:rPr>
      <w:rFonts w:asciiTheme="majorHAnsi" w:eastAsiaTheme="majorEastAsia" w:hAnsiTheme="majorHAnsi" w:cstheme="majorBidi"/>
      <w:color w:val="404040" w:themeColor="text1" w:themeTint="BF"/>
      <w:sz w:val="20"/>
      <w:szCs w:val="20"/>
      <w:lang w:eastAsia="cs-CZ"/>
    </w:rPr>
  </w:style>
  <w:style w:type="table" w:customStyle="1" w:styleId="Mkatabulky6">
    <w:name w:val="Mřížka tabulky6"/>
    <w:basedOn w:val="Normlntabulka"/>
    <w:next w:val="Mkatabulky"/>
    <w:uiPriority w:val="59"/>
    <w:unhideWhenUsed/>
    <w:rsid w:val="006D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6D47A5"/>
    <w:pPr>
      <w:tabs>
        <w:tab w:val="center" w:pos="4536"/>
        <w:tab w:val="right" w:pos="9072"/>
      </w:tabs>
      <w:spacing w:after="0" w:line="240" w:lineRule="auto"/>
    </w:pPr>
  </w:style>
  <w:style w:type="character" w:customStyle="1" w:styleId="ZhlavChar">
    <w:name w:val="Záhlaví Char"/>
    <w:basedOn w:val="Standardnpsmoodstavce"/>
    <w:link w:val="Zhlav"/>
    <w:rsid w:val="006D47A5"/>
  </w:style>
  <w:style w:type="paragraph" w:styleId="Zpat">
    <w:name w:val="footer"/>
    <w:basedOn w:val="Normln"/>
    <w:link w:val="ZpatChar"/>
    <w:unhideWhenUsed/>
    <w:rsid w:val="006D47A5"/>
    <w:pPr>
      <w:tabs>
        <w:tab w:val="center" w:pos="4536"/>
        <w:tab w:val="right" w:pos="9072"/>
      </w:tabs>
      <w:spacing w:after="0" w:line="240" w:lineRule="auto"/>
    </w:pPr>
  </w:style>
  <w:style w:type="character" w:customStyle="1" w:styleId="ZpatChar">
    <w:name w:val="Zápatí Char"/>
    <w:basedOn w:val="Standardnpsmoodstavce"/>
    <w:link w:val="Zpat"/>
    <w:rsid w:val="006D47A5"/>
  </w:style>
  <w:style w:type="paragraph" w:customStyle="1" w:styleId="Default">
    <w:name w:val="Default"/>
    <w:rsid w:val="006D47A5"/>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aliases w:val="Dot pt,Indicator Text,LISTA,List Paragraph Char Char Char,List Paragraph à moi,List Paragraph1,Listaszerű bekezdés1,Listaszerű bekezdés2,Listaszerű bekezdés3,No Spacing1,Numbered Para 1"/>
    <w:basedOn w:val="Normln"/>
    <w:link w:val="OdstavecseseznamemChar"/>
    <w:uiPriority w:val="34"/>
    <w:qFormat/>
    <w:rsid w:val="006D47A5"/>
    <w:pPr>
      <w:spacing w:after="200" w:line="276" w:lineRule="auto"/>
      <w:ind w:left="720"/>
      <w:contextualSpacing/>
    </w:pPr>
    <w:rPr>
      <w:rFonts w:eastAsiaTheme="minorEastAsia"/>
      <w:lang w:eastAsia="cs-CZ"/>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Listaszerű bekezdés3 Char,No Spacing1 Char"/>
    <w:basedOn w:val="Standardnpsmoodstavce"/>
    <w:link w:val="Odstavecseseznamem"/>
    <w:uiPriority w:val="34"/>
    <w:qFormat/>
    <w:locked/>
    <w:rsid w:val="006D47A5"/>
    <w:rPr>
      <w:rFonts w:eastAsiaTheme="minorEastAsia"/>
      <w:lang w:eastAsia="cs-CZ"/>
    </w:rPr>
  </w:style>
  <w:style w:type="paragraph" w:styleId="Normlnweb">
    <w:name w:val="Normal (Web)"/>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6D47A5"/>
    <w:rPr>
      <w:color w:val="0563C1" w:themeColor="hyperlink"/>
      <w:u w:val="single"/>
    </w:rPr>
  </w:style>
  <w:style w:type="character" w:customStyle="1" w:styleId="PedmtkomenteChar1">
    <w:name w:val="Předmět komentáře Char1"/>
    <w:basedOn w:val="TextkomenteChar"/>
    <w:rsid w:val="006D47A5"/>
    <w:rPr>
      <w:b/>
      <w:bCs/>
      <w:sz w:val="20"/>
      <w:szCs w:val="20"/>
    </w:rPr>
  </w:style>
  <w:style w:type="paragraph" w:styleId="Bezmezer">
    <w:name w:val="No Spacing"/>
    <w:uiPriority w:val="1"/>
    <w:qFormat/>
    <w:rsid w:val="006D47A5"/>
    <w:pPr>
      <w:spacing w:after="0" w:line="240" w:lineRule="auto"/>
    </w:pPr>
    <w:rPr>
      <w:rFonts w:ascii="Calibri" w:eastAsia="Times New Roman" w:hAnsi="Calibri" w:cs="Times New Roman"/>
      <w:lang w:eastAsia="cs-CZ"/>
    </w:rPr>
  </w:style>
  <w:style w:type="paragraph" w:styleId="Textpoznpodarou">
    <w:name w:val="footnote text"/>
    <w:basedOn w:val="Normln"/>
    <w:link w:val="TextpoznpodarouChar"/>
    <w:uiPriority w:val="99"/>
    <w:unhideWhenUsed/>
    <w:rsid w:val="006D47A5"/>
    <w:pPr>
      <w:spacing w:after="0" w:line="240" w:lineRule="auto"/>
    </w:pPr>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uiPriority w:val="99"/>
    <w:rsid w:val="006D47A5"/>
    <w:rPr>
      <w:rFonts w:ascii="Calibri" w:eastAsia="Times New Roman" w:hAnsi="Calibri" w:cs="Times New Roman"/>
      <w:sz w:val="20"/>
      <w:szCs w:val="20"/>
      <w:lang w:eastAsia="cs-CZ"/>
    </w:rPr>
  </w:style>
  <w:style w:type="paragraph" w:styleId="FormtovanvHTML">
    <w:name w:val="HTML Preformatted"/>
    <w:basedOn w:val="Normln"/>
    <w:link w:val="FormtovanvHTMLChar"/>
    <w:uiPriority w:val="99"/>
    <w:unhideWhenUsed/>
    <w:rsid w:val="006D4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6D47A5"/>
    <w:rPr>
      <w:rFonts w:ascii="Courier New" w:eastAsia="Times New Roman" w:hAnsi="Courier New" w:cs="Times New Roman"/>
      <w:sz w:val="20"/>
      <w:szCs w:val="20"/>
      <w:lang w:eastAsia="cs-CZ"/>
    </w:rPr>
  </w:style>
  <w:style w:type="paragraph" w:customStyle="1" w:styleId="cc">
    <w:name w:val="cc"/>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6D47A5"/>
    <w:rPr>
      <w:b/>
      <w:bCs/>
    </w:rPr>
  </w:style>
  <w:style w:type="character" w:styleId="Zdraznn">
    <w:name w:val="Emphasis"/>
    <w:uiPriority w:val="20"/>
    <w:qFormat/>
    <w:rsid w:val="006D47A5"/>
    <w:rPr>
      <w:i/>
      <w:iCs/>
    </w:rPr>
  </w:style>
  <w:style w:type="paragraph" w:customStyle="1" w:styleId="textfortranslate">
    <w:name w:val="text_for_translate"/>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vysvtlivekChar">
    <w:name w:val="Text vysvětlivek Char"/>
    <w:basedOn w:val="Standardnpsmoodstavce"/>
    <w:link w:val="Textvysvtlivek"/>
    <w:rsid w:val="006D47A5"/>
    <w:rPr>
      <w:rFonts w:ascii="Calibri" w:eastAsia="Times New Roman" w:hAnsi="Calibri" w:cs="Times New Roman"/>
      <w:sz w:val="20"/>
      <w:szCs w:val="20"/>
      <w:lang w:eastAsia="cs-CZ"/>
    </w:rPr>
  </w:style>
  <w:style w:type="paragraph" w:styleId="Textvysvtlivek">
    <w:name w:val="endnote text"/>
    <w:basedOn w:val="Normln"/>
    <w:link w:val="TextvysvtlivekChar"/>
    <w:unhideWhenUsed/>
    <w:rsid w:val="006D47A5"/>
    <w:pPr>
      <w:spacing w:after="200" w:line="276" w:lineRule="auto"/>
    </w:pPr>
    <w:rPr>
      <w:rFonts w:ascii="Calibri" w:eastAsia="Times New Roman" w:hAnsi="Calibri" w:cs="Times New Roman"/>
      <w:sz w:val="20"/>
      <w:szCs w:val="20"/>
      <w:lang w:eastAsia="cs-CZ"/>
    </w:rPr>
  </w:style>
  <w:style w:type="character" w:customStyle="1" w:styleId="TextvysvtlivekChar1">
    <w:name w:val="Text vysvětlivek Char1"/>
    <w:basedOn w:val="Standardnpsmoodstavce"/>
    <w:rsid w:val="006D47A5"/>
    <w:rPr>
      <w:sz w:val="20"/>
      <w:szCs w:val="20"/>
    </w:rPr>
  </w:style>
  <w:style w:type="paragraph" w:customStyle="1" w:styleId="Nadpisoddlu">
    <w:name w:val="Nadpis oddílu"/>
    <w:basedOn w:val="Normln"/>
    <w:next w:val="Normln"/>
    <w:rsid w:val="006D47A5"/>
    <w:pPr>
      <w:keepNext/>
      <w:keepLines/>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pple-converted-space">
    <w:name w:val="apple-converted-space"/>
    <w:basedOn w:val="Standardnpsmoodstavce"/>
    <w:rsid w:val="006D47A5"/>
  </w:style>
  <w:style w:type="paragraph" w:customStyle="1" w:styleId="Textnormy">
    <w:name w:val="Text normy"/>
    <w:rsid w:val="006D47A5"/>
    <w:pPr>
      <w:spacing w:after="120" w:line="240" w:lineRule="auto"/>
      <w:jc w:val="both"/>
    </w:pPr>
    <w:rPr>
      <w:rFonts w:ascii="Arial" w:eastAsia="Times New Roman" w:hAnsi="Arial" w:cs="Times New Roman"/>
      <w:sz w:val="20"/>
      <w:szCs w:val="20"/>
      <w:lang w:eastAsia="cs-CZ"/>
    </w:rPr>
  </w:style>
  <w:style w:type="character" w:customStyle="1" w:styleId="h1a">
    <w:name w:val="h1a"/>
    <w:basedOn w:val="Standardnpsmoodstavce"/>
    <w:rsid w:val="006D47A5"/>
  </w:style>
  <w:style w:type="table" w:customStyle="1" w:styleId="TableNormal0">
    <w:name w:val="Table Normal_0"/>
    <w:uiPriority w:val="2"/>
    <w:semiHidden/>
    <w:unhideWhenUsed/>
    <w:qFormat/>
    <w:rsid w:val="006D47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aliases w:val="b"/>
    <w:basedOn w:val="Normln"/>
    <w:link w:val="ZkladntextChar"/>
    <w:uiPriority w:val="99"/>
    <w:qFormat/>
    <w:rsid w:val="006D47A5"/>
    <w:pPr>
      <w:widowControl w:val="0"/>
      <w:autoSpaceDE w:val="0"/>
      <w:autoSpaceDN w:val="0"/>
      <w:spacing w:after="0" w:line="240" w:lineRule="auto"/>
    </w:pPr>
    <w:rPr>
      <w:rFonts w:ascii="Calibri" w:eastAsia="Calibri" w:hAnsi="Calibri" w:cs="Calibri"/>
      <w:sz w:val="20"/>
      <w:szCs w:val="20"/>
      <w:lang w:val="en-US"/>
    </w:rPr>
  </w:style>
  <w:style w:type="character" w:customStyle="1" w:styleId="ZkladntextChar">
    <w:name w:val="Základní text Char"/>
    <w:aliases w:val="b Char"/>
    <w:basedOn w:val="Standardnpsmoodstavce"/>
    <w:link w:val="Zkladntext"/>
    <w:rsid w:val="006D47A5"/>
    <w:rPr>
      <w:rFonts w:ascii="Calibri" w:eastAsia="Calibri" w:hAnsi="Calibri" w:cs="Calibri"/>
      <w:sz w:val="20"/>
      <w:szCs w:val="20"/>
      <w:lang w:val="en-US"/>
    </w:rPr>
  </w:style>
  <w:style w:type="paragraph" w:customStyle="1" w:styleId="TableParagraph">
    <w:name w:val="Table Paragraph"/>
    <w:basedOn w:val="Normln"/>
    <w:uiPriority w:val="1"/>
    <w:qFormat/>
    <w:rsid w:val="006D47A5"/>
    <w:pPr>
      <w:widowControl w:val="0"/>
      <w:autoSpaceDE w:val="0"/>
      <w:autoSpaceDN w:val="0"/>
      <w:spacing w:after="0" w:line="240" w:lineRule="auto"/>
    </w:pPr>
    <w:rPr>
      <w:rFonts w:ascii="Calibri" w:eastAsia="Calibri" w:hAnsi="Calibri" w:cs="Calibri"/>
      <w:lang w:val="en-US"/>
    </w:rPr>
  </w:style>
  <w:style w:type="paragraph" w:customStyle="1" w:styleId="ST">
    <w:name w:val="ČÁST"/>
    <w:basedOn w:val="Normln"/>
    <w:next w:val="Normln"/>
    <w:rsid w:val="006D47A5"/>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styleId="Seznam">
    <w:name w:val="List"/>
    <w:basedOn w:val="Zkladntext"/>
    <w:rsid w:val="006D47A5"/>
    <w:pPr>
      <w:widowControl/>
      <w:suppressAutoHyphens/>
      <w:autoSpaceDE/>
      <w:autoSpaceDN/>
      <w:spacing w:after="120"/>
    </w:pPr>
    <w:rPr>
      <w:rFonts w:ascii="Times New Roman" w:eastAsia="Times New Roman" w:hAnsi="Times New Roman" w:cs="Tahoma"/>
      <w:sz w:val="24"/>
      <w:szCs w:val="24"/>
      <w:lang w:val="cs-CZ" w:eastAsia="ar-SA"/>
    </w:rPr>
  </w:style>
  <w:style w:type="paragraph" w:customStyle="1" w:styleId="Textbodu">
    <w:name w:val="Text bodu"/>
    <w:basedOn w:val="Normln"/>
    <w:rsid w:val="006D47A5"/>
    <w:pPr>
      <w:numPr>
        <w:ilvl w:val="2"/>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6D47A5"/>
    <w:pPr>
      <w:numPr>
        <w:ilvl w:val="1"/>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6D47A5"/>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table" w:customStyle="1" w:styleId="Mkatabulky2">
    <w:name w:val="Mřížka tabulky2"/>
    <w:basedOn w:val="Normlntabulka"/>
    <w:next w:val="Mkatabulky"/>
    <w:uiPriority w:val="39"/>
    <w:rsid w:val="006D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0">
    <w:name w:val="st"/>
    <w:basedOn w:val="Standardnpsmoodstavce"/>
    <w:rsid w:val="006D47A5"/>
  </w:style>
  <w:style w:type="character" w:styleId="Znakapoznpodarou">
    <w:name w:val="footnote reference"/>
    <w:basedOn w:val="Standardnpsmoodstavce"/>
    <w:uiPriority w:val="99"/>
    <w:unhideWhenUsed/>
    <w:rsid w:val="006D47A5"/>
    <w:rPr>
      <w:vertAlign w:val="superscript"/>
    </w:rPr>
  </w:style>
  <w:style w:type="paragraph" w:styleId="Revize">
    <w:name w:val="Revision"/>
    <w:hidden/>
    <w:rsid w:val="006D47A5"/>
    <w:pPr>
      <w:spacing w:after="0" w:line="240" w:lineRule="auto"/>
    </w:pPr>
  </w:style>
  <w:style w:type="paragraph" w:styleId="Zkladntextodsazen">
    <w:name w:val="Body Text Indent"/>
    <w:basedOn w:val="Normln"/>
    <w:link w:val="ZkladntextodsazenChar"/>
    <w:uiPriority w:val="99"/>
    <w:unhideWhenUsed/>
    <w:rsid w:val="006D47A5"/>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D47A5"/>
    <w:rPr>
      <w:rFonts w:ascii="Calibri" w:eastAsia="Calibri" w:hAnsi="Calibri" w:cs="Times New Roman"/>
    </w:rPr>
  </w:style>
  <w:style w:type="paragraph" w:customStyle="1" w:styleId="lovn">
    <w:name w:val="Číšlování"/>
    <w:basedOn w:val="Odstavecseseznamem"/>
    <w:link w:val="lovnChar"/>
    <w:uiPriority w:val="2"/>
    <w:qFormat/>
    <w:rsid w:val="006D47A5"/>
    <w:pPr>
      <w:numPr>
        <w:numId w:val="2"/>
      </w:numPr>
      <w:spacing w:after="120"/>
      <w:jc w:val="both"/>
    </w:pPr>
    <w:rPr>
      <w:rFonts w:ascii="Verdana" w:eastAsia="Calibri" w:hAnsi="Verdana" w:cs="Arial"/>
      <w:sz w:val="20"/>
      <w:szCs w:val="18"/>
      <w:lang w:eastAsia="en-US"/>
    </w:rPr>
  </w:style>
  <w:style w:type="character" w:customStyle="1" w:styleId="lovnChar">
    <w:name w:val="Číšlování Char"/>
    <w:basedOn w:val="Standardnpsmoodstavce"/>
    <w:link w:val="lovn"/>
    <w:uiPriority w:val="2"/>
    <w:rsid w:val="006D47A5"/>
    <w:rPr>
      <w:rFonts w:ascii="Verdana" w:eastAsia="Calibri" w:hAnsi="Verdana" w:cs="Arial"/>
      <w:sz w:val="20"/>
      <w:szCs w:val="18"/>
    </w:rPr>
  </w:style>
  <w:style w:type="paragraph" w:customStyle="1" w:styleId="l2">
    <w:name w:val="l2"/>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D47A5"/>
    <w:rPr>
      <w:i/>
      <w:iCs/>
    </w:rPr>
  </w:style>
  <w:style w:type="paragraph" w:customStyle="1" w:styleId="l4">
    <w:name w:val="l4"/>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copre">
    <w:name w:val="acopre"/>
    <w:basedOn w:val="Standardnpsmoodstavce"/>
    <w:rsid w:val="006D47A5"/>
  </w:style>
  <w:style w:type="character" w:styleId="Odkaznavysvtlivky">
    <w:name w:val="endnote reference"/>
    <w:basedOn w:val="Standardnpsmoodstavce"/>
    <w:unhideWhenUsed/>
    <w:rsid w:val="006D47A5"/>
    <w:rPr>
      <w:vertAlign w:val="superscript"/>
    </w:rPr>
  </w:style>
  <w:style w:type="character" w:styleId="Sledovanodkaz">
    <w:name w:val="FollowedHyperlink"/>
    <w:basedOn w:val="Standardnpsmoodstavce"/>
    <w:unhideWhenUsed/>
    <w:rsid w:val="006D47A5"/>
    <w:rPr>
      <w:color w:val="954F72" w:themeColor="followedHyperlink"/>
      <w:u w:val="single"/>
    </w:rPr>
  </w:style>
  <w:style w:type="character" w:customStyle="1" w:styleId="Nevyeenzmnka1">
    <w:name w:val="Nevyřešená zmínka1"/>
    <w:basedOn w:val="Standardnpsmoodstavce"/>
    <w:uiPriority w:val="99"/>
    <w:semiHidden/>
    <w:unhideWhenUsed/>
    <w:rsid w:val="001C2A4A"/>
    <w:rPr>
      <w:color w:val="605E5C"/>
      <w:shd w:val="clear" w:color="auto" w:fill="E1DFDD"/>
    </w:rPr>
  </w:style>
  <w:style w:type="character" w:customStyle="1" w:styleId="Nadpis4Char">
    <w:name w:val="Nadpis 4 Char"/>
    <w:basedOn w:val="Standardnpsmoodstavce"/>
    <w:rsid w:val="007C021F"/>
    <w:rPr>
      <w:rFonts w:asciiTheme="majorHAnsi" w:eastAsiaTheme="majorEastAsia" w:hAnsiTheme="majorHAnsi" w:cstheme="majorBidi"/>
      <w:i/>
      <w:iCs/>
      <w:color w:val="2F5496" w:themeColor="accent1" w:themeShade="BF"/>
    </w:rPr>
  </w:style>
  <w:style w:type="character" w:customStyle="1" w:styleId="Nadpis6Char">
    <w:name w:val="Nadpis 6 Char"/>
    <w:basedOn w:val="Standardnpsmoodstavce"/>
    <w:rsid w:val="007C021F"/>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rsid w:val="007C021F"/>
    <w:rPr>
      <w:rFonts w:asciiTheme="majorHAnsi" w:eastAsiaTheme="majorEastAsia" w:hAnsiTheme="majorHAnsi" w:cstheme="majorBidi"/>
      <w:i/>
      <w:iCs/>
      <w:color w:val="1F3763" w:themeColor="accent1" w:themeShade="7F"/>
    </w:rPr>
  </w:style>
  <w:style w:type="character" w:customStyle="1" w:styleId="Nadpis9Char">
    <w:name w:val="Nadpis 9 Char"/>
    <w:basedOn w:val="Standardnpsmoodstavce"/>
    <w:rsid w:val="007C021F"/>
    <w:rPr>
      <w:rFonts w:asciiTheme="majorHAnsi" w:eastAsiaTheme="majorEastAsia" w:hAnsiTheme="majorHAnsi" w:cstheme="majorBidi"/>
      <w:i/>
      <w:iCs/>
      <w:color w:val="272727" w:themeColor="text1" w:themeTint="D8"/>
      <w:sz w:val="21"/>
      <w:szCs w:val="21"/>
    </w:rPr>
  </w:style>
  <w:style w:type="numbering" w:customStyle="1" w:styleId="Bezseznamu1">
    <w:name w:val="Bez seznamu1"/>
    <w:next w:val="Bezseznamu"/>
    <w:uiPriority w:val="99"/>
    <w:semiHidden/>
    <w:unhideWhenUsed/>
    <w:rsid w:val="007C021F"/>
  </w:style>
  <w:style w:type="paragraph" w:customStyle="1" w:styleId="Hlavicka">
    <w:name w:val="Hlavicka"/>
    <w:rsid w:val="007C021F"/>
    <w:pPr>
      <w:spacing w:after="0" w:line="240" w:lineRule="auto"/>
    </w:pPr>
    <w:rPr>
      <w:rFonts w:ascii="Times New Roman" w:eastAsia="Times New Roman" w:hAnsi="Times New Roman" w:cs="Times New Roman"/>
      <w:i/>
      <w:sz w:val="20"/>
      <w:szCs w:val="20"/>
    </w:rPr>
  </w:style>
  <w:style w:type="paragraph" w:customStyle="1" w:styleId="HlavickaZlutyText">
    <w:name w:val="HlavickaZlutyText"/>
    <w:rsid w:val="007C021F"/>
    <w:pPr>
      <w:spacing w:after="0" w:line="240" w:lineRule="auto"/>
    </w:pPr>
    <w:rPr>
      <w:rFonts w:ascii="Times New Roman" w:eastAsia="Times New Roman" w:hAnsi="Times New Roman" w:cs="Times New Roman"/>
      <w:sz w:val="18"/>
      <w:szCs w:val="20"/>
    </w:rPr>
  </w:style>
  <w:style w:type="paragraph" w:customStyle="1" w:styleId="Variantastart">
    <w:name w:val="Varianta_start"/>
    <w:rsid w:val="007C021F"/>
    <w:pPr>
      <w:pBdr>
        <w:top w:val="single" w:sz="8" w:space="0" w:color="800080"/>
      </w:pBdr>
      <w:spacing w:after="100" w:line="240" w:lineRule="auto"/>
    </w:pPr>
    <w:rPr>
      <w:rFonts w:ascii="Times New Roman" w:eastAsia="Times New Roman" w:hAnsi="Times New Roman" w:cs="Times New Roman"/>
      <w:b/>
      <w:i/>
      <w:color w:val="800080"/>
      <w:sz w:val="20"/>
      <w:szCs w:val="20"/>
    </w:rPr>
  </w:style>
  <w:style w:type="paragraph" w:customStyle="1" w:styleId="Variantakonec">
    <w:name w:val="Varianta_konec"/>
    <w:rsid w:val="007C021F"/>
    <w:pPr>
      <w:pBdr>
        <w:bottom w:val="single" w:sz="8" w:space="0" w:color="800080"/>
      </w:pBdr>
      <w:spacing w:after="100" w:line="240" w:lineRule="auto"/>
    </w:pPr>
    <w:rPr>
      <w:rFonts w:ascii="Times New Roman" w:eastAsia="Times New Roman" w:hAnsi="Times New Roman" w:cs="Times New Roman"/>
      <w:b/>
      <w:i/>
      <w:color w:val="800080"/>
      <w:sz w:val="20"/>
      <w:szCs w:val="20"/>
    </w:rPr>
  </w:style>
  <w:style w:type="paragraph" w:customStyle="1" w:styleId="Ucinnoststart">
    <w:name w:val="Ucinnost_start"/>
    <w:rsid w:val="007C021F"/>
    <w:pPr>
      <w:pBdr>
        <w:top w:val="single" w:sz="8" w:space="0" w:color="8B0000"/>
      </w:pBdr>
      <w:spacing w:after="100" w:line="240" w:lineRule="auto"/>
    </w:pPr>
    <w:rPr>
      <w:rFonts w:ascii="Times New Roman" w:eastAsia="Times New Roman" w:hAnsi="Times New Roman" w:cs="Times New Roman"/>
      <w:b/>
      <w:i/>
      <w:color w:val="8B0000"/>
      <w:sz w:val="20"/>
      <w:szCs w:val="20"/>
    </w:rPr>
  </w:style>
  <w:style w:type="paragraph" w:customStyle="1" w:styleId="Ucinnostkonec">
    <w:name w:val="Ucinnost_konec"/>
    <w:rsid w:val="007C021F"/>
    <w:pPr>
      <w:pBdr>
        <w:bottom w:val="single" w:sz="8" w:space="0" w:color="8B0000"/>
      </w:pBdr>
      <w:spacing w:after="100" w:line="240" w:lineRule="auto"/>
    </w:pPr>
    <w:rPr>
      <w:rFonts w:ascii="Times New Roman" w:eastAsia="Times New Roman" w:hAnsi="Times New Roman" w:cs="Times New Roman"/>
      <w:b/>
      <w:i/>
      <w:color w:val="8B0000"/>
      <w:sz w:val="20"/>
      <w:szCs w:val="20"/>
    </w:rPr>
  </w:style>
  <w:style w:type="paragraph" w:customStyle="1" w:styleId="Celex">
    <w:name w:val="Celex"/>
    <w:rsid w:val="007C021F"/>
    <w:pPr>
      <w:spacing w:before="120" w:after="120" w:line="240" w:lineRule="auto"/>
    </w:pPr>
    <w:rPr>
      <w:rFonts w:ascii="Times New Roman" w:eastAsia="Times New Roman" w:hAnsi="Times New Roman" w:cs="Times New Roman"/>
      <w:i/>
      <w:sz w:val="20"/>
      <w:szCs w:val="20"/>
    </w:rPr>
  </w:style>
  <w:style w:type="paragraph" w:customStyle="1" w:styleId="1">
    <w:name w:val="1"/>
    <w:rsid w:val="007C021F"/>
    <w:pPr>
      <w:spacing w:before="11" w:after="0" w:line="240" w:lineRule="auto"/>
    </w:pPr>
    <w:rPr>
      <w:rFonts w:ascii="Times New Roman" w:eastAsia="Times New Roman" w:hAnsi="Times New Roman" w:cs="Times New Roman"/>
      <w:sz w:val="0"/>
      <w:szCs w:val="20"/>
    </w:rPr>
  </w:style>
  <w:style w:type="paragraph" w:customStyle="1" w:styleId="2">
    <w:name w:val="2"/>
    <w:rsid w:val="007C021F"/>
    <w:pPr>
      <w:spacing w:before="57" w:after="227" w:line="240" w:lineRule="auto"/>
      <w:jc w:val="center"/>
    </w:pPr>
    <w:rPr>
      <w:rFonts w:ascii="Times New Roman" w:eastAsia="Times New Roman" w:hAnsi="Times New Roman" w:cs="Times New Roman"/>
      <w:b/>
      <w:sz w:val="32"/>
      <w:szCs w:val="20"/>
    </w:rPr>
  </w:style>
  <w:style w:type="paragraph" w:customStyle="1" w:styleId="3">
    <w:name w:val="3"/>
    <w:rsid w:val="007C021F"/>
    <w:pPr>
      <w:spacing w:after="0" w:line="240" w:lineRule="auto"/>
      <w:ind w:left="680" w:right="680"/>
      <w:jc w:val="center"/>
    </w:pPr>
    <w:rPr>
      <w:rFonts w:ascii="Times New Roman" w:eastAsia="Times New Roman" w:hAnsi="Times New Roman" w:cs="Times New Roman"/>
      <w:b/>
      <w:caps/>
      <w:sz w:val="32"/>
      <w:szCs w:val="20"/>
    </w:rPr>
  </w:style>
  <w:style w:type="paragraph" w:customStyle="1" w:styleId="4">
    <w:name w:val="4"/>
    <w:rsid w:val="007C021F"/>
    <w:pPr>
      <w:spacing w:after="170" w:line="240" w:lineRule="auto"/>
      <w:ind w:left="850" w:right="850"/>
      <w:jc w:val="center"/>
    </w:pPr>
    <w:rPr>
      <w:rFonts w:ascii="Times New Roman" w:eastAsia="Times New Roman" w:hAnsi="Times New Roman" w:cs="Times New Roman"/>
      <w:b/>
      <w:sz w:val="28"/>
      <w:szCs w:val="20"/>
    </w:rPr>
  </w:style>
  <w:style w:type="paragraph" w:customStyle="1" w:styleId="5">
    <w:name w:val="5"/>
    <w:rsid w:val="007C021F"/>
    <w:pPr>
      <w:spacing w:before="340" w:after="113" w:line="240" w:lineRule="auto"/>
      <w:ind w:left="850" w:right="850"/>
      <w:jc w:val="center"/>
    </w:pPr>
    <w:rPr>
      <w:rFonts w:ascii="Times New Roman" w:eastAsia="Times New Roman" w:hAnsi="Times New Roman" w:cs="Times New Roman"/>
      <w:b/>
      <w:sz w:val="34"/>
      <w:szCs w:val="20"/>
    </w:rPr>
  </w:style>
  <w:style w:type="paragraph" w:customStyle="1" w:styleId="6">
    <w:name w:val="6"/>
    <w:rsid w:val="007C021F"/>
    <w:pPr>
      <w:spacing w:before="283" w:after="340" w:line="240" w:lineRule="auto"/>
    </w:pPr>
    <w:rPr>
      <w:rFonts w:ascii="Times New Roman" w:eastAsia="Times New Roman" w:hAnsi="Times New Roman" w:cs="Times New Roman"/>
      <w:sz w:val="30"/>
      <w:szCs w:val="20"/>
    </w:rPr>
  </w:style>
  <w:style w:type="paragraph" w:customStyle="1" w:styleId="7">
    <w:name w:val="7"/>
    <w:rsid w:val="007C021F"/>
    <w:pPr>
      <w:spacing w:before="510" w:after="57" w:line="240" w:lineRule="auto"/>
      <w:ind w:left="850" w:right="850"/>
      <w:jc w:val="center"/>
    </w:pPr>
    <w:rPr>
      <w:rFonts w:ascii="Times New Roman" w:eastAsia="Times New Roman" w:hAnsi="Times New Roman" w:cs="Times New Roman"/>
      <w:b/>
      <w:caps/>
      <w:sz w:val="32"/>
      <w:szCs w:val="20"/>
    </w:rPr>
  </w:style>
  <w:style w:type="paragraph" w:customStyle="1" w:styleId="8">
    <w:name w:val="8"/>
    <w:rsid w:val="007C021F"/>
    <w:pPr>
      <w:spacing w:before="57" w:after="170" w:line="240" w:lineRule="auto"/>
      <w:ind w:left="850" w:right="850"/>
      <w:jc w:val="center"/>
    </w:pPr>
    <w:rPr>
      <w:rFonts w:ascii="Times New Roman" w:eastAsia="Times New Roman" w:hAnsi="Times New Roman" w:cs="Times New Roman"/>
      <w:b/>
      <w:caps/>
      <w:sz w:val="26"/>
      <w:szCs w:val="20"/>
    </w:rPr>
  </w:style>
  <w:style w:type="paragraph" w:customStyle="1" w:styleId="9">
    <w:name w:val="9"/>
    <w:rsid w:val="007C021F"/>
    <w:pPr>
      <w:spacing w:before="227" w:after="113" w:line="240" w:lineRule="auto"/>
      <w:jc w:val="center"/>
    </w:pPr>
    <w:rPr>
      <w:rFonts w:ascii="Times New Roman" w:eastAsia="Times New Roman" w:hAnsi="Times New Roman" w:cs="Times New Roman"/>
      <w:sz w:val="28"/>
      <w:szCs w:val="20"/>
    </w:rPr>
  </w:style>
  <w:style w:type="paragraph" w:customStyle="1" w:styleId="10">
    <w:name w:val="10"/>
    <w:rsid w:val="007C021F"/>
    <w:pPr>
      <w:spacing w:after="57" w:line="240" w:lineRule="auto"/>
      <w:ind w:left="850" w:right="850"/>
      <w:jc w:val="center"/>
    </w:pPr>
    <w:rPr>
      <w:rFonts w:ascii="Times New Roman" w:eastAsia="Times New Roman" w:hAnsi="Times New Roman" w:cs="Times New Roman"/>
      <w:b/>
      <w:sz w:val="28"/>
      <w:szCs w:val="20"/>
    </w:rPr>
  </w:style>
  <w:style w:type="paragraph" w:customStyle="1" w:styleId="11">
    <w:name w:val="11"/>
    <w:rsid w:val="007C021F"/>
    <w:pPr>
      <w:spacing w:after="57" w:line="240" w:lineRule="auto"/>
      <w:ind w:left="510" w:hanging="510"/>
      <w:jc w:val="both"/>
    </w:pPr>
    <w:rPr>
      <w:rFonts w:ascii="Times New Roman" w:eastAsia="Times New Roman" w:hAnsi="Times New Roman" w:cs="Times New Roman"/>
      <w:sz w:val="24"/>
      <w:szCs w:val="20"/>
    </w:rPr>
  </w:style>
  <w:style w:type="paragraph" w:customStyle="1" w:styleId="Varianta11start">
    <w:name w:val="Varianta_11_start"/>
    <w:rsid w:val="007C021F"/>
    <w:pPr>
      <w:pBdr>
        <w:top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Varianta11konec">
    <w:name w:val="Varianta_11_konec"/>
    <w:rsid w:val="007C021F"/>
    <w:pPr>
      <w:pBdr>
        <w:bottom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Ucinnost11start">
    <w:name w:val="Ucinnost_11_start"/>
    <w:rsid w:val="007C021F"/>
    <w:pPr>
      <w:pBdr>
        <w:top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Ucinnost11konec">
    <w:name w:val="Ucinnost_11_konec"/>
    <w:rsid w:val="007C021F"/>
    <w:pPr>
      <w:pBdr>
        <w:bottom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12">
    <w:name w:val="12"/>
    <w:rsid w:val="007C021F"/>
    <w:pPr>
      <w:spacing w:after="57" w:line="240" w:lineRule="auto"/>
      <w:ind w:left="1190" w:hanging="340"/>
      <w:jc w:val="both"/>
    </w:pPr>
    <w:rPr>
      <w:rFonts w:ascii="Times New Roman" w:eastAsia="Times New Roman" w:hAnsi="Times New Roman" w:cs="Times New Roman"/>
      <w:sz w:val="24"/>
      <w:szCs w:val="20"/>
    </w:rPr>
  </w:style>
  <w:style w:type="paragraph" w:customStyle="1" w:styleId="Varianta12start">
    <w:name w:val="Varianta_12_start"/>
    <w:rsid w:val="007C021F"/>
    <w:pPr>
      <w:pBdr>
        <w:top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Varianta12konec">
    <w:name w:val="Varianta_12_konec"/>
    <w:rsid w:val="007C021F"/>
    <w:pPr>
      <w:pBdr>
        <w:bottom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Ucinnost12start">
    <w:name w:val="Ucinnost_12_start"/>
    <w:rsid w:val="007C021F"/>
    <w:pPr>
      <w:pBdr>
        <w:top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Ucinnost12konec">
    <w:name w:val="Ucinnost_12_konec"/>
    <w:rsid w:val="007C021F"/>
    <w:pPr>
      <w:pBdr>
        <w:bottom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13">
    <w:name w:val="13"/>
    <w:rsid w:val="007C021F"/>
    <w:pPr>
      <w:spacing w:before="57" w:after="57" w:line="240" w:lineRule="auto"/>
      <w:ind w:left="1190" w:hanging="340"/>
      <w:jc w:val="both"/>
    </w:pPr>
    <w:rPr>
      <w:rFonts w:ascii="Times New Roman" w:eastAsia="Times New Roman" w:hAnsi="Times New Roman" w:cs="Times New Roman"/>
      <w:sz w:val="24"/>
      <w:szCs w:val="20"/>
    </w:rPr>
  </w:style>
  <w:style w:type="paragraph" w:customStyle="1" w:styleId="Varianta13start">
    <w:name w:val="Varianta_13_start"/>
    <w:rsid w:val="007C021F"/>
    <w:pPr>
      <w:pBdr>
        <w:top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Varianta13konec">
    <w:name w:val="Varianta_13_konec"/>
    <w:rsid w:val="007C021F"/>
    <w:pPr>
      <w:pBdr>
        <w:bottom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Ucinnost13start">
    <w:name w:val="Ucinnost_13_start"/>
    <w:rsid w:val="007C021F"/>
    <w:pPr>
      <w:pBdr>
        <w:top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Ucinnost13konec">
    <w:name w:val="Ucinnost_13_konec"/>
    <w:rsid w:val="007C021F"/>
    <w:pPr>
      <w:pBdr>
        <w:bottom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14">
    <w:name w:val="14"/>
    <w:rsid w:val="007C021F"/>
    <w:pPr>
      <w:spacing w:before="57" w:after="227" w:line="240" w:lineRule="auto"/>
      <w:ind w:left="1190" w:hanging="340"/>
      <w:jc w:val="both"/>
    </w:pPr>
    <w:rPr>
      <w:rFonts w:ascii="Times New Roman" w:eastAsia="Times New Roman" w:hAnsi="Times New Roman" w:cs="Times New Roman"/>
      <w:sz w:val="24"/>
      <w:szCs w:val="20"/>
    </w:rPr>
  </w:style>
  <w:style w:type="paragraph" w:customStyle="1" w:styleId="Varianta14start">
    <w:name w:val="Varianta_14_start"/>
    <w:rsid w:val="007C021F"/>
    <w:pPr>
      <w:pBdr>
        <w:top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Varianta14konec">
    <w:name w:val="Varianta_14_konec"/>
    <w:rsid w:val="007C021F"/>
    <w:pPr>
      <w:pBdr>
        <w:bottom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Ucinnost14start">
    <w:name w:val="Ucinnost_14_start"/>
    <w:rsid w:val="007C021F"/>
    <w:pPr>
      <w:pBdr>
        <w:top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Ucinnost14konec">
    <w:name w:val="Ucinnost_14_konec"/>
    <w:rsid w:val="007C021F"/>
    <w:pPr>
      <w:pBdr>
        <w:bottom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15">
    <w:name w:val="15"/>
    <w:rsid w:val="007C021F"/>
    <w:pPr>
      <w:spacing w:before="227" w:after="113" w:line="240" w:lineRule="auto"/>
      <w:jc w:val="center"/>
    </w:pPr>
    <w:rPr>
      <w:rFonts w:ascii="Times New Roman" w:eastAsia="Times New Roman" w:hAnsi="Times New Roman" w:cs="Times New Roman"/>
      <w:sz w:val="28"/>
      <w:szCs w:val="20"/>
    </w:rPr>
  </w:style>
  <w:style w:type="paragraph" w:customStyle="1" w:styleId="16">
    <w:name w:val="16"/>
    <w:rsid w:val="007C021F"/>
    <w:pPr>
      <w:spacing w:after="57" w:line="240" w:lineRule="auto"/>
      <w:jc w:val="both"/>
    </w:pPr>
    <w:rPr>
      <w:rFonts w:ascii="Times New Roman" w:eastAsia="Times New Roman" w:hAnsi="Times New Roman" w:cs="Times New Roman"/>
      <w:sz w:val="24"/>
      <w:szCs w:val="20"/>
    </w:rPr>
  </w:style>
  <w:style w:type="paragraph" w:customStyle="1" w:styleId="17">
    <w:name w:val="17"/>
    <w:rsid w:val="007C021F"/>
    <w:pPr>
      <w:spacing w:after="227" w:line="240" w:lineRule="auto"/>
      <w:ind w:left="680" w:hanging="340"/>
      <w:jc w:val="both"/>
    </w:pPr>
    <w:rPr>
      <w:rFonts w:ascii="Times New Roman" w:eastAsia="Times New Roman" w:hAnsi="Times New Roman" w:cs="Times New Roman"/>
      <w:sz w:val="24"/>
      <w:szCs w:val="20"/>
    </w:rPr>
  </w:style>
  <w:style w:type="paragraph" w:customStyle="1" w:styleId="Varianta17start">
    <w:name w:val="Varianta_17_start"/>
    <w:rsid w:val="007C021F"/>
    <w:pPr>
      <w:pBdr>
        <w:top w:val="single" w:sz="8" w:space="0" w:color="800080"/>
      </w:pBdr>
      <w:spacing w:after="100" w:line="240" w:lineRule="auto"/>
      <w:ind w:left="680"/>
    </w:pPr>
    <w:rPr>
      <w:rFonts w:ascii="Times New Roman" w:eastAsia="Times New Roman" w:hAnsi="Times New Roman" w:cs="Times New Roman"/>
      <w:b/>
      <w:i/>
      <w:color w:val="800080"/>
      <w:sz w:val="20"/>
      <w:szCs w:val="20"/>
    </w:rPr>
  </w:style>
  <w:style w:type="paragraph" w:customStyle="1" w:styleId="Varianta17konec">
    <w:name w:val="Varianta_17_konec"/>
    <w:rsid w:val="007C021F"/>
    <w:pPr>
      <w:pBdr>
        <w:bottom w:val="single" w:sz="8" w:space="0" w:color="800080"/>
      </w:pBdr>
      <w:spacing w:after="100" w:line="240" w:lineRule="auto"/>
      <w:ind w:left="680"/>
    </w:pPr>
    <w:rPr>
      <w:rFonts w:ascii="Times New Roman" w:eastAsia="Times New Roman" w:hAnsi="Times New Roman" w:cs="Times New Roman"/>
      <w:b/>
      <w:i/>
      <w:color w:val="800080"/>
      <w:sz w:val="20"/>
      <w:szCs w:val="20"/>
    </w:rPr>
  </w:style>
  <w:style w:type="paragraph" w:customStyle="1" w:styleId="Ucinnost17start">
    <w:name w:val="Ucinnost_17_start"/>
    <w:rsid w:val="007C021F"/>
    <w:pPr>
      <w:pBdr>
        <w:top w:val="single" w:sz="8" w:space="0" w:color="8B0000"/>
      </w:pBdr>
      <w:spacing w:after="100" w:line="240" w:lineRule="auto"/>
      <w:ind w:left="680"/>
    </w:pPr>
    <w:rPr>
      <w:rFonts w:ascii="Times New Roman" w:eastAsia="Times New Roman" w:hAnsi="Times New Roman" w:cs="Times New Roman"/>
      <w:b/>
      <w:i/>
      <w:color w:val="8B0000"/>
      <w:sz w:val="20"/>
      <w:szCs w:val="20"/>
    </w:rPr>
  </w:style>
  <w:style w:type="paragraph" w:customStyle="1" w:styleId="Ucinnost17konec">
    <w:name w:val="Ucinnost_17_konec"/>
    <w:rsid w:val="007C021F"/>
    <w:pPr>
      <w:pBdr>
        <w:bottom w:val="single" w:sz="8" w:space="0" w:color="8B0000"/>
      </w:pBdr>
      <w:spacing w:after="100" w:line="240" w:lineRule="auto"/>
      <w:ind w:left="680"/>
    </w:pPr>
    <w:rPr>
      <w:rFonts w:ascii="Times New Roman" w:eastAsia="Times New Roman" w:hAnsi="Times New Roman" w:cs="Times New Roman"/>
      <w:b/>
      <w:i/>
      <w:color w:val="8B0000"/>
      <w:sz w:val="20"/>
      <w:szCs w:val="20"/>
    </w:rPr>
  </w:style>
  <w:style w:type="paragraph" w:customStyle="1" w:styleId="18">
    <w:name w:val="18"/>
    <w:rsid w:val="007C021F"/>
    <w:pPr>
      <w:spacing w:after="28" w:line="240" w:lineRule="auto"/>
      <w:ind w:left="1304" w:hanging="340"/>
      <w:jc w:val="both"/>
    </w:pPr>
    <w:rPr>
      <w:rFonts w:ascii="Times New Roman" w:eastAsia="Times New Roman" w:hAnsi="Times New Roman" w:cs="Times New Roman"/>
      <w:szCs w:val="20"/>
    </w:rPr>
  </w:style>
  <w:style w:type="paragraph" w:customStyle="1" w:styleId="Varianta18start">
    <w:name w:val="Varianta_18_start"/>
    <w:rsid w:val="007C021F"/>
    <w:pPr>
      <w:pBdr>
        <w:top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Varianta18konec">
    <w:name w:val="Varianta_18_konec"/>
    <w:rsid w:val="007C021F"/>
    <w:pPr>
      <w:pBdr>
        <w:bottom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Ucinnost18start">
    <w:name w:val="Ucinnost_18_start"/>
    <w:rsid w:val="007C021F"/>
    <w:pPr>
      <w:pBdr>
        <w:top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Ucinnost18konec">
    <w:name w:val="Ucinnost_18_konec"/>
    <w:rsid w:val="007C021F"/>
    <w:pPr>
      <w:pBdr>
        <w:bottom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19">
    <w:name w:val="19"/>
    <w:rsid w:val="007C021F"/>
    <w:pPr>
      <w:spacing w:before="28" w:after="28" w:line="240" w:lineRule="auto"/>
      <w:ind w:left="1304" w:hanging="340"/>
      <w:jc w:val="both"/>
    </w:pPr>
    <w:rPr>
      <w:rFonts w:ascii="Times New Roman" w:eastAsia="Times New Roman" w:hAnsi="Times New Roman" w:cs="Times New Roman"/>
      <w:szCs w:val="20"/>
    </w:rPr>
  </w:style>
  <w:style w:type="paragraph" w:customStyle="1" w:styleId="Varianta19start">
    <w:name w:val="Varianta_19_start"/>
    <w:rsid w:val="007C021F"/>
    <w:pPr>
      <w:pBdr>
        <w:top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Varianta19konec">
    <w:name w:val="Varianta_19_konec"/>
    <w:rsid w:val="007C021F"/>
    <w:pPr>
      <w:pBdr>
        <w:bottom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Ucinnost19start">
    <w:name w:val="Ucinnost_19_start"/>
    <w:rsid w:val="007C021F"/>
    <w:pPr>
      <w:pBdr>
        <w:top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Ucinnost19konec">
    <w:name w:val="Ucinnost_19_konec"/>
    <w:rsid w:val="007C021F"/>
    <w:pPr>
      <w:pBdr>
        <w:bottom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20">
    <w:name w:val="20"/>
    <w:rsid w:val="007C021F"/>
    <w:pPr>
      <w:spacing w:before="28" w:after="113" w:line="240" w:lineRule="auto"/>
      <w:ind w:left="1304" w:hanging="340"/>
      <w:jc w:val="both"/>
    </w:pPr>
    <w:rPr>
      <w:rFonts w:ascii="Times New Roman" w:eastAsia="Times New Roman" w:hAnsi="Times New Roman" w:cs="Times New Roman"/>
      <w:szCs w:val="20"/>
    </w:rPr>
  </w:style>
  <w:style w:type="paragraph" w:customStyle="1" w:styleId="Varianta20start">
    <w:name w:val="Varianta_20_start"/>
    <w:rsid w:val="007C021F"/>
    <w:pPr>
      <w:pBdr>
        <w:top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Varianta20konec">
    <w:name w:val="Varianta_20_konec"/>
    <w:rsid w:val="007C021F"/>
    <w:pPr>
      <w:pBdr>
        <w:bottom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Ucinnost20start">
    <w:name w:val="Ucinnost_20_start"/>
    <w:rsid w:val="007C021F"/>
    <w:pPr>
      <w:pBdr>
        <w:top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Ucinnost20konec">
    <w:name w:val="Ucinnost_20_konec"/>
    <w:rsid w:val="007C021F"/>
    <w:pPr>
      <w:pBdr>
        <w:bottom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21">
    <w:name w:val="21"/>
    <w:rsid w:val="007C021F"/>
    <w:pPr>
      <w:spacing w:after="57" w:line="240" w:lineRule="auto"/>
      <w:ind w:left="680" w:hanging="340"/>
      <w:jc w:val="both"/>
    </w:pPr>
    <w:rPr>
      <w:rFonts w:ascii="Times New Roman" w:eastAsia="Times New Roman" w:hAnsi="Times New Roman" w:cs="Times New Roman"/>
      <w:sz w:val="24"/>
      <w:szCs w:val="20"/>
    </w:rPr>
  </w:style>
  <w:style w:type="paragraph" w:customStyle="1" w:styleId="Varianta21start">
    <w:name w:val="Varianta_21_start"/>
    <w:rsid w:val="007C021F"/>
    <w:pPr>
      <w:pBdr>
        <w:top w:val="single" w:sz="8" w:space="0" w:color="800080"/>
      </w:pBdr>
      <w:spacing w:after="100" w:line="240" w:lineRule="auto"/>
      <w:ind w:left="680"/>
    </w:pPr>
    <w:rPr>
      <w:rFonts w:ascii="Times New Roman" w:eastAsia="Times New Roman" w:hAnsi="Times New Roman" w:cs="Times New Roman"/>
      <w:b/>
      <w:i/>
      <w:color w:val="800080"/>
      <w:sz w:val="20"/>
      <w:szCs w:val="20"/>
    </w:rPr>
  </w:style>
  <w:style w:type="paragraph" w:customStyle="1" w:styleId="Varianta21konec">
    <w:name w:val="Varianta_21_konec"/>
    <w:rsid w:val="007C021F"/>
    <w:pPr>
      <w:pBdr>
        <w:bottom w:val="single" w:sz="8" w:space="0" w:color="800080"/>
      </w:pBdr>
      <w:spacing w:after="100" w:line="240" w:lineRule="auto"/>
      <w:ind w:left="680"/>
    </w:pPr>
    <w:rPr>
      <w:rFonts w:ascii="Times New Roman" w:eastAsia="Times New Roman" w:hAnsi="Times New Roman" w:cs="Times New Roman"/>
      <w:b/>
      <w:i/>
      <w:color w:val="800080"/>
      <w:sz w:val="20"/>
      <w:szCs w:val="20"/>
    </w:rPr>
  </w:style>
  <w:style w:type="paragraph" w:customStyle="1" w:styleId="Ucinnost21start">
    <w:name w:val="Ucinnost_21_start"/>
    <w:rsid w:val="007C021F"/>
    <w:pPr>
      <w:pBdr>
        <w:top w:val="single" w:sz="8" w:space="0" w:color="8B0000"/>
      </w:pBdr>
      <w:spacing w:after="100" w:line="240" w:lineRule="auto"/>
      <w:ind w:left="680"/>
    </w:pPr>
    <w:rPr>
      <w:rFonts w:ascii="Times New Roman" w:eastAsia="Times New Roman" w:hAnsi="Times New Roman" w:cs="Times New Roman"/>
      <w:b/>
      <w:i/>
      <w:color w:val="8B0000"/>
      <w:sz w:val="20"/>
      <w:szCs w:val="20"/>
    </w:rPr>
  </w:style>
  <w:style w:type="paragraph" w:customStyle="1" w:styleId="Ucinnost21konec">
    <w:name w:val="Ucinnost_21_konec"/>
    <w:rsid w:val="007C021F"/>
    <w:pPr>
      <w:pBdr>
        <w:bottom w:val="single" w:sz="8" w:space="0" w:color="8B0000"/>
      </w:pBdr>
      <w:spacing w:after="100" w:line="240" w:lineRule="auto"/>
      <w:ind w:left="680"/>
    </w:pPr>
    <w:rPr>
      <w:rFonts w:ascii="Times New Roman" w:eastAsia="Times New Roman" w:hAnsi="Times New Roman" w:cs="Times New Roman"/>
      <w:b/>
      <w:i/>
      <w:color w:val="8B0000"/>
      <w:sz w:val="20"/>
      <w:szCs w:val="20"/>
    </w:rPr>
  </w:style>
  <w:style w:type="paragraph" w:customStyle="1" w:styleId="22">
    <w:name w:val="22"/>
    <w:rsid w:val="007C021F"/>
    <w:pPr>
      <w:spacing w:before="57" w:after="57" w:line="240" w:lineRule="auto"/>
      <w:ind w:left="680" w:hanging="340"/>
      <w:jc w:val="both"/>
    </w:pPr>
    <w:rPr>
      <w:rFonts w:ascii="Times New Roman" w:eastAsia="Times New Roman" w:hAnsi="Times New Roman" w:cs="Times New Roman"/>
      <w:sz w:val="24"/>
      <w:szCs w:val="20"/>
    </w:rPr>
  </w:style>
  <w:style w:type="paragraph" w:customStyle="1" w:styleId="Varianta22start">
    <w:name w:val="Varianta_22_start"/>
    <w:rsid w:val="007C021F"/>
    <w:pPr>
      <w:pBdr>
        <w:top w:val="single" w:sz="8" w:space="0" w:color="800080"/>
      </w:pBdr>
      <w:spacing w:after="100" w:line="240" w:lineRule="auto"/>
      <w:ind w:left="680"/>
    </w:pPr>
    <w:rPr>
      <w:rFonts w:ascii="Times New Roman" w:eastAsia="Times New Roman" w:hAnsi="Times New Roman" w:cs="Times New Roman"/>
      <w:b/>
      <w:i/>
      <w:color w:val="800080"/>
      <w:sz w:val="20"/>
      <w:szCs w:val="20"/>
    </w:rPr>
  </w:style>
  <w:style w:type="paragraph" w:customStyle="1" w:styleId="Varianta22konec">
    <w:name w:val="Varianta_22_konec"/>
    <w:rsid w:val="007C021F"/>
    <w:pPr>
      <w:pBdr>
        <w:bottom w:val="single" w:sz="8" w:space="0" w:color="800080"/>
      </w:pBdr>
      <w:spacing w:after="100" w:line="240" w:lineRule="auto"/>
      <w:ind w:left="680"/>
    </w:pPr>
    <w:rPr>
      <w:rFonts w:ascii="Times New Roman" w:eastAsia="Times New Roman" w:hAnsi="Times New Roman" w:cs="Times New Roman"/>
      <w:b/>
      <w:i/>
      <w:color w:val="800080"/>
      <w:sz w:val="20"/>
      <w:szCs w:val="20"/>
    </w:rPr>
  </w:style>
  <w:style w:type="paragraph" w:customStyle="1" w:styleId="Ucinnost22start">
    <w:name w:val="Ucinnost_22_start"/>
    <w:rsid w:val="007C021F"/>
    <w:pPr>
      <w:pBdr>
        <w:top w:val="single" w:sz="8" w:space="0" w:color="8B0000"/>
      </w:pBdr>
      <w:spacing w:after="100" w:line="240" w:lineRule="auto"/>
      <w:ind w:left="680"/>
    </w:pPr>
    <w:rPr>
      <w:rFonts w:ascii="Times New Roman" w:eastAsia="Times New Roman" w:hAnsi="Times New Roman" w:cs="Times New Roman"/>
      <w:b/>
      <w:i/>
      <w:color w:val="8B0000"/>
      <w:sz w:val="20"/>
      <w:szCs w:val="20"/>
    </w:rPr>
  </w:style>
  <w:style w:type="paragraph" w:customStyle="1" w:styleId="Ucinnost22konec">
    <w:name w:val="Ucinnost_22_konec"/>
    <w:rsid w:val="007C021F"/>
    <w:pPr>
      <w:pBdr>
        <w:bottom w:val="single" w:sz="8" w:space="0" w:color="8B0000"/>
      </w:pBdr>
      <w:spacing w:after="100" w:line="240" w:lineRule="auto"/>
      <w:ind w:left="680"/>
    </w:pPr>
    <w:rPr>
      <w:rFonts w:ascii="Times New Roman" w:eastAsia="Times New Roman" w:hAnsi="Times New Roman" w:cs="Times New Roman"/>
      <w:b/>
      <w:i/>
      <w:color w:val="8B0000"/>
      <w:sz w:val="20"/>
      <w:szCs w:val="20"/>
    </w:rPr>
  </w:style>
  <w:style w:type="paragraph" w:customStyle="1" w:styleId="23">
    <w:name w:val="23"/>
    <w:rsid w:val="007C021F"/>
    <w:pPr>
      <w:spacing w:before="57" w:after="227" w:line="240" w:lineRule="auto"/>
      <w:ind w:left="680" w:hanging="340"/>
      <w:jc w:val="both"/>
    </w:pPr>
    <w:rPr>
      <w:rFonts w:ascii="Times New Roman" w:eastAsia="Times New Roman" w:hAnsi="Times New Roman" w:cs="Times New Roman"/>
      <w:sz w:val="24"/>
      <w:szCs w:val="20"/>
    </w:rPr>
  </w:style>
  <w:style w:type="paragraph" w:customStyle="1" w:styleId="Varianta23start">
    <w:name w:val="Varianta_23_start"/>
    <w:rsid w:val="007C021F"/>
    <w:pPr>
      <w:pBdr>
        <w:top w:val="single" w:sz="8" w:space="0" w:color="800080"/>
      </w:pBdr>
      <w:spacing w:after="100" w:line="240" w:lineRule="auto"/>
      <w:ind w:left="680"/>
    </w:pPr>
    <w:rPr>
      <w:rFonts w:ascii="Times New Roman" w:eastAsia="Times New Roman" w:hAnsi="Times New Roman" w:cs="Times New Roman"/>
      <w:b/>
      <w:i/>
      <w:color w:val="800080"/>
      <w:sz w:val="20"/>
      <w:szCs w:val="20"/>
    </w:rPr>
  </w:style>
  <w:style w:type="paragraph" w:customStyle="1" w:styleId="Varianta23konec">
    <w:name w:val="Varianta_23_konec"/>
    <w:rsid w:val="007C021F"/>
    <w:pPr>
      <w:pBdr>
        <w:bottom w:val="single" w:sz="8" w:space="0" w:color="800080"/>
      </w:pBdr>
      <w:spacing w:after="100" w:line="240" w:lineRule="auto"/>
      <w:ind w:left="680"/>
    </w:pPr>
    <w:rPr>
      <w:rFonts w:ascii="Times New Roman" w:eastAsia="Times New Roman" w:hAnsi="Times New Roman" w:cs="Times New Roman"/>
      <w:b/>
      <w:i/>
      <w:color w:val="800080"/>
      <w:sz w:val="20"/>
      <w:szCs w:val="20"/>
    </w:rPr>
  </w:style>
  <w:style w:type="paragraph" w:customStyle="1" w:styleId="Ucinnost23start">
    <w:name w:val="Ucinnost_23_start"/>
    <w:rsid w:val="007C021F"/>
    <w:pPr>
      <w:pBdr>
        <w:top w:val="single" w:sz="8" w:space="0" w:color="8B0000"/>
      </w:pBdr>
      <w:spacing w:after="100" w:line="240" w:lineRule="auto"/>
      <w:ind w:left="680"/>
    </w:pPr>
    <w:rPr>
      <w:rFonts w:ascii="Times New Roman" w:eastAsia="Times New Roman" w:hAnsi="Times New Roman" w:cs="Times New Roman"/>
      <w:b/>
      <w:i/>
      <w:color w:val="8B0000"/>
      <w:sz w:val="20"/>
      <w:szCs w:val="20"/>
    </w:rPr>
  </w:style>
  <w:style w:type="paragraph" w:customStyle="1" w:styleId="Ucinnost23konec">
    <w:name w:val="Ucinnost_23_konec"/>
    <w:rsid w:val="007C021F"/>
    <w:pPr>
      <w:pBdr>
        <w:bottom w:val="single" w:sz="8" w:space="0" w:color="8B0000"/>
      </w:pBdr>
      <w:spacing w:after="100" w:line="240" w:lineRule="auto"/>
      <w:ind w:left="680"/>
    </w:pPr>
    <w:rPr>
      <w:rFonts w:ascii="Times New Roman" w:eastAsia="Times New Roman" w:hAnsi="Times New Roman" w:cs="Times New Roman"/>
      <w:b/>
      <w:i/>
      <w:color w:val="8B0000"/>
      <w:sz w:val="20"/>
      <w:szCs w:val="20"/>
    </w:rPr>
  </w:style>
  <w:style w:type="paragraph" w:customStyle="1" w:styleId="24">
    <w:name w:val="24"/>
    <w:rsid w:val="007C021F"/>
    <w:pPr>
      <w:spacing w:after="113" w:line="240" w:lineRule="auto"/>
      <w:ind w:left="510" w:hanging="510"/>
      <w:jc w:val="both"/>
    </w:pPr>
    <w:rPr>
      <w:rFonts w:ascii="Times New Roman" w:eastAsia="Times New Roman" w:hAnsi="Times New Roman" w:cs="Times New Roman"/>
      <w:sz w:val="24"/>
      <w:szCs w:val="20"/>
    </w:rPr>
  </w:style>
  <w:style w:type="paragraph" w:customStyle="1" w:styleId="Varianta24start">
    <w:name w:val="Varianta_24_start"/>
    <w:rsid w:val="007C021F"/>
    <w:pPr>
      <w:pBdr>
        <w:top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Varianta24konec">
    <w:name w:val="Varianta_24_konec"/>
    <w:rsid w:val="007C021F"/>
    <w:pPr>
      <w:pBdr>
        <w:bottom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Ucinnost24start">
    <w:name w:val="Ucinnost_24_start"/>
    <w:rsid w:val="007C021F"/>
    <w:pPr>
      <w:pBdr>
        <w:top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Ucinnost24konec">
    <w:name w:val="Ucinnost_24_konec"/>
    <w:rsid w:val="007C021F"/>
    <w:pPr>
      <w:pBdr>
        <w:bottom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25">
    <w:name w:val="25"/>
    <w:rsid w:val="007C021F"/>
    <w:pPr>
      <w:spacing w:before="113" w:after="57" w:line="240" w:lineRule="auto"/>
      <w:ind w:left="510" w:hanging="510"/>
      <w:jc w:val="both"/>
    </w:pPr>
    <w:rPr>
      <w:rFonts w:ascii="Times New Roman" w:eastAsia="Times New Roman" w:hAnsi="Times New Roman" w:cs="Times New Roman"/>
      <w:sz w:val="24"/>
      <w:szCs w:val="20"/>
    </w:rPr>
  </w:style>
  <w:style w:type="paragraph" w:customStyle="1" w:styleId="Varianta25start">
    <w:name w:val="Varianta_25_start"/>
    <w:rsid w:val="007C021F"/>
    <w:pPr>
      <w:pBdr>
        <w:top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Varianta25konec">
    <w:name w:val="Varianta_25_konec"/>
    <w:rsid w:val="007C021F"/>
    <w:pPr>
      <w:pBdr>
        <w:bottom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Ucinnost25start">
    <w:name w:val="Ucinnost_25_start"/>
    <w:rsid w:val="007C021F"/>
    <w:pPr>
      <w:pBdr>
        <w:top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Ucinnost25konec">
    <w:name w:val="Ucinnost_25_konec"/>
    <w:rsid w:val="007C021F"/>
    <w:pPr>
      <w:pBdr>
        <w:bottom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26">
    <w:name w:val="26"/>
    <w:rsid w:val="007C021F"/>
    <w:pPr>
      <w:spacing w:after="28" w:line="240" w:lineRule="auto"/>
      <w:ind w:left="1814" w:hanging="340"/>
      <w:jc w:val="both"/>
    </w:pPr>
    <w:rPr>
      <w:rFonts w:ascii="Times New Roman" w:eastAsia="Times New Roman" w:hAnsi="Times New Roman" w:cs="Times New Roman"/>
      <w:szCs w:val="20"/>
    </w:rPr>
  </w:style>
  <w:style w:type="paragraph" w:customStyle="1" w:styleId="Varianta26start">
    <w:name w:val="Varianta_26_start"/>
    <w:rsid w:val="007C021F"/>
    <w:pPr>
      <w:pBdr>
        <w:top w:val="single" w:sz="8" w:space="0" w:color="800080"/>
      </w:pBdr>
      <w:spacing w:after="100" w:line="240" w:lineRule="auto"/>
      <w:ind w:left="1814"/>
    </w:pPr>
    <w:rPr>
      <w:rFonts w:ascii="Times New Roman" w:eastAsia="Times New Roman" w:hAnsi="Times New Roman" w:cs="Times New Roman"/>
      <w:b/>
      <w:i/>
      <w:color w:val="800080"/>
      <w:sz w:val="20"/>
      <w:szCs w:val="20"/>
    </w:rPr>
  </w:style>
  <w:style w:type="paragraph" w:customStyle="1" w:styleId="Varianta26konec">
    <w:name w:val="Varianta_26_konec"/>
    <w:rsid w:val="007C021F"/>
    <w:pPr>
      <w:pBdr>
        <w:bottom w:val="single" w:sz="8" w:space="0" w:color="800080"/>
      </w:pBdr>
      <w:spacing w:after="100" w:line="240" w:lineRule="auto"/>
      <w:ind w:left="1814"/>
    </w:pPr>
    <w:rPr>
      <w:rFonts w:ascii="Times New Roman" w:eastAsia="Times New Roman" w:hAnsi="Times New Roman" w:cs="Times New Roman"/>
      <w:b/>
      <w:i/>
      <w:color w:val="800080"/>
      <w:sz w:val="20"/>
      <w:szCs w:val="20"/>
    </w:rPr>
  </w:style>
  <w:style w:type="paragraph" w:customStyle="1" w:styleId="Ucinnost26start">
    <w:name w:val="Ucinnost_26_start"/>
    <w:rsid w:val="007C021F"/>
    <w:pPr>
      <w:pBdr>
        <w:top w:val="single" w:sz="8" w:space="0" w:color="8B0000"/>
      </w:pBdr>
      <w:spacing w:after="100" w:line="240" w:lineRule="auto"/>
      <w:ind w:left="1814"/>
    </w:pPr>
    <w:rPr>
      <w:rFonts w:ascii="Times New Roman" w:eastAsia="Times New Roman" w:hAnsi="Times New Roman" w:cs="Times New Roman"/>
      <w:b/>
      <w:i/>
      <w:color w:val="8B0000"/>
      <w:sz w:val="20"/>
      <w:szCs w:val="20"/>
    </w:rPr>
  </w:style>
  <w:style w:type="paragraph" w:customStyle="1" w:styleId="Ucinnost26konec">
    <w:name w:val="Ucinnost_26_konec"/>
    <w:rsid w:val="007C021F"/>
    <w:pPr>
      <w:pBdr>
        <w:bottom w:val="single" w:sz="8" w:space="0" w:color="8B0000"/>
      </w:pBdr>
      <w:spacing w:after="100" w:line="240" w:lineRule="auto"/>
      <w:ind w:left="1814"/>
    </w:pPr>
    <w:rPr>
      <w:rFonts w:ascii="Times New Roman" w:eastAsia="Times New Roman" w:hAnsi="Times New Roman" w:cs="Times New Roman"/>
      <w:b/>
      <w:i/>
      <w:color w:val="8B0000"/>
      <w:sz w:val="20"/>
      <w:szCs w:val="20"/>
    </w:rPr>
  </w:style>
  <w:style w:type="paragraph" w:customStyle="1" w:styleId="27">
    <w:name w:val="27"/>
    <w:rsid w:val="007C021F"/>
    <w:pPr>
      <w:spacing w:before="28" w:after="28" w:line="240" w:lineRule="auto"/>
      <w:ind w:left="1814" w:hanging="340"/>
      <w:jc w:val="both"/>
    </w:pPr>
    <w:rPr>
      <w:rFonts w:ascii="Times New Roman" w:eastAsia="Times New Roman" w:hAnsi="Times New Roman" w:cs="Times New Roman"/>
      <w:szCs w:val="20"/>
    </w:rPr>
  </w:style>
  <w:style w:type="paragraph" w:customStyle="1" w:styleId="Varianta27start">
    <w:name w:val="Varianta_27_start"/>
    <w:rsid w:val="007C021F"/>
    <w:pPr>
      <w:pBdr>
        <w:top w:val="single" w:sz="8" w:space="0" w:color="800080"/>
      </w:pBdr>
      <w:spacing w:after="100" w:line="240" w:lineRule="auto"/>
      <w:ind w:left="1814"/>
    </w:pPr>
    <w:rPr>
      <w:rFonts w:ascii="Times New Roman" w:eastAsia="Times New Roman" w:hAnsi="Times New Roman" w:cs="Times New Roman"/>
      <w:b/>
      <w:i/>
      <w:color w:val="800080"/>
      <w:sz w:val="20"/>
      <w:szCs w:val="20"/>
    </w:rPr>
  </w:style>
  <w:style w:type="paragraph" w:customStyle="1" w:styleId="Varianta27konec">
    <w:name w:val="Varianta_27_konec"/>
    <w:rsid w:val="007C021F"/>
    <w:pPr>
      <w:pBdr>
        <w:bottom w:val="single" w:sz="8" w:space="0" w:color="800080"/>
      </w:pBdr>
      <w:spacing w:after="100" w:line="240" w:lineRule="auto"/>
      <w:ind w:left="1814"/>
    </w:pPr>
    <w:rPr>
      <w:rFonts w:ascii="Times New Roman" w:eastAsia="Times New Roman" w:hAnsi="Times New Roman" w:cs="Times New Roman"/>
      <w:b/>
      <w:i/>
      <w:color w:val="800080"/>
      <w:sz w:val="20"/>
      <w:szCs w:val="20"/>
    </w:rPr>
  </w:style>
  <w:style w:type="paragraph" w:customStyle="1" w:styleId="Ucinnost27start">
    <w:name w:val="Ucinnost_27_start"/>
    <w:rsid w:val="007C021F"/>
    <w:pPr>
      <w:pBdr>
        <w:top w:val="single" w:sz="8" w:space="0" w:color="8B0000"/>
      </w:pBdr>
      <w:spacing w:after="100" w:line="240" w:lineRule="auto"/>
      <w:ind w:left="1814"/>
    </w:pPr>
    <w:rPr>
      <w:rFonts w:ascii="Times New Roman" w:eastAsia="Times New Roman" w:hAnsi="Times New Roman" w:cs="Times New Roman"/>
      <w:b/>
      <w:i/>
      <w:color w:val="8B0000"/>
      <w:sz w:val="20"/>
      <w:szCs w:val="20"/>
    </w:rPr>
  </w:style>
  <w:style w:type="paragraph" w:customStyle="1" w:styleId="Ucinnost27konec">
    <w:name w:val="Ucinnost_27_konec"/>
    <w:rsid w:val="007C021F"/>
    <w:pPr>
      <w:pBdr>
        <w:bottom w:val="single" w:sz="8" w:space="0" w:color="8B0000"/>
      </w:pBdr>
      <w:spacing w:after="100" w:line="240" w:lineRule="auto"/>
      <w:ind w:left="1814"/>
    </w:pPr>
    <w:rPr>
      <w:rFonts w:ascii="Times New Roman" w:eastAsia="Times New Roman" w:hAnsi="Times New Roman" w:cs="Times New Roman"/>
      <w:b/>
      <w:i/>
      <w:color w:val="8B0000"/>
      <w:sz w:val="20"/>
      <w:szCs w:val="20"/>
    </w:rPr>
  </w:style>
  <w:style w:type="paragraph" w:customStyle="1" w:styleId="28">
    <w:name w:val="28"/>
    <w:rsid w:val="007C021F"/>
    <w:pPr>
      <w:spacing w:before="28" w:after="113" w:line="240" w:lineRule="auto"/>
      <w:ind w:left="1814" w:hanging="340"/>
      <w:jc w:val="both"/>
    </w:pPr>
    <w:rPr>
      <w:rFonts w:ascii="Times New Roman" w:eastAsia="Times New Roman" w:hAnsi="Times New Roman" w:cs="Times New Roman"/>
      <w:szCs w:val="20"/>
    </w:rPr>
  </w:style>
  <w:style w:type="paragraph" w:customStyle="1" w:styleId="Varianta28start">
    <w:name w:val="Varianta_28_start"/>
    <w:rsid w:val="007C021F"/>
    <w:pPr>
      <w:pBdr>
        <w:top w:val="single" w:sz="8" w:space="0" w:color="800080"/>
      </w:pBdr>
      <w:spacing w:after="100" w:line="240" w:lineRule="auto"/>
      <w:ind w:left="1814"/>
    </w:pPr>
    <w:rPr>
      <w:rFonts w:ascii="Times New Roman" w:eastAsia="Times New Roman" w:hAnsi="Times New Roman" w:cs="Times New Roman"/>
      <w:b/>
      <w:i/>
      <w:color w:val="800080"/>
      <w:sz w:val="20"/>
      <w:szCs w:val="20"/>
    </w:rPr>
  </w:style>
  <w:style w:type="paragraph" w:customStyle="1" w:styleId="Varianta28konec">
    <w:name w:val="Varianta_28_konec"/>
    <w:rsid w:val="007C021F"/>
    <w:pPr>
      <w:pBdr>
        <w:bottom w:val="single" w:sz="8" w:space="0" w:color="800080"/>
      </w:pBdr>
      <w:spacing w:after="100" w:line="240" w:lineRule="auto"/>
      <w:ind w:left="1814"/>
    </w:pPr>
    <w:rPr>
      <w:rFonts w:ascii="Times New Roman" w:eastAsia="Times New Roman" w:hAnsi="Times New Roman" w:cs="Times New Roman"/>
      <w:b/>
      <w:i/>
      <w:color w:val="800080"/>
      <w:sz w:val="20"/>
      <w:szCs w:val="20"/>
    </w:rPr>
  </w:style>
  <w:style w:type="paragraph" w:customStyle="1" w:styleId="Ucinnost28start">
    <w:name w:val="Ucinnost_28_start"/>
    <w:rsid w:val="007C021F"/>
    <w:pPr>
      <w:pBdr>
        <w:top w:val="single" w:sz="8" w:space="0" w:color="8B0000"/>
      </w:pBdr>
      <w:spacing w:after="100" w:line="240" w:lineRule="auto"/>
      <w:ind w:left="1814"/>
    </w:pPr>
    <w:rPr>
      <w:rFonts w:ascii="Times New Roman" w:eastAsia="Times New Roman" w:hAnsi="Times New Roman" w:cs="Times New Roman"/>
      <w:b/>
      <w:i/>
      <w:color w:val="8B0000"/>
      <w:sz w:val="20"/>
      <w:szCs w:val="20"/>
    </w:rPr>
  </w:style>
  <w:style w:type="paragraph" w:customStyle="1" w:styleId="Ucinnost28konec">
    <w:name w:val="Ucinnost_28_konec"/>
    <w:rsid w:val="007C021F"/>
    <w:pPr>
      <w:pBdr>
        <w:bottom w:val="single" w:sz="8" w:space="0" w:color="8B0000"/>
      </w:pBdr>
      <w:spacing w:after="100" w:line="240" w:lineRule="auto"/>
      <w:ind w:left="1814"/>
    </w:pPr>
    <w:rPr>
      <w:rFonts w:ascii="Times New Roman" w:eastAsia="Times New Roman" w:hAnsi="Times New Roman" w:cs="Times New Roman"/>
      <w:b/>
      <w:i/>
      <w:color w:val="8B0000"/>
      <w:sz w:val="20"/>
      <w:szCs w:val="20"/>
    </w:rPr>
  </w:style>
  <w:style w:type="paragraph" w:customStyle="1" w:styleId="29">
    <w:name w:val="29"/>
    <w:rsid w:val="007C021F"/>
    <w:pPr>
      <w:spacing w:after="227" w:line="240" w:lineRule="auto"/>
      <w:ind w:left="1190" w:hanging="340"/>
      <w:jc w:val="both"/>
    </w:pPr>
    <w:rPr>
      <w:rFonts w:ascii="Times New Roman" w:eastAsia="Times New Roman" w:hAnsi="Times New Roman" w:cs="Times New Roman"/>
      <w:sz w:val="24"/>
      <w:szCs w:val="20"/>
    </w:rPr>
  </w:style>
  <w:style w:type="paragraph" w:customStyle="1" w:styleId="Varianta29start">
    <w:name w:val="Varianta_29_start"/>
    <w:rsid w:val="007C021F"/>
    <w:pPr>
      <w:pBdr>
        <w:top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Varianta29konec">
    <w:name w:val="Varianta_29_konec"/>
    <w:rsid w:val="007C021F"/>
    <w:pPr>
      <w:pBdr>
        <w:bottom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Ucinnost29start">
    <w:name w:val="Ucinnost_29_start"/>
    <w:rsid w:val="007C021F"/>
    <w:pPr>
      <w:pBdr>
        <w:top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Ucinnost29konec">
    <w:name w:val="Ucinnost_29_konec"/>
    <w:rsid w:val="007C021F"/>
    <w:pPr>
      <w:pBdr>
        <w:bottom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30">
    <w:name w:val="30"/>
    <w:rsid w:val="007C021F"/>
    <w:pPr>
      <w:spacing w:before="113" w:after="113" w:line="240" w:lineRule="auto"/>
      <w:ind w:left="510" w:hanging="510"/>
      <w:jc w:val="both"/>
    </w:pPr>
    <w:rPr>
      <w:rFonts w:ascii="Times New Roman" w:eastAsia="Times New Roman" w:hAnsi="Times New Roman" w:cs="Times New Roman"/>
      <w:sz w:val="24"/>
      <w:szCs w:val="20"/>
    </w:rPr>
  </w:style>
  <w:style w:type="paragraph" w:customStyle="1" w:styleId="Varianta30start">
    <w:name w:val="Varianta_30_start"/>
    <w:rsid w:val="007C021F"/>
    <w:pPr>
      <w:pBdr>
        <w:top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Varianta30konec">
    <w:name w:val="Varianta_30_konec"/>
    <w:rsid w:val="007C021F"/>
    <w:pPr>
      <w:pBdr>
        <w:bottom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Ucinnost30start">
    <w:name w:val="Ucinnost_30_start"/>
    <w:rsid w:val="007C021F"/>
    <w:pPr>
      <w:pBdr>
        <w:top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Ucinnost30konec">
    <w:name w:val="Ucinnost_30_konec"/>
    <w:rsid w:val="007C021F"/>
    <w:pPr>
      <w:pBdr>
        <w:bottom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31">
    <w:name w:val="31"/>
    <w:rsid w:val="007C021F"/>
    <w:pPr>
      <w:spacing w:after="57" w:line="240" w:lineRule="auto"/>
      <w:ind w:left="510"/>
      <w:jc w:val="both"/>
    </w:pPr>
    <w:rPr>
      <w:rFonts w:ascii="Times New Roman" w:eastAsia="Times New Roman" w:hAnsi="Times New Roman" w:cs="Times New Roman"/>
      <w:sz w:val="24"/>
      <w:szCs w:val="20"/>
    </w:rPr>
  </w:style>
  <w:style w:type="paragraph" w:customStyle="1" w:styleId="32">
    <w:name w:val="32"/>
    <w:rsid w:val="007C021F"/>
    <w:pPr>
      <w:spacing w:before="680" w:after="0" w:line="240" w:lineRule="auto"/>
      <w:ind w:left="850" w:right="850"/>
      <w:jc w:val="center"/>
    </w:pPr>
    <w:rPr>
      <w:rFonts w:ascii="Times New Roman" w:eastAsia="Times New Roman" w:hAnsi="Times New Roman" w:cs="Times New Roman"/>
      <w:b/>
      <w:sz w:val="30"/>
      <w:szCs w:val="20"/>
    </w:rPr>
  </w:style>
  <w:style w:type="paragraph" w:customStyle="1" w:styleId="33">
    <w:name w:val="33"/>
    <w:rsid w:val="007C021F"/>
    <w:pPr>
      <w:spacing w:before="227" w:after="113" w:line="240" w:lineRule="auto"/>
      <w:jc w:val="center"/>
    </w:pPr>
    <w:rPr>
      <w:rFonts w:ascii="Times New Roman" w:eastAsia="Times New Roman" w:hAnsi="Times New Roman" w:cs="Times New Roman"/>
      <w:sz w:val="28"/>
      <w:szCs w:val="20"/>
    </w:rPr>
  </w:style>
  <w:style w:type="paragraph" w:customStyle="1" w:styleId="34">
    <w:name w:val="34"/>
    <w:rsid w:val="007C021F"/>
    <w:pPr>
      <w:spacing w:after="113" w:line="240" w:lineRule="auto"/>
      <w:ind w:left="510" w:hanging="510"/>
      <w:jc w:val="both"/>
    </w:pPr>
    <w:rPr>
      <w:rFonts w:ascii="Times New Roman" w:eastAsia="Times New Roman" w:hAnsi="Times New Roman" w:cs="Times New Roman"/>
      <w:sz w:val="24"/>
      <w:szCs w:val="20"/>
    </w:rPr>
  </w:style>
  <w:style w:type="paragraph" w:customStyle="1" w:styleId="Varianta34start">
    <w:name w:val="Varianta_34_start"/>
    <w:rsid w:val="007C021F"/>
    <w:pPr>
      <w:pBdr>
        <w:top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Varianta34konec">
    <w:name w:val="Varianta_34_konec"/>
    <w:rsid w:val="007C021F"/>
    <w:pPr>
      <w:pBdr>
        <w:bottom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Ucinnost34start">
    <w:name w:val="Ucinnost_34_start"/>
    <w:rsid w:val="007C021F"/>
    <w:pPr>
      <w:pBdr>
        <w:top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Ucinnost34konec">
    <w:name w:val="Ucinnost_34_konec"/>
    <w:rsid w:val="007C021F"/>
    <w:pPr>
      <w:pBdr>
        <w:bottom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35">
    <w:name w:val="35"/>
    <w:rsid w:val="007C021F"/>
    <w:pPr>
      <w:spacing w:before="113" w:after="113" w:line="240" w:lineRule="auto"/>
      <w:ind w:left="510" w:hanging="510"/>
      <w:jc w:val="both"/>
    </w:pPr>
    <w:rPr>
      <w:rFonts w:ascii="Times New Roman" w:eastAsia="Times New Roman" w:hAnsi="Times New Roman" w:cs="Times New Roman"/>
      <w:sz w:val="24"/>
      <w:szCs w:val="20"/>
    </w:rPr>
  </w:style>
  <w:style w:type="paragraph" w:customStyle="1" w:styleId="Varianta35start">
    <w:name w:val="Varianta_35_start"/>
    <w:rsid w:val="007C021F"/>
    <w:pPr>
      <w:pBdr>
        <w:top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Varianta35konec">
    <w:name w:val="Varianta_35_konec"/>
    <w:rsid w:val="007C021F"/>
    <w:pPr>
      <w:pBdr>
        <w:bottom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Ucinnost35start">
    <w:name w:val="Ucinnost_35_start"/>
    <w:rsid w:val="007C021F"/>
    <w:pPr>
      <w:pBdr>
        <w:top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Ucinnost35konec">
    <w:name w:val="Ucinnost_35_konec"/>
    <w:rsid w:val="007C021F"/>
    <w:pPr>
      <w:pBdr>
        <w:bottom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36">
    <w:name w:val="36"/>
    <w:rsid w:val="007C021F"/>
    <w:pPr>
      <w:spacing w:before="113" w:after="57" w:line="240" w:lineRule="auto"/>
      <w:ind w:left="510" w:hanging="510"/>
      <w:jc w:val="both"/>
    </w:pPr>
    <w:rPr>
      <w:rFonts w:ascii="Times New Roman" w:eastAsia="Times New Roman" w:hAnsi="Times New Roman" w:cs="Times New Roman"/>
      <w:sz w:val="24"/>
      <w:szCs w:val="20"/>
    </w:rPr>
  </w:style>
  <w:style w:type="paragraph" w:customStyle="1" w:styleId="Varianta36start">
    <w:name w:val="Varianta_36_start"/>
    <w:rsid w:val="007C021F"/>
    <w:pPr>
      <w:pBdr>
        <w:top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Varianta36konec">
    <w:name w:val="Varianta_36_konec"/>
    <w:rsid w:val="007C021F"/>
    <w:pPr>
      <w:pBdr>
        <w:bottom w:val="single" w:sz="8" w:space="0" w:color="800080"/>
      </w:pBdr>
      <w:spacing w:after="100" w:line="240" w:lineRule="auto"/>
      <w:ind w:left="510"/>
    </w:pPr>
    <w:rPr>
      <w:rFonts w:ascii="Times New Roman" w:eastAsia="Times New Roman" w:hAnsi="Times New Roman" w:cs="Times New Roman"/>
      <w:b/>
      <w:i/>
      <w:color w:val="800080"/>
      <w:sz w:val="20"/>
      <w:szCs w:val="20"/>
    </w:rPr>
  </w:style>
  <w:style w:type="paragraph" w:customStyle="1" w:styleId="Ucinnost36start">
    <w:name w:val="Ucinnost_36_start"/>
    <w:rsid w:val="007C021F"/>
    <w:pPr>
      <w:pBdr>
        <w:top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Ucinnost36konec">
    <w:name w:val="Ucinnost_36_konec"/>
    <w:rsid w:val="007C021F"/>
    <w:pPr>
      <w:pBdr>
        <w:bottom w:val="single" w:sz="8" w:space="0" w:color="8B0000"/>
      </w:pBdr>
      <w:spacing w:after="100" w:line="240" w:lineRule="auto"/>
      <w:ind w:left="510"/>
    </w:pPr>
    <w:rPr>
      <w:rFonts w:ascii="Times New Roman" w:eastAsia="Times New Roman" w:hAnsi="Times New Roman" w:cs="Times New Roman"/>
      <w:b/>
      <w:i/>
      <w:color w:val="8B0000"/>
      <w:sz w:val="20"/>
      <w:szCs w:val="20"/>
    </w:rPr>
  </w:style>
  <w:style w:type="paragraph" w:customStyle="1" w:styleId="37">
    <w:name w:val="37"/>
    <w:rsid w:val="007C021F"/>
    <w:pPr>
      <w:spacing w:before="227" w:after="113" w:line="240" w:lineRule="auto"/>
      <w:jc w:val="center"/>
    </w:pPr>
    <w:rPr>
      <w:rFonts w:ascii="Times New Roman" w:eastAsia="Times New Roman" w:hAnsi="Times New Roman" w:cs="Times New Roman"/>
      <w:sz w:val="28"/>
      <w:szCs w:val="20"/>
    </w:rPr>
  </w:style>
  <w:style w:type="paragraph" w:customStyle="1" w:styleId="38">
    <w:name w:val="38"/>
    <w:rsid w:val="007C021F"/>
    <w:pPr>
      <w:spacing w:before="11" w:after="0" w:line="240" w:lineRule="auto"/>
    </w:pPr>
    <w:rPr>
      <w:rFonts w:ascii="Times New Roman" w:eastAsia="Times New Roman" w:hAnsi="Times New Roman" w:cs="Times New Roman"/>
      <w:sz w:val="0"/>
      <w:szCs w:val="20"/>
    </w:rPr>
  </w:style>
  <w:style w:type="paragraph" w:customStyle="1" w:styleId="39">
    <w:name w:val="39"/>
    <w:rsid w:val="007C021F"/>
    <w:pPr>
      <w:spacing w:after="57" w:line="240" w:lineRule="auto"/>
      <w:jc w:val="both"/>
    </w:pPr>
    <w:rPr>
      <w:rFonts w:ascii="Times New Roman" w:eastAsia="Times New Roman" w:hAnsi="Times New Roman" w:cs="Times New Roman"/>
      <w:sz w:val="24"/>
      <w:szCs w:val="20"/>
    </w:rPr>
  </w:style>
  <w:style w:type="paragraph" w:customStyle="1" w:styleId="40">
    <w:name w:val="40"/>
    <w:rsid w:val="007C021F"/>
    <w:pPr>
      <w:spacing w:before="57" w:after="57" w:line="240" w:lineRule="auto"/>
      <w:ind w:left="510"/>
    </w:pPr>
    <w:rPr>
      <w:rFonts w:ascii="Times New Roman" w:eastAsia="Times New Roman" w:hAnsi="Times New Roman" w:cs="Times New Roman"/>
      <w:sz w:val="24"/>
      <w:szCs w:val="20"/>
    </w:rPr>
  </w:style>
  <w:style w:type="paragraph" w:customStyle="1" w:styleId="41">
    <w:name w:val="41"/>
    <w:rsid w:val="007C021F"/>
    <w:pPr>
      <w:spacing w:before="57" w:after="283" w:line="240" w:lineRule="auto"/>
      <w:ind w:left="510"/>
    </w:pPr>
    <w:rPr>
      <w:rFonts w:ascii="Times New Roman" w:eastAsia="Times New Roman" w:hAnsi="Times New Roman" w:cs="Times New Roman"/>
      <w:sz w:val="24"/>
      <w:szCs w:val="20"/>
    </w:rPr>
  </w:style>
  <w:style w:type="paragraph" w:customStyle="1" w:styleId="42">
    <w:name w:val="42"/>
    <w:rsid w:val="007C021F"/>
    <w:pPr>
      <w:spacing w:before="737" w:after="57" w:line="240" w:lineRule="auto"/>
      <w:jc w:val="right"/>
    </w:pPr>
    <w:rPr>
      <w:rFonts w:ascii="Times New Roman" w:eastAsia="Times New Roman" w:hAnsi="Times New Roman" w:cs="Times New Roman"/>
      <w:b/>
      <w:sz w:val="26"/>
      <w:szCs w:val="20"/>
    </w:rPr>
  </w:style>
  <w:style w:type="paragraph" w:customStyle="1" w:styleId="43">
    <w:name w:val="43"/>
    <w:rsid w:val="007C021F"/>
    <w:pPr>
      <w:spacing w:after="113" w:line="240" w:lineRule="auto"/>
      <w:ind w:left="850" w:right="850"/>
      <w:jc w:val="center"/>
    </w:pPr>
    <w:rPr>
      <w:rFonts w:ascii="Times New Roman" w:eastAsia="Times New Roman" w:hAnsi="Times New Roman" w:cs="Times New Roman"/>
      <w:b/>
      <w:sz w:val="28"/>
      <w:szCs w:val="20"/>
    </w:rPr>
  </w:style>
  <w:style w:type="paragraph" w:customStyle="1" w:styleId="44">
    <w:name w:val="44"/>
    <w:rsid w:val="007C021F"/>
    <w:pPr>
      <w:spacing w:before="510" w:after="57" w:line="240" w:lineRule="auto"/>
      <w:ind w:left="850" w:right="850"/>
      <w:jc w:val="center"/>
    </w:pPr>
    <w:rPr>
      <w:rFonts w:ascii="Times New Roman" w:eastAsia="Times New Roman" w:hAnsi="Times New Roman" w:cs="Times New Roman"/>
      <w:b/>
      <w:caps/>
      <w:sz w:val="32"/>
      <w:szCs w:val="20"/>
    </w:rPr>
  </w:style>
  <w:style w:type="table" w:customStyle="1" w:styleId="TABLE1">
    <w:name w:val="TABLE1"/>
    <w:basedOn w:val="Normlntabulka"/>
    <w:rsid w:val="007C021F"/>
    <w:pPr>
      <w:spacing w:after="0" w:line="240" w:lineRule="auto"/>
    </w:pPr>
    <w:rPr>
      <w:rFonts w:ascii="Times New Roman" w:eastAsia="Times New Roman" w:hAnsi="Times New Roman" w:cs="Times New Roman"/>
      <w:sz w:val="20"/>
      <w:szCs w:val="20"/>
    </w:rPr>
    <w:tblPr/>
  </w:style>
  <w:style w:type="paragraph" w:customStyle="1" w:styleId="45">
    <w:name w:val="45"/>
    <w:rsid w:val="007C021F"/>
    <w:pPr>
      <w:spacing w:after="57" w:line="240" w:lineRule="auto"/>
      <w:jc w:val="both"/>
    </w:pPr>
    <w:rPr>
      <w:rFonts w:ascii="Times New Roman" w:eastAsia="Times New Roman" w:hAnsi="Times New Roman" w:cs="Times New Roman"/>
      <w:sz w:val="24"/>
      <w:szCs w:val="20"/>
    </w:rPr>
  </w:style>
  <w:style w:type="paragraph" w:customStyle="1" w:styleId="46">
    <w:name w:val="46"/>
    <w:rsid w:val="007C021F"/>
    <w:pPr>
      <w:spacing w:after="113" w:line="240" w:lineRule="auto"/>
      <w:ind w:left="623" w:hanging="340"/>
      <w:jc w:val="both"/>
    </w:pPr>
    <w:rPr>
      <w:rFonts w:ascii="Times New Roman" w:eastAsia="Times New Roman" w:hAnsi="Times New Roman" w:cs="Times New Roman"/>
      <w:szCs w:val="20"/>
    </w:rPr>
  </w:style>
  <w:style w:type="paragraph" w:customStyle="1" w:styleId="Varianta46start">
    <w:name w:val="Varianta_46_start"/>
    <w:rsid w:val="007C021F"/>
    <w:pPr>
      <w:pBdr>
        <w:top w:val="single" w:sz="8" w:space="0" w:color="800080"/>
      </w:pBdr>
      <w:spacing w:after="100" w:line="240" w:lineRule="auto"/>
      <w:ind w:left="623"/>
    </w:pPr>
    <w:rPr>
      <w:rFonts w:ascii="Times New Roman" w:eastAsia="Times New Roman" w:hAnsi="Times New Roman" w:cs="Times New Roman"/>
      <w:b/>
      <w:i/>
      <w:color w:val="800080"/>
      <w:sz w:val="20"/>
      <w:szCs w:val="20"/>
    </w:rPr>
  </w:style>
  <w:style w:type="paragraph" w:customStyle="1" w:styleId="Varianta46konec">
    <w:name w:val="Varianta_46_konec"/>
    <w:rsid w:val="007C021F"/>
    <w:pPr>
      <w:pBdr>
        <w:bottom w:val="single" w:sz="8" w:space="0" w:color="800080"/>
      </w:pBdr>
      <w:spacing w:after="100" w:line="240" w:lineRule="auto"/>
      <w:ind w:left="623"/>
    </w:pPr>
    <w:rPr>
      <w:rFonts w:ascii="Times New Roman" w:eastAsia="Times New Roman" w:hAnsi="Times New Roman" w:cs="Times New Roman"/>
      <w:b/>
      <w:i/>
      <w:color w:val="800080"/>
      <w:sz w:val="20"/>
      <w:szCs w:val="20"/>
    </w:rPr>
  </w:style>
  <w:style w:type="paragraph" w:customStyle="1" w:styleId="Ucinnost46start">
    <w:name w:val="Ucinnost_46_start"/>
    <w:rsid w:val="007C021F"/>
    <w:pPr>
      <w:pBdr>
        <w:top w:val="single" w:sz="8" w:space="0" w:color="8B0000"/>
      </w:pBdr>
      <w:spacing w:after="100" w:line="240" w:lineRule="auto"/>
      <w:ind w:left="623"/>
    </w:pPr>
    <w:rPr>
      <w:rFonts w:ascii="Times New Roman" w:eastAsia="Times New Roman" w:hAnsi="Times New Roman" w:cs="Times New Roman"/>
      <w:b/>
      <w:i/>
      <w:color w:val="8B0000"/>
      <w:sz w:val="20"/>
      <w:szCs w:val="20"/>
    </w:rPr>
  </w:style>
  <w:style w:type="paragraph" w:customStyle="1" w:styleId="Ucinnost46konec">
    <w:name w:val="Ucinnost_46_konec"/>
    <w:rsid w:val="007C021F"/>
    <w:pPr>
      <w:pBdr>
        <w:bottom w:val="single" w:sz="8" w:space="0" w:color="8B0000"/>
      </w:pBdr>
      <w:spacing w:after="100" w:line="240" w:lineRule="auto"/>
      <w:ind w:left="623"/>
    </w:pPr>
    <w:rPr>
      <w:rFonts w:ascii="Times New Roman" w:eastAsia="Times New Roman" w:hAnsi="Times New Roman" w:cs="Times New Roman"/>
      <w:b/>
      <w:i/>
      <w:color w:val="8B0000"/>
      <w:sz w:val="20"/>
      <w:szCs w:val="20"/>
    </w:rPr>
  </w:style>
  <w:style w:type="paragraph" w:customStyle="1" w:styleId="47">
    <w:name w:val="47"/>
    <w:rsid w:val="007C021F"/>
    <w:pPr>
      <w:spacing w:after="57" w:line="240" w:lineRule="auto"/>
      <w:ind w:left="624"/>
      <w:jc w:val="both"/>
    </w:pPr>
    <w:rPr>
      <w:rFonts w:ascii="Times New Roman" w:eastAsia="Times New Roman" w:hAnsi="Times New Roman" w:cs="Times New Roman"/>
      <w:sz w:val="24"/>
      <w:szCs w:val="20"/>
    </w:rPr>
  </w:style>
  <w:style w:type="paragraph" w:customStyle="1" w:styleId="48">
    <w:name w:val="48"/>
    <w:rsid w:val="007C021F"/>
    <w:pPr>
      <w:spacing w:after="113" w:line="240" w:lineRule="auto"/>
      <w:jc w:val="both"/>
    </w:pPr>
    <w:rPr>
      <w:rFonts w:ascii="Times New Roman" w:eastAsia="Times New Roman" w:hAnsi="Times New Roman" w:cs="Times New Roman"/>
      <w:sz w:val="24"/>
      <w:szCs w:val="20"/>
    </w:rPr>
  </w:style>
  <w:style w:type="paragraph" w:customStyle="1" w:styleId="49">
    <w:name w:val="49"/>
    <w:rsid w:val="007C021F"/>
    <w:pPr>
      <w:spacing w:before="113" w:after="57" w:line="240" w:lineRule="auto"/>
      <w:jc w:val="both"/>
    </w:pPr>
    <w:rPr>
      <w:rFonts w:ascii="Times New Roman" w:eastAsia="Times New Roman" w:hAnsi="Times New Roman" w:cs="Times New Roman"/>
      <w:sz w:val="24"/>
      <w:szCs w:val="20"/>
    </w:rPr>
  </w:style>
  <w:style w:type="paragraph" w:customStyle="1" w:styleId="50">
    <w:name w:val="50"/>
    <w:rsid w:val="007C021F"/>
    <w:pPr>
      <w:spacing w:after="113" w:line="240" w:lineRule="auto"/>
      <w:jc w:val="both"/>
    </w:pPr>
    <w:rPr>
      <w:rFonts w:ascii="Times New Roman" w:eastAsia="Times New Roman" w:hAnsi="Times New Roman" w:cs="Times New Roman"/>
      <w:sz w:val="24"/>
      <w:szCs w:val="20"/>
    </w:rPr>
  </w:style>
  <w:style w:type="paragraph" w:customStyle="1" w:styleId="51">
    <w:name w:val="51"/>
    <w:rsid w:val="007C021F"/>
    <w:pPr>
      <w:spacing w:before="113" w:after="113" w:line="240" w:lineRule="auto"/>
      <w:jc w:val="both"/>
    </w:pPr>
    <w:rPr>
      <w:rFonts w:ascii="Times New Roman" w:eastAsia="Times New Roman" w:hAnsi="Times New Roman" w:cs="Times New Roman"/>
      <w:sz w:val="24"/>
      <w:szCs w:val="20"/>
    </w:rPr>
  </w:style>
  <w:style w:type="paragraph" w:customStyle="1" w:styleId="52">
    <w:name w:val="52"/>
    <w:rsid w:val="007C021F"/>
    <w:pPr>
      <w:spacing w:before="113" w:after="113" w:line="240" w:lineRule="auto"/>
      <w:jc w:val="both"/>
    </w:pPr>
    <w:rPr>
      <w:rFonts w:ascii="Times New Roman" w:eastAsia="Times New Roman" w:hAnsi="Times New Roman" w:cs="Times New Roman"/>
      <w:sz w:val="24"/>
      <w:szCs w:val="20"/>
    </w:rPr>
  </w:style>
  <w:style w:type="paragraph" w:customStyle="1" w:styleId="53">
    <w:name w:val="53"/>
    <w:rsid w:val="007C021F"/>
    <w:pPr>
      <w:spacing w:before="113" w:after="57" w:line="240" w:lineRule="auto"/>
      <w:jc w:val="both"/>
    </w:pPr>
    <w:rPr>
      <w:rFonts w:ascii="Times New Roman" w:eastAsia="Times New Roman" w:hAnsi="Times New Roman" w:cs="Times New Roman"/>
      <w:sz w:val="24"/>
      <w:szCs w:val="20"/>
    </w:rPr>
  </w:style>
  <w:style w:type="paragraph" w:customStyle="1" w:styleId="54">
    <w:name w:val="54"/>
    <w:rsid w:val="007C021F"/>
    <w:pPr>
      <w:spacing w:after="113" w:line="240" w:lineRule="auto"/>
      <w:ind w:left="624"/>
      <w:jc w:val="both"/>
    </w:pPr>
    <w:rPr>
      <w:rFonts w:ascii="Times New Roman" w:eastAsia="Times New Roman" w:hAnsi="Times New Roman" w:cs="Times New Roman"/>
      <w:sz w:val="24"/>
      <w:szCs w:val="20"/>
    </w:rPr>
  </w:style>
  <w:style w:type="paragraph" w:customStyle="1" w:styleId="55">
    <w:name w:val="55"/>
    <w:rsid w:val="007C021F"/>
    <w:pPr>
      <w:spacing w:before="113" w:after="113" w:line="240" w:lineRule="auto"/>
      <w:ind w:left="624"/>
      <w:jc w:val="both"/>
    </w:pPr>
    <w:rPr>
      <w:rFonts w:ascii="Times New Roman" w:eastAsia="Times New Roman" w:hAnsi="Times New Roman" w:cs="Times New Roman"/>
      <w:sz w:val="24"/>
      <w:szCs w:val="20"/>
    </w:rPr>
  </w:style>
  <w:style w:type="paragraph" w:customStyle="1" w:styleId="56">
    <w:name w:val="56"/>
    <w:rsid w:val="007C021F"/>
    <w:pPr>
      <w:spacing w:before="113" w:after="57" w:line="240" w:lineRule="auto"/>
      <w:ind w:left="624"/>
      <w:jc w:val="both"/>
    </w:pPr>
    <w:rPr>
      <w:rFonts w:ascii="Times New Roman" w:eastAsia="Times New Roman" w:hAnsi="Times New Roman" w:cs="Times New Roman"/>
      <w:sz w:val="24"/>
      <w:szCs w:val="20"/>
    </w:rPr>
  </w:style>
  <w:style w:type="paragraph" w:customStyle="1" w:styleId="57">
    <w:name w:val="57"/>
    <w:rsid w:val="007C021F"/>
    <w:pPr>
      <w:spacing w:after="113" w:line="240" w:lineRule="auto"/>
      <w:ind w:left="1247" w:hanging="340"/>
      <w:jc w:val="both"/>
    </w:pPr>
    <w:rPr>
      <w:rFonts w:ascii="Times New Roman" w:eastAsia="Times New Roman" w:hAnsi="Times New Roman" w:cs="Times New Roman"/>
      <w:szCs w:val="20"/>
    </w:rPr>
  </w:style>
  <w:style w:type="paragraph" w:customStyle="1" w:styleId="Varianta57start">
    <w:name w:val="Varianta_57_start"/>
    <w:rsid w:val="007C021F"/>
    <w:pPr>
      <w:pBdr>
        <w:top w:val="single" w:sz="8" w:space="0" w:color="800080"/>
      </w:pBdr>
      <w:spacing w:after="100" w:line="240" w:lineRule="auto"/>
      <w:ind w:left="1247"/>
    </w:pPr>
    <w:rPr>
      <w:rFonts w:ascii="Times New Roman" w:eastAsia="Times New Roman" w:hAnsi="Times New Roman" w:cs="Times New Roman"/>
      <w:b/>
      <w:i/>
      <w:color w:val="800080"/>
      <w:sz w:val="20"/>
      <w:szCs w:val="20"/>
    </w:rPr>
  </w:style>
  <w:style w:type="paragraph" w:customStyle="1" w:styleId="Varianta57konec">
    <w:name w:val="Varianta_57_konec"/>
    <w:rsid w:val="007C021F"/>
    <w:pPr>
      <w:pBdr>
        <w:bottom w:val="single" w:sz="8" w:space="0" w:color="800080"/>
      </w:pBdr>
      <w:spacing w:after="100" w:line="240" w:lineRule="auto"/>
      <w:ind w:left="1247"/>
    </w:pPr>
    <w:rPr>
      <w:rFonts w:ascii="Times New Roman" w:eastAsia="Times New Roman" w:hAnsi="Times New Roman" w:cs="Times New Roman"/>
      <w:b/>
      <w:i/>
      <w:color w:val="800080"/>
      <w:sz w:val="20"/>
      <w:szCs w:val="20"/>
    </w:rPr>
  </w:style>
  <w:style w:type="paragraph" w:customStyle="1" w:styleId="Ucinnost57start">
    <w:name w:val="Ucinnost_57_start"/>
    <w:rsid w:val="007C021F"/>
    <w:pPr>
      <w:pBdr>
        <w:top w:val="single" w:sz="8" w:space="0" w:color="8B0000"/>
      </w:pBdr>
      <w:spacing w:after="100" w:line="240" w:lineRule="auto"/>
      <w:ind w:left="1247"/>
    </w:pPr>
    <w:rPr>
      <w:rFonts w:ascii="Times New Roman" w:eastAsia="Times New Roman" w:hAnsi="Times New Roman" w:cs="Times New Roman"/>
      <w:b/>
      <w:i/>
      <w:color w:val="8B0000"/>
      <w:sz w:val="20"/>
      <w:szCs w:val="20"/>
    </w:rPr>
  </w:style>
  <w:style w:type="paragraph" w:customStyle="1" w:styleId="Ucinnost57konec">
    <w:name w:val="Ucinnost_57_konec"/>
    <w:rsid w:val="007C021F"/>
    <w:pPr>
      <w:pBdr>
        <w:bottom w:val="single" w:sz="8" w:space="0" w:color="8B0000"/>
      </w:pBdr>
      <w:spacing w:after="100" w:line="240" w:lineRule="auto"/>
      <w:ind w:left="1247"/>
    </w:pPr>
    <w:rPr>
      <w:rFonts w:ascii="Times New Roman" w:eastAsia="Times New Roman" w:hAnsi="Times New Roman" w:cs="Times New Roman"/>
      <w:b/>
      <w:i/>
      <w:color w:val="8B0000"/>
      <w:sz w:val="20"/>
      <w:szCs w:val="20"/>
    </w:rPr>
  </w:style>
  <w:style w:type="paragraph" w:customStyle="1" w:styleId="58">
    <w:name w:val="58"/>
    <w:rsid w:val="007C021F"/>
    <w:pPr>
      <w:spacing w:after="113" w:line="240" w:lineRule="auto"/>
      <w:ind w:left="2098" w:right="850"/>
      <w:jc w:val="center"/>
    </w:pPr>
    <w:rPr>
      <w:rFonts w:ascii="Times New Roman" w:eastAsia="Times New Roman" w:hAnsi="Times New Roman" w:cs="Times New Roman"/>
      <w:b/>
      <w:sz w:val="28"/>
      <w:szCs w:val="20"/>
    </w:rPr>
  </w:style>
  <w:style w:type="paragraph" w:customStyle="1" w:styleId="59">
    <w:name w:val="59"/>
    <w:rsid w:val="007C021F"/>
    <w:pPr>
      <w:spacing w:after="57" w:line="240" w:lineRule="auto"/>
      <w:ind w:left="1247"/>
      <w:jc w:val="both"/>
    </w:pPr>
    <w:rPr>
      <w:rFonts w:ascii="Times New Roman" w:eastAsia="Times New Roman" w:hAnsi="Times New Roman" w:cs="Times New Roman"/>
      <w:sz w:val="24"/>
      <w:szCs w:val="20"/>
    </w:rPr>
  </w:style>
  <w:style w:type="table" w:customStyle="1" w:styleId="data-tisk-na-sirku">
    <w:name w:val="data-tisk-na-sirku"/>
    <w:basedOn w:val="Normlntabulka"/>
    <w:rsid w:val="007C021F"/>
    <w:pPr>
      <w:spacing w:after="0" w:line="240" w:lineRule="auto"/>
    </w:pPr>
    <w:rPr>
      <w:rFonts w:ascii="Times New Roman" w:eastAsia="Times New Roman" w:hAnsi="Times New Roman" w:cs="Times New Roman"/>
      <w:sz w:val="20"/>
      <w:szCs w:val="20"/>
    </w:rPr>
    <w:tblPr/>
  </w:style>
  <w:style w:type="paragraph" w:customStyle="1" w:styleId="60">
    <w:name w:val="60"/>
    <w:rsid w:val="007C021F"/>
    <w:pPr>
      <w:spacing w:after="113" w:line="240" w:lineRule="auto"/>
      <w:ind w:left="1247"/>
      <w:jc w:val="both"/>
    </w:pPr>
    <w:rPr>
      <w:rFonts w:ascii="Times New Roman" w:eastAsia="Times New Roman" w:hAnsi="Times New Roman" w:cs="Times New Roman"/>
      <w:sz w:val="24"/>
      <w:szCs w:val="20"/>
    </w:rPr>
  </w:style>
  <w:style w:type="paragraph" w:customStyle="1" w:styleId="61">
    <w:name w:val="61"/>
    <w:rsid w:val="007C021F"/>
    <w:pPr>
      <w:spacing w:before="113" w:after="113" w:line="240" w:lineRule="auto"/>
      <w:ind w:left="1247"/>
      <w:jc w:val="both"/>
    </w:pPr>
    <w:rPr>
      <w:rFonts w:ascii="Times New Roman" w:eastAsia="Times New Roman" w:hAnsi="Times New Roman" w:cs="Times New Roman"/>
      <w:sz w:val="24"/>
      <w:szCs w:val="20"/>
    </w:rPr>
  </w:style>
  <w:style w:type="paragraph" w:customStyle="1" w:styleId="62">
    <w:name w:val="62"/>
    <w:rsid w:val="007C021F"/>
    <w:pPr>
      <w:spacing w:before="113" w:after="57" w:line="240" w:lineRule="auto"/>
      <w:ind w:left="1247"/>
      <w:jc w:val="both"/>
    </w:pPr>
    <w:rPr>
      <w:rFonts w:ascii="Times New Roman" w:eastAsia="Times New Roman" w:hAnsi="Times New Roman" w:cs="Times New Roman"/>
      <w:sz w:val="24"/>
      <w:szCs w:val="20"/>
    </w:rPr>
  </w:style>
  <w:style w:type="paragraph" w:customStyle="1" w:styleId="63">
    <w:name w:val="63"/>
    <w:rsid w:val="007C021F"/>
    <w:pPr>
      <w:spacing w:after="57" w:line="240" w:lineRule="auto"/>
      <w:ind w:left="1304" w:hanging="340"/>
      <w:jc w:val="both"/>
    </w:pPr>
    <w:rPr>
      <w:rFonts w:ascii="Times New Roman" w:eastAsia="Times New Roman" w:hAnsi="Times New Roman" w:cs="Times New Roman"/>
      <w:sz w:val="24"/>
      <w:szCs w:val="20"/>
    </w:rPr>
  </w:style>
  <w:style w:type="paragraph" w:customStyle="1" w:styleId="Varianta63start">
    <w:name w:val="Varianta_63_start"/>
    <w:rsid w:val="007C021F"/>
    <w:pPr>
      <w:pBdr>
        <w:top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Varianta63konec">
    <w:name w:val="Varianta_63_konec"/>
    <w:rsid w:val="007C021F"/>
    <w:pPr>
      <w:pBdr>
        <w:bottom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Ucinnost63start">
    <w:name w:val="Ucinnost_63_start"/>
    <w:rsid w:val="007C021F"/>
    <w:pPr>
      <w:pBdr>
        <w:top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Ucinnost63konec">
    <w:name w:val="Ucinnost_63_konec"/>
    <w:rsid w:val="007C021F"/>
    <w:pPr>
      <w:pBdr>
        <w:bottom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64">
    <w:name w:val="64"/>
    <w:rsid w:val="007C021F"/>
    <w:pPr>
      <w:spacing w:before="57" w:after="57" w:line="240" w:lineRule="auto"/>
      <w:ind w:left="1304" w:hanging="340"/>
      <w:jc w:val="both"/>
    </w:pPr>
    <w:rPr>
      <w:rFonts w:ascii="Times New Roman" w:eastAsia="Times New Roman" w:hAnsi="Times New Roman" w:cs="Times New Roman"/>
      <w:sz w:val="24"/>
      <w:szCs w:val="20"/>
    </w:rPr>
  </w:style>
  <w:style w:type="paragraph" w:customStyle="1" w:styleId="Varianta64start">
    <w:name w:val="Varianta_64_start"/>
    <w:rsid w:val="007C021F"/>
    <w:pPr>
      <w:pBdr>
        <w:top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Varianta64konec">
    <w:name w:val="Varianta_64_konec"/>
    <w:rsid w:val="007C021F"/>
    <w:pPr>
      <w:pBdr>
        <w:bottom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Ucinnost64start">
    <w:name w:val="Ucinnost_64_start"/>
    <w:rsid w:val="007C021F"/>
    <w:pPr>
      <w:pBdr>
        <w:top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Ucinnost64konec">
    <w:name w:val="Ucinnost_64_konec"/>
    <w:rsid w:val="007C021F"/>
    <w:pPr>
      <w:pBdr>
        <w:bottom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65">
    <w:name w:val="65"/>
    <w:rsid w:val="007C021F"/>
    <w:pPr>
      <w:spacing w:before="57" w:after="227" w:line="240" w:lineRule="auto"/>
      <w:ind w:left="1304" w:hanging="340"/>
      <w:jc w:val="both"/>
    </w:pPr>
    <w:rPr>
      <w:rFonts w:ascii="Times New Roman" w:eastAsia="Times New Roman" w:hAnsi="Times New Roman" w:cs="Times New Roman"/>
      <w:sz w:val="24"/>
      <w:szCs w:val="20"/>
    </w:rPr>
  </w:style>
  <w:style w:type="paragraph" w:customStyle="1" w:styleId="Varianta65start">
    <w:name w:val="Varianta_65_start"/>
    <w:rsid w:val="007C021F"/>
    <w:pPr>
      <w:pBdr>
        <w:top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Varianta65konec">
    <w:name w:val="Varianta_65_konec"/>
    <w:rsid w:val="007C021F"/>
    <w:pPr>
      <w:pBdr>
        <w:bottom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Ucinnost65start">
    <w:name w:val="Ucinnost_65_start"/>
    <w:rsid w:val="007C021F"/>
    <w:pPr>
      <w:pBdr>
        <w:top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Ucinnost65konec">
    <w:name w:val="Ucinnost_65_konec"/>
    <w:rsid w:val="007C021F"/>
    <w:pPr>
      <w:pBdr>
        <w:bottom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66">
    <w:name w:val="66"/>
    <w:rsid w:val="007C021F"/>
    <w:pPr>
      <w:spacing w:after="28" w:line="240" w:lineRule="auto"/>
      <w:ind w:left="623" w:hanging="340"/>
      <w:jc w:val="both"/>
    </w:pPr>
    <w:rPr>
      <w:rFonts w:ascii="Times New Roman" w:eastAsia="Times New Roman" w:hAnsi="Times New Roman" w:cs="Times New Roman"/>
      <w:szCs w:val="20"/>
    </w:rPr>
  </w:style>
  <w:style w:type="paragraph" w:customStyle="1" w:styleId="Varianta66start">
    <w:name w:val="Varianta_66_start"/>
    <w:rsid w:val="007C021F"/>
    <w:pPr>
      <w:pBdr>
        <w:top w:val="single" w:sz="8" w:space="0" w:color="800080"/>
      </w:pBdr>
      <w:spacing w:after="100" w:line="240" w:lineRule="auto"/>
      <w:ind w:left="623"/>
    </w:pPr>
    <w:rPr>
      <w:rFonts w:ascii="Times New Roman" w:eastAsia="Times New Roman" w:hAnsi="Times New Roman" w:cs="Times New Roman"/>
      <w:b/>
      <w:i/>
      <w:color w:val="800080"/>
      <w:sz w:val="20"/>
      <w:szCs w:val="20"/>
    </w:rPr>
  </w:style>
  <w:style w:type="paragraph" w:customStyle="1" w:styleId="Varianta66konec">
    <w:name w:val="Varianta_66_konec"/>
    <w:rsid w:val="007C021F"/>
    <w:pPr>
      <w:pBdr>
        <w:bottom w:val="single" w:sz="8" w:space="0" w:color="800080"/>
      </w:pBdr>
      <w:spacing w:after="100" w:line="240" w:lineRule="auto"/>
      <w:ind w:left="623"/>
    </w:pPr>
    <w:rPr>
      <w:rFonts w:ascii="Times New Roman" w:eastAsia="Times New Roman" w:hAnsi="Times New Roman" w:cs="Times New Roman"/>
      <w:b/>
      <w:i/>
      <w:color w:val="800080"/>
      <w:sz w:val="20"/>
      <w:szCs w:val="20"/>
    </w:rPr>
  </w:style>
  <w:style w:type="paragraph" w:customStyle="1" w:styleId="Ucinnost66start">
    <w:name w:val="Ucinnost_66_start"/>
    <w:rsid w:val="007C021F"/>
    <w:pPr>
      <w:pBdr>
        <w:top w:val="single" w:sz="8" w:space="0" w:color="8B0000"/>
      </w:pBdr>
      <w:spacing w:after="100" w:line="240" w:lineRule="auto"/>
      <w:ind w:left="623"/>
    </w:pPr>
    <w:rPr>
      <w:rFonts w:ascii="Times New Roman" w:eastAsia="Times New Roman" w:hAnsi="Times New Roman" w:cs="Times New Roman"/>
      <w:b/>
      <w:i/>
      <w:color w:val="8B0000"/>
      <w:sz w:val="20"/>
      <w:szCs w:val="20"/>
    </w:rPr>
  </w:style>
  <w:style w:type="paragraph" w:customStyle="1" w:styleId="Ucinnost66konec">
    <w:name w:val="Ucinnost_66_konec"/>
    <w:rsid w:val="007C021F"/>
    <w:pPr>
      <w:pBdr>
        <w:bottom w:val="single" w:sz="8" w:space="0" w:color="8B0000"/>
      </w:pBdr>
      <w:spacing w:after="100" w:line="240" w:lineRule="auto"/>
      <w:ind w:left="623"/>
    </w:pPr>
    <w:rPr>
      <w:rFonts w:ascii="Times New Roman" w:eastAsia="Times New Roman" w:hAnsi="Times New Roman" w:cs="Times New Roman"/>
      <w:b/>
      <w:i/>
      <w:color w:val="8B0000"/>
      <w:sz w:val="20"/>
      <w:szCs w:val="20"/>
    </w:rPr>
  </w:style>
  <w:style w:type="paragraph" w:customStyle="1" w:styleId="67">
    <w:name w:val="67"/>
    <w:rsid w:val="007C021F"/>
    <w:pPr>
      <w:spacing w:before="28" w:after="113" w:line="240" w:lineRule="auto"/>
      <w:ind w:left="1247" w:hanging="340"/>
      <w:jc w:val="both"/>
    </w:pPr>
    <w:rPr>
      <w:rFonts w:ascii="Times New Roman" w:eastAsia="Times New Roman" w:hAnsi="Times New Roman" w:cs="Times New Roman"/>
      <w:szCs w:val="20"/>
    </w:rPr>
  </w:style>
  <w:style w:type="paragraph" w:customStyle="1" w:styleId="Varianta67start">
    <w:name w:val="Varianta_67_start"/>
    <w:rsid w:val="007C021F"/>
    <w:pPr>
      <w:pBdr>
        <w:top w:val="single" w:sz="8" w:space="0" w:color="800080"/>
      </w:pBdr>
      <w:spacing w:after="100" w:line="240" w:lineRule="auto"/>
      <w:ind w:left="1247"/>
    </w:pPr>
    <w:rPr>
      <w:rFonts w:ascii="Times New Roman" w:eastAsia="Times New Roman" w:hAnsi="Times New Roman" w:cs="Times New Roman"/>
      <w:b/>
      <w:i/>
      <w:color w:val="800080"/>
      <w:sz w:val="20"/>
      <w:szCs w:val="20"/>
    </w:rPr>
  </w:style>
  <w:style w:type="paragraph" w:customStyle="1" w:styleId="Varianta67konec">
    <w:name w:val="Varianta_67_konec"/>
    <w:rsid w:val="007C021F"/>
    <w:pPr>
      <w:pBdr>
        <w:bottom w:val="single" w:sz="8" w:space="0" w:color="800080"/>
      </w:pBdr>
      <w:spacing w:after="100" w:line="240" w:lineRule="auto"/>
      <w:ind w:left="1247"/>
    </w:pPr>
    <w:rPr>
      <w:rFonts w:ascii="Times New Roman" w:eastAsia="Times New Roman" w:hAnsi="Times New Roman" w:cs="Times New Roman"/>
      <w:b/>
      <w:i/>
      <w:color w:val="800080"/>
      <w:sz w:val="20"/>
      <w:szCs w:val="20"/>
    </w:rPr>
  </w:style>
  <w:style w:type="paragraph" w:customStyle="1" w:styleId="Ucinnost67start">
    <w:name w:val="Ucinnost_67_start"/>
    <w:rsid w:val="007C021F"/>
    <w:pPr>
      <w:pBdr>
        <w:top w:val="single" w:sz="8" w:space="0" w:color="8B0000"/>
      </w:pBdr>
      <w:spacing w:after="100" w:line="240" w:lineRule="auto"/>
      <w:ind w:left="1247"/>
    </w:pPr>
    <w:rPr>
      <w:rFonts w:ascii="Times New Roman" w:eastAsia="Times New Roman" w:hAnsi="Times New Roman" w:cs="Times New Roman"/>
      <w:b/>
      <w:i/>
      <w:color w:val="8B0000"/>
      <w:sz w:val="20"/>
      <w:szCs w:val="20"/>
    </w:rPr>
  </w:style>
  <w:style w:type="paragraph" w:customStyle="1" w:styleId="Ucinnost67konec">
    <w:name w:val="Ucinnost_67_konec"/>
    <w:rsid w:val="007C021F"/>
    <w:pPr>
      <w:pBdr>
        <w:bottom w:val="single" w:sz="8" w:space="0" w:color="8B0000"/>
      </w:pBdr>
      <w:spacing w:after="100" w:line="240" w:lineRule="auto"/>
      <w:ind w:left="1247"/>
    </w:pPr>
    <w:rPr>
      <w:rFonts w:ascii="Times New Roman" w:eastAsia="Times New Roman" w:hAnsi="Times New Roman" w:cs="Times New Roman"/>
      <w:b/>
      <w:i/>
      <w:color w:val="8B0000"/>
      <w:sz w:val="20"/>
      <w:szCs w:val="20"/>
    </w:rPr>
  </w:style>
  <w:style w:type="paragraph" w:customStyle="1" w:styleId="68">
    <w:name w:val="68"/>
    <w:rsid w:val="007C021F"/>
    <w:pPr>
      <w:spacing w:after="113" w:line="240" w:lineRule="auto"/>
      <w:ind w:left="624"/>
      <w:jc w:val="both"/>
    </w:pPr>
    <w:rPr>
      <w:rFonts w:ascii="Times New Roman" w:eastAsia="Times New Roman" w:hAnsi="Times New Roman" w:cs="Times New Roman"/>
      <w:sz w:val="24"/>
      <w:szCs w:val="20"/>
    </w:rPr>
  </w:style>
  <w:style w:type="paragraph" w:customStyle="1" w:styleId="69">
    <w:name w:val="69"/>
    <w:rsid w:val="007C021F"/>
    <w:pPr>
      <w:spacing w:before="113" w:after="57" w:line="240" w:lineRule="auto"/>
      <w:ind w:left="624"/>
      <w:jc w:val="both"/>
    </w:pPr>
    <w:rPr>
      <w:rFonts w:ascii="Times New Roman" w:eastAsia="Times New Roman" w:hAnsi="Times New Roman" w:cs="Times New Roman"/>
      <w:sz w:val="24"/>
      <w:szCs w:val="20"/>
    </w:rPr>
  </w:style>
  <w:style w:type="paragraph" w:customStyle="1" w:styleId="70">
    <w:name w:val="70"/>
    <w:rsid w:val="007C021F"/>
    <w:pPr>
      <w:spacing w:after="57" w:line="240" w:lineRule="auto"/>
      <w:jc w:val="both"/>
    </w:pPr>
    <w:rPr>
      <w:rFonts w:ascii="Times New Roman" w:eastAsia="Times New Roman" w:hAnsi="Times New Roman" w:cs="Times New Roman"/>
      <w:sz w:val="24"/>
      <w:szCs w:val="20"/>
    </w:rPr>
  </w:style>
  <w:style w:type="paragraph" w:customStyle="1" w:styleId="71">
    <w:name w:val="71"/>
    <w:rsid w:val="007C021F"/>
    <w:pPr>
      <w:spacing w:after="113" w:line="240" w:lineRule="auto"/>
      <w:ind w:left="1247"/>
      <w:jc w:val="both"/>
    </w:pPr>
    <w:rPr>
      <w:rFonts w:ascii="Times New Roman" w:eastAsia="Times New Roman" w:hAnsi="Times New Roman" w:cs="Times New Roman"/>
      <w:sz w:val="24"/>
      <w:szCs w:val="20"/>
    </w:rPr>
  </w:style>
  <w:style w:type="paragraph" w:customStyle="1" w:styleId="72">
    <w:name w:val="72"/>
    <w:rsid w:val="007C021F"/>
    <w:pPr>
      <w:spacing w:before="113" w:after="57" w:line="240" w:lineRule="auto"/>
      <w:ind w:left="1247"/>
      <w:jc w:val="both"/>
    </w:pPr>
    <w:rPr>
      <w:rFonts w:ascii="Times New Roman" w:eastAsia="Times New Roman" w:hAnsi="Times New Roman" w:cs="Times New Roman"/>
      <w:sz w:val="24"/>
      <w:szCs w:val="20"/>
    </w:rPr>
  </w:style>
  <w:style w:type="paragraph" w:customStyle="1" w:styleId="73">
    <w:name w:val="73"/>
    <w:rsid w:val="007C021F"/>
    <w:pPr>
      <w:spacing w:after="113" w:line="240" w:lineRule="auto"/>
      <w:ind w:left="1871" w:hanging="340"/>
      <w:jc w:val="both"/>
    </w:pPr>
    <w:rPr>
      <w:rFonts w:ascii="Times New Roman" w:eastAsia="Times New Roman" w:hAnsi="Times New Roman" w:cs="Times New Roman"/>
      <w:szCs w:val="20"/>
    </w:rPr>
  </w:style>
  <w:style w:type="paragraph" w:customStyle="1" w:styleId="Varianta73start">
    <w:name w:val="Varianta_73_start"/>
    <w:rsid w:val="007C021F"/>
    <w:pPr>
      <w:pBdr>
        <w:top w:val="single" w:sz="8" w:space="0" w:color="800080"/>
      </w:pBdr>
      <w:spacing w:after="100" w:line="240" w:lineRule="auto"/>
      <w:ind w:left="1871"/>
    </w:pPr>
    <w:rPr>
      <w:rFonts w:ascii="Times New Roman" w:eastAsia="Times New Roman" w:hAnsi="Times New Roman" w:cs="Times New Roman"/>
      <w:b/>
      <w:i/>
      <w:color w:val="800080"/>
      <w:sz w:val="20"/>
      <w:szCs w:val="20"/>
    </w:rPr>
  </w:style>
  <w:style w:type="paragraph" w:customStyle="1" w:styleId="Varianta73konec">
    <w:name w:val="Varianta_73_konec"/>
    <w:rsid w:val="007C021F"/>
    <w:pPr>
      <w:pBdr>
        <w:bottom w:val="single" w:sz="8" w:space="0" w:color="800080"/>
      </w:pBdr>
      <w:spacing w:after="100" w:line="240" w:lineRule="auto"/>
      <w:ind w:left="1871"/>
    </w:pPr>
    <w:rPr>
      <w:rFonts w:ascii="Times New Roman" w:eastAsia="Times New Roman" w:hAnsi="Times New Roman" w:cs="Times New Roman"/>
      <w:b/>
      <w:i/>
      <w:color w:val="800080"/>
      <w:sz w:val="20"/>
      <w:szCs w:val="20"/>
    </w:rPr>
  </w:style>
  <w:style w:type="paragraph" w:customStyle="1" w:styleId="Ucinnost73start">
    <w:name w:val="Ucinnost_73_start"/>
    <w:rsid w:val="007C021F"/>
    <w:pPr>
      <w:pBdr>
        <w:top w:val="single" w:sz="8" w:space="0" w:color="8B0000"/>
      </w:pBdr>
      <w:spacing w:after="100" w:line="240" w:lineRule="auto"/>
      <w:ind w:left="1871"/>
    </w:pPr>
    <w:rPr>
      <w:rFonts w:ascii="Times New Roman" w:eastAsia="Times New Roman" w:hAnsi="Times New Roman" w:cs="Times New Roman"/>
      <w:b/>
      <w:i/>
      <w:color w:val="8B0000"/>
      <w:sz w:val="20"/>
      <w:szCs w:val="20"/>
    </w:rPr>
  </w:style>
  <w:style w:type="paragraph" w:customStyle="1" w:styleId="Ucinnost73konec">
    <w:name w:val="Ucinnost_73_konec"/>
    <w:rsid w:val="007C021F"/>
    <w:pPr>
      <w:pBdr>
        <w:bottom w:val="single" w:sz="8" w:space="0" w:color="8B0000"/>
      </w:pBdr>
      <w:spacing w:after="100" w:line="240" w:lineRule="auto"/>
      <w:ind w:left="1871"/>
    </w:pPr>
    <w:rPr>
      <w:rFonts w:ascii="Times New Roman" w:eastAsia="Times New Roman" w:hAnsi="Times New Roman" w:cs="Times New Roman"/>
      <w:b/>
      <w:i/>
      <w:color w:val="8B0000"/>
      <w:sz w:val="20"/>
      <w:szCs w:val="20"/>
    </w:rPr>
  </w:style>
  <w:style w:type="paragraph" w:customStyle="1" w:styleId="74">
    <w:name w:val="74"/>
    <w:rsid w:val="007C021F"/>
    <w:pPr>
      <w:spacing w:after="57" w:line="240" w:lineRule="auto"/>
      <w:ind w:left="1871"/>
      <w:jc w:val="both"/>
    </w:pPr>
    <w:rPr>
      <w:rFonts w:ascii="Times New Roman" w:eastAsia="Times New Roman" w:hAnsi="Times New Roman" w:cs="Times New Roman"/>
      <w:sz w:val="24"/>
      <w:szCs w:val="20"/>
    </w:rPr>
  </w:style>
  <w:style w:type="paragraph" w:customStyle="1" w:styleId="75">
    <w:name w:val="75"/>
    <w:rsid w:val="007C021F"/>
    <w:pPr>
      <w:spacing w:after="113" w:line="240" w:lineRule="auto"/>
      <w:ind w:left="1871"/>
      <w:jc w:val="both"/>
    </w:pPr>
    <w:rPr>
      <w:rFonts w:ascii="Times New Roman" w:eastAsia="Times New Roman" w:hAnsi="Times New Roman" w:cs="Times New Roman"/>
      <w:sz w:val="24"/>
      <w:szCs w:val="20"/>
    </w:rPr>
  </w:style>
  <w:style w:type="paragraph" w:customStyle="1" w:styleId="76">
    <w:name w:val="76"/>
    <w:rsid w:val="007C021F"/>
    <w:pPr>
      <w:spacing w:before="113" w:after="57" w:line="240" w:lineRule="auto"/>
      <w:ind w:left="1871"/>
      <w:jc w:val="both"/>
    </w:pPr>
    <w:rPr>
      <w:rFonts w:ascii="Times New Roman" w:eastAsia="Times New Roman" w:hAnsi="Times New Roman" w:cs="Times New Roman"/>
      <w:sz w:val="24"/>
      <w:szCs w:val="20"/>
    </w:rPr>
  </w:style>
  <w:style w:type="paragraph" w:customStyle="1" w:styleId="77">
    <w:name w:val="77"/>
    <w:rsid w:val="007C021F"/>
    <w:pPr>
      <w:spacing w:after="113" w:line="240" w:lineRule="auto"/>
      <w:ind w:left="2494" w:hanging="340"/>
      <w:jc w:val="both"/>
    </w:pPr>
    <w:rPr>
      <w:rFonts w:ascii="Times New Roman" w:eastAsia="Times New Roman" w:hAnsi="Times New Roman" w:cs="Times New Roman"/>
      <w:szCs w:val="20"/>
    </w:rPr>
  </w:style>
  <w:style w:type="paragraph" w:customStyle="1" w:styleId="Varianta77start">
    <w:name w:val="Varianta_77_start"/>
    <w:rsid w:val="007C021F"/>
    <w:pPr>
      <w:pBdr>
        <w:top w:val="single" w:sz="8" w:space="0" w:color="800080"/>
      </w:pBdr>
      <w:spacing w:after="100" w:line="240" w:lineRule="auto"/>
      <w:ind w:left="2494"/>
    </w:pPr>
    <w:rPr>
      <w:rFonts w:ascii="Times New Roman" w:eastAsia="Times New Roman" w:hAnsi="Times New Roman" w:cs="Times New Roman"/>
      <w:b/>
      <w:i/>
      <w:color w:val="800080"/>
      <w:sz w:val="20"/>
      <w:szCs w:val="20"/>
    </w:rPr>
  </w:style>
  <w:style w:type="paragraph" w:customStyle="1" w:styleId="Varianta77konec">
    <w:name w:val="Varianta_77_konec"/>
    <w:rsid w:val="007C021F"/>
    <w:pPr>
      <w:pBdr>
        <w:bottom w:val="single" w:sz="8" w:space="0" w:color="800080"/>
      </w:pBdr>
      <w:spacing w:after="100" w:line="240" w:lineRule="auto"/>
      <w:ind w:left="2494"/>
    </w:pPr>
    <w:rPr>
      <w:rFonts w:ascii="Times New Roman" w:eastAsia="Times New Roman" w:hAnsi="Times New Roman" w:cs="Times New Roman"/>
      <w:b/>
      <w:i/>
      <w:color w:val="800080"/>
      <w:sz w:val="20"/>
      <w:szCs w:val="20"/>
    </w:rPr>
  </w:style>
  <w:style w:type="paragraph" w:customStyle="1" w:styleId="Ucinnost77start">
    <w:name w:val="Ucinnost_77_start"/>
    <w:rsid w:val="007C021F"/>
    <w:pPr>
      <w:pBdr>
        <w:top w:val="single" w:sz="8" w:space="0" w:color="8B0000"/>
      </w:pBdr>
      <w:spacing w:after="100" w:line="240" w:lineRule="auto"/>
      <w:ind w:left="2494"/>
    </w:pPr>
    <w:rPr>
      <w:rFonts w:ascii="Times New Roman" w:eastAsia="Times New Roman" w:hAnsi="Times New Roman" w:cs="Times New Roman"/>
      <w:b/>
      <w:i/>
      <w:color w:val="8B0000"/>
      <w:sz w:val="20"/>
      <w:szCs w:val="20"/>
    </w:rPr>
  </w:style>
  <w:style w:type="paragraph" w:customStyle="1" w:styleId="Ucinnost77konec">
    <w:name w:val="Ucinnost_77_konec"/>
    <w:rsid w:val="007C021F"/>
    <w:pPr>
      <w:pBdr>
        <w:bottom w:val="single" w:sz="8" w:space="0" w:color="8B0000"/>
      </w:pBdr>
      <w:spacing w:after="100" w:line="240" w:lineRule="auto"/>
      <w:ind w:left="2494"/>
    </w:pPr>
    <w:rPr>
      <w:rFonts w:ascii="Times New Roman" w:eastAsia="Times New Roman" w:hAnsi="Times New Roman" w:cs="Times New Roman"/>
      <w:b/>
      <w:i/>
      <w:color w:val="8B0000"/>
      <w:sz w:val="20"/>
      <w:szCs w:val="20"/>
    </w:rPr>
  </w:style>
  <w:style w:type="paragraph" w:customStyle="1" w:styleId="78">
    <w:name w:val="78"/>
    <w:rsid w:val="007C021F"/>
    <w:pPr>
      <w:spacing w:after="57" w:line="240" w:lineRule="auto"/>
      <w:ind w:left="2494"/>
      <w:jc w:val="both"/>
    </w:pPr>
    <w:rPr>
      <w:rFonts w:ascii="Times New Roman" w:eastAsia="Times New Roman" w:hAnsi="Times New Roman" w:cs="Times New Roman"/>
      <w:sz w:val="24"/>
      <w:szCs w:val="20"/>
    </w:rPr>
  </w:style>
  <w:style w:type="paragraph" w:customStyle="1" w:styleId="79">
    <w:name w:val="79"/>
    <w:rsid w:val="007C021F"/>
    <w:pPr>
      <w:spacing w:after="113" w:line="240" w:lineRule="auto"/>
      <w:ind w:left="2494"/>
      <w:jc w:val="both"/>
    </w:pPr>
    <w:rPr>
      <w:rFonts w:ascii="Times New Roman" w:eastAsia="Times New Roman" w:hAnsi="Times New Roman" w:cs="Times New Roman"/>
      <w:sz w:val="24"/>
      <w:szCs w:val="20"/>
    </w:rPr>
  </w:style>
  <w:style w:type="paragraph" w:customStyle="1" w:styleId="80">
    <w:name w:val="80"/>
    <w:rsid w:val="007C021F"/>
    <w:pPr>
      <w:spacing w:before="113" w:after="113" w:line="240" w:lineRule="auto"/>
      <w:ind w:left="2494"/>
      <w:jc w:val="both"/>
    </w:pPr>
    <w:rPr>
      <w:rFonts w:ascii="Times New Roman" w:eastAsia="Times New Roman" w:hAnsi="Times New Roman" w:cs="Times New Roman"/>
      <w:sz w:val="24"/>
      <w:szCs w:val="20"/>
    </w:rPr>
  </w:style>
  <w:style w:type="paragraph" w:customStyle="1" w:styleId="81">
    <w:name w:val="81"/>
    <w:rsid w:val="007C021F"/>
    <w:pPr>
      <w:spacing w:before="113" w:after="57" w:line="240" w:lineRule="auto"/>
      <w:ind w:left="2494"/>
      <w:jc w:val="both"/>
    </w:pPr>
    <w:rPr>
      <w:rFonts w:ascii="Times New Roman" w:eastAsia="Times New Roman" w:hAnsi="Times New Roman" w:cs="Times New Roman"/>
      <w:sz w:val="24"/>
      <w:szCs w:val="20"/>
    </w:rPr>
  </w:style>
  <w:style w:type="paragraph" w:customStyle="1" w:styleId="82">
    <w:name w:val="82"/>
    <w:rsid w:val="007C021F"/>
    <w:pPr>
      <w:spacing w:after="28" w:line="240" w:lineRule="auto"/>
      <w:ind w:left="1927" w:hanging="340"/>
      <w:jc w:val="both"/>
    </w:pPr>
    <w:rPr>
      <w:rFonts w:ascii="Times New Roman" w:eastAsia="Times New Roman" w:hAnsi="Times New Roman" w:cs="Times New Roman"/>
      <w:szCs w:val="20"/>
    </w:rPr>
  </w:style>
  <w:style w:type="paragraph" w:customStyle="1" w:styleId="Varianta82start">
    <w:name w:val="Varianta_82_start"/>
    <w:rsid w:val="007C021F"/>
    <w:pPr>
      <w:pBdr>
        <w:top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Varianta82konec">
    <w:name w:val="Varianta_82_konec"/>
    <w:rsid w:val="007C021F"/>
    <w:pPr>
      <w:pBdr>
        <w:bottom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Ucinnost82start">
    <w:name w:val="Ucinnost_82_start"/>
    <w:rsid w:val="007C021F"/>
    <w:pPr>
      <w:pBdr>
        <w:top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Ucinnost82konec">
    <w:name w:val="Ucinnost_82_konec"/>
    <w:rsid w:val="007C021F"/>
    <w:pPr>
      <w:pBdr>
        <w:bottom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83">
    <w:name w:val="83"/>
    <w:rsid w:val="007C021F"/>
    <w:pPr>
      <w:spacing w:before="28" w:after="28" w:line="240" w:lineRule="auto"/>
      <w:ind w:left="1927" w:hanging="340"/>
      <w:jc w:val="both"/>
    </w:pPr>
    <w:rPr>
      <w:rFonts w:ascii="Times New Roman" w:eastAsia="Times New Roman" w:hAnsi="Times New Roman" w:cs="Times New Roman"/>
      <w:szCs w:val="20"/>
    </w:rPr>
  </w:style>
  <w:style w:type="paragraph" w:customStyle="1" w:styleId="Varianta83start">
    <w:name w:val="Varianta_83_start"/>
    <w:rsid w:val="007C021F"/>
    <w:pPr>
      <w:pBdr>
        <w:top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Varianta83konec">
    <w:name w:val="Varianta_83_konec"/>
    <w:rsid w:val="007C021F"/>
    <w:pPr>
      <w:pBdr>
        <w:bottom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Ucinnost83start">
    <w:name w:val="Ucinnost_83_start"/>
    <w:rsid w:val="007C021F"/>
    <w:pPr>
      <w:pBdr>
        <w:top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Ucinnost83konec">
    <w:name w:val="Ucinnost_83_konec"/>
    <w:rsid w:val="007C021F"/>
    <w:pPr>
      <w:pBdr>
        <w:bottom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84">
    <w:name w:val="84"/>
    <w:rsid w:val="007C021F"/>
    <w:pPr>
      <w:spacing w:before="28" w:after="113" w:line="240" w:lineRule="auto"/>
      <w:ind w:left="1927" w:hanging="340"/>
      <w:jc w:val="both"/>
    </w:pPr>
    <w:rPr>
      <w:rFonts w:ascii="Times New Roman" w:eastAsia="Times New Roman" w:hAnsi="Times New Roman" w:cs="Times New Roman"/>
      <w:szCs w:val="20"/>
    </w:rPr>
  </w:style>
  <w:style w:type="paragraph" w:customStyle="1" w:styleId="Varianta84start">
    <w:name w:val="Varianta_84_start"/>
    <w:rsid w:val="007C021F"/>
    <w:pPr>
      <w:pBdr>
        <w:top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Varianta84konec">
    <w:name w:val="Varianta_84_konec"/>
    <w:rsid w:val="007C021F"/>
    <w:pPr>
      <w:pBdr>
        <w:bottom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Ucinnost84start">
    <w:name w:val="Ucinnost_84_start"/>
    <w:rsid w:val="007C021F"/>
    <w:pPr>
      <w:pBdr>
        <w:top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Ucinnost84konec">
    <w:name w:val="Ucinnost_84_konec"/>
    <w:rsid w:val="007C021F"/>
    <w:pPr>
      <w:pBdr>
        <w:bottom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85">
    <w:name w:val="85"/>
    <w:rsid w:val="007C021F"/>
    <w:pPr>
      <w:spacing w:after="57" w:line="240" w:lineRule="auto"/>
      <w:ind w:left="1927" w:hanging="340"/>
      <w:jc w:val="both"/>
    </w:pPr>
    <w:rPr>
      <w:rFonts w:ascii="Times New Roman" w:eastAsia="Times New Roman" w:hAnsi="Times New Roman" w:cs="Times New Roman"/>
      <w:sz w:val="24"/>
      <w:szCs w:val="20"/>
    </w:rPr>
  </w:style>
  <w:style w:type="paragraph" w:customStyle="1" w:styleId="Varianta85start">
    <w:name w:val="Varianta_85_start"/>
    <w:rsid w:val="007C021F"/>
    <w:pPr>
      <w:pBdr>
        <w:top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Varianta85konec">
    <w:name w:val="Varianta_85_konec"/>
    <w:rsid w:val="007C021F"/>
    <w:pPr>
      <w:pBdr>
        <w:bottom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Ucinnost85start">
    <w:name w:val="Ucinnost_85_start"/>
    <w:rsid w:val="007C021F"/>
    <w:pPr>
      <w:pBdr>
        <w:top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Ucinnost85konec">
    <w:name w:val="Ucinnost_85_konec"/>
    <w:rsid w:val="007C021F"/>
    <w:pPr>
      <w:pBdr>
        <w:bottom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86">
    <w:name w:val="86"/>
    <w:rsid w:val="007C021F"/>
    <w:pPr>
      <w:spacing w:before="57" w:after="57" w:line="240" w:lineRule="auto"/>
      <w:ind w:left="1927" w:hanging="340"/>
      <w:jc w:val="both"/>
    </w:pPr>
    <w:rPr>
      <w:rFonts w:ascii="Times New Roman" w:eastAsia="Times New Roman" w:hAnsi="Times New Roman" w:cs="Times New Roman"/>
      <w:sz w:val="24"/>
      <w:szCs w:val="20"/>
    </w:rPr>
  </w:style>
  <w:style w:type="paragraph" w:customStyle="1" w:styleId="Varianta86start">
    <w:name w:val="Varianta_86_start"/>
    <w:rsid w:val="007C021F"/>
    <w:pPr>
      <w:pBdr>
        <w:top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Varianta86konec">
    <w:name w:val="Varianta_86_konec"/>
    <w:rsid w:val="007C021F"/>
    <w:pPr>
      <w:pBdr>
        <w:bottom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Ucinnost86start">
    <w:name w:val="Ucinnost_86_start"/>
    <w:rsid w:val="007C021F"/>
    <w:pPr>
      <w:pBdr>
        <w:top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Ucinnost86konec">
    <w:name w:val="Ucinnost_86_konec"/>
    <w:rsid w:val="007C021F"/>
    <w:pPr>
      <w:pBdr>
        <w:bottom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87">
    <w:name w:val="87"/>
    <w:rsid w:val="007C021F"/>
    <w:pPr>
      <w:spacing w:before="57" w:after="227" w:line="240" w:lineRule="auto"/>
      <w:ind w:left="1927" w:hanging="340"/>
      <w:jc w:val="both"/>
    </w:pPr>
    <w:rPr>
      <w:rFonts w:ascii="Times New Roman" w:eastAsia="Times New Roman" w:hAnsi="Times New Roman" w:cs="Times New Roman"/>
      <w:sz w:val="24"/>
      <w:szCs w:val="20"/>
    </w:rPr>
  </w:style>
  <w:style w:type="paragraph" w:customStyle="1" w:styleId="Varianta87start">
    <w:name w:val="Varianta_87_start"/>
    <w:rsid w:val="007C021F"/>
    <w:pPr>
      <w:pBdr>
        <w:top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Varianta87konec">
    <w:name w:val="Varianta_87_konec"/>
    <w:rsid w:val="007C021F"/>
    <w:pPr>
      <w:pBdr>
        <w:bottom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Ucinnost87start">
    <w:name w:val="Ucinnost_87_start"/>
    <w:rsid w:val="007C021F"/>
    <w:pPr>
      <w:pBdr>
        <w:top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Ucinnost87konec">
    <w:name w:val="Ucinnost_87_konec"/>
    <w:rsid w:val="007C021F"/>
    <w:pPr>
      <w:pBdr>
        <w:bottom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88">
    <w:name w:val="88"/>
    <w:rsid w:val="007C021F"/>
    <w:pPr>
      <w:spacing w:before="113" w:after="113" w:line="240" w:lineRule="auto"/>
      <w:ind w:left="1247"/>
      <w:jc w:val="both"/>
    </w:pPr>
    <w:rPr>
      <w:rFonts w:ascii="Times New Roman" w:eastAsia="Times New Roman" w:hAnsi="Times New Roman" w:cs="Times New Roman"/>
      <w:sz w:val="24"/>
      <w:szCs w:val="20"/>
    </w:rPr>
  </w:style>
  <w:style w:type="paragraph" w:customStyle="1" w:styleId="89">
    <w:name w:val="89"/>
    <w:rsid w:val="007C021F"/>
    <w:pPr>
      <w:spacing w:before="113" w:after="113" w:line="240" w:lineRule="auto"/>
      <w:ind w:left="624"/>
      <w:jc w:val="both"/>
    </w:pPr>
    <w:rPr>
      <w:rFonts w:ascii="Times New Roman" w:eastAsia="Times New Roman" w:hAnsi="Times New Roman" w:cs="Times New Roman"/>
      <w:sz w:val="24"/>
      <w:szCs w:val="20"/>
    </w:rPr>
  </w:style>
  <w:style w:type="table" w:customStyle="1" w:styleId="TABLEX">
    <w:name w:val="TABLEX"/>
    <w:basedOn w:val="Normlntabulka"/>
    <w:rsid w:val="007C021F"/>
    <w:pPr>
      <w:spacing w:after="0" w:line="240" w:lineRule="auto"/>
    </w:pPr>
    <w:rPr>
      <w:rFonts w:ascii="Times New Roman" w:eastAsia="Times New Roman" w:hAnsi="Times New Roman" w:cs="Times New Roman"/>
      <w:sz w:val="20"/>
      <w:szCs w:val="20"/>
    </w:rPr>
    <w:tblPr/>
  </w:style>
  <w:style w:type="paragraph" w:customStyle="1" w:styleId="90">
    <w:name w:val="90"/>
    <w:rsid w:val="007C021F"/>
    <w:pPr>
      <w:spacing w:after="113" w:line="240" w:lineRule="auto"/>
      <w:ind w:left="510"/>
      <w:jc w:val="both"/>
    </w:pPr>
    <w:rPr>
      <w:rFonts w:ascii="Times New Roman" w:eastAsia="Times New Roman" w:hAnsi="Times New Roman" w:cs="Times New Roman"/>
      <w:sz w:val="24"/>
      <w:szCs w:val="20"/>
    </w:rPr>
  </w:style>
  <w:style w:type="paragraph" w:customStyle="1" w:styleId="91">
    <w:name w:val="91"/>
    <w:rsid w:val="007C021F"/>
    <w:pPr>
      <w:spacing w:before="113" w:after="57" w:line="240" w:lineRule="auto"/>
      <w:ind w:left="510"/>
      <w:jc w:val="both"/>
    </w:pPr>
    <w:rPr>
      <w:rFonts w:ascii="Times New Roman" w:eastAsia="Times New Roman" w:hAnsi="Times New Roman" w:cs="Times New Roman"/>
      <w:sz w:val="24"/>
      <w:szCs w:val="20"/>
    </w:rPr>
  </w:style>
  <w:style w:type="paragraph" w:customStyle="1" w:styleId="92">
    <w:name w:val="92"/>
    <w:rsid w:val="007C021F"/>
    <w:pPr>
      <w:spacing w:after="227" w:line="240" w:lineRule="auto"/>
      <w:ind w:left="1304" w:hanging="340"/>
      <w:jc w:val="both"/>
    </w:pPr>
    <w:rPr>
      <w:rFonts w:ascii="Times New Roman" w:eastAsia="Times New Roman" w:hAnsi="Times New Roman" w:cs="Times New Roman"/>
      <w:sz w:val="24"/>
      <w:szCs w:val="20"/>
    </w:rPr>
  </w:style>
  <w:style w:type="paragraph" w:customStyle="1" w:styleId="Varianta92start">
    <w:name w:val="Varianta_92_start"/>
    <w:rsid w:val="007C021F"/>
    <w:pPr>
      <w:pBdr>
        <w:top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Varianta92konec">
    <w:name w:val="Varianta_92_konec"/>
    <w:rsid w:val="007C021F"/>
    <w:pPr>
      <w:pBdr>
        <w:bottom w:val="single" w:sz="8" w:space="0" w:color="800080"/>
      </w:pBdr>
      <w:spacing w:after="100" w:line="240" w:lineRule="auto"/>
      <w:ind w:left="1304"/>
    </w:pPr>
    <w:rPr>
      <w:rFonts w:ascii="Times New Roman" w:eastAsia="Times New Roman" w:hAnsi="Times New Roman" w:cs="Times New Roman"/>
      <w:b/>
      <w:i/>
      <w:color w:val="800080"/>
      <w:sz w:val="20"/>
      <w:szCs w:val="20"/>
    </w:rPr>
  </w:style>
  <w:style w:type="paragraph" w:customStyle="1" w:styleId="Ucinnost92start">
    <w:name w:val="Ucinnost_92_start"/>
    <w:rsid w:val="007C021F"/>
    <w:pPr>
      <w:pBdr>
        <w:top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Ucinnost92konec">
    <w:name w:val="Ucinnost_92_konec"/>
    <w:rsid w:val="007C021F"/>
    <w:pPr>
      <w:pBdr>
        <w:bottom w:val="single" w:sz="8" w:space="0" w:color="8B0000"/>
      </w:pBdr>
      <w:spacing w:after="100" w:line="240" w:lineRule="auto"/>
      <w:ind w:left="1304"/>
    </w:pPr>
    <w:rPr>
      <w:rFonts w:ascii="Times New Roman" w:eastAsia="Times New Roman" w:hAnsi="Times New Roman" w:cs="Times New Roman"/>
      <w:b/>
      <w:i/>
      <w:color w:val="8B0000"/>
      <w:sz w:val="20"/>
      <w:szCs w:val="20"/>
    </w:rPr>
  </w:style>
  <w:style w:type="paragraph" w:customStyle="1" w:styleId="93">
    <w:name w:val="93"/>
    <w:rsid w:val="007C021F"/>
    <w:pPr>
      <w:spacing w:after="57" w:line="240" w:lineRule="auto"/>
      <w:ind w:left="1304"/>
      <w:jc w:val="both"/>
    </w:pPr>
    <w:rPr>
      <w:rFonts w:ascii="Times New Roman" w:eastAsia="Times New Roman" w:hAnsi="Times New Roman" w:cs="Times New Roman"/>
      <w:sz w:val="24"/>
      <w:szCs w:val="20"/>
    </w:rPr>
  </w:style>
  <w:style w:type="paragraph" w:customStyle="1" w:styleId="94">
    <w:name w:val="94"/>
    <w:rsid w:val="007C021F"/>
    <w:pPr>
      <w:spacing w:after="113" w:line="240" w:lineRule="auto"/>
      <w:ind w:left="1304"/>
      <w:jc w:val="both"/>
    </w:pPr>
    <w:rPr>
      <w:rFonts w:ascii="Times New Roman" w:eastAsia="Times New Roman" w:hAnsi="Times New Roman" w:cs="Times New Roman"/>
      <w:sz w:val="24"/>
      <w:szCs w:val="20"/>
    </w:rPr>
  </w:style>
  <w:style w:type="paragraph" w:customStyle="1" w:styleId="95">
    <w:name w:val="95"/>
    <w:rsid w:val="007C021F"/>
    <w:pPr>
      <w:spacing w:before="113" w:after="57" w:line="240" w:lineRule="auto"/>
      <w:ind w:left="1304"/>
      <w:jc w:val="both"/>
    </w:pPr>
    <w:rPr>
      <w:rFonts w:ascii="Times New Roman" w:eastAsia="Times New Roman" w:hAnsi="Times New Roman" w:cs="Times New Roman"/>
      <w:sz w:val="24"/>
      <w:szCs w:val="20"/>
    </w:rPr>
  </w:style>
  <w:style w:type="paragraph" w:customStyle="1" w:styleId="96">
    <w:name w:val="96"/>
    <w:rsid w:val="007C021F"/>
    <w:pPr>
      <w:spacing w:after="227" w:line="240" w:lineRule="auto"/>
      <w:ind w:left="1927" w:hanging="340"/>
      <w:jc w:val="both"/>
    </w:pPr>
    <w:rPr>
      <w:rFonts w:ascii="Times New Roman" w:eastAsia="Times New Roman" w:hAnsi="Times New Roman" w:cs="Times New Roman"/>
      <w:sz w:val="24"/>
      <w:szCs w:val="20"/>
    </w:rPr>
  </w:style>
  <w:style w:type="paragraph" w:customStyle="1" w:styleId="Varianta96start">
    <w:name w:val="Varianta_96_start"/>
    <w:rsid w:val="007C021F"/>
    <w:pPr>
      <w:pBdr>
        <w:top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Varianta96konec">
    <w:name w:val="Varianta_96_konec"/>
    <w:rsid w:val="007C021F"/>
    <w:pPr>
      <w:pBdr>
        <w:bottom w:val="single" w:sz="8" w:space="0" w:color="800080"/>
      </w:pBdr>
      <w:spacing w:after="100" w:line="240" w:lineRule="auto"/>
      <w:ind w:left="1927"/>
    </w:pPr>
    <w:rPr>
      <w:rFonts w:ascii="Times New Roman" w:eastAsia="Times New Roman" w:hAnsi="Times New Roman" w:cs="Times New Roman"/>
      <w:b/>
      <w:i/>
      <w:color w:val="800080"/>
      <w:sz w:val="20"/>
      <w:szCs w:val="20"/>
    </w:rPr>
  </w:style>
  <w:style w:type="paragraph" w:customStyle="1" w:styleId="Ucinnost96start">
    <w:name w:val="Ucinnost_96_start"/>
    <w:rsid w:val="007C021F"/>
    <w:pPr>
      <w:pBdr>
        <w:top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Ucinnost96konec">
    <w:name w:val="Ucinnost_96_konec"/>
    <w:rsid w:val="007C021F"/>
    <w:pPr>
      <w:pBdr>
        <w:bottom w:val="single" w:sz="8" w:space="0" w:color="8B0000"/>
      </w:pBdr>
      <w:spacing w:after="100" w:line="240" w:lineRule="auto"/>
      <w:ind w:left="1927"/>
    </w:pPr>
    <w:rPr>
      <w:rFonts w:ascii="Times New Roman" w:eastAsia="Times New Roman" w:hAnsi="Times New Roman" w:cs="Times New Roman"/>
      <w:b/>
      <w:i/>
      <w:color w:val="8B0000"/>
      <w:sz w:val="20"/>
      <w:szCs w:val="20"/>
    </w:rPr>
  </w:style>
  <w:style w:type="paragraph" w:customStyle="1" w:styleId="97">
    <w:name w:val="97"/>
    <w:rsid w:val="007C021F"/>
    <w:pPr>
      <w:spacing w:after="28" w:line="240" w:lineRule="auto"/>
      <w:ind w:left="2551" w:hanging="340"/>
      <w:jc w:val="both"/>
    </w:pPr>
    <w:rPr>
      <w:rFonts w:ascii="Times New Roman" w:eastAsia="Times New Roman" w:hAnsi="Times New Roman" w:cs="Times New Roman"/>
      <w:szCs w:val="20"/>
    </w:rPr>
  </w:style>
  <w:style w:type="paragraph" w:customStyle="1" w:styleId="Varianta97start">
    <w:name w:val="Varianta_97_start"/>
    <w:rsid w:val="007C021F"/>
    <w:pPr>
      <w:pBdr>
        <w:top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Varianta97konec">
    <w:name w:val="Varianta_97_konec"/>
    <w:rsid w:val="007C021F"/>
    <w:pPr>
      <w:pBdr>
        <w:bottom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Ucinnost97start">
    <w:name w:val="Ucinnost_97_start"/>
    <w:rsid w:val="007C021F"/>
    <w:pPr>
      <w:pBdr>
        <w:top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Ucinnost97konec">
    <w:name w:val="Ucinnost_97_konec"/>
    <w:rsid w:val="007C021F"/>
    <w:pPr>
      <w:pBdr>
        <w:bottom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98">
    <w:name w:val="98"/>
    <w:rsid w:val="007C021F"/>
    <w:pPr>
      <w:spacing w:before="28" w:after="28" w:line="240" w:lineRule="auto"/>
      <w:ind w:left="2551" w:hanging="340"/>
      <w:jc w:val="both"/>
    </w:pPr>
    <w:rPr>
      <w:rFonts w:ascii="Times New Roman" w:eastAsia="Times New Roman" w:hAnsi="Times New Roman" w:cs="Times New Roman"/>
      <w:szCs w:val="20"/>
    </w:rPr>
  </w:style>
  <w:style w:type="paragraph" w:customStyle="1" w:styleId="Varianta98start">
    <w:name w:val="Varianta_98_start"/>
    <w:rsid w:val="007C021F"/>
    <w:pPr>
      <w:pBdr>
        <w:top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Varianta98konec">
    <w:name w:val="Varianta_98_konec"/>
    <w:rsid w:val="007C021F"/>
    <w:pPr>
      <w:pBdr>
        <w:bottom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Ucinnost98start">
    <w:name w:val="Ucinnost_98_start"/>
    <w:rsid w:val="007C021F"/>
    <w:pPr>
      <w:pBdr>
        <w:top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Ucinnost98konec">
    <w:name w:val="Ucinnost_98_konec"/>
    <w:rsid w:val="007C021F"/>
    <w:pPr>
      <w:pBdr>
        <w:bottom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99">
    <w:name w:val="99"/>
    <w:rsid w:val="007C021F"/>
    <w:pPr>
      <w:spacing w:before="28" w:after="113" w:line="240" w:lineRule="auto"/>
      <w:ind w:left="2551" w:hanging="340"/>
      <w:jc w:val="both"/>
    </w:pPr>
    <w:rPr>
      <w:rFonts w:ascii="Times New Roman" w:eastAsia="Times New Roman" w:hAnsi="Times New Roman" w:cs="Times New Roman"/>
      <w:szCs w:val="20"/>
    </w:rPr>
  </w:style>
  <w:style w:type="paragraph" w:customStyle="1" w:styleId="Varianta99start">
    <w:name w:val="Varianta_99_start"/>
    <w:rsid w:val="007C021F"/>
    <w:pPr>
      <w:pBdr>
        <w:top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Varianta99konec">
    <w:name w:val="Varianta_99_konec"/>
    <w:rsid w:val="007C021F"/>
    <w:pPr>
      <w:pBdr>
        <w:bottom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Ucinnost99start">
    <w:name w:val="Ucinnost_99_start"/>
    <w:rsid w:val="007C021F"/>
    <w:pPr>
      <w:pBdr>
        <w:top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Ucinnost99konec">
    <w:name w:val="Ucinnost_99_konec"/>
    <w:rsid w:val="007C021F"/>
    <w:pPr>
      <w:pBdr>
        <w:bottom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100">
    <w:name w:val="100"/>
    <w:rsid w:val="007C021F"/>
    <w:pPr>
      <w:spacing w:after="57" w:line="240" w:lineRule="auto"/>
      <w:ind w:left="3231" w:hanging="340"/>
      <w:jc w:val="both"/>
    </w:pPr>
    <w:rPr>
      <w:rFonts w:ascii="Times New Roman" w:eastAsia="Times New Roman" w:hAnsi="Times New Roman" w:cs="Times New Roman"/>
      <w:sz w:val="24"/>
      <w:szCs w:val="20"/>
    </w:rPr>
  </w:style>
  <w:style w:type="paragraph" w:customStyle="1" w:styleId="Varianta100start">
    <w:name w:val="Varianta_100_start"/>
    <w:rsid w:val="007C021F"/>
    <w:pPr>
      <w:pBdr>
        <w:top w:val="single" w:sz="8" w:space="0" w:color="800080"/>
      </w:pBdr>
      <w:spacing w:after="100" w:line="240" w:lineRule="auto"/>
      <w:ind w:left="3231"/>
    </w:pPr>
    <w:rPr>
      <w:rFonts w:ascii="Times New Roman" w:eastAsia="Times New Roman" w:hAnsi="Times New Roman" w:cs="Times New Roman"/>
      <w:b/>
      <w:i/>
      <w:color w:val="800080"/>
      <w:sz w:val="20"/>
      <w:szCs w:val="20"/>
    </w:rPr>
  </w:style>
  <w:style w:type="paragraph" w:customStyle="1" w:styleId="Varianta100konec">
    <w:name w:val="Varianta_100_konec"/>
    <w:rsid w:val="007C021F"/>
    <w:pPr>
      <w:pBdr>
        <w:bottom w:val="single" w:sz="8" w:space="0" w:color="800080"/>
      </w:pBdr>
      <w:spacing w:after="100" w:line="240" w:lineRule="auto"/>
      <w:ind w:left="3231"/>
    </w:pPr>
    <w:rPr>
      <w:rFonts w:ascii="Times New Roman" w:eastAsia="Times New Roman" w:hAnsi="Times New Roman" w:cs="Times New Roman"/>
      <w:b/>
      <w:i/>
      <w:color w:val="800080"/>
      <w:sz w:val="20"/>
      <w:szCs w:val="20"/>
    </w:rPr>
  </w:style>
  <w:style w:type="paragraph" w:customStyle="1" w:styleId="Ucinnost100start">
    <w:name w:val="Ucinnost_100_start"/>
    <w:rsid w:val="007C021F"/>
    <w:pPr>
      <w:pBdr>
        <w:top w:val="single" w:sz="8" w:space="0" w:color="8B0000"/>
      </w:pBdr>
      <w:spacing w:after="100" w:line="240" w:lineRule="auto"/>
      <w:ind w:left="3231"/>
    </w:pPr>
    <w:rPr>
      <w:rFonts w:ascii="Times New Roman" w:eastAsia="Times New Roman" w:hAnsi="Times New Roman" w:cs="Times New Roman"/>
      <w:b/>
      <w:i/>
      <w:color w:val="8B0000"/>
      <w:sz w:val="20"/>
      <w:szCs w:val="20"/>
    </w:rPr>
  </w:style>
  <w:style w:type="paragraph" w:customStyle="1" w:styleId="Ucinnost100konec">
    <w:name w:val="Ucinnost_100_konec"/>
    <w:rsid w:val="007C021F"/>
    <w:pPr>
      <w:pBdr>
        <w:bottom w:val="single" w:sz="8" w:space="0" w:color="8B0000"/>
      </w:pBdr>
      <w:spacing w:after="100" w:line="240" w:lineRule="auto"/>
      <w:ind w:left="3231"/>
    </w:pPr>
    <w:rPr>
      <w:rFonts w:ascii="Times New Roman" w:eastAsia="Times New Roman" w:hAnsi="Times New Roman" w:cs="Times New Roman"/>
      <w:b/>
      <w:i/>
      <w:color w:val="8B0000"/>
      <w:sz w:val="20"/>
      <w:szCs w:val="20"/>
    </w:rPr>
  </w:style>
  <w:style w:type="paragraph" w:customStyle="1" w:styleId="101">
    <w:name w:val="101"/>
    <w:rsid w:val="007C021F"/>
    <w:pPr>
      <w:spacing w:after="113" w:line="240" w:lineRule="auto"/>
      <w:ind w:left="1190" w:hanging="510"/>
      <w:jc w:val="both"/>
    </w:pPr>
    <w:rPr>
      <w:rFonts w:ascii="Times New Roman" w:eastAsia="Times New Roman" w:hAnsi="Times New Roman" w:cs="Times New Roman"/>
      <w:sz w:val="24"/>
      <w:szCs w:val="20"/>
    </w:rPr>
  </w:style>
  <w:style w:type="paragraph" w:customStyle="1" w:styleId="Varianta101start">
    <w:name w:val="Varianta_101_start"/>
    <w:rsid w:val="007C021F"/>
    <w:pPr>
      <w:pBdr>
        <w:top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Varianta101konec">
    <w:name w:val="Varianta_101_konec"/>
    <w:rsid w:val="007C021F"/>
    <w:pPr>
      <w:pBdr>
        <w:bottom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Ucinnost101start">
    <w:name w:val="Ucinnost_101_start"/>
    <w:rsid w:val="007C021F"/>
    <w:pPr>
      <w:pBdr>
        <w:top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Ucinnost101konec">
    <w:name w:val="Ucinnost_101_konec"/>
    <w:rsid w:val="007C021F"/>
    <w:pPr>
      <w:pBdr>
        <w:bottom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102">
    <w:name w:val="102"/>
    <w:rsid w:val="007C021F"/>
    <w:pPr>
      <w:spacing w:before="113" w:after="57" w:line="240" w:lineRule="auto"/>
      <w:ind w:left="1190" w:hanging="510"/>
      <w:jc w:val="both"/>
    </w:pPr>
    <w:rPr>
      <w:rFonts w:ascii="Times New Roman" w:eastAsia="Times New Roman" w:hAnsi="Times New Roman" w:cs="Times New Roman"/>
      <w:sz w:val="24"/>
      <w:szCs w:val="20"/>
    </w:rPr>
  </w:style>
  <w:style w:type="paragraph" w:customStyle="1" w:styleId="Varianta102start">
    <w:name w:val="Varianta_102_start"/>
    <w:rsid w:val="007C021F"/>
    <w:pPr>
      <w:pBdr>
        <w:top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Varianta102konec">
    <w:name w:val="Varianta_102_konec"/>
    <w:rsid w:val="007C021F"/>
    <w:pPr>
      <w:pBdr>
        <w:bottom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Ucinnost102start">
    <w:name w:val="Ucinnost_102_start"/>
    <w:rsid w:val="007C021F"/>
    <w:pPr>
      <w:pBdr>
        <w:top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Ucinnost102konec">
    <w:name w:val="Ucinnost_102_konec"/>
    <w:rsid w:val="007C021F"/>
    <w:pPr>
      <w:pBdr>
        <w:bottom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103">
    <w:name w:val="103"/>
    <w:rsid w:val="007C021F"/>
    <w:pPr>
      <w:spacing w:before="113" w:after="113" w:line="240" w:lineRule="auto"/>
      <w:ind w:left="1190" w:hanging="510"/>
      <w:jc w:val="both"/>
    </w:pPr>
    <w:rPr>
      <w:rFonts w:ascii="Times New Roman" w:eastAsia="Times New Roman" w:hAnsi="Times New Roman" w:cs="Times New Roman"/>
      <w:sz w:val="24"/>
      <w:szCs w:val="20"/>
    </w:rPr>
  </w:style>
  <w:style w:type="paragraph" w:customStyle="1" w:styleId="Varianta103start">
    <w:name w:val="Varianta_103_start"/>
    <w:rsid w:val="007C021F"/>
    <w:pPr>
      <w:pBdr>
        <w:top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Varianta103konec">
    <w:name w:val="Varianta_103_konec"/>
    <w:rsid w:val="007C021F"/>
    <w:pPr>
      <w:pBdr>
        <w:bottom w:val="single" w:sz="8" w:space="0" w:color="800080"/>
      </w:pBdr>
      <w:spacing w:after="100" w:line="240" w:lineRule="auto"/>
      <w:ind w:left="1190"/>
    </w:pPr>
    <w:rPr>
      <w:rFonts w:ascii="Times New Roman" w:eastAsia="Times New Roman" w:hAnsi="Times New Roman" w:cs="Times New Roman"/>
      <w:b/>
      <w:i/>
      <w:color w:val="800080"/>
      <w:sz w:val="20"/>
      <w:szCs w:val="20"/>
    </w:rPr>
  </w:style>
  <w:style w:type="paragraph" w:customStyle="1" w:styleId="Ucinnost103start">
    <w:name w:val="Ucinnost_103_start"/>
    <w:rsid w:val="007C021F"/>
    <w:pPr>
      <w:pBdr>
        <w:top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Ucinnost103konec">
    <w:name w:val="Ucinnost_103_konec"/>
    <w:rsid w:val="007C021F"/>
    <w:pPr>
      <w:pBdr>
        <w:bottom w:val="single" w:sz="8" w:space="0" w:color="8B0000"/>
      </w:pBdr>
      <w:spacing w:after="100" w:line="240" w:lineRule="auto"/>
      <w:ind w:left="1190"/>
    </w:pPr>
    <w:rPr>
      <w:rFonts w:ascii="Times New Roman" w:eastAsia="Times New Roman" w:hAnsi="Times New Roman" w:cs="Times New Roman"/>
      <w:b/>
      <w:i/>
      <w:color w:val="8B0000"/>
      <w:sz w:val="20"/>
      <w:szCs w:val="20"/>
    </w:rPr>
  </w:style>
  <w:style w:type="paragraph" w:customStyle="1" w:styleId="104">
    <w:name w:val="104"/>
    <w:rsid w:val="007C021F"/>
    <w:pPr>
      <w:spacing w:after="28" w:line="240" w:lineRule="auto"/>
      <w:ind w:left="1247" w:hanging="340"/>
      <w:jc w:val="both"/>
    </w:pPr>
    <w:rPr>
      <w:rFonts w:ascii="Times New Roman" w:eastAsia="Times New Roman" w:hAnsi="Times New Roman" w:cs="Times New Roman"/>
      <w:szCs w:val="20"/>
    </w:rPr>
  </w:style>
  <w:style w:type="paragraph" w:customStyle="1" w:styleId="Varianta104start">
    <w:name w:val="Varianta_104_start"/>
    <w:rsid w:val="007C021F"/>
    <w:pPr>
      <w:pBdr>
        <w:top w:val="single" w:sz="8" w:space="0" w:color="800080"/>
      </w:pBdr>
      <w:spacing w:after="100" w:line="240" w:lineRule="auto"/>
      <w:ind w:left="1247"/>
    </w:pPr>
    <w:rPr>
      <w:rFonts w:ascii="Times New Roman" w:eastAsia="Times New Roman" w:hAnsi="Times New Roman" w:cs="Times New Roman"/>
      <w:b/>
      <w:i/>
      <w:color w:val="800080"/>
      <w:sz w:val="20"/>
      <w:szCs w:val="20"/>
    </w:rPr>
  </w:style>
  <w:style w:type="paragraph" w:customStyle="1" w:styleId="Varianta104konec">
    <w:name w:val="Varianta_104_konec"/>
    <w:rsid w:val="007C021F"/>
    <w:pPr>
      <w:pBdr>
        <w:bottom w:val="single" w:sz="8" w:space="0" w:color="800080"/>
      </w:pBdr>
      <w:spacing w:after="100" w:line="240" w:lineRule="auto"/>
      <w:ind w:left="1247"/>
    </w:pPr>
    <w:rPr>
      <w:rFonts w:ascii="Times New Roman" w:eastAsia="Times New Roman" w:hAnsi="Times New Roman" w:cs="Times New Roman"/>
      <w:b/>
      <w:i/>
      <w:color w:val="800080"/>
      <w:sz w:val="20"/>
      <w:szCs w:val="20"/>
    </w:rPr>
  </w:style>
  <w:style w:type="paragraph" w:customStyle="1" w:styleId="Ucinnost104start">
    <w:name w:val="Ucinnost_104_start"/>
    <w:rsid w:val="007C021F"/>
    <w:pPr>
      <w:pBdr>
        <w:top w:val="single" w:sz="8" w:space="0" w:color="8B0000"/>
      </w:pBdr>
      <w:spacing w:after="100" w:line="240" w:lineRule="auto"/>
      <w:ind w:left="1247"/>
    </w:pPr>
    <w:rPr>
      <w:rFonts w:ascii="Times New Roman" w:eastAsia="Times New Roman" w:hAnsi="Times New Roman" w:cs="Times New Roman"/>
      <w:b/>
      <w:i/>
      <w:color w:val="8B0000"/>
      <w:sz w:val="20"/>
      <w:szCs w:val="20"/>
    </w:rPr>
  </w:style>
  <w:style w:type="paragraph" w:customStyle="1" w:styleId="Ucinnost104konec">
    <w:name w:val="Ucinnost_104_konec"/>
    <w:rsid w:val="007C021F"/>
    <w:pPr>
      <w:pBdr>
        <w:bottom w:val="single" w:sz="8" w:space="0" w:color="8B0000"/>
      </w:pBdr>
      <w:spacing w:after="100" w:line="240" w:lineRule="auto"/>
      <w:ind w:left="1247"/>
    </w:pPr>
    <w:rPr>
      <w:rFonts w:ascii="Times New Roman" w:eastAsia="Times New Roman" w:hAnsi="Times New Roman" w:cs="Times New Roman"/>
      <w:b/>
      <w:i/>
      <w:color w:val="8B0000"/>
      <w:sz w:val="20"/>
      <w:szCs w:val="20"/>
    </w:rPr>
  </w:style>
  <w:style w:type="paragraph" w:customStyle="1" w:styleId="105">
    <w:name w:val="105"/>
    <w:rsid w:val="007C021F"/>
    <w:pPr>
      <w:spacing w:before="28" w:after="113" w:line="240" w:lineRule="auto"/>
      <w:ind w:left="1871" w:hanging="340"/>
      <w:jc w:val="both"/>
    </w:pPr>
    <w:rPr>
      <w:rFonts w:ascii="Times New Roman" w:eastAsia="Times New Roman" w:hAnsi="Times New Roman" w:cs="Times New Roman"/>
      <w:szCs w:val="20"/>
    </w:rPr>
  </w:style>
  <w:style w:type="paragraph" w:customStyle="1" w:styleId="Varianta105start">
    <w:name w:val="Varianta_105_start"/>
    <w:rsid w:val="007C021F"/>
    <w:pPr>
      <w:pBdr>
        <w:top w:val="single" w:sz="8" w:space="0" w:color="800080"/>
      </w:pBdr>
      <w:spacing w:after="100" w:line="240" w:lineRule="auto"/>
      <w:ind w:left="1871"/>
    </w:pPr>
    <w:rPr>
      <w:rFonts w:ascii="Times New Roman" w:eastAsia="Times New Roman" w:hAnsi="Times New Roman" w:cs="Times New Roman"/>
      <w:b/>
      <w:i/>
      <w:color w:val="800080"/>
      <w:sz w:val="20"/>
      <w:szCs w:val="20"/>
    </w:rPr>
  </w:style>
  <w:style w:type="paragraph" w:customStyle="1" w:styleId="Varianta105konec">
    <w:name w:val="Varianta_105_konec"/>
    <w:rsid w:val="007C021F"/>
    <w:pPr>
      <w:pBdr>
        <w:bottom w:val="single" w:sz="8" w:space="0" w:color="800080"/>
      </w:pBdr>
      <w:spacing w:after="100" w:line="240" w:lineRule="auto"/>
      <w:ind w:left="1871"/>
    </w:pPr>
    <w:rPr>
      <w:rFonts w:ascii="Times New Roman" w:eastAsia="Times New Roman" w:hAnsi="Times New Roman" w:cs="Times New Roman"/>
      <w:b/>
      <w:i/>
      <w:color w:val="800080"/>
      <w:sz w:val="20"/>
      <w:szCs w:val="20"/>
    </w:rPr>
  </w:style>
  <w:style w:type="paragraph" w:customStyle="1" w:styleId="Ucinnost105start">
    <w:name w:val="Ucinnost_105_start"/>
    <w:rsid w:val="007C021F"/>
    <w:pPr>
      <w:pBdr>
        <w:top w:val="single" w:sz="8" w:space="0" w:color="8B0000"/>
      </w:pBdr>
      <w:spacing w:after="100" w:line="240" w:lineRule="auto"/>
      <w:ind w:left="1871"/>
    </w:pPr>
    <w:rPr>
      <w:rFonts w:ascii="Times New Roman" w:eastAsia="Times New Roman" w:hAnsi="Times New Roman" w:cs="Times New Roman"/>
      <w:b/>
      <w:i/>
      <w:color w:val="8B0000"/>
      <w:sz w:val="20"/>
      <w:szCs w:val="20"/>
    </w:rPr>
  </w:style>
  <w:style w:type="paragraph" w:customStyle="1" w:styleId="Ucinnost105konec">
    <w:name w:val="Ucinnost_105_konec"/>
    <w:rsid w:val="007C021F"/>
    <w:pPr>
      <w:pBdr>
        <w:bottom w:val="single" w:sz="8" w:space="0" w:color="8B0000"/>
      </w:pBdr>
      <w:spacing w:after="100" w:line="240" w:lineRule="auto"/>
      <w:ind w:left="1871"/>
    </w:pPr>
    <w:rPr>
      <w:rFonts w:ascii="Times New Roman" w:eastAsia="Times New Roman" w:hAnsi="Times New Roman" w:cs="Times New Roman"/>
      <w:b/>
      <w:i/>
      <w:color w:val="8B0000"/>
      <w:sz w:val="20"/>
      <w:szCs w:val="20"/>
    </w:rPr>
  </w:style>
  <w:style w:type="paragraph" w:customStyle="1" w:styleId="106">
    <w:name w:val="106"/>
    <w:rsid w:val="007C021F"/>
    <w:pPr>
      <w:spacing w:after="57" w:line="240" w:lineRule="auto"/>
      <w:ind w:left="2551" w:hanging="340"/>
      <w:jc w:val="both"/>
    </w:pPr>
    <w:rPr>
      <w:rFonts w:ascii="Times New Roman" w:eastAsia="Times New Roman" w:hAnsi="Times New Roman" w:cs="Times New Roman"/>
      <w:sz w:val="24"/>
      <w:szCs w:val="20"/>
    </w:rPr>
  </w:style>
  <w:style w:type="paragraph" w:customStyle="1" w:styleId="Varianta106start">
    <w:name w:val="Varianta_106_start"/>
    <w:rsid w:val="007C021F"/>
    <w:pPr>
      <w:pBdr>
        <w:top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Varianta106konec">
    <w:name w:val="Varianta_106_konec"/>
    <w:rsid w:val="007C021F"/>
    <w:pPr>
      <w:pBdr>
        <w:bottom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Ucinnost106start">
    <w:name w:val="Ucinnost_106_start"/>
    <w:rsid w:val="007C021F"/>
    <w:pPr>
      <w:pBdr>
        <w:top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Ucinnost106konec">
    <w:name w:val="Ucinnost_106_konec"/>
    <w:rsid w:val="007C021F"/>
    <w:pPr>
      <w:pBdr>
        <w:bottom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107">
    <w:name w:val="107"/>
    <w:rsid w:val="007C021F"/>
    <w:pPr>
      <w:spacing w:before="57" w:after="57" w:line="240" w:lineRule="auto"/>
      <w:ind w:left="2551" w:hanging="340"/>
      <w:jc w:val="both"/>
    </w:pPr>
    <w:rPr>
      <w:rFonts w:ascii="Times New Roman" w:eastAsia="Times New Roman" w:hAnsi="Times New Roman" w:cs="Times New Roman"/>
      <w:sz w:val="24"/>
      <w:szCs w:val="20"/>
    </w:rPr>
  </w:style>
  <w:style w:type="paragraph" w:customStyle="1" w:styleId="Varianta107start">
    <w:name w:val="Varianta_107_start"/>
    <w:rsid w:val="007C021F"/>
    <w:pPr>
      <w:pBdr>
        <w:top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Varianta107konec">
    <w:name w:val="Varianta_107_konec"/>
    <w:rsid w:val="007C021F"/>
    <w:pPr>
      <w:pBdr>
        <w:bottom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Ucinnost107start">
    <w:name w:val="Ucinnost_107_start"/>
    <w:rsid w:val="007C021F"/>
    <w:pPr>
      <w:pBdr>
        <w:top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Ucinnost107konec">
    <w:name w:val="Ucinnost_107_konec"/>
    <w:rsid w:val="007C021F"/>
    <w:pPr>
      <w:pBdr>
        <w:bottom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108">
    <w:name w:val="108"/>
    <w:rsid w:val="007C021F"/>
    <w:pPr>
      <w:spacing w:before="57" w:after="227" w:line="240" w:lineRule="auto"/>
      <w:ind w:left="2551" w:hanging="340"/>
      <w:jc w:val="both"/>
    </w:pPr>
    <w:rPr>
      <w:rFonts w:ascii="Times New Roman" w:eastAsia="Times New Roman" w:hAnsi="Times New Roman" w:cs="Times New Roman"/>
      <w:sz w:val="24"/>
      <w:szCs w:val="20"/>
    </w:rPr>
  </w:style>
  <w:style w:type="paragraph" w:customStyle="1" w:styleId="Varianta108start">
    <w:name w:val="Varianta_108_start"/>
    <w:rsid w:val="007C021F"/>
    <w:pPr>
      <w:pBdr>
        <w:top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Varianta108konec">
    <w:name w:val="Varianta_108_konec"/>
    <w:rsid w:val="007C021F"/>
    <w:pPr>
      <w:pBdr>
        <w:bottom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Ucinnost108start">
    <w:name w:val="Ucinnost_108_start"/>
    <w:rsid w:val="007C021F"/>
    <w:pPr>
      <w:pBdr>
        <w:top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Ucinnost108konec">
    <w:name w:val="Ucinnost_108_konec"/>
    <w:rsid w:val="007C021F"/>
    <w:pPr>
      <w:pBdr>
        <w:bottom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109">
    <w:name w:val="109"/>
    <w:rsid w:val="007C021F"/>
    <w:pPr>
      <w:spacing w:before="113" w:after="113" w:line="240" w:lineRule="auto"/>
      <w:ind w:left="1871"/>
      <w:jc w:val="both"/>
    </w:pPr>
    <w:rPr>
      <w:rFonts w:ascii="Times New Roman" w:eastAsia="Times New Roman" w:hAnsi="Times New Roman" w:cs="Times New Roman"/>
      <w:sz w:val="24"/>
      <w:szCs w:val="20"/>
    </w:rPr>
  </w:style>
  <w:style w:type="paragraph" w:customStyle="1" w:styleId="110">
    <w:name w:val="110"/>
    <w:rsid w:val="007C021F"/>
    <w:pPr>
      <w:spacing w:before="113" w:after="57" w:line="240" w:lineRule="auto"/>
      <w:ind w:left="1871"/>
      <w:jc w:val="both"/>
    </w:pPr>
    <w:rPr>
      <w:rFonts w:ascii="Times New Roman" w:eastAsia="Times New Roman" w:hAnsi="Times New Roman" w:cs="Times New Roman"/>
      <w:sz w:val="24"/>
      <w:szCs w:val="20"/>
    </w:rPr>
  </w:style>
  <w:style w:type="paragraph" w:customStyle="1" w:styleId="111">
    <w:name w:val="111"/>
    <w:rsid w:val="007C021F"/>
    <w:pPr>
      <w:spacing w:before="28" w:after="28" w:line="240" w:lineRule="auto"/>
      <w:ind w:left="1247" w:hanging="340"/>
      <w:jc w:val="both"/>
    </w:pPr>
    <w:rPr>
      <w:rFonts w:ascii="Times New Roman" w:eastAsia="Times New Roman" w:hAnsi="Times New Roman" w:cs="Times New Roman"/>
      <w:szCs w:val="20"/>
    </w:rPr>
  </w:style>
  <w:style w:type="paragraph" w:customStyle="1" w:styleId="Varianta111start">
    <w:name w:val="Varianta_111_start"/>
    <w:rsid w:val="007C021F"/>
    <w:pPr>
      <w:pBdr>
        <w:top w:val="single" w:sz="8" w:space="0" w:color="800080"/>
      </w:pBdr>
      <w:spacing w:after="100" w:line="240" w:lineRule="auto"/>
      <w:ind w:left="1247"/>
    </w:pPr>
    <w:rPr>
      <w:rFonts w:ascii="Times New Roman" w:eastAsia="Times New Roman" w:hAnsi="Times New Roman" w:cs="Times New Roman"/>
      <w:b/>
      <w:i/>
      <w:color w:val="800080"/>
      <w:sz w:val="20"/>
      <w:szCs w:val="20"/>
    </w:rPr>
  </w:style>
  <w:style w:type="paragraph" w:customStyle="1" w:styleId="Varianta111konec">
    <w:name w:val="Varianta_111_konec"/>
    <w:rsid w:val="007C021F"/>
    <w:pPr>
      <w:pBdr>
        <w:bottom w:val="single" w:sz="8" w:space="0" w:color="800080"/>
      </w:pBdr>
      <w:spacing w:after="100" w:line="240" w:lineRule="auto"/>
      <w:ind w:left="1247"/>
    </w:pPr>
    <w:rPr>
      <w:rFonts w:ascii="Times New Roman" w:eastAsia="Times New Roman" w:hAnsi="Times New Roman" w:cs="Times New Roman"/>
      <w:b/>
      <w:i/>
      <w:color w:val="800080"/>
      <w:sz w:val="20"/>
      <w:szCs w:val="20"/>
    </w:rPr>
  </w:style>
  <w:style w:type="paragraph" w:customStyle="1" w:styleId="Ucinnost111start">
    <w:name w:val="Ucinnost_111_start"/>
    <w:rsid w:val="007C021F"/>
    <w:pPr>
      <w:pBdr>
        <w:top w:val="single" w:sz="8" w:space="0" w:color="8B0000"/>
      </w:pBdr>
      <w:spacing w:after="100" w:line="240" w:lineRule="auto"/>
      <w:ind w:left="1247"/>
    </w:pPr>
    <w:rPr>
      <w:rFonts w:ascii="Times New Roman" w:eastAsia="Times New Roman" w:hAnsi="Times New Roman" w:cs="Times New Roman"/>
      <w:b/>
      <w:i/>
      <w:color w:val="8B0000"/>
      <w:sz w:val="20"/>
      <w:szCs w:val="20"/>
    </w:rPr>
  </w:style>
  <w:style w:type="paragraph" w:customStyle="1" w:styleId="Ucinnost111konec">
    <w:name w:val="Ucinnost_111_konec"/>
    <w:rsid w:val="007C021F"/>
    <w:pPr>
      <w:pBdr>
        <w:bottom w:val="single" w:sz="8" w:space="0" w:color="8B0000"/>
      </w:pBdr>
      <w:spacing w:after="100" w:line="240" w:lineRule="auto"/>
      <w:ind w:left="1247"/>
    </w:pPr>
    <w:rPr>
      <w:rFonts w:ascii="Times New Roman" w:eastAsia="Times New Roman" w:hAnsi="Times New Roman" w:cs="Times New Roman"/>
      <w:b/>
      <w:i/>
      <w:color w:val="8B0000"/>
      <w:sz w:val="20"/>
      <w:szCs w:val="20"/>
    </w:rPr>
  </w:style>
  <w:style w:type="paragraph" w:customStyle="1" w:styleId="112">
    <w:name w:val="112"/>
    <w:rsid w:val="007C021F"/>
    <w:pPr>
      <w:spacing w:after="227" w:line="240" w:lineRule="auto"/>
      <w:ind w:left="2551" w:hanging="340"/>
      <w:jc w:val="both"/>
    </w:pPr>
    <w:rPr>
      <w:rFonts w:ascii="Times New Roman" w:eastAsia="Times New Roman" w:hAnsi="Times New Roman" w:cs="Times New Roman"/>
      <w:sz w:val="24"/>
      <w:szCs w:val="20"/>
    </w:rPr>
  </w:style>
  <w:style w:type="paragraph" w:customStyle="1" w:styleId="Varianta112start">
    <w:name w:val="Varianta_112_start"/>
    <w:rsid w:val="007C021F"/>
    <w:pPr>
      <w:pBdr>
        <w:top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Varianta112konec">
    <w:name w:val="Varianta_112_konec"/>
    <w:rsid w:val="007C021F"/>
    <w:pPr>
      <w:pBdr>
        <w:bottom w:val="single" w:sz="8" w:space="0" w:color="800080"/>
      </w:pBdr>
      <w:spacing w:after="100" w:line="240" w:lineRule="auto"/>
      <w:ind w:left="2551"/>
    </w:pPr>
    <w:rPr>
      <w:rFonts w:ascii="Times New Roman" w:eastAsia="Times New Roman" w:hAnsi="Times New Roman" w:cs="Times New Roman"/>
      <w:b/>
      <w:i/>
      <w:color w:val="800080"/>
      <w:sz w:val="20"/>
      <w:szCs w:val="20"/>
    </w:rPr>
  </w:style>
  <w:style w:type="paragraph" w:customStyle="1" w:styleId="Ucinnost112start">
    <w:name w:val="Ucinnost_112_start"/>
    <w:rsid w:val="007C021F"/>
    <w:pPr>
      <w:pBdr>
        <w:top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Ucinnost112konec">
    <w:name w:val="Ucinnost_112_konec"/>
    <w:rsid w:val="007C021F"/>
    <w:pPr>
      <w:pBdr>
        <w:bottom w:val="single" w:sz="8" w:space="0" w:color="8B0000"/>
      </w:pBdr>
      <w:spacing w:after="100" w:line="240" w:lineRule="auto"/>
      <w:ind w:left="2551"/>
    </w:pPr>
    <w:rPr>
      <w:rFonts w:ascii="Times New Roman" w:eastAsia="Times New Roman" w:hAnsi="Times New Roman" w:cs="Times New Roman"/>
      <w:b/>
      <w:i/>
      <w:color w:val="8B0000"/>
      <w:sz w:val="20"/>
      <w:szCs w:val="20"/>
    </w:rPr>
  </w:style>
  <w:style w:type="paragraph" w:customStyle="1" w:styleId="113">
    <w:name w:val="113"/>
    <w:rsid w:val="007C021F"/>
    <w:pPr>
      <w:spacing w:after="28" w:line="240" w:lineRule="auto"/>
      <w:ind w:left="3175" w:hanging="340"/>
      <w:jc w:val="both"/>
    </w:pPr>
    <w:rPr>
      <w:rFonts w:ascii="Times New Roman" w:eastAsia="Times New Roman" w:hAnsi="Times New Roman" w:cs="Times New Roman"/>
      <w:szCs w:val="20"/>
    </w:rPr>
  </w:style>
  <w:style w:type="paragraph" w:customStyle="1" w:styleId="Varianta113start">
    <w:name w:val="Varianta_113_start"/>
    <w:rsid w:val="007C021F"/>
    <w:pPr>
      <w:pBdr>
        <w:top w:val="single" w:sz="8" w:space="0" w:color="800080"/>
      </w:pBdr>
      <w:spacing w:after="100" w:line="240" w:lineRule="auto"/>
      <w:ind w:left="3175"/>
    </w:pPr>
    <w:rPr>
      <w:rFonts w:ascii="Times New Roman" w:eastAsia="Times New Roman" w:hAnsi="Times New Roman" w:cs="Times New Roman"/>
      <w:b/>
      <w:i/>
      <w:color w:val="800080"/>
      <w:sz w:val="20"/>
      <w:szCs w:val="20"/>
    </w:rPr>
  </w:style>
  <w:style w:type="paragraph" w:customStyle="1" w:styleId="Varianta113konec">
    <w:name w:val="Varianta_113_konec"/>
    <w:rsid w:val="007C021F"/>
    <w:pPr>
      <w:pBdr>
        <w:bottom w:val="single" w:sz="8" w:space="0" w:color="800080"/>
      </w:pBdr>
      <w:spacing w:after="100" w:line="240" w:lineRule="auto"/>
      <w:ind w:left="3175"/>
    </w:pPr>
    <w:rPr>
      <w:rFonts w:ascii="Times New Roman" w:eastAsia="Times New Roman" w:hAnsi="Times New Roman" w:cs="Times New Roman"/>
      <w:b/>
      <w:i/>
      <w:color w:val="800080"/>
      <w:sz w:val="20"/>
      <w:szCs w:val="20"/>
    </w:rPr>
  </w:style>
  <w:style w:type="paragraph" w:customStyle="1" w:styleId="Ucinnost113start">
    <w:name w:val="Ucinnost_113_start"/>
    <w:rsid w:val="007C021F"/>
    <w:pPr>
      <w:pBdr>
        <w:top w:val="single" w:sz="8" w:space="0" w:color="8B0000"/>
      </w:pBdr>
      <w:spacing w:after="100" w:line="240" w:lineRule="auto"/>
      <w:ind w:left="3175"/>
    </w:pPr>
    <w:rPr>
      <w:rFonts w:ascii="Times New Roman" w:eastAsia="Times New Roman" w:hAnsi="Times New Roman" w:cs="Times New Roman"/>
      <w:b/>
      <w:i/>
      <w:color w:val="8B0000"/>
      <w:sz w:val="20"/>
      <w:szCs w:val="20"/>
    </w:rPr>
  </w:style>
  <w:style w:type="paragraph" w:customStyle="1" w:styleId="Ucinnost113konec">
    <w:name w:val="Ucinnost_113_konec"/>
    <w:rsid w:val="007C021F"/>
    <w:pPr>
      <w:pBdr>
        <w:bottom w:val="single" w:sz="8" w:space="0" w:color="8B0000"/>
      </w:pBdr>
      <w:spacing w:after="100" w:line="240" w:lineRule="auto"/>
      <w:ind w:left="3175"/>
    </w:pPr>
    <w:rPr>
      <w:rFonts w:ascii="Times New Roman" w:eastAsia="Times New Roman" w:hAnsi="Times New Roman" w:cs="Times New Roman"/>
      <w:b/>
      <w:i/>
      <w:color w:val="8B0000"/>
      <w:sz w:val="20"/>
      <w:szCs w:val="20"/>
    </w:rPr>
  </w:style>
  <w:style w:type="paragraph" w:customStyle="1" w:styleId="114">
    <w:name w:val="114"/>
    <w:rsid w:val="007C021F"/>
    <w:pPr>
      <w:spacing w:before="28" w:after="28" w:line="240" w:lineRule="auto"/>
      <w:ind w:left="3175" w:hanging="340"/>
      <w:jc w:val="both"/>
    </w:pPr>
    <w:rPr>
      <w:rFonts w:ascii="Times New Roman" w:eastAsia="Times New Roman" w:hAnsi="Times New Roman" w:cs="Times New Roman"/>
      <w:szCs w:val="20"/>
    </w:rPr>
  </w:style>
  <w:style w:type="paragraph" w:customStyle="1" w:styleId="Varianta114start">
    <w:name w:val="Varianta_114_start"/>
    <w:rsid w:val="007C021F"/>
    <w:pPr>
      <w:pBdr>
        <w:top w:val="single" w:sz="8" w:space="0" w:color="800080"/>
      </w:pBdr>
      <w:spacing w:after="100" w:line="240" w:lineRule="auto"/>
      <w:ind w:left="3175"/>
    </w:pPr>
    <w:rPr>
      <w:rFonts w:ascii="Times New Roman" w:eastAsia="Times New Roman" w:hAnsi="Times New Roman" w:cs="Times New Roman"/>
      <w:b/>
      <w:i/>
      <w:color w:val="800080"/>
      <w:sz w:val="20"/>
      <w:szCs w:val="20"/>
    </w:rPr>
  </w:style>
  <w:style w:type="paragraph" w:customStyle="1" w:styleId="Varianta114konec">
    <w:name w:val="Varianta_114_konec"/>
    <w:rsid w:val="007C021F"/>
    <w:pPr>
      <w:pBdr>
        <w:bottom w:val="single" w:sz="8" w:space="0" w:color="800080"/>
      </w:pBdr>
      <w:spacing w:after="100" w:line="240" w:lineRule="auto"/>
      <w:ind w:left="3175"/>
    </w:pPr>
    <w:rPr>
      <w:rFonts w:ascii="Times New Roman" w:eastAsia="Times New Roman" w:hAnsi="Times New Roman" w:cs="Times New Roman"/>
      <w:b/>
      <w:i/>
      <w:color w:val="800080"/>
      <w:sz w:val="20"/>
      <w:szCs w:val="20"/>
    </w:rPr>
  </w:style>
  <w:style w:type="paragraph" w:customStyle="1" w:styleId="Ucinnost114start">
    <w:name w:val="Ucinnost_114_start"/>
    <w:rsid w:val="007C021F"/>
    <w:pPr>
      <w:pBdr>
        <w:top w:val="single" w:sz="8" w:space="0" w:color="8B0000"/>
      </w:pBdr>
      <w:spacing w:after="100" w:line="240" w:lineRule="auto"/>
      <w:ind w:left="3175"/>
    </w:pPr>
    <w:rPr>
      <w:rFonts w:ascii="Times New Roman" w:eastAsia="Times New Roman" w:hAnsi="Times New Roman" w:cs="Times New Roman"/>
      <w:b/>
      <w:i/>
      <w:color w:val="8B0000"/>
      <w:sz w:val="20"/>
      <w:szCs w:val="20"/>
    </w:rPr>
  </w:style>
  <w:style w:type="paragraph" w:customStyle="1" w:styleId="Ucinnost114konec">
    <w:name w:val="Ucinnost_114_konec"/>
    <w:rsid w:val="007C021F"/>
    <w:pPr>
      <w:pBdr>
        <w:bottom w:val="single" w:sz="8" w:space="0" w:color="8B0000"/>
      </w:pBdr>
      <w:spacing w:after="100" w:line="240" w:lineRule="auto"/>
      <w:ind w:left="3175"/>
    </w:pPr>
    <w:rPr>
      <w:rFonts w:ascii="Times New Roman" w:eastAsia="Times New Roman" w:hAnsi="Times New Roman" w:cs="Times New Roman"/>
      <w:b/>
      <w:i/>
      <w:color w:val="8B0000"/>
      <w:sz w:val="20"/>
      <w:szCs w:val="20"/>
    </w:rPr>
  </w:style>
  <w:style w:type="paragraph" w:customStyle="1" w:styleId="115">
    <w:name w:val="115"/>
    <w:rsid w:val="007C021F"/>
    <w:pPr>
      <w:spacing w:before="28" w:after="28" w:line="240" w:lineRule="auto"/>
      <w:ind w:left="3798" w:hanging="340"/>
      <w:jc w:val="both"/>
    </w:pPr>
    <w:rPr>
      <w:rFonts w:ascii="Times New Roman" w:eastAsia="Times New Roman" w:hAnsi="Times New Roman" w:cs="Times New Roman"/>
      <w:szCs w:val="20"/>
    </w:rPr>
  </w:style>
  <w:style w:type="paragraph" w:customStyle="1" w:styleId="Varianta115start">
    <w:name w:val="Varianta_115_start"/>
    <w:rsid w:val="007C021F"/>
    <w:pPr>
      <w:pBdr>
        <w:top w:val="single" w:sz="8" w:space="0" w:color="800080"/>
      </w:pBdr>
      <w:spacing w:after="100" w:line="240" w:lineRule="auto"/>
      <w:ind w:left="3798"/>
    </w:pPr>
    <w:rPr>
      <w:rFonts w:ascii="Times New Roman" w:eastAsia="Times New Roman" w:hAnsi="Times New Roman" w:cs="Times New Roman"/>
      <w:b/>
      <w:i/>
      <w:color w:val="800080"/>
      <w:sz w:val="20"/>
      <w:szCs w:val="20"/>
    </w:rPr>
  </w:style>
  <w:style w:type="paragraph" w:customStyle="1" w:styleId="Varianta115konec">
    <w:name w:val="Varianta_115_konec"/>
    <w:rsid w:val="007C021F"/>
    <w:pPr>
      <w:pBdr>
        <w:bottom w:val="single" w:sz="8" w:space="0" w:color="800080"/>
      </w:pBdr>
      <w:spacing w:after="100" w:line="240" w:lineRule="auto"/>
      <w:ind w:left="3798"/>
    </w:pPr>
    <w:rPr>
      <w:rFonts w:ascii="Times New Roman" w:eastAsia="Times New Roman" w:hAnsi="Times New Roman" w:cs="Times New Roman"/>
      <w:b/>
      <w:i/>
      <w:color w:val="800080"/>
      <w:sz w:val="20"/>
      <w:szCs w:val="20"/>
    </w:rPr>
  </w:style>
  <w:style w:type="paragraph" w:customStyle="1" w:styleId="Ucinnost115start">
    <w:name w:val="Ucinnost_115_start"/>
    <w:rsid w:val="007C021F"/>
    <w:pPr>
      <w:pBdr>
        <w:top w:val="single" w:sz="8" w:space="0" w:color="8B0000"/>
      </w:pBdr>
      <w:spacing w:after="100" w:line="240" w:lineRule="auto"/>
      <w:ind w:left="3798"/>
    </w:pPr>
    <w:rPr>
      <w:rFonts w:ascii="Times New Roman" w:eastAsia="Times New Roman" w:hAnsi="Times New Roman" w:cs="Times New Roman"/>
      <w:b/>
      <w:i/>
      <w:color w:val="8B0000"/>
      <w:sz w:val="20"/>
      <w:szCs w:val="20"/>
    </w:rPr>
  </w:style>
  <w:style w:type="paragraph" w:customStyle="1" w:styleId="Ucinnost115konec">
    <w:name w:val="Ucinnost_115_konec"/>
    <w:rsid w:val="007C021F"/>
    <w:pPr>
      <w:pBdr>
        <w:bottom w:val="single" w:sz="8" w:space="0" w:color="8B0000"/>
      </w:pBdr>
      <w:spacing w:after="100" w:line="240" w:lineRule="auto"/>
      <w:ind w:left="3798"/>
    </w:pPr>
    <w:rPr>
      <w:rFonts w:ascii="Times New Roman" w:eastAsia="Times New Roman" w:hAnsi="Times New Roman" w:cs="Times New Roman"/>
      <w:b/>
      <w:i/>
      <w:color w:val="8B0000"/>
      <w:sz w:val="20"/>
      <w:szCs w:val="20"/>
    </w:rPr>
  </w:style>
  <w:style w:type="paragraph" w:customStyle="1" w:styleId="116">
    <w:name w:val="116"/>
    <w:rsid w:val="007C021F"/>
    <w:pPr>
      <w:spacing w:before="28" w:after="113" w:line="240" w:lineRule="auto"/>
      <w:ind w:left="3175" w:hanging="340"/>
      <w:jc w:val="both"/>
    </w:pPr>
    <w:rPr>
      <w:rFonts w:ascii="Times New Roman" w:eastAsia="Times New Roman" w:hAnsi="Times New Roman" w:cs="Times New Roman"/>
      <w:szCs w:val="20"/>
    </w:rPr>
  </w:style>
  <w:style w:type="paragraph" w:customStyle="1" w:styleId="Varianta116start">
    <w:name w:val="Varianta_116_start"/>
    <w:rsid w:val="007C021F"/>
    <w:pPr>
      <w:pBdr>
        <w:top w:val="single" w:sz="8" w:space="0" w:color="800080"/>
      </w:pBdr>
      <w:spacing w:after="100" w:line="240" w:lineRule="auto"/>
      <w:ind w:left="3175"/>
    </w:pPr>
    <w:rPr>
      <w:rFonts w:ascii="Times New Roman" w:eastAsia="Times New Roman" w:hAnsi="Times New Roman" w:cs="Times New Roman"/>
      <w:b/>
      <w:i/>
      <w:color w:val="800080"/>
      <w:sz w:val="20"/>
      <w:szCs w:val="20"/>
    </w:rPr>
  </w:style>
  <w:style w:type="paragraph" w:customStyle="1" w:styleId="Varianta116konec">
    <w:name w:val="Varianta_116_konec"/>
    <w:rsid w:val="007C021F"/>
    <w:pPr>
      <w:pBdr>
        <w:bottom w:val="single" w:sz="8" w:space="0" w:color="800080"/>
      </w:pBdr>
      <w:spacing w:after="100" w:line="240" w:lineRule="auto"/>
      <w:ind w:left="3175"/>
    </w:pPr>
    <w:rPr>
      <w:rFonts w:ascii="Times New Roman" w:eastAsia="Times New Roman" w:hAnsi="Times New Roman" w:cs="Times New Roman"/>
      <w:b/>
      <w:i/>
      <w:color w:val="800080"/>
      <w:sz w:val="20"/>
      <w:szCs w:val="20"/>
    </w:rPr>
  </w:style>
  <w:style w:type="paragraph" w:customStyle="1" w:styleId="Ucinnost116start">
    <w:name w:val="Ucinnost_116_start"/>
    <w:rsid w:val="007C021F"/>
    <w:pPr>
      <w:pBdr>
        <w:top w:val="single" w:sz="8" w:space="0" w:color="8B0000"/>
      </w:pBdr>
      <w:spacing w:after="100" w:line="240" w:lineRule="auto"/>
      <w:ind w:left="3175"/>
    </w:pPr>
    <w:rPr>
      <w:rFonts w:ascii="Times New Roman" w:eastAsia="Times New Roman" w:hAnsi="Times New Roman" w:cs="Times New Roman"/>
      <w:b/>
      <w:i/>
      <w:color w:val="8B0000"/>
      <w:sz w:val="20"/>
      <w:szCs w:val="20"/>
    </w:rPr>
  </w:style>
  <w:style w:type="paragraph" w:customStyle="1" w:styleId="Ucinnost116konec">
    <w:name w:val="Ucinnost_116_konec"/>
    <w:rsid w:val="007C021F"/>
    <w:pPr>
      <w:pBdr>
        <w:bottom w:val="single" w:sz="8" w:space="0" w:color="8B0000"/>
      </w:pBdr>
      <w:spacing w:after="100" w:line="240" w:lineRule="auto"/>
      <w:ind w:left="3175"/>
    </w:pPr>
    <w:rPr>
      <w:rFonts w:ascii="Times New Roman" w:eastAsia="Times New Roman" w:hAnsi="Times New Roman" w:cs="Times New Roman"/>
      <w:b/>
      <w:i/>
      <w:color w:val="8B0000"/>
      <w:sz w:val="20"/>
      <w:szCs w:val="20"/>
    </w:rPr>
  </w:style>
  <w:style w:type="paragraph" w:customStyle="1" w:styleId="117">
    <w:name w:val="117"/>
    <w:rsid w:val="007C021F"/>
    <w:pPr>
      <w:spacing w:before="28" w:after="28" w:line="240" w:lineRule="auto"/>
      <w:ind w:left="623" w:hanging="340"/>
      <w:jc w:val="both"/>
    </w:pPr>
    <w:rPr>
      <w:rFonts w:ascii="Times New Roman" w:eastAsia="Times New Roman" w:hAnsi="Times New Roman" w:cs="Times New Roman"/>
      <w:szCs w:val="20"/>
    </w:rPr>
  </w:style>
  <w:style w:type="paragraph" w:customStyle="1" w:styleId="Varianta117start">
    <w:name w:val="Varianta_117_start"/>
    <w:rsid w:val="007C021F"/>
    <w:pPr>
      <w:pBdr>
        <w:top w:val="single" w:sz="8" w:space="0" w:color="800080"/>
      </w:pBdr>
      <w:spacing w:after="100" w:line="240" w:lineRule="auto"/>
      <w:ind w:left="623"/>
    </w:pPr>
    <w:rPr>
      <w:rFonts w:ascii="Times New Roman" w:eastAsia="Times New Roman" w:hAnsi="Times New Roman" w:cs="Times New Roman"/>
      <w:b/>
      <w:i/>
      <w:color w:val="800080"/>
      <w:sz w:val="20"/>
      <w:szCs w:val="20"/>
    </w:rPr>
  </w:style>
  <w:style w:type="paragraph" w:customStyle="1" w:styleId="Varianta117konec">
    <w:name w:val="Varianta_117_konec"/>
    <w:rsid w:val="007C021F"/>
    <w:pPr>
      <w:pBdr>
        <w:bottom w:val="single" w:sz="8" w:space="0" w:color="800080"/>
      </w:pBdr>
      <w:spacing w:after="100" w:line="240" w:lineRule="auto"/>
      <w:ind w:left="623"/>
    </w:pPr>
    <w:rPr>
      <w:rFonts w:ascii="Times New Roman" w:eastAsia="Times New Roman" w:hAnsi="Times New Roman" w:cs="Times New Roman"/>
      <w:b/>
      <w:i/>
      <w:color w:val="800080"/>
      <w:sz w:val="20"/>
      <w:szCs w:val="20"/>
    </w:rPr>
  </w:style>
  <w:style w:type="paragraph" w:customStyle="1" w:styleId="Ucinnost117start">
    <w:name w:val="Ucinnost_117_start"/>
    <w:rsid w:val="007C021F"/>
    <w:pPr>
      <w:pBdr>
        <w:top w:val="single" w:sz="8" w:space="0" w:color="8B0000"/>
      </w:pBdr>
      <w:spacing w:after="100" w:line="240" w:lineRule="auto"/>
      <w:ind w:left="623"/>
    </w:pPr>
    <w:rPr>
      <w:rFonts w:ascii="Times New Roman" w:eastAsia="Times New Roman" w:hAnsi="Times New Roman" w:cs="Times New Roman"/>
      <w:b/>
      <w:i/>
      <w:color w:val="8B0000"/>
      <w:sz w:val="20"/>
      <w:szCs w:val="20"/>
    </w:rPr>
  </w:style>
  <w:style w:type="paragraph" w:customStyle="1" w:styleId="Ucinnost117konec">
    <w:name w:val="Ucinnost_117_konec"/>
    <w:rsid w:val="007C021F"/>
    <w:pPr>
      <w:pBdr>
        <w:bottom w:val="single" w:sz="8" w:space="0" w:color="8B0000"/>
      </w:pBdr>
      <w:spacing w:after="100" w:line="240" w:lineRule="auto"/>
      <w:ind w:left="623"/>
    </w:pPr>
    <w:rPr>
      <w:rFonts w:ascii="Times New Roman" w:eastAsia="Times New Roman" w:hAnsi="Times New Roman" w:cs="Times New Roman"/>
      <w:b/>
      <w:i/>
      <w:color w:val="8B0000"/>
      <w:sz w:val="20"/>
      <w:szCs w:val="20"/>
    </w:rPr>
  </w:style>
  <w:style w:type="paragraph" w:customStyle="1" w:styleId="118">
    <w:name w:val="118"/>
    <w:rsid w:val="007C021F"/>
    <w:pPr>
      <w:spacing w:after="113" w:line="240" w:lineRule="auto"/>
      <w:ind w:left="1474" w:right="850"/>
      <w:jc w:val="center"/>
    </w:pPr>
    <w:rPr>
      <w:rFonts w:ascii="Times New Roman" w:eastAsia="Times New Roman" w:hAnsi="Times New Roman" w:cs="Times New Roman"/>
      <w:b/>
      <w:sz w:val="28"/>
      <w:szCs w:val="20"/>
    </w:rPr>
  </w:style>
  <w:style w:type="paragraph" w:customStyle="1" w:styleId="119">
    <w:name w:val="119"/>
    <w:rsid w:val="007C021F"/>
    <w:pPr>
      <w:spacing w:before="28" w:after="113" w:line="240" w:lineRule="auto"/>
      <w:ind w:left="623" w:hanging="340"/>
      <w:jc w:val="both"/>
    </w:pPr>
    <w:rPr>
      <w:rFonts w:ascii="Times New Roman" w:eastAsia="Times New Roman" w:hAnsi="Times New Roman" w:cs="Times New Roman"/>
      <w:szCs w:val="20"/>
    </w:rPr>
  </w:style>
  <w:style w:type="paragraph" w:customStyle="1" w:styleId="Varianta119start">
    <w:name w:val="Varianta_119_start"/>
    <w:rsid w:val="007C021F"/>
    <w:pPr>
      <w:pBdr>
        <w:top w:val="single" w:sz="8" w:space="0" w:color="800080"/>
      </w:pBdr>
      <w:spacing w:after="100" w:line="240" w:lineRule="auto"/>
      <w:ind w:left="623"/>
    </w:pPr>
    <w:rPr>
      <w:rFonts w:ascii="Times New Roman" w:eastAsia="Times New Roman" w:hAnsi="Times New Roman" w:cs="Times New Roman"/>
      <w:b/>
      <w:i/>
      <w:color w:val="800080"/>
      <w:sz w:val="20"/>
      <w:szCs w:val="20"/>
    </w:rPr>
  </w:style>
  <w:style w:type="paragraph" w:customStyle="1" w:styleId="Varianta119konec">
    <w:name w:val="Varianta_119_konec"/>
    <w:rsid w:val="007C021F"/>
    <w:pPr>
      <w:pBdr>
        <w:bottom w:val="single" w:sz="8" w:space="0" w:color="800080"/>
      </w:pBdr>
      <w:spacing w:after="100" w:line="240" w:lineRule="auto"/>
      <w:ind w:left="623"/>
    </w:pPr>
    <w:rPr>
      <w:rFonts w:ascii="Times New Roman" w:eastAsia="Times New Roman" w:hAnsi="Times New Roman" w:cs="Times New Roman"/>
      <w:b/>
      <w:i/>
      <w:color w:val="800080"/>
      <w:sz w:val="20"/>
      <w:szCs w:val="20"/>
    </w:rPr>
  </w:style>
  <w:style w:type="paragraph" w:customStyle="1" w:styleId="Ucinnost119start">
    <w:name w:val="Ucinnost_119_start"/>
    <w:rsid w:val="007C021F"/>
    <w:pPr>
      <w:pBdr>
        <w:top w:val="single" w:sz="8" w:space="0" w:color="8B0000"/>
      </w:pBdr>
      <w:spacing w:after="100" w:line="240" w:lineRule="auto"/>
      <w:ind w:left="623"/>
    </w:pPr>
    <w:rPr>
      <w:rFonts w:ascii="Times New Roman" w:eastAsia="Times New Roman" w:hAnsi="Times New Roman" w:cs="Times New Roman"/>
      <w:b/>
      <w:i/>
      <w:color w:val="8B0000"/>
      <w:sz w:val="20"/>
      <w:szCs w:val="20"/>
    </w:rPr>
  </w:style>
  <w:style w:type="paragraph" w:customStyle="1" w:styleId="Ucinnost119konec">
    <w:name w:val="Ucinnost_119_konec"/>
    <w:rsid w:val="007C021F"/>
    <w:pPr>
      <w:pBdr>
        <w:bottom w:val="single" w:sz="8" w:space="0" w:color="8B0000"/>
      </w:pBdr>
      <w:spacing w:after="100" w:line="240" w:lineRule="auto"/>
      <w:ind w:left="623"/>
    </w:pPr>
    <w:rPr>
      <w:rFonts w:ascii="Times New Roman" w:eastAsia="Times New Roman" w:hAnsi="Times New Roman" w:cs="Times New Roman"/>
      <w:b/>
      <w:i/>
      <w:color w:val="8B0000"/>
      <w:sz w:val="20"/>
      <w:szCs w:val="20"/>
    </w:rPr>
  </w:style>
  <w:style w:type="paragraph" w:customStyle="1" w:styleId="120">
    <w:name w:val="120"/>
    <w:rsid w:val="007C021F"/>
    <w:pPr>
      <w:spacing w:after="57" w:line="240" w:lineRule="auto"/>
      <w:ind w:left="1928"/>
      <w:jc w:val="both"/>
    </w:pPr>
    <w:rPr>
      <w:rFonts w:ascii="Times New Roman" w:eastAsia="Times New Roman" w:hAnsi="Times New Roman" w:cs="Times New Roman"/>
      <w:sz w:val="24"/>
      <w:szCs w:val="20"/>
    </w:rPr>
  </w:style>
  <w:style w:type="paragraph" w:customStyle="1" w:styleId="121">
    <w:name w:val="121"/>
    <w:rsid w:val="007C021F"/>
    <w:pPr>
      <w:spacing w:after="57" w:line="240" w:lineRule="auto"/>
      <w:ind w:left="680"/>
      <w:jc w:val="both"/>
    </w:pPr>
    <w:rPr>
      <w:rFonts w:ascii="Times New Roman" w:eastAsia="Times New Roman" w:hAnsi="Times New Roman" w:cs="Times New Roman"/>
      <w:sz w:val="24"/>
      <w:szCs w:val="20"/>
    </w:rPr>
  </w:style>
  <w:style w:type="paragraph" w:customStyle="1" w:styleId="122">
    <w:name w:val="122"/>
    <w:rsid w:val="007C021F"/>
    <w:pPr>
      <w:pBdr>
        <w:top w:val="single" w:sz="11" w:space="0" w:color="000000"/>
      </w:pBdr>
      <w:spacing w:before="510" w:after="57" w:line="240" w:lineRule="auto"/>
      <w:ind w:right="6236"/>
    </w:pPr>
    <w:rPr>
      <w:rFonts w:ascii="Times New Roman" w:eastAsia="Times New Roman" w:hAnsi="Times New Roman" w:cs="Times New Roman"/>
      <w:sz w:val="18"/>
      <w:szCs w:val="20"/>
    </w:rPr>
  </w:style>
  <w:style w:type="paragraph" w:customStyle="1" w:styleId="123">
    <w:name w:val="123"/>
    <w:rsid w:val="007C021F"/>
    <w:pPr>
      <w:spacing w:before="57" w:after="113" w:line="240" w:lineRule="auto"/>
      <w:ind w:left="227" w:hanging="227"/>
    </w:pPr>
    <w:rPr>
      <w:rFonts w:ascii="Times New Roman" w:eastAsia="Times New Roman" w:hAnsi="Times New Roman" w:cs="Times New Roman"/>
      <w:sz w:val="20"/>
      <w:szCs w:val="20"/>
    </w:rPr>
  </w:style>
  <w:style w:type="paragraph" w:customStyle="1" w:styleId="Varianta123start">
    <w:name w:val="Varianta_123_start"/>
    <w:rsid w:val="007C021F"/>
    <w:pPr>
      <w:pBdr>
        <w:top w:val="single" w:sz="8" w:space="0" w:color="800080"/>
      </w:pBdr>
      <w:spacing w:after="100" w:line="240" w:lineRule="auto"/>
      <w:ind w:left="227"/>
    </w:pPr>
    <w:rPr>
      <w:rFonts w:ascii="Times New Roman" w:eastAsia="Times New Roman" w:hAnsi="Times New Roman" w:cs="Times New Roman"/>
      <w:b/>
      <w:i/>
      <w:color w:val="800080"/>
      <w:sz w:val="20"/>
      <w:szCs w:val="20"/>
    </w:rPr>
  </w:style>
  <w:style w:type="paragraph" w:customStyle="1" w:styleId="Varianta123konec">
    <w:name w:val="Varianta_123_konec"/>
    <w:rsid w:val="007C021F"/>
    <w:pPr>
      <w:pBdr>
        <w:bottom w:val="single" w:sz="8" w:space="0" w:color="800080"/>
      </w:pBdr>
      <w:spacing w:after="100" w:line="240" w:lineRule="auto"/>
      <w:ind w:left="227"/>
    </w:pPr>
    <w:rPr>
      <w:rFonts w:ascii="Times New Roman" w:eastAsia="Times New Roman" w:hAnsi="Times New Roman" w:cs="Times New Roman"/>
      <w:b/>
      <w:i/>
      <w:color w:val="800080"/>
      <w:sz w:val="20"/>
      <w:szCs w:val="20"/>
    </w:rPr>
  </w:style>
  <w:style w:type="paragraph" w:customStyle="1" w:styleId="Ucinnost123start">
    <w:name w:val="Ucinnost_123_start"/>
    <w:rsid w:val="007C021F"/>
    <w:pPr>
      <w:pBdr>
        <w:top w:val="single" w:sz="8" w:space="0" w:color="8B0000"/>
      </w:pBdr>
      <w:spacing w:after="100" w:line="240" w:lineRule="auto"/>
      <w:ind w:left="227"/>
    </w:pPr>
    <w:rPr>
      <w:rFonts w:ascii="Times New Roman" w:eastAsia="Times New Roman" w:hAnsi="Times New Roman" w:cs="Times New Roman"/>
      <w:b/>
      <w:i/>
      <w:color w:val="8B0000"/>
      <w:sz w:val="20"/>
      <w:szCs w:val="20"/>
    </w:rPr>
  </w:style>
  <w:style w:type="paragraph" w:customStyle="1" w:styleId="Ucinnost123konec">
    <w:name w:val="Ucinnost_123_konec"/>
    <w:rsid w:val="007C021F"/>
    <w:pPr>
      <w:pBdr>
        <w:bottom w:val="single" w:sz="8" w:space="0" w:color="8B0000"/>
      </w:pBdr>
      <w:spacing w:after="100" w:line="240" w:lineRule="auto"/>
      <w:ind w:left="227"/>
    </w:pPr>
    <w:rPr>
      <w:rFonts w:ascii="Times New Roman" w:eastAsia="Times New Roman" w:hAnsi="Times New Roman" w:cs="Times New Roman"/>
      <w:b/>
      <w:i/>
      <w:color w:val="8B0000"/>
      <w:sz w:val="20"/>
      <w:szCs w:val="20"/>
    </w:rPr>
  </w:style>
  <w:style w:type="paragraph" w:customStyle="1" w:styleId="124">
    <w:name w:val="124"/>
    <w:rsid w:val="007C021F"/>
    <w:pPr>
      <w:spacing w:before="113" w:after="113" w:line="240" w:lineRule="auto"/>
      <w:ind w:left="227" w:hanging="227"/>
    </w:pPr>
    <w:rPr>
      <w:rFonts w:ascii="Times New Roman" w:eastAsia="Times New Roman" w:hAnsi="Times New Roman" w:cs="Times New Roman"/>
      <w:sz w:val="20"/>
      <w:szCs w:val="20"/>
    </w:rPr>
  </w:style>
  <w:style w:type="paragraph" w:customStyle="1" w:styleId="Varianta124start">
    <w:name w:val="Varianta_124_start"/>
    <w:rsid w:val="007C021F"/>
    <w:pPr>
      <w:pBdr>
        <w:top w:val="single" w:sz="8" w:space="0" w:color="800080"/>
      </w:pBdr>
      <w:spacing w:after="100" w:line="240" w:lineRule="auto"/>
      <w:ind w:left="227"/>
    </w:pPr>
    <w:rPr>
      <w:rFonts w:ascii="Times New Roman" w:eastAsia="Times New Roman" w:hAnsi="Times New Roman" w:cs="Times New Roman"/>
      <w:b/>
      <w:i/>
      <w:color w:val="800080"/>
      <w:sz w:val="20"/>
      <w:szCs w:val="20"/>
    </w:rPr>
  </w:style>
  <w:style w:type="paragraph" w:customStyle="1" w:styleId="Varianta124konec">
    <w:name w:val="Varianta_124_konec"/>
    <w:rsid w:val="007C021F"/>
    <w:pPr>
      <w:pBdr>
        <w:bottom w:val="single" w:sz="8" w:space="0" w:color="800080"/>
      </w:pBdr>
      <w:spacing w:after="100" w:line="240" w:lineRule="auto"/>
      <w:ind w:left="227"/>
    </w:pPr>
    <w:rPr>
      <w:rFonts w:ascii="Times New Roman" w:eastAsia="Times New Roman" w:hAnsi="Times New Roman" w:cs="Times New Roman"/>
      <w:b/>
      <w:i/>
      <w:color w:val="800080"/>
      <w:sz w:val="20"/>
      <w:szCs w:val="20"/>
    </w:rPr>
  </w:style>
  <w:style w:type="paragraph" w:customStyle="1" w:styleId="Ucinnost124start">
    <w:name w:val="Ucinnost_124_start"/>
    <w:rsid w:val="007C021F"/>
    <w:pPr>
      <w:pBdr>
        <w:top w:val="single" w:sz="8" w:space="0" w:color="8B0000"/>
      </w:pBdr>
      <w:spacing w:after="100" w:line="240" w:lineRule="auto"/>
      <w:ind w:left="227"/>
    </w:pPr>
    <w:rPr>
      <w:rFonts w:ascii="Times New Roman" w:eastAsia="Times New Roman" w:hAnsi="Times New Roman" w:cs="Times New Roman"/>
      <w:b/>
      <w:i/>
      <w:color w:val="8B0000"/>
      <w:sz w:val="20"/>
      <w:szCs w:val="20"/>
    </w:rPr>
  </w:style>
  <w:style w:type="paragraph" w:customStyle="1" w:styleId="Ucinnost124konec">
    <w:name w:val="Ucinnost_124_konec"/>
    <w:rsid w:val="007C021F"/>
    <w:pPr>
      <w:pBdr>
        <w:bottom w:val="single" w:sz="8" w:space="0" w:color="8B0000"/>
      </w:pBdr>
      <w:spacing w:after="100" w:line="240" w:lineRule="auto"/>
      <w:ind w:left="227"/>
    </w:pPr>
    <w:rPr>
      <w:rFonts w:ascii="Times New Roman" w:eastAsia="Times New Roman" w:hAnsi="Times New Roman" w:cs="Times New Roman"/>
      <w:b/>
      <w:i/>
      <w:color w:val="8B0000"/>
      <w:sz w:val="20"/>
      <w:szCs w:val="20"/>
    </w:rPr>
  </w:style>
  <w:style w:type="paragraph" w:customStyle="1" w:styleId="125">
    <w:name w:val="125"/>
    <w:rsid w:val="007C021F"/>
    <w:pPr>
      <w:spacing w:before="113" w:after="170" w:line="240" w:lineRule="auto"/>
      <w:ind w:left="227" w:hanging="227"/>
    </w:pPr>
    <w:rPr>
      <w:rFonts w:ascii="Times New Roman" w:eastAsia="Times New Roman" w:hAnsi="Times New Roman" w:cs="Times New Roman"/>
      <w:sz w:val="20"/>
      <w:szCs w:val="20"/>
    </w:rPr>
  </w:style>
  <w:style w:type="paragraph" w:customStyle="1" w:styleId="Varianta125start">
    <w:name w:val="Varianta_125_start"/>
    <w:rsid w:val="007C021F"/>
    <w:pPr>
      <w:pBdr>
        <w:top w:val="single" w:sz="8" w:space="0" w:color="800080"/>
      </w:pBdr>
      <w:spacing w:after="100" w:line="240" w:lineRule="auto"/>
      <w:ind w:left="227"/>
    </w:pPr>
    <w:rPr>
      <w:rFonts w:ascii="Times New Roman" w:eastAsia="Times New Roman" w:hAnsi="Times New Roman" w:cs="Times New Roman"/>
      <w:b/>
      <w:i/>
      <w:color w:val="800080"/>
      <w:sz w:val="20"/>
      <w:szCs w:val="20"/>
    </w:rPr>
  </w:style>
  <w:style w:type="paragraph" w:customStyle="1" w:styleId="Varianta125konec">
    <w:name w:val="Varianta_125_konec"/>
    <w:rsid w:val="007C021F"/>
    <w:pPr>
      <w:pBdr>
        <w:bottom w:val="single" w:sz="8" w:space="0" w:color="800080"/>
      </w:pBdr>
      <w:spacing w:after="100" w:line="240" w:lineRule="auto"/>
      <w:ind w:left="227"/>
    </w:pPr>
    <w:rPr>
      <w:rFonts w:ascii="Times New Roman" w:eastAsia="Times New Roman" w:hAnsi="Times New Roman" w:cs="Times New Roman"/>
      <w:b/>
      <w:i/>
      <w:color w:val="800080"/>
      <w:sz w:val="20"/>
      <w:szCs w:val="20"/>
    </w:rPr>
  </w:style>
  <w:style w:type="paragraph" w:customStyle="1" w:styleId="Ucinnost125start">
    <w:name w:val="Ucinnost_125_start"/>
    <w:rsid w:val="007C021F"/>
    <w:pPr>
      <w:pBdr>
        <w:top w:val="single" w:sz="8" w:space="0" w:color="8B0000"/>
      </w:pBdr>
      <w:spacing w:after="100" w:line="240" w:lineRule="auto"/>
      <w:ind w:left="227"/>
    </w:pPr>
    <w:rPr>
      <w:rFonts w:ascii="Times New Roman" w:eastAsia="Times New Roman" w:hAnsi="Times New Roman" w:cs="Times New Roman"/>
      <w:b/>
      <w:i/>
      <w:color w:val="8B0000"/>
      <w:sz w:val="20"/>
      <w:szCs w:val="20"/>
    </w:rPr>
  </w:style>
  <w:style w:type="paragraph" w:customStyle="1" w:styleId="Ucinnost125konec">
    <w:name w:val="Ucinnost_125_konec"/>
    <w:rsid w:val="007C021F"/>
    <w:pPr>
      <w:pBdr>
        <w:bottom w:val="single" w:sz="8" w:space="0" w:color="8B0000"/>
      </w:pBdr>
      <w:spacing w:after="100" w:line="240" w:lineRule="auto"/>
      <w:ind w:left="227"/>
    </w:pPr>
    <w:rPr>
      <w:rFonts w:ascii="Times New Roman" w:eastAsia="Times New Roman" w:hAnsi="Times New Roman" w:cs="Times New Roman"/>
      <w:b/>
      <w:i/>
      <w:color w:val="8B0000"/>
      <w:sz w:val="20"/>
      <w:szCs w:val="20"/>
    </w:rPr>
  </w:style>
  <w:style w:type="table" w:customStyle="1" w:styleId="Mkatabulky1">
    <w:name w:val="Mřížka tabulky1"/>
    <w:basedOn w:val="Normlntabulka"/>
    <w:next w:val="Mkatabulky"/>
    <w:uiPriority w:val="59"/>
    <w:rsid w:val="007C0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Standardnpsmoodstavce"/>
    <w:uiPriority w:val="9"/>
    <w:rsid w:val="007C021F"/>
    <w:rPr>
      <w:rFonts w:ascii="Arial" w:eastAsia="Arial" w:hAnsi="Arial" w:cs="Arial"/>
      <w:sz w:val="40"/>
      <w:szCs w:val="40"/>
    </w:rPr>
  </w:style>
  <w:style w:type="character" w:customStyle="1" w:styleId="Heading2Char">
    <w:name w:val="Heading 2 Char"/>
    <w:basedOn w:val="Standardnpsmoodstavce"/>
    <w:uiPriority w:val="9"/>
    <w:rsid w:val="007C021F"/>
    <w:rPr>
      <w:rFonts w:ascii="Arial" w:eastAsia="Arial" w:hAnsi="Arial" w:cs="Arial"/>
      <w:sz w:val="34"/>
    </w:rPr>
  </w:style>
  <w:style w:type="character" w:customStyle="1" w:styleId="Heading3Char">
    <w:name w:val="Heading 3 Char"/>
    <w:basedOn w:val="Standardnpsmoodstavce"/>
    <w:uiPriority w:val="9"/>
    <w:rsid w:val="007C021F"/>
    <w:rPr>
      <w:rFonts w:ascii="Arial" w:eastAsia="Arial" w:hAnsi="Arial" w:cs="Arial"/>
      <w:sz w:val="30"/>
      <w:szCs w:val="30"/>
    </w:rPr>
  </w:style>
  <w:style w:type="character" w:customStyle="1" w:styleId="Heading4Char">
    <w:name w:val="Heading 4 Char"/>
    <w:basedOn w:val="Standardnpsmoodstavce"/>
    <w:uiPriority w:val="9"/>
    <w:rsid w:val="007C021F"/>
    <w:rPr>
      <w:rFonts w:ascii="Arial" w:eastAsia="Arial" w:hAnsi="Arial" w:cs="Arial"/>
      <w:b/>
      <w:bCs/>
      <w:sz w:val="26"/>
      <w:szCs w:val="26"/>
    </w:rPr>
  </w:style>
  <w:style w:type="character" w:customStyle="1" w:styleId="Heading5Char">
    <w:name w:val="Heading 5 Char"/>
    <w:basedOn w:val="Standardnpsmoodstavce"/>
    <w:uiPriority w:val="9"/>
    <w:rsid w:val="007C021F"/>
    <w:rPr>
      <w:rFonts w:ascii="Arial" w:eastAsia="Arial" w:hAnsi="Arial" w:cs="Arial"/>
      <w:b/>
      <w:bCs/>
      <w:sz w:val="24"/>
      <w:szCs w:val="24"/>
    </w:rPr>
  </w:style>
  <w:style w:type="character" w:customStyle="1" w:styleId="Heading6Char">
    <w:name w:val="Heading 6 Char"/>
    <w:basedOn w:val="Standardnpsmoodstavce"/>
    <w:uiPriority w:val="9"/>
    <w:rsid w:val="007C021F"/>
    <w:rPr>
      <w:rFonts w:ascii="Arial" w:eastAsia="Arial" w:hAnsi="Arial" w:cs="Arial"/>
      <w:b/>
      <w:bCs/>
      <w:sz w:val="22"/>
      <w:szCs w:val="22"/>
    </w:rPr>
  </w:style>
  <w:style w:type="character" w:customStyle="1" w:styleId="Heading7Char">
    <w:name w:val="Heading 7 Char"/>
    <w:basedOn w:val="Standardnpsmoodstavce"/>
    <w:uiPriority w:val="9"/>
    <w:rsid w:val="007C021F"/>
    <w:rPr>
      <w:rFonts w:ascii="Arial" w:eastAsia="Arial" w:hAnsi="Arial" w:cs="Arial"/>
      <w:b/>
      <w:bCs/>
      <w:i/>
      <w:iCs/>
      <w:sz w:val="22"/>
      <w:szCs w:val="22"/>
    </w:rPr>
  </w:style>
  <w:style w:type="character" w:customStyle="1" w:styleId="Heading8Char">
    <w:name w:val="Heading 8 Char"/>
    <w:basedOn w:val="Standardnpsmoodstavce"/>
    <w:uiPriority w:val="9"/>
    <w:rsid w:val="007C021F"/>
    <w:rPr>
      <w:rFonts w:ascii="Arial" w:eastAsia="Arial" w:hAnsi="Arial" w:cs="Arial"/>
      <w:i/>
      <w:iCs/>
      <w:sz w:val="22"/>
      <w:szCs w:val="22"/>
    </w:rPr>
  </w:style>
  <w:style w:type="character" w:customStyle="1" w:styleId="Heading9Char">
    <w:name w:val="Heading 9 Char"/>
    <w:basedOn w:val="Standardnpsmoodstavce"/>
    <w:uiPriority w:val="9"/>
    <w:rsid w:val="007C021F"/>
    <w:rPr>
      <w:rFonts w:ascii="Arial" w:eastAsia="Arial" w:hAnsi="Arial" w:cs="Arial"/>
      <w:i/>
      <w:iCs/>
      <w:sz w:val="21"/>
      <w:szCs w:val="21"/>
    </w:rPr>
  </w:style>
  <w:style w:type="paragraph" w:styleId="Nzev">
    <w:name w:val="Title"/>
    <w:basedOn w:val="Normln"/>
    <w:next w:val="Normln"/>
    <w:link w:val="NzevChar"/>
    <w:uiPriority w:val="10"/>
    <w:qFormat/>
    <w:rsid w:val="007C021F"/>
    <w:pPr>
      <w:spacing w:before="300" w:after="200" w:line="240" w:lineRule="auto"/>
      <w:contextualSpacing/>
    </w:pPr>
    <w:rPr>
      <w:rFonts w:ascii="Times New Roman" w:eastAsia="Times New Roman" w:hAnsi="Times New Roman" w:cs="Times New Roman"/>
      <w:sz w:val="48"/>
      <w:szCs w:val="48"/>
      <w:lang w:eastAsia="ar-SA"/>
    </w:rPr>
  </w:style>
  <w:style w:type="character" w:customStyle="1" w:styleId="NzevChar">
    <w:name w:val="Název Char"/>
    <w:basedOn w:val="Standardnpsmoodstavce"/>
    <w:link w:val="Nzev"/>
    <w:uiPriority w:val="10"/>
    <w:rsid w:val="007C021F"/>
    <w:rPr>
      <w:rFonts w:ascii="Times New Roman" w:eastAsia="Times New Roman" w:hAnsi="Times New Roman" w:cs="Times New Roman"/>
      <w:sz w:val="48"/>
      <w:szCs w:val="48"/>
      <w:lang w:eastAsia="ar-SA"/>
    </w:rPr>
  </w:style>
  <w:style w:type="paragraph" w:styleId="Podnadpis">
    <w:name w:val="Subtitle"/>
    <w:basedOn w:val="Normln"/>
    <w:next w:val="Normln"/>
    <w:link w:val="PodnadpisChar1"/>
    <w:uiPriority w:val="11"/>
    <w:qFormat/>
    <w:rsid w:val="007C021F"/>
    <w:pPr>
      <w:spacing w:before="200" w:after="200" w:line="240" w:lineRule="auto"/>
    </w:pPr>
    <w:rPr>
      <w:rFonts w:ascii="Times New Roman" w:eastAsia="Times New Roman" w:hAnsi="Times New Roman" w:cs="Times New Roman"/>
      <w:sz w:val="24"/>
      <w:szCs w:val="24"/>
      <w:lang w:eastAsia="ar-SA"/>
    </w:rPr>
  </w:style>
  <w:style w:type="character" w:customStyle="1" w:styleId="PodnadpisChar">
    <w:name w:val="Podnadpis Char"/>
    <w:basedOn w:val="Standardnpsmoodstavce"/>
    <w:uiPriority w:val="11"/>
    <w:rsid w:val="007C021F"/>
    <w:rPr>
      <w:rFonts w:eastAsiaTheme="minorEastAsia"/>
      <w:color w:val="5A5A5A" w:themeColor="text1" w:themeTint="A5"/>
      <w:spacing w:val="15"/>
    </w:rPr>
  </w:style>
  <w:style w:type="character" w:customStyle="1" w:styleId="PodnadpisChar1">
    <w:name w:val="Podnadpis Char1"/>
    <w:basedOn w:val="Standardnpsmoodstavce"/>
    <w:link w:val="Podnadpis"/>
    <w:uiPriority w:val="11"/>
    <w:rsid w:val="007C021F"/>
    <w:rPr>
      <w:rFonts w:ascii="Times New Roman" w:eastAsia="Times New Roman" w:hAnsi="Times New Roman" w:cs="Times New Roman"/>
      <w:sz w:val="24"/>
      <w:szCs w:val="24"/>
      <w:lang w:eastAsia="ar-SA"/>
    </w:rPr>
  </w:style>
  <w:style w:type="paragraph" w:styleId="Citt">
    <w:name w:val="Quote"/>
    <w:basedOn w:val="Normln"/>
    <w:next w:val="Normln"/>
    <w:link w:val="CittChar"/>
    <w:uiPriority w:val="29"/>
    <w:qFormat/>
    <w:rsid w:val="007C021F"/>
    <w:pPr>
      <w:spacing w:after="0" w:line="240" w:lineRule="auto"/>
      <w:ind w:left="720" w:right="720"/>
    </w:pPr>
    <w:rPr>
      <w:rFonts w:ascii="Times New Roman" w:eastAsia="Times New Roman" w:hAnsi="Times New Roman" w:cs="Times New Roman"/>
      <w:i/>
      <w:sz w:val="24"/>
      <w:szCs w:val="24"/>
      <w:lang w:eastAsia="ar-SA"/>
    </w:rPr>
  </w:style>
  <w:style w:type="character" w:customStyle="1" w:styleId="CittChar">
    <w:name w:val="Citát Char"/>
    <w:basedOn w:val="Standardnpsmoodstavce"/>
    <w:link w:val="Citt"/>
    <w:uiPriority w:val="29"/>
    <w:rsid w:val="007C021F"/>
    <w:rPr>
      <w:rFonts w:ascii="Times New Roman" w:eastAsia="Times New Roman" w:hAnsi="Times New Roman" w:cs="Times New Roman"/>
      <w:i/>
      <w:sz w:val="24"/>
      <w:szCs w:val="24"/>
      <w:lang w:eastAsia="ar-SA"/>
    </w:rPr>
  </w:style>
  <w:style w:type="paragraph" w:styleId="Vrazncitt">
    <w:name w:val="Intense Quote"/>
    <w:basedOn w:val="Normln"/>
    <w:next w:val="Normln"/>
    <w:link w:val="VrazncittChar"/>
    <w:uiPriority w:val="30"/>
    <w:qFormat/>
    <w:rsid w:val="007C021F"/>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ar-SA"/>
    </w:rPr>
  </w:style>
  <w:style w:type="character" w:customStyle="1" w:styleId="VrazncittChar">
    <w:name w:val="Výrazný citát Char"/>
    <w:basedOn w:val="Standardnpsmoodstavce"/>
    <w:link w:val="Vrazncitt"/>
    <w:uiPriority w:val="30"/>
    <w:rsid w:val="007C021F"/>
    <w:rPr>
      <w:rFonts w:ascii="Times New Roman" w:eastAsia="Times New Roman" w:hAnsi="Times New Roman" w:cs="Times New Roman"/>
      <w:i/>
      <w:sz w:val="24"/>
      <w:szCs w:val="24"/>
      <w:shd w:val="clear" w:color="auto" w:fill="F2F2F2"/>
      <w:lang w:eastAsia="ar-SA"/>
    </w:rPr>
  </w:style>
  <w:style w:type="character" w:customStyle="1" w:styleId="HeaderChar">
    <w:name w:val="Header Char"/>
    <w:basedOn w:val="Standardnpsmoodstavce"/>
    <w:uiPriority w:val="99"/>
    <w:rsid w:val="007C021F"/>
  </w:style>
  <w:style w:type="character" w:customStyle="1" w:styleId="FooterChar">
    <w:name w:val="Footer Char"/>
    <w:basedOn w:val="Standardnpsmoodstavce"/>
    <w:uiPriority w:val="99"/>
    <w:rsid w:val="007C021F"/>
  </w:style>
  <w:style w:type="character" w:customStyle="1" w:styleId="CaptionChar">
    <w:name w:val="Caption Char"/>
    <w:uiPriority w:val="99"/>
    <w:rsid w:val="007C021F"/>
  </w:style>
  <w:style w:type="table" w:customStyle="1" w:styleId="TableGridLight">
    <w:name w:val="Table Grid Light"/>
    <w:basedOn w:val="Normlntabulka"/>
    <w:uiPriority w:val="59"/>
    <w:rsid w:val="007C021F"/>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rosttabulka11">
    <w:name w:val="Prostá tabulka 11"/>
    <w:basedOn w:val="Normlntabulka"/>
    <w:next w:val="Prosttabulka1"/>
    <w:uiPriority w:val="59"/>
    <w:rsid w:val="007C021F"/>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rosttabulka21">
    <w:name w:val="Prostá tabulka 21"/>
    <w:basedOn w:val="Normlntabulka"/>
    <w:next w:val="Prosttabulka2"/>
    <w:uiPriority w:val="59"/>
    <w:rsid w:val="007C021F"/>
    <w:pPr>
      <w:spacing w:after="0" w:line="240" w:lineRule="auto"/>
    </w:p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rosttabulka31">
    <w:name w:val="Prostá tabulka 31"/>
    <w:basedOn w:val="Normlntabulka"/>
    <w:next w:val="Prosttabulka3"/>
    <w:uiPriority w:val="99"/>
    <w:rsid w:val="007C021F"/>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rosttabulka41">
    <w:name w:val="Prostá tabulka 41"/>
    <w:basedOn w:val="Normlntabulka"/>
    <w:next w:val="Prosttabulka4"/>
    <w:uiPriority w:val="99"/>
    <w:rsid w:val="007C021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rosttabulka51">
    <w:name w:val="Prostá tabulka 51"/>
    <w:basedOn w:val="Normlntabulka"/>
    <w:next w:val="Prosttabulka5"/>
    <w:uiPriority w:val="99"/>
    <w:rsid w:val="007C021F"/>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Svtltabulkasmkou11">
    <w:name w:val="Světlá tabulka s mřížkou 11"/>
    <w:basedOn w:val="Normlntabulka"/>
    <w:next w:val="Svtltabulkasmkou1"/>
    <w:uiPriority w:val="99"/>
    <w:rsid w:val="007C021F"/>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Normlntabulka"/>
    <w:uiPriority w:val="99"/>
    <w:rsid w:val="007C021F"/>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Normlntabulka"/>
    <w:uiPriority w:val="99"/>
    <w:rsid w:val="007C021F"/>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Normlntabulka"/>
    <w:uiPriority w:val="99"/>
    <w:rsid w:val="007C021F"/>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Normlntabulka"/>
    <w:uiPriority w:val="99"/>
    <w:rsid w:val="007C021F"/>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Normlntabulka"/>
    <w:uiPriority w:val="99"/>
    <w:rsid w:val="007C021F"/>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Normlntabulka"/>
    <w:uiPriority w:val="99"/>
    <w:rsid w:val="007C021F"/>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ulkasmkou21">
    <w:name w:val="Tabulka s mřížkou 21"/>
    <w:basedOn w:val="Normlntabulka"/>
    <w:next w:val="Tabulkasmkou2"/>
    <w:uiPriority w:val="99"/>
    <w:rsid w:val="007C021F"/>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Normlntabulka"/>
    <w:uiPriority w:val="99"/>
    <w:rsid w:val="007C021F"/>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Normlntabulka"/>
    <w:uiPriority w:val="99"/>
    <w:rsid w:val="007C021F"/>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Normlntabulka"/>
    <w:uiPriority w:val="99"/>
    <w:rsid w:val="007C021F"/>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Normlntabulka"/>
    <w:uiPriority w:val="99"/>
    <w:rsid w:val="007C021F"/>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Normlntabulka"/>
    <w:uiPriority w:val="99"/>
    <w:rsid w:val="007C021F"/>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Normlntabulka"/>
    <w:uiPriority w:val="99"/>
    <w:rsid w:val="007C021F"/>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abulkasmkou31">
    <w:name w:val="Tabulka s mřížkou 31"/>
    <w:basedOn w:val="Normlntabulka"/>
    <w:next w:val="Tabulkasmkou3"/>
    <w:uiPriority w:val="99"/>
    <w:rsid w:val="007C021F"/>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Normlntabulka"/>
    <w:uiPriority w:val="99"/>
    <w:rsid w:val="007C021F"/>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Normlntabulka"/>
    <w:uiPriority w:val="99"/>
    <w:rsid w:val="007C021F"/>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Normlntabulka"/>
    <w:uiPriority w:val="99"/>
    <w:rsid w:val="007C021F"/>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Normlntabulka"/>
    <w:uiPriority w:val="99"/>
    <w:rsid w:val="007C021F"/>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Normlntabulka"/>
    <w:uiPriority w:val="99"/>
    <w:rsid w:val="007C021F"/>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Normlntabulka"/>
    <w:uiPriority w:val="99"/>
    <w:rsid w:val="007C021F"/>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abulkasmkou41">
    <w:name w:val="Tabulka s mřížkou 41"/>
    <w:basedOn w:val="Normlntabulka"/>
    <w:next w:val="Tabulkasmkou4"/>
    <w:uiPriority w:val="59"/>
    <w:rsid w:val="007C021F"/>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Normlntabulka"/>
    <w:uiPriority w:val="59"/>
    <w:rsid w:val="007C021F"/>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Normlntabulka"/>
    <w:uiPriority w:val="59"/>
    <w:rsid w:val="007C021F"/>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Normlntabulka"/>
    <w:uiPriority w:val="59"/>
    <w:rsid w:val="007C021F"/>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Normlntabulka"/>
    <w:uiPriority w:val="59"/>
    <w:rsid w:val="007C021F"/>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Normlntabulka"/>
    <w:uiPriority w:val="59"/>
    <w:rsid w:val="007C021F"/>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Normlntabulka"/>
    <w:uiPriority w:val="59"/>
    <w:rsid w:val="007C021F"/>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Tmavtabulkasmkou51">
    <w:name w:val="Tmavá tabulka s mřížkou 51"/>
    <w:basedOn w:val="Normlntabulka"/>
    <w:next w:val="Tmavtabulkasmkou5"/>
    <w:uiPriority w:val="99"/>
    <w:rsid w:val="007C021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lntabulka"/>
    <w:uiPriority w:val="99"/>
    <w:rsid w:val="007C021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Normlntabulka"/>
    <w:uiPriority w:val="99"/>
    <w:rsid w:val="007C021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Normlntabulka"/>
    <w:uiPriority w:val="99"/>
    <w:rsid w:val="007C021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Normlntabulka"/>
    <w:uiPriority w:val="99"/>
    <w:rsid w:val="007C021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Normlntabulka"/>
    <w:uiPriority w:val="99"/>
    <w:rsid w:val="007C021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Normlntabulka"/>
    <w:uiPriority w:val="99"/>
    <w:rsid w:val="007C021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Barevntabulkasmkou61">
    <w:name w:val="Barevná tabulka s mřížkou 61"/>
    <w:basedOn w:val="Normlntabulka"/>
    <w:next w:val="Barevntabulkasmkou6"/>
    <w:uiPriority w:val="99"/>
    <w:rsid w:val="007C021F"/>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Normlntabulka"/>
    <w:uiPriority w:val="99"/>
    <w:rsid w:val="007C021F"/>
    <w:pPr>
      <w:spacing w:after="0" w:line="240" w:lineRule="auto"/>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Normlntabulka"/>
    <w:uiPriority w:val="99"/>
    <w:rsid w:val="007C021F"/>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Normlntabulka"/>
    <w:uiPriority w:val="99"/>
    <w:rsid w:val="007C021F"/>
    <w:pPr>
      <w:spacing w:after="0" w:line="240" w:lineRule="auto"/>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Normlntabulka"/>
    <w:uiPriority w:val="99"/>
    <w:rsid w:val="007C021F"/>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Normlntabulka"/>
    <w:uiPriority w:val="99"/>
    <w:rsid w:val="007C021F"/>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Normlntabulka"/>
    <w:uiPriority w:val="99"/>
    <w:rsid w:val="007C021F"/>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Barevntabulkasmkou71">
    <w:name w:val="Barevná tabulka s mřížkou 71"/>
    <w:basedOn w:val="Normlntabulka"/>
    <w:next w:val="Barevntabulkasmkou7"/>
    <w:uiPriority w:val="99"/>
    <w:rsid w:val="007C021F"/>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Normlntabulka"/>
    <w:uiPriority w:val="99"/>
    <w:rsid w:val="007C021F"/>
    <w:pPr>
      <w:spacing w:after="0" w:line="240" w:lineRule="auto"/>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Normlntabulka"/>
    <w:uiPriority w:val="99"/>
    <w:rsid w:val="007C021F"/>
    <w:pPr>
      <w:spacing w:after="0" w:line="240" w:lineRule="auto"/>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Normlntabulka"/>
    <w:uiPriority w:val="99"/>
    <w:rsid w:val="007C021F"/>
    <w:pPr>
      <w:spacing w:after="0" w:line="240" w:lineRule="auto"/>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Normlntabulka"/>
    <w:uiPriority w:val="99"/>
    <w:rsid w:val="007C021F"/>
    <w:pPr>
      <w:spacing w:after="0" w:line="240" w:lineRule="auto"/>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Normlntabulka"/>
    <w:uiPriority w:val="99"/>
    <w:rsid w:val="007C021F"/>
    <w:pPr>
      <w:spacing w:after="0" w:line="240" w:lineRule="auto"/>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Normlntabulka"/>
    <w:uiPriority w:val="99"/>
    <w:rsid w:val="007C021F"/>
    <w:pPr>
      <w:spacing w:after="0" w:line="240" w:lineRule="auto"/>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Svtltabulkaseznamu11">
    <w:name w:val="Světlá tabulka seznamu 11"/>
    <w:basedOn w:val="Normlntabulka"/>
    <w:next w:val="Svtltabulkaseznamu1"/>
    <w:uiPriority w:val="99"/>
    <w:rsid w:val="007C021F"/>
    <w:pPr>
      <w:spacing w:after="0" w:line="240" w:lineRule="auto"/>
    </w:p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Normlntabulka"/>
    <w:uiPriority w:val="99"/>
    <w:rsid w:val="007C021F"/>
    <w:pPr>
      <w:spacing w:after="0" w:line="240" w:lineRule="auto"/>
    </w:pPr>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Normlntabulka"/>
    <w:uiPriority w:val="99"/>
    <w:rsid w:val="007C021F"/>
    <w:pPr>
      <w:spacing w:after="0" w:line="240" w:lineRule="auto"/>
    </w:pPr>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Normlntabulka"/>
    <w:uiPriority w:val="99"/>
    <w:rsid w:val="007C021F"/>
    <w:pPr>
      <w:spacing w:after="0" w:line="240" w:lineRule="auto"/>
    </w:pPr>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Normlntabulka"/>
    <w:uiPriority w:val="99"/>
    <w:rsid w:val="007C021F"/>
    <w:pPr>
      <w:spacing w:after="0" w:line="240" w:lineRule="auto"/>
    </w:pPr>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Normlntabulka"/>
    <w:uiPriority w:val="99"/>
    <w:rsid w:val="007C021F"/>
    <w:pPr>
      <w:spacing w:after="0" w:line="240" w:lineRule="auto"/>
    </w:pPr>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Normlntabulka"/>
    <w:uiPriority w:val="99"/>
    <w:rsid w:val="007C021F"/>
    <w:pPr>
      <w:spacing w:after="0" w:line="240" w:lineRule="auto"/>
    </w:pPr>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Tabulkaseznamu21">
    <w:name w:val="Tabulka seznamu 21"/>
    <w:basedOn w:val="Normlntabulka"/>
    <w:next w:val="Tabulkaseznamu2"/>
    <w:uiPriority w:val="99"/>
    <w:rsid w:val="007C021F"/>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Normlntabulka"/>
    <w:uiPriority w:val="99"/>
    <w:rsid w:val="007C021F"/>
    <w:pPr>
      <w:spacing w:after="0" w:line="240" w:lineRule="auto"/>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Normlntabulka"/>
    <w:uiPriority w:val="99"/>
    <w:rsid w:val="007C021F"/>
    <w:pPr>
      <w:spacing w:after="0" w:line="240" w:lineRule="auto"/>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Normlntabulka"/>
    <w:uiPriority w:val="99"/>
    <w:rsid w:val="007C021F"/>
    <w:pPr>
      <w:spacing w:after="0" w:line="240" w:lineRule="auto"/>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Normlntabulka"/>
    <w:uiPriority w:val="99"/>
    <w:rsid w:val="007C021F"/>
    <w:pPr>
      <w:spacing w:after="0" w:line="240" w:lineRule="auto"/>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Normlntabulka"/>
    <w:uiPriority w:val="99"/>
    <w:rsid w:val="007C021F"/>
    <w:pPr>
      <w:spacing w:after="0" w:line="240" w:lineRule="auto"/>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Normlntabulka"/>
    <w:uiPriority w:val="99"/>
    <w:rsid w:val="007C021F"/>
    <w:pPr>
      <w:spacing w:after="0" w:line="240" w:lineRule="auto"/>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Tabulkaseznamu31">
    <w:name w:val="Tabulka seznamu 31"/>
    <w:basedOn w:val="Normlntabulka"/>
    <w:next w:val="Tabulkaseznamu3"/>
    <w:uiPriority w:val="99"/>
    <w:rsid w:val="007C021F"/>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Normlntabulka"/>
    <w:uiPriority w:val="99"/>
    <w:rsid w:val="007C021F"/>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Normlntabulka"/>
    <w:uiPriority w:val="99"/>
    <w:rsid w:val="007C021F"/>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Normlntabulka"/>
    <w:uiPriority w:val="99"/>
    <w:rsid w:val="007C021F"/>
    <w:pPr>
      <w:spacing w:after="0" w:line="240" w:lineRule="auto"/>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Normlntabulka"/>
    <w:uiPriority w:val="99"/>
    <w:rsid w:val="007C021F"/>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Normlntabulka"/>
    <w:uiPriority w:val="99"/>
    <w:rsid w:val="007C021F"/>
    <w:pPr>
      <w:spacing w:after="0" w:line="240" w:lineRule="auto"/>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Normlntabulka"/>
    <w:uiPriority w:val="99"/>
    <w:rsid w:val="007C021F"/>
    <w:pPr>
      <w:spacing w:after="0" w:line="240" w:lineRule="auto"/>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Tabulkaseznamu41">
    <w:name w:val="Tabulka seznamu 41"/>
    <w:basedOn w:val="Normlntabulka"/>
    <w:next w:val="Tabulkaseznamu4"/>
    <w:uiPriority w:val="99"/>
    <w:rsid w:val="007C021F"/>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Normlntabulka"/>
    <w:uiPriority w:val="99"/>
    <w:rsid w:val="007C021F"/>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Normlntabulka"/>
    <w:uiPriority w:val="99"/>
    <w:rsid w:val="007C021F"/>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Normlntabulka"/>
    <w:uiPriority w:val="99"/>
    <w:rsid w:val="007C021F"/>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Normlntabulka"/>
    <w:uiPriority w:val="99"/>
    <w:rsid w:val="007C021F"/>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Normlntabulka"/>
    <w:uiPriority w:val="99"/>
    <w:rsid w:val="007C021F"/>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Normlntabulka"/>
    <w:uiPriority w:val="99"/>
    <w:rsid w:val="007C021F"/>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Tmavtabulkaseznamu51">
    <w:name w:val="Tmavá tabulka seznamu 51"/>
    <w:basedOn w:val="Normlntabulka"/>
    <w:next w:val="Tmavtabulkaseznamu5"/>
    <w:uiPriority w:val="99"/>
    <w:rsid w:val="007C021F"/>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Normlntabulka"/>
    <w:uiPriority w:val="99"/>
    <w:rsid w:val="007C021F"/>
    <w:pPr>
      <w:spacing w:after="0" w:line="240" w:lineRule="auto"/>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Normlntabulka"/>
    <w:uiPriority w:val="99"/>
    <w:rsid w:val="007C021F"/>
    <w:pPr>
      <w:spacing w:after="0" w:line="240" w:lineRule="auto"/>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Normlntabulka"/>
    <w:uiPriority w:val="99"/>
    <w:rsid w:val="007C021F"/>
    <w:pPr>
      <w:spacing w:after="0" w:line="240" w:lineRule="auto"/>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Normlntabulka"/>
    <w:uiPriority w:val="99"/>
    <w:rsid w:val="007C021F"/>
    <w:pPr>
      <w:spacing w:after="0" w:line="240" w:lineRule="auto"/>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Normlntabulka"/>
    <w:uiPriority w:val="99"/>
    <w:rsid w:val="007C021F"/>
    <w:pPr>
      <w:spacing w:after="0" w:line="240" w:lineRule="auto"/>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Normlntabulka"/>
    <w:uiPriority w:val="99"/>
    <w:rsid w:val="007C021F"/>
    <w:pPr>
      <w:spacing w:after="0" w:line="240" w:lineRule="auto"/>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Barevntabulkaseznamu61">
    <w:name w:val="Barevná tabulka seznamu 61"/>
    <w:basedOn w:val="Normlntabulka"/>
    <w:next w:val="Barevntabulkaseznamu6"/>
    <w:uiPriority w:val="99"/>
    <w:rsid w:val="007C021F"/>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Normlntabulka"/>
    <w:uiPriority w:val="99"/>
    <w:rsid w:val="007C021F"/>
    <w:pPr>
      <w:spacing w:after="0" w:line="240" w:lineRule="auto"/>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Normlntabulka"/>
    <w:uiPriority w:val="99"/>
    <w:rsid w:val="007C021F"/>
    <w:pPr>
      <w:spacing w:after="0" w:line="240" w:lineRule="auto"/>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Normlntabulka"/>
    <w:uiPriority w:val="99"/>
    <w:rsid w:val="007C021F"/>
    <w:pPr>
      <w:spacing w:after="0" w:line="240" w:lineRule="auto"/>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Normlntabulka"/>
    <w:uiPriority w:val="99"/>
    <w:rsid w:val="007C021F"/>
    <w:pPr>
      <w:spacing w:after="0" w:line="240" w:lineRule="auto"/>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Normlntabulka"/>
    <w:uiPriority w:val="99"/>
    <w:rsid w:val="007C021F"/>
    <w:pPr>
      <w:spacing w:after="0" w:line="240" w:lineRule="auto"/>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Normlntabulka"/>
    <w:uiPriority w:val="99"/>
    <w:rsid w:val="007C021F"/>
    <w:pPr>
      <w:spacing w:after="0" w:line="240" w:lineRule="auto"/>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Barevntabulkaseznamu71">
    <w:name w:val="Barevná tabulka seznamu 71"/>
    <w:basedOn w:val="Normlntabulka"/>
    <w:next w:val="Barevntabulkaseznamu7"/>
    <w:uiPriority w:val="99"/>
    <w:rsid w:val="007C021F"/>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Normlntabulka"/>
    <w:uiPriority w:val="99"/>
    <w:rsid w:val="007C021F"/>
    <w:pPr>
      <w:spacing w:after="0" w:line="240" w:lineRule="auto"/>
    </w:pPr>
    <w:tblPr>
      <w:tblStyleRowBandSize w:val="1"/>
      <w:tblStyleColBandSize w:val="1"/>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Normlntabulka"/>
    <w:uiPriority w:val="99"/>
    <w:rsid w:val="007C021F"/>
    <w:pPr>
      <w:spacing w:after="0" w:line="240" w:lineRule="auto"/>
    </w:pPr>
    <w:tblPr>
      <w:tblStyleRowBandSize w:val="1"/>
      <w:tblStyleColBandSize w:val="1"/>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Normlntabulka"/>
    <w:uiPriority w:val="99"/>
    <w:rsid w:val="007C021F"/>
    <w:pPr>
      <w:spacing w:after="0" w:line="240" w:lineRule="auto"/>
    </w:pPr>
    <w:tblPr>
      <w:tblStyleRowBandSize w:val="1"/>
      <w:tblStyleColBandSize w:val="1"/>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Normlntabulka"/>
    <w:uiPriority w:val="99"/>
    <w:rsid w:val="007C021F"/>
    <w:pPr>
      <w:spacing w:after="0" w:line="240" w:lineRule="auto"/>
    </w:pPr>
    <w:tblPr>
      <w:tblStyleRowBandSize w:val="1"/>
      <w:tblStyleColBandSize w:val="1"/>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Normlntabulka"/>
    <w:uiPriority w:val="99"/>
    <w:rsid w:val="007C021F"/>
    <w:pPr>
      <w:spacing w:after="0" w:line="240" w:lineRule="auto"/>
    </w:pPr>
    <w:tblPr>
      <w:tblStyleRowBandSize w:val="1"/>
      <w:tblStyleColBandSize w:val="1"/>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Normlntabulka"/>
    <w:uiPriority w:val="99"/>
    <w:rsid w:val="007C021F"/>
    <w:pPr>
      <w:spacing w:after="0" w:line="240" w:lineRule="auto"/>
    </w:pPr>
    <w:tblPr>
      <w:tblStyleRowBandSize w:val="1"/>
      <w:tblStyleColBandSize w:val="1"/>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Normlntabulka"/>
    <w:uiPriority w:val="99"/>
    <w:rsid w:val="007C021F"/>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lntabulka"/>
    <w:uiPriority w:val="99"/>
    <w:rsid w:val="007C021F"/>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Normlntabulka"/>
    <w:uiPriority w:val="99"/>
    <w:rsid w:val="007C021F"/>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Normlntabulka"/>
    <w:uiPriority w:val="99"/>
    <w:rsid w:val="007C021F"/>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Normlntabulka"/>
    <w:uiPriority w:val="99"/>
    <w:rsid w:val="007C021F"/>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lntabulka"/>
    <w:uiPriority w:val="99"/>
    <w:rsid w:val="007C021F"/>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lntabulka"/>
    <w:uiPriority w:val="99"/>
    <w:rsid w:val="007C021F"/>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Normlntabulka"/>
    <w:uiPriority w:val="99"/>
    <w:rsid w:val="007C021F"/>
    <w:pPr>
      <w:spacing w:after="0"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lntabulka"/>
    <w:uiPriority w:val="99"/>
    <w:rsid w:val="007C021F"/>
    <w:pPr>
      <w:spacing w:after="0" w:line="240" w:lineRule="auto"/>
    </w:pPr>
    <w:rPr>
      <w:color w:val="404040"/>
      <w:sz w:val="20"/>
      <w:szCs w:val="20"/>
      <w:lang w:eastAsia="cs-CZ"/>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Normlntabulka"/>
    <w:uiPriority w:val="99"/>
    <w:rsid w:val="007C021F"/>
    <w:pPr>
      <w:spacing w:after="0" w:line="240" w:lineRule="auto"/>
    </w:pPr>
    <w:rPr>
      <w:color w:val="404040"/>
      <w:sz w:val="20"/>
      <w:szCs w:val="20"/>
      <w:lang w:eastAsia="cs-CZ"/>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Normlntabulka"/>
    <w:uiPriority w:val="99"/>
    <w:rsid w:val="007C021F"/>
    <w:pPr>
      <w:spacing w:after="0" w:line="240" w:lineRule="auto"/>
    </w:pPr>
    <w:rPr>
      <w:color w:val="404040"/>
      <w:sz w:val="20"/>
      <w:szCs w:val="20"/>
      <w:lang w:eastAsia="cs-CZ"/>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Normlntabulka"/>
    <w:uiPriority w:val="99"/>
    <w:rsid w:val="007C021F"/>
    <w:pPr>
      <w:spacing w:after="0" w:line="240" w:lineRule="auto"/>
    </w:pPr>
    <w:rPr>
      <w:color w:val="404040"/>
      <w:sz w:val="20"/>
      <w:szCs w:val="20"/>
      <w:lang w:eastAsia="cs-CZ"/>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lntabulka"/>
    <w:uiPriority w:val="99"/>
    <w:rsid w:val="007C021F"/>
    <w:pPr>
      <w:spacing w:after="0" w:line="240" w:lineRule="auto"/>
    </w:pPr>
    <w:rPr>
      <w:color w:val="404040"/>
      <w:sz w:val="20"/>
      <w:szCs w:val="20"/>
      <w:lang w:eastAsia="cs-CZ"/>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lntabulka"/>
    <w:uiPriority w:val="99"/>
    <w:rsid w:val="007C021F"/>
    <w:pPr>
      <w:spacing w:after="0" w:line="240" w:lineRule="auto"/>
    </w:pPr>
    <w:rPr>
      <w:color w:val="404040"/>
      <w:sz w:val="20"/>
      <w:szCs w:val="20"/>
      <w:lang w:eastAsia="cs-CZ"/>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Normlntabulka"/>
    <w:uiPriority w:val="99"/>
    <w:rsid w:val="007C021F"/>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7C021F"/>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Normlntabulka"/>
    <w:uiPriority w:val="99"/>
    <w:rsid w:val="007C021F"/>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Normlntabulka"/>
    <w:uiPriority w:val="99"/>
    <w:rsid w:val="007C021F"/>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Normlntabulka"/>
    <w:uiPriority w:val="99"/>
    <w:rsid w:val="007C021F"/>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Normlntabulka"/>
    <w:uiPriority w:val="99"/>
    <w:rsid w:val="007C021F"/>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7C021F"/>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EndnoteTextChar">
    <w:name w:val="Endnote Text Char"/>
    <w:uiPriority w:val="99"/>
    <w:rsid w:val="007C021F"/>
    <w:rPr>
      <w:sz w:val="20"/>
    </w:rPr>
  </w:style>
  <w:style w:type="paragraph" w:styleId="Obsah1">
    <w:name w:val="toc 1"/>
    <w:basedOn w:val="Normln"/>
    <w:next w:val="Normln"/>
    <w:uiPriority w:val="39"/>
    <w:unhideWhenUsed/>
    <w:rsid w:val="007C021F"/>
    <w:pPr>
      <w:spacing w:after="57" w:line="240" w:lineRule="auto"/>
    </w:pPr>
    <w:rPr>
      <w:rFonts w:ascii="Times New Roman" w:eastAsia="Times New Roman" w:hAnsi="Times New Roman" w:cs="Times New Roman"/>
      <w:sz w:val="24"/>
      <w:szCs w:val="24"/>
      <w:lang w:eastAsia="ar-SA"/>
    </w:rPr>
  </w:style>
  <w:style w:type="paragraph" w:styleId="Obsah2">
    <w:name w:val="toc 2"/>
    <w:basedOn w:val="Normln"/>
    <w:next w:val="Normln"/>
    <w:uiPriority w:val="39"/>
    <w:unhideWhenUsed/>
    <w:rsid w:val="007C021F"/>
    <w:pPr>
      <w:spacing w:after="57" w:line="240" w:lineRule="auto"/>
      <w:ind w:left="283"/>
    </w:pPr>
    <w:rPr>
      <w:rFonts w:ascii="Times New Roman" w:eastAsia="Times New Roman" w:hAnsi="Times New Roman" w:cs="Times New Roman"/>
      <w:sz w:val="24"/>
      <w:szCs w:val="24"/>
      <w:lang w:eastAsia="ar-SA"/>
    </w:rPr>
  </w:style>
  <w:style w:type="paragraph" w:styleId="Obsah3">
    <w:name w:val="toc 3"/>
    <w:basedOn w:val="Normln"/>
    <w:next w:val="Normln"/>
    <w:uiPriority w:val="39"/>
    <w:unhideWhenUsed/>
    <w:rsid w:val="007C021F"/>
    <w:pPr>
      <w:spacing w:after="57" w:line="240" w:lineRule="auto"/>
      <w:ind w:left="567"/>
    </w:pPr>
    <w:rPr>
      <w:rFonts w:ascii="Times New Roman" w:eastAsia="Times New Roman" w:hAnsi="Times New Roman" w:cs="Times New Roman"/>
      <w:sz w:val="24"/>
      <w:szCs w:val="24"/>
      <w:lang w:eastAsia="ar-SA"/>
    </w:rPr>
  </w:style>
  <w:style w:type="paragraph" w:styleId="Obsah4">
    <w:name w:val="toc 4"/>
    <w:basedOn w:val="Normln"/>
    <w:next w:val="Normln"/>
    <w:uiPriority w:val="39"/>
    <w:unhideWhenUsed/>
    <w:rsid w:val="007C021F"/>
    <w:pPr>
      <w:spacing w:after="57" w:line="240" w:lineRule="auto"/>
      <w:ind w:left="850"/>
    </w:pPr>
    <w:rPr>
      <w:rFonts w:ascii="Times New Roman" w:eastAsia="Times New Roman" w:hAnsi="Times New Roman" w:cs="Times New Roman"/>
      <w:sz w:val="24"/>
      <w:szCs w:val="24"/>
      <w:lang w:eastAsia="ar-SA"/>
    </w:rPr>
  </w:style>
  <w:style w:type="paragraph" w:styleId="Obsah5">
    <w:name w:val="toc 5"/>
    <w:basedOn w:val="Normln"/>
    <w:next w:val="Normln"/>
    <w:uiPriority w:val="39"/>
    <w:unhideWhenUsed/>
    <w:rsid w:val="007C021F"/>
    <w:pPr>
      <w:spacing w:after="57" w:line="240" w:lineRule="auto"/>
      <w:ind w:left="1134"/>
    </w:pPr>
    <w:rPr>
      <w:rFonts w:ascii="Times New Roman" w:eastAsia="Times New Roman" w:hAnsi="Times New Roman" w:cs="Times New Roman"/>
      <w:sz w:val="24"/>
      <w:szCs w:val="24"/>
      <w:lang w:eastAsia="ar-SA"/>
    </w:rPr>
  </w:style>
  <w:style w:type="paragraph" w:styleId="Obsah6">
    <w:name w:val="toc 6"/>
    <w:basedOn w:val="Normln"/>
    <w:next w:val="Normln"/>
    <w:uiPriority w:val="39"/>
    <w:unhideWhenUsed/>
    <w:rsid w:val="007C021F"/>
    <w:pPr>
      <w:spacing w:after="57" w:line="240" w:lineRule="auto"/>
      <w:ind w:left="1417"/>
    </w:pPr>
    <w:rPr>
      <w:rFonts w:ascii="Times New Roman" w:eastAsia="Times New Roman" w:hAnsi="Times New Roman" w:cs="Times New Roman"/>
      <w:sz w:val="24"/>
      <w:szCs w:val="24"/>
      <w:lang w:eastAsia="ar-SA"/>
    </w:rPr>
  </w:style>
  <w:style w:type="paragraph" w:styleId="Obsah7">
    <w:name w:val="toc 7"/>
    <w:basedOn w:val="Normln"/>
    <w:next w:val="Normln"/>
    <w:uiPriority w:val="39"/>
    <w:unhideWhenUsed/>
    <w:rsid w:val="007C021F"/>
    <w:pPr>
      <w:spacing w:after="57" w:line="240" w:lineRule="auto"/>
      <w:ind w:left="1701"/>
    </w:pPr>
    <w:rPr>
      <w:rFonts w:ascii="Times New Roman" w:eastAsia="Times New Roman" w:hAnsi="Times New Roman" w:cs="Times New Roman"/>
      <w:sz w:val="24"/>
      <w:szCs w:val="24"/>
      <w:lang w:eastAsia="ar-SA"/>
    </w:rPr>
  </w:style>
  <w:style w:type="paragraph" w:styleId="Obsah8">
    <w:name w:val="toc 8"/>
    <w:basedOn w:val="Normln"/>
    <w:next w:val="Normln"/>
    <w:uiPriority w:val="39"/>
    <w:unhideWhenUsed/>
    <w:rsid w:val="007C021F"/>
    <w:pPr>
      <w:spacing w:after="57" w:line="240" w:lineRule="auto"/>
      <w:ind w:left="1984"/>
    </w:pPr>
    <w:rPr>
      <w:rFonts w:ascii="Times New Roman" w:eastAsia="Times New Roman" w:hAnsi="Times New Roman" w:cs="Times New Roman"/>
      <w:sz w:val="24"/>
      <w:szCs w:val="24"/>
      <w:lang w:eastAsia="ar-SA"/>
    </w:rPr>
  </w:style>
  <w:style w:type="paragraph" w:styleId="Obsah9">
    <w:name w:val="toc 9"/>
    <w:basedOn w:val="Normln"/>
    <w:next w:val="Normln"/>
    <w:uiPriority w:val="39"/>
    <w:unhideWhenUsed/>
    <w:rsid w:val="007C021F"/>
    <w:pPr>
      <w:spacing w:after="57" w:line="240" w:lineRule="auto"/>
      <w:ind w:left="2268"/>
    </w:pPr>
    <w:rPr>
      <w:rFonts w:ascii="Times New Roman" w:eastAsia="Times New Roman" w:hAnsi="Times New Roman" w:cs="Times New Roman"/>
      <w:sz w:val="24"/>
      <w:szCs w:val="24"/>
      <w:lang w:eastAsia="ar-SA"/>
    </w:rPr>
  </w:style>
  <w:style w:type="paragraph" w:customStyle="1" w:styleId="Nadpisobsahu1">
    <w:name w:val="Nadpis obsahu1"/>
    <w:next w:val="Nadpisobsahu"/>
    <w:uiPriority w:val="39"/>
    <w:unhideWhenUsed/>
    <w:rsid w:val="007C021F"/>
  </w:style>
  <w:style w:type="paragraph" w:styleId="Seznamobrzk">
    <w:name w:val="table of figures"/>
    <w:basedOn w:val="Normln"/>
    <w:next w:val="Normln"/>
    <w:uiPriority w:val="99"/>
    <w:unhideWhenUsed/>
    <w:rsid w:val="007C021F"/>
    <w:pPr>
      <w:spacing w:after="0" w:line="240" w:lineRule="auto"/>
    </w:pPr>
    <w:rPr>
      <w:rFonts w:ascii="Times New Roman" w:eastAsia="Times New Roman" w:hAnsi="Times New Roman" w:cs="Times New Roman"/>
      <w:sz w:val="24"/>
      <w:szCs w:val="24"/>
      <w:lang w:eastAsia="ar-SA"/>
    </w:rPr>
  </w:style>
  <w:style w:type="paragraph" w:customStyle="1" w:styleId="Text1">
    <w:name w:val="Text 1"/>
    <w:basedOn w:val="Normln"/>
    <w:rsid w:val="007C021F"/>
    <w:pPr>
      <w:spacing w:after="0" w:line="240" w:lineRule="auto"/>
      <w:ind w:left="850"/>
    </w:pPr>
    <w:rPr>
      <w:rFonts w:ascii="Times New Roman" w:eastAsia="Times New Roman" w:hAnsi="Times New Roman" w:cs="Times New Roman"/>
      <w:sz w:val="24"/>
      <w:szCs w:val="24"/>
      <w:lang w:eastAsia="zh-CN"/>
    </w:rPr>
  </w:style>
  <w:style w:type="paragraph" w:customStyle="1" w:styleId="NormalLeft">
    <w:name w:val="Normal Left"/>
    <w:basedOn w:val="Normln"/>
    <w:rsid w:val="007C021F"/>
    <w:pPr>
      <w:spacing w:before="120" w:after="120" w:line="360" w:lineRule="auto"/>
    </w:pPr>
    <w:rPr>
      <w:rFonts w:ascii="Times New Roman" w:eastAsia="Times New Roman" w:hAnsi="Times New Roman" w:cs="Times New Roman"/>
      <w:sz w:val="24"/>
      <w:szCs w:val="20"/>
      <w:lang w:eastAsia="zh-CN"/>
    </w:rPr>
  </w:style>
  <w:style w:type="character" w:customStyle="1" w:styleId="ZpatChar1">
    <w:name w:val="Zápatí Char1"/>
    <w:basedOn w:val="Standardnpsmoodstavce"/>
    <w:rsid w:val="007C021F"/>
    <w:rPr>
      <w:rFonts w:ascii="Times New Roman" w:eastAsia="Times New Roman" w:hAnsi="Times New Roman" w:cs="Times New Roman"/>
      <w:sz w:val="24"/>
      <w:szCs w:val="20"/>
      <w:lang w:eastAsia="zh-CN"/>
    </w:rPr>
  </w:style>
  <w:style w:type="paragraph" w:customStyle="1" w:styleId="Odstavecseseznamem1">
    <w:name w:val="Odstavec se seznamem1"/>
    <w:basedOn w:val="Normln"/>
    <w:rsid w:val="007C021F"/>
    <w:pPr>
      <w:spacing w:after="0" w:line="240" w:lineRule="auto"/>
      <w:ind w:left="720"/>
    </w:pPr>
    <w:rPr>
      <w:rFonts w:ascii="Times New Roman" w:eastAsia="Times New Roman" w:hAnsi="Times New Roman" w:cs="Times New Roman"/>
      <w:sz w:val="24"/>
      <w:szCs w:val="24"/>
      <w:lang w:eastAsia="zh-CN"/>
    </w:rPr>
  </w:style>
  <w:style w:type="character" w:customStyle="1" w:styleId="Nadpis1Char1">
    <w:name w:val="Nadpis 1 Char1"/>
    <w:rsid w:val="007C021F"/>
    <w:rPr>
      <w:rFonts w:ascii="Arial" w:eastAsia="Times New Roman" w:hAnsi="Arial" w:cs="Arial"/>
      <w:sz w:val="24"/>
      <w:szCs w:val="24"/>
      <w:lang w:eastAsia="zh-CN"/>
    </w:rPr>
  </w:style>
  <w:style w:type="character" w:customStyle="1" w:styleId="Nadpis2Char1">
    <w:name w:val="Nadpis 2 Char1"/>
    <w:rsid w:val="007C021F"/>
    <w:rPr>
      <w:sz w:val="24"/>
      <w:lang w:eastAsia="zh-CN"/>
    </w:rPr>
  </w:style>
  <w:style w:type="character" w:customStyle="1" w:styleId="Nadpis3Char1">
    <w:name w:val="Nadpis 3 Char1"/>
    <w:rsid w:val="007C021F"/>
    <w:rPr>
      <w:rFonts w:ascii="Times New Roman" w:eastAsia="Times New Roman" w:hAnsi="Times New Roman" w:cs="Times New Roman"/>
      <w:b/>
      <w:sz w:val="24"/>
      <w:szCs w:val="20"/>
      <w:lang w:eastAsia="zh-CN"/>
    </w:rPr>
  </w:style>
  <w:style w:type="character" w:customStyle="1" w:styleId="Nadpis4Char1">
    <w:name w:val="Nadpis 4 Char1"/>
    <w:link w:val="Nadpis4"/>
    <w:rsid w:val="007C021F"/>
    <w:rPr>
      <w:rFonts w:ascii="Arial" w:eastAsia="Times New Roman" w:hAnsi="Arial" w:cs="Arial"/>
      <w:sz w:val="24"/>
      <w:szCs w:val="24"/>
      <w:lang w:eastAsia="zh-CN"/>
    </w:rPr>
  </w:style>
  <w:style w:type="character" w:customStyle="1" w:styleId="Nadpis5Char1">
    <w:name w:val="Nadpis 5 Char1"/>
    <w:rsid w:val="007C021F"/>
    <w:rPr>
      <w:rFonts w:ascii="Arial" w:hAnsi="Arial" w:cs="Arial"/>
      <w:sz w:val="24"/>
      <w:szCs w:val="24"/>
      <w:lang w:eastAsia="zh-CN"/>
    </w:rPr>
  </w:style>
  <w:style w:type="character" w:customStyle="1" w:styleId="Nadpis6Char1">
    <w:name w:val="Nadpis 6 Char1"/>
    <w:link w:val="Nadpis6"/>
    <w:rsid w:val="007C021F"/>
    <w:rPr>
      <w:rFonts w:ascii="Times New Roman" w:eastAsia="Times New Roman" w:hAnsi="Times New Roman" w:cs="Times New Roman"/>
      <w:b/>
      <w:sz w:val="24"/>
      <w:szCs w:val="20"/>
      <w:lang w:eastAsia="zh-CN"/>
    </w:rPr>
  </w:style>
  <w:style w:type="character" w:customStyle="1" w:styleId="Nadpis7Char1">
    <w:name w:val="Nadpis 7 Char1"/>
    <w:link w:val="Nadpis7"/>
    <w:rsid w:val="007C021F"/>
    <w:rPr>
      <w:rFonts w:ascii="Times New Roman" w:eastAsia="Times New Roman" w:hAnsi="Times New Roman" w:cs="Times New Roman"/>
      <w:sz w:val="24"/>
      <w:szCs w:val="24"/>
      <w:lang w:eastAsia="zh-CN"/>
    </w:rPr>
  </w:style>
  <w:style w:type="character" w:customStyle="1" w:styleId="Nadpis8Char1">
    <w:name w:val="Nadpis 8 Char1"/>
    <w:uiPriority w:val="9"/>
    <w:rsid w:val="007C021F"/>
    <w:rPr>
      <w:b/>
      <w:sz w:val="28"/>
      <w:lang w:eastAsia="zh-CN"/>
    </w:rPr>
  </w:style>
  <w:style w:type="character" w:customStyle="1" w:styleId="Nadpis9Char1">
    <w:name w:val="Nadpis 9 Char1"/>
    <w:link w:val="Nadpis9"/>
    <w:rsid w:val="007C021F"/>
    <w:rPr>
      <w:rFonts w:ascii="Arial" w:eastAsia="Times New Roman" w:hAnsi="Arial" w:cs="Arial"/>
      <w:sz w:val="24"/>
      <w:szCs w:val="24"/>
      <w:lang w:eastAsia="zh-CN"/>
    </w:rPr>
  </w:style>
  <w:style w:type="character" w:customStyle="1" w:styleId="TextkomenteChar2">
    <w:name w:val="Text komentáře Char2"/>
    <w:basedOn w:val="Standardnpsmoodstavce"/>
    <w:uiPriority w:val="99"/>
    <w:rsid w:val="007C021F"/>
    <w:rPr>
      <w:sz w:val="20"/>
      <w:szCs w:val="20"/>
      <w:lang w:eastAsia="zh-CN"/>
    </w:rPr>
  </w:style>
  <w:style w:type="character" w:customStyle="1" w:styleId="WW8Num26z0">
    <w:name w:val="WW8Num26z0"/>
    <w:rsid w:val="007C021F"/>
    <w:rPr>
      <w:b/>
    </w:rPr>
  </w:style>
  <w:style w:type="character" w:customStyle="1" w:styleId="WW8Num30z0">
    <w:name w:val="WW8Num30z0"/>
    <w:rsid w:val="007C021F"/>
  </w:style>
  <w:style w:type="character" w:customStyle="1" w:styleId="WW8Num33z0">
    <w:name w:val="WW8Num33z0"/>
    <w:rsid w:val="007C021F"/>
  </w:style>
  <w:style w:type="character" w:customStyle="1" w:styleId="WW8Num35z0">
    <w:name w:val="WW8Num35z0"/>
    <w:rsid w:val="007C021F"/>
    <w:rPr>
      <w:color w:val="auto"/>
    </w:rPr>
  </w:style>
  <w:style w:type="character" w:customStyle="1" w:styleId="WW8Num35z1">
    <w:name w:val="WW8Num35z1"/>
    <w:rsid w:val="007C021F"/>
    <w:rPr>
      <w:b/>
    </w:rPr>
  </w:style>
  <w:style w:type="character" w:customStyle="1" w:styleId="WW8Num40z0">
    <w:name w:val="WW8Num40z0"/>
    <w:rsid w:val="007C021F"/>
  </w:style>
  <w:style w:type="character" w:customStyle="1" w:styleId="WW8Num42z0">
    <w:name w:val="WW8Num42z0"/>
    <w:rsid w:val="007C021F"/>
    <w:rPr>
      <w:rFonts w:ascii="Times New Roman" w:hAnsi="Times New Roman"/>
    </w:rPr>
  </w:style>
  <w:style w:type="character" w:customStyle="1" w:styleId="WW8Num44z0">
    <w:name w:val="WW8Num44z0"/>
    <w:rsid w:val="007C021F"/>
  </w:style>
  <w:style w:type="character" w:customStyle="1" w:styleId="WW8Num45z0">
    <w:name w:val="WW8Num45z0"/>
    <w:rsid w:val="007C021F"/>
  </w:style>
  <w:style w:type="character" w:customStyle="1" w:styleId="WW8Num46z0">
    <w:name w:val="WW8Num46z0"/>
    <w:rsid w:val="007C021F"/>
    <w:rPr>
      <w:sz w:val="20"/>
    </w:rPr>
  </w:style>
  <w:style w:type="character" w:customStyle="1" w:styleId="WW8Num47z1">
    <w:name w:val="WW8Num47z1"/>
    <w:rsid w:val="007C021F"/>
    <w:rPr>
      <w:rFonts w:ascii="Courier New" w:hAnsi="Courier New"/>
    </w:rPr>
  </w:style>
  <w:style w:type="character" w:customStyle="1" w:styleId="WW8Num47z2">
    <w:name w:val="WW8Num47z2"/>
    <w:rsid w:val="007C021F"/>
    <w:rPr>
      <w:rFonts w:ascii="Wingdings" w:hAnsi="Wingdings"/>
    </w:rPr>
  </w:style>
  <w:style w:type="character" w:customStyle="1" w:styleId="WW8Num47z3">
    <w:name w:val="WW8Num47z3"/>
    <w:rsid w:val="007C021F"/>
    <w:rPr>
      <w:rFonts w:ascii="Symbol" w:hAnsi="Symbol"/>
    </w:rPr>
  </w:style>
  <w:style w:type="character" w:customStyle="1" w:styleId="WW8Num48z0">
    <w:name w:val="WW8Num48z0"/>
    <w:rsid w:val="007C021F"/>
    <w:rPr>
      <w:rFonts w:ascii="Symbol" w:hAnsi="Symbol"/>
    </w:rPr>
  </w:style>
  <w:style w:type="character" w:customStyle="1" w:styleId="WW8Num50z0">
    <w:name w:val="WW8Num50z0"/>
    <w:rsid w:val="007C021F"/>
  </w:style>
  <w:style w:type="character" w:customStyle="1" w:styleId="WW8Num51z0">
    <w:name w:val="WW8Num51z0"/>
    <w:rsid w:val="007C021F"/>
    <w:rPr>
      <w:rFonts w:ascii="Symbol" w:hAnsi="Symbol"/>
    </w:rPr>
  </w:style>
  <w:style w:type="character" w:customStyle="1" w:styleId="WW8Num52z0">
    <w:name w:val="WW8Num52z0"/>
    <w:rsid w:val="007C021F"/>
  </w:style>
  <w:style w:type="character" w:customStyle="1" w:styleId="WW8Num55z0">
    <w:name w:val="WW8Num55z0"/>
    <w:rsid w:val="007C021F"/>
  </w:style>
  <w:style w:type="character" w:customStyle="1" w:styleId="WW8Num57z0">
    <w:name w:val="WW8Num57z0"/>
    <w:rsid w:val="007C021F"/>
    <w:rPr>
      <w:sz w:val="20"/>
    </w:rPr>
  </w:style>
  <w:style w:type="character" w:customStyle="1" w:styleId="WW8Num59z0">
    <w:name w:val="WW8Num59z0"/>
    <w:rsid w:val="007C021F"/>
  </w:style>
  <w:style w:type="character" w:customStyle="1" w:styleId="WW8Num60z0">
    <w:name w:val="WW8Num60z0"/>
    <w:rsid w:val="007C021F"/>
  </w:style>
  <w:style w:type="character" w:customStyle="1" w:styleId="WW8Num64z0">
    <w:name w:val="WW8Num64z0"/>
    <w:rsid w:val="007C021F"/>
  </w:style>
  <w:style w:type="character" w:customStyle="1" w:styleId="WW8Num65z0">
    <w:name w:val="WW8Num65z0"/>
    <w:rsid w:val="007C021F"/>
  </w:style>
  <w:style w:type="character" w:customStyle="1" w:styleId="WW8Num65z1">
    <w:name w:val="WW8Num65z1"/>
    <w:rsid w:val="007C021F"/>
    <w:rPr>
      <w:b/>
    </w:rPr>
  </w:style>
  <w:style w:type="character" w:customStyle="1" w:styleId="WW8Num67z0">
    <w:name w:val="WW8Num67z0"/>
    <w:rsid w:val="007C021F"/>
  </w:style>
  <w:style w:type="character" w:customStyle="1" w:styleId="WW8Num67z1">
    <w:name w:val="WW8Num67z1"/>
    <w:rsid w:val="007C021F"/>
    <w:rPr>
      <w:b/>
    </w:rPr>
  </w:style>
  <w:style w:type="character" w:customStyle="1" w:styleId="WW8Num69z0">
    <w:name w:val="WW8Num69z0"/>
    <w:rsid w:val="007C021F"/>
  </w:style>
  <w:style w:type="character" w:customStyle="1" w:styleId="WW8Num69z1">
    <w:name w:val="WW8Num69z1"/>
    <w:rsid w:val="007C021F"/>
    <w:rPr>
      <w:rFonts w:ascii="Times New Roman" w:hAnsi="Times New Roman"/>
    </w:rPr>
  </w:style>
  <w:style w:type="character" w:customStyle="1" w:styleId="WW8Num74z0">
    <w:name w:val="WW8Num74z0"/>
    <w:rsid w:val="007C021F"/>
  </w:style>
  <w:style w:type="character" w:customStyle="1" w:styleId="WW8Num75z0">
    <w:name w:val="WW8Num75z0"/>
    <w:rsid w:val="007C021F"/>
    <w:rPr>
      <w:sz w:val="20"/>
    </w:rPr>
  </w:style>
  <w:style w:type="character" w:customStyle="1" w:styleId="WW8Num75z1">
    <w:name w:val="WW8Num75z1"/>
    <w:rsid w:val="007C021F"/>
  </w:style>
  <w:style w:type="character" w:customStyle="1" w:styleId="Standardnpsmoodstavce10">
    <w:name w:val="Standardní písmo odstavce10"/>
    <w:rsid w:val="007C021F"/>
  </w:style>
  <w:style w:type="character" w:customStyle="1" w:styleId="Standardnpsmoodstavce9">
    <w:name w:val="Standardní písmo odstavce9"/>
    <w:rsid w:val="007C021F"/>
  </w:style>
  <w:style w:type="character" w:customStyle="1" w:styleId="Standardnpsmoodstavce8">
    <w:name w:val="Standardní písmo odstavce8"/>
    <w:rsid w:val="007C021F"/>
  </w:style>
  <w:style w:type="character" w:customStyle="1" w:styleId="Absatz-Standardschriftart">
    <w:name w:val="Absatz-Standardschriftart"/>
    <w:rsid w:val="007C021F"/>
  </w:style>
  <w:style w:type="character" w:customStyle="1" w:styleId="WW-Absatz-Standardschriftart">
    <w:name w:val="WW-Absatz-Standardschriftart"/>
    <w:rsid w:val="007C021F"/>
  </w:style>
  <w:style w:type="character" w:customStyle="1" w:styleId="WW-Absatz-Standardschriftart1">
    <w:name w:val="WW-Absatz-Standardschriftart1"/>
    <w:rsid w:val="007C021F"/>
  </w:style>
  <w:style w:type="character" w:customStyle="1" w:styleId="WW-Absatz-Standardschriftart11">
    <w:name w:val="WW-Absatz-Standardschriftart11"/>
    <w:rsid w:val="007C021F"/>
  </w:style>
  <w:style w:type="character" w:customStyle="1" w:styleId="WW-Absatz-Standardschriftart111">
    <w:name w:val="WW-Absatz-Standardschriftart111"/>
    <w:rsid w:val="007C021F"/>
  </w:style>
  <w:style w:type="character" w:customStyle="1" w:styleId="WW-Absatz-Standardschriftart1111">
    <w:name w:val="WW-Absatz-Standardschriftart1111"/>
    <w:rsid w:val="007C021F"/>
  </w:style>
  <w:style w:type="character" w:customStyle="1" w:styleId="WW-Absatz-Standardschriftart11111">
    <w:name w:val="WW-Absatz-Standardschriftart11111"/>
    <w:rsid w:val="007C021F"/>
  </w:style>
  <w:style w:type="character" w:customStyle="1" w:styleId="WW-Absatz-Standardschriftart111111">
    <w:name w:val="WW-Absatz-Standardschriftart111111"/>
    <w:rsid w:val="007C021F"/>
  </w:style>
  <w:style w:type="character" w:customStyle="1" w:styleId="WW-Absatz-Standardschriftart1111111">
    <w:name w:val="WW-Absatz-Standardschriftart1111111"/>
    <w:rsid w:val="007C021F"/>
  </w:style>
  <w:style w:type="character" w:customStyle="1" w:styleId="WW-Absatz-Standardschriftart11111111">
    <w:name w:val="WW-Absatz-Standardschriftart11111111"/>
    <w:rsid w:val="007C021F"/>
  </w:style>
  <w:style w:type="character" w:customStyle="1" w:styleId="WW-Absatz-Standardschriftart111111111">
    <w:name w:val="WW-Absatz-Standardschriftart111111111"/>
    <w:rsid w:val="007C021F"/>
  </w:style>
  <w:style w:type="character" w:customStyle="1" w:styleId="WW-Absatz-Standardschriftart1111111111">
    <w:name w:val="WW-Absatz-Standardschriftart1111111111"/>
    <w:rsid w:val="007C021F"/>
  </w:style>
  <w:style w:type="character" w:customStyle="1" w:styleId="WW-Absatz-Standardschriftart11111111111">
    <w:name w:val="WW-Absatz-Standardschriftart11111111111"/>
    <w:rsid w:val="007C021F"/>
  </w:style>
  <w:style w:type="character" w:customStyle="1" w:styleId="WW-Absatz-Standardschriftart111111111111">
    <w:name w:val="WW-Absatz-Standardschriftart111111111111"/>
    <w:rsid w:val="007C021F"/>
  </w:style>
  <w:style w:type="character" w:customStyle="1" w:styleId="WW-Absatz-Standardschriftart1111111111111">
    <w:name w:val="WW-Absatz-Standardschriftart1111111111111"/>
    <w:rsid w:val="007C021F"/>
  </w:style>
  <w:style w:type="character" w:customStyle="1" w:styleId="WW-Absatz-Standardschriftart11111111111111">
    <w:name w:val="WW-Absatz-Standardschriftart11111111111111"/>
    <w:rsid w:val="007C021F"/>
  </w:style>
  <w:style w:type="character" w:customStyle="1" w:styleId="WW-Absatz-Standardschriftart111111111111111">
    <w:name w:val="WW-Absatz-Standardschriftart111111111111111"/>
    <w:rsid w:val="007C021F"/>
  </w:style>
  <w:style w:type="character" w:customStyle="1" w:styleId="WW-Absatz-Standardschriftart1111111111111111">
    <w:name w:val="WW-Absatz-Standardschriftart1111111111111111"/>
    <w:rsid w:val="007C021F"/>
  </w:style>
  <w:style w:type="character" w:customStyle="1" w:styleId="Standardnpsmoodstavce7">
    <w:name w:val="Standardní písmo odstavce7"/>
    <w:rsid w:val="007C021F"/>
  </w:style>
  <w:style w:type="character" w:customStyle="1" w:styleId="WW-Absatz-Standardschriftart11111111111111111">
    <w:name w:val="WW-Absatz-Standardschriftart11111111111111111"/>
    <w:rsid w:val="007C021F"/>
  </w:style>
  <w:style w:type="character" w:customStyle="1" w:styleId="WW-Absatz-Standardschriftart111111111111111111">
    <w:name w:val="WW-Absatz-Standardschriftart111111111111111111"/>
    <w:rsid w:val="007C021F"/>
  </w:style>
  <w:style w:type="character" w:customStyle="1" w:styleId="Standardnpsmoodstavce6">
    <w:name w:val="Standardní písmo odstavce6"/>
    <w:rsid w:val="007C021F"/>
  </w:style>
  <w:style w:type="character" w:customStyle="1" w:styleId="WW-Absatz-Standardschriftart1111111111111111111">
    <w:name w:val="WW-Absatz-Standardschriftart1111111111111111111"/>
    <w:rsid w:val="007C021F"/>
  </w:style>
  <w:style w:type="character" w:customStyle="1" w:styleId="WW-Absatz-Standardschriftart11111111111111111111">
    <w:name w:val="WW-Absatz-Standardschriftart11111111111111111111"/>
    <w:rsid w:val="007C021F"/>
  </w:style>
  <w:style w:type="character" w:customStyle="1" w:styleId="WW-Absatz-Standardschriftart111111111111111111111">
    <w:name w:val="WW-Absatz-Standardschriftart111111111111111111111"/>
    <w:rsid w:val="007C021F"/>
  </w:style>
  <w:style w:type="character" w:customStyle="1" w:styleId="WW-Absatz-Standardschriftart1111111111111111111111">
    <w:name w:val="WW-Absatz-Standardschriftart1111111111111111111111"/>
    <w:rsid w:val="007C021F"/>
  </w:style>
  <w:style w:type="character" w:customStyle="1" w:styleId="WW-Absatz-Standardschriftart11111111111111111111111">
    <w:name w:val="WW-Absatz-Standardschriftart11111111111111111111111"/>
    <w:rsid w:val="007C021F"/>
  </w:style>
  <w:style w:type="character" w:customStyle="1" w:styleId="Standardnpsmoodstavce5">
    <w:name w:val="Standardní písmo odstavce5"/>
    <w:rsid w:val="007C021F"/>
  </w:style>
  <w:style w:type="character" w:customStyle="1" w:styleId="WW-Absatz-Standardschriftart111111111111111111111111">
    <w:name w:val="WW-Absatz-Standardschriftart111111111111111111111111"/>
    <w:rsid w:val="007C021F"/>
  </w:style>
  <w:style w:type="character" w:customStyle="1" w:styleId="Standardnpsmoodstavce4">
    <w:name w:val="Standardní písmo odstavce4"/>
    <w:rsid w:val="007C021F"/>
  </w:style>
  <w:style w:type="character" w:customStyle="1" w:styleId="Standardnpsmoodstavce3">
    <w:name w:val="Standardní písmo odstavce3"/>
    <w:rsid w:val="007C021F"/>
  </w:style>
  <w:style w:type="character" w:customStyle="1" w:styleId="Standardnpsmoodstavce2">
    <w:name w:val="Standardní písmo odstavce2"/>
    <w:rsid w:val="007C021F"/>
  </w:style>
  <w:style w:type="character" w:customStyle="1" w:styleId="WW-Absatz-Standardschriftart1111111111111111111111111">
    <w:name w:val="WW-Absatz-Standardschriftart1111111111111111111111111"/>
    <w:rsid w:val="007C021F"/>
  </w:style>
  <w:style w:type="character" w:customStyle="1" w:styleId="WW-Absatz-Standardschriftart11111111111111111111111111">
    <w:name w:val="WW-Absatz-Standardschriftart11111111111111111111111111"/>
    <w:rsid w:val="007C021F"/>
  </w:style>
  <w:style w:type="character" w:customStyle="1" w:styleId="WW-Absatz-Standardschriftart111111111111111111111111111">
    <w:name w:val="WW-Absatz-Standardschriftart111111111111111111111111111"/>
    <w:rsid w:val="007C021F"/>
  </w:style>
  <w:style w:type="character" w:customStyle="1" w:styleId="WW-Absatz-Standardschriftart1111111111111111111111111111">
    <w:name w:val="WW-Absatz-Standardschriftart1111111111111111111111111111"/>
    <w:rsid w:val="007C021F"/>
  </w:style>
  <w:style w:type="character" w:customStyle="1" w:styleId="WW-Absatz-Standardschriftart11111111111111111111111111111">
    <w:name w:val="WW-Absatz-Standardschriftart11111111111111111111111111111"/>
    <w:rsid w:val="007C021F"/>
  </w:style>
  <w:style w:type="character" w:customStyle="1" w:styleId="WW-Absatz-Standardschriftart111111111111111111111111111111">
    <w:name w:val="WW-Absatz-Standardschriftart111111111111111111111111111111"/>
    <w:rsid w:val="007C021F"/>
  </w:style>
  <w:style w:type="character" w:customStyle="1" w:styleId="WW-Absatz-Standardschriftart1111111111111111111111111111111">
    <w:name w:val="WW-Absatz-Standardschriftart1111111111111111111111111111111"/>
    <w:rsid w:val="007C021F"/>
  </w:style>
  <w:style w:type="character" w:customStyle="1" w:styleId="Standardnpsmoodstavce1">
    <w:name w:val="Standardní písmo odstavce1"/>
    <w:rsid w:val="007C021F"/>
  </w:style>
  <w:style w:type="character" w:customStyle="1" w:styleId="Znakypropoznmkupodarou">
    <w:name w:val="Znaky pro poznámku pod čarou"/>
    <w:uiPriority w:val="99"/>
    <w:rsid w:val="007C021F"/>
    <w:rPr>
      <w:vertAlign w:val="superscript"/>
    </w:rPr>
  </w:style>
  <w:style w:type="character" w:customStyle="1" w:styleId="Symbolyproslovn">
    <w:name w:val="Symboly pro číslování"/>
    <w:rsid w:val="007C021F"/>
  </w:style>
  <w:style w:type="character" w:customStyle="1" w:styleId="Odrky">
    <w:name w:val="Odrážky"/>
    <w:rsid w:val="007C021F"/>
    <w:rPr>
      <w:rFonts w:ascii="StarSymbol" w:eastAsia="StarSymbol" w:hAnsi="StarSymbol"/>
      <w:sz w:val="18"/>
    </w:rPr>
  </w:style>
  <w:style w:type="character" w:customStyle="1" w:styleId="Znakapoznpodarou1">
    <w:name w:val="Značka pozn. pod čarou1"/>
    <w:rsid w:val="007C021F"/>
    <w:rPr>
      <w:vertAlign w:val="superscript"/>
    </w:rPr>
  </w:style>
  <w:style w:type="character" w:customStyle="1" w:styleId="Znakapoznpodarou2">
    <w:name w:val="Značka pozn. pod čarou2"/>
    <w:rsid w:val="007C021F"/>
    <w:rPr>
      <w:vertAlign w:val="superscript"/>
    </w:rPr>
  </w:style>
  <w:style w:type="character" w:customStyle="1" w:styleId="Znakyprovysvtlivky">
    <w:name w:val="Znaky pro vysvětlivky"/>
    <w:rsid w:val="007C021F"/>
    <w:rPr>
      <w:vertAlign w:val="superscript"/>
    </w:rPr>
  </w:style>
  <w:style w:type="character" w:customStyle="1" w:styleId="WW-Znakyprovysvtlivky">
    <w:name w:val="WW-Znaky pro vysvětlivky"/>
    <w:rsid w:val="007C021F"/>
  </w:style>
  <w:style w:type="character" w:customStyle="1" w:styleId="Odkaznavysvtlivky1">
    <w:name w:val="Odkaz na vysvětlivky1"/>
    <w:rsid w:val="007C021F"/>
    <w:rPr>
      <w:vertAlign w:val="superscript"/>
    </w:rPr>
  </w:style>
  <w:style w:type="character" w:customStyle="1" w:styleId="Znakapoznpodarou3">
    <w:name w:val="Značka pozn. pod čarou3"/>
    <w:rsid w:val="007C021F"/>
    <w:rPr>
      <w:vertAlign w:val="superscript"/>
    </w:rPr>
  </w:style>
  <w:style w:type="character" w:customStyle="1" w:styleId="Odkaznavysvtlivky2">
    <w:name w:val="Odkaz na vysvětlivky2"/>
    <w:rsid w:val="007C021F"/>
    <w:rPr>
      <w:vertAlign w:val="superscript"/>
    </w:rPr>
  </w:style>
  <w:style w:type="character" w:customStyle="1" w:styleId="Znakapoznpodarou4">
    <w:name w:val="Značka pozn. pod čarou4"/>
    <w:rsid w:val="007C021F"/>
    <w:rPr>
      <w:vertAlign w:val="superscript"/>
    </w:rPr>
  </w:style>
  <w:style w:type="character" w:customStyle="1" w:styleId="Odkaznavysvtlivky3">
    <w:name w:val="Odkaz na vysvětlivky3"/>
    <w:rsid w:val="007C021F"/>
    <w:rPr>
      <w:vertAlign w:val="superscript"/>
    </w:rPr>
  </w:style>
  <w:style w:type="character" w:customStyle="1" w:styleId="Znakapoznpodarou5">
    <w:name w:val="Značka pozn. pod čarou5"/>
    <w:rsid w:val="007C021F"/>
    <w:rPr>
      <w:vertAlign w:val="superscript"/>
    </w:rPr>
  </w:style>
  <w:style w:type="character" w:customStyle="1" w:styleId="Odkaznavysvtlivky4">
    <w:name w:val="Odkaz na vysvětlivky4"/>
    <w:rsid w:val="007C021F"/>
    <w:rPr>
      <w:vertAlign w:val="superscript"/>
    </w:rPr>
  </w:style>
  <w:style w:type="character" w:customStyle="1" w:styleId="Znakapoznpodarou6">
    <w:name w:val="Značka pozn. pod čarou6"/>
    <w:uiPriority w:val="99"/>
    <w:rsid w:val="007C021F"/>
    <w:rPr>
      <w:vertAlign w:val="superscript"/>
    </w:rPr>
  </w:style>
  <w:style w:type="character" w:customStyle="1" w:styleId="Odkaznavysvtlivky5">
    <w:name w:val="Odkaz na vysvětlivky5"/>
    <w:rsid w:val="007C021F"/>
    <w:rPr>
      <w:vertAlign w:val="superscript"/>
    </w:rPr>
  </w:style>
  <w:style w:type="character" w:customStyle="1" w:styleId="Odkaznakoment1">
    <w:name w:val="Odkaz na komentář1"/>
    <w:rsid w:val="007C021F"/>
    <w:rPr>
      <w:sz w:val="16"/>
    </w:rPr>
  </w:style>
  <w:style w:type="character" w:customStyle="1" w:styleId="WW8Num6z0">
    <w:name w:val="WW8Num6z0"/>
    <w:rsid w:val="007C021F"/>
    <w:rPr>
      <w:rFonts w:ascii="Times New Roman" w:hAnsi="Times New Roman"/>
      <w:color w:val="000000"/>
      <w:position w:val="0"/>
      <w:sz w:val="20"/>
      <w:u w:val="none"/>
      <w:vertAlign w:val="baseline"/>
    </w:rPr>
  </w:style>
  <w:style w:type="character" w:customStyle="1" w:styleId="WW8Num13z0">
    <w:name w:val="WW8Num13z0"/>
    <w:rsid w:val="007C021F"/>
    <w:rPr>
      <w:rFonts w:ascii="Times New Roman" w:hAnsi="Times New Roman"/>
      <w:color w:val="000000"/>
      <w:position w:val="0"/>
      <w:sz w:val="20"/>
      <w:u w:val="none"/>
      <w:vertAlign w:val="baseline"/>
    </w:rPr>
  </w:style>
  <w:style w:type="character" w:customStyle="1" w:styleId="WW8Num2z0">
    <w:name w:val="WW8Num2z0"/>
    <w:rsid w:val="007C021F"/>
    <w:rPr>
      <w:rFonts w:ascii="Times New Roman" w:hAnsi="Times New Roman"/>
      <w:color w:val="000000"/>
      <w:position w:val="0"/>
      <w:sz w:val="20"/>
      <w:u w:val="none"/>
      <w:vertAlign w:val="baseline"/>
    </w:rPr>
  </w:style>
  <w:style w:type="character" w:customStyle="1" w:styleId="WW8Num15z0">
    <w:name w:val="WW8Num15z0"/>
    <w:rsid w:val="007C021F"/>
    <w:rPr>
      <w:rFonts w:ascii="Times New Roman" w:hAnsi="Times New Roman"/>
      <w:color w:val="000000"/>
      <w:position w:val="0"/>
      <w:sz w:val="20"/>
      <w:u w:val="none"/>
      <w:vertAlign w:val="baseline"/>
    </w:rPr>
  </w:style>
  <w:style w:type="character" w:customStyle="1" w:styleId="WW8Num23z0">
    <w:name w:val="WW8Num23z0"/>
    <w:rsid w:val="007C021F"/>
    <w:rPr>
      <w:color w:val="auto"/>
    </w:rPr>
  </w:style>
  <w:style w:type="character" w:customStyle="1" w:styleId="WW8Num25z0">
    <w:name w:val="WW8Num25z0"/>
    <w:rsid w:val="007C021F"/>
    <w:rPr>
      <w:color w:val="000000"/>
    </w:rPr>
  </w:style>
  <w:style w:type="character" w:styleId="slostrnky">
    <w:name w:val="page number"/>
    <w:rsid w:val="007C021F"/>
    <w:rPr>
      <w:rFonts w:cs="Times New Roman"/>
    </w:rPr>
  </w:style>
  <w:style w:type="character" w:customStyle="1" w:styleId="WW-Znakypropoznmkupodarou">
    <w:name w:val="WW-Znaky pro poznámku pod čarou"/>
    <w:rsid w:val="007C021F"/>
    <w:rPr>
      <w:vertAlign w:val="superscript"/>
    </w:rPr>
  </w:style>
  <w:style w:type="character" w:customStyle="1" w:styleId="Odkaznarejstk">
    <w:name w:val="Odkaz na rejstřík"/>
    <w:rsid w:val="007C021F"/>
  </w:style>
  <w:style w:type="character" w:customStyle="1" w:styleId="WW8Num3z0">
    <w:name w:val="WW8Num3z0"/>
    <w:rsid w:val="007C021F"/>
    <w:rPr>
      <w:rFonts w:ascii="Symbol" w:hAnsi="Symbol"/>
    </w:rPr>
  </w:style>
  <w:style w:type="character" w:customStyle="1" w:styleId="WW8Num5z0">
    <w:name w:val="WW8Num5z0"/>
    <w:rsid w:val="007C021F"/>
    <w:rPr>
      <w:rFonts w:ascii="Symbol" w:hAnsi="Symbol"/>
    </w:rPr>
  </w:style>
  <w:style w:type="character" w:customStyle="1" w:styleId="WW8Num11z0">
    <w:name w:val="WW8Num11z0"/>
    <w:rsid w:val="007C021F"/>
  </w:style>
  <w:style w:type="character" w:customStyle="1" w:styleId="WW8Num14z0">
    <w:name w:val="WW8Num14z0"/>
    <w:rsid w:val="007C021F"/>
  </w:style>
  <w:style w:type="character" w:customStyle="1" w:styleId="WW8Num21z0">
    <w:name w:val="WW8Num21z0"/>
    <w:rsid w:val="007C021F"/>
    <w:rPr>
      <w:rFonts w:ascii="Times New Roman" w:hAnsi="Times New Roman"/>
      <w:sz w:val="24"/>
    </w:rPr>
  </w:style>
  <w:style w:type="character" w:customStyle="1" w:styleId="WW8Num53z0">
    <w:name w:val="WW8Num53z0"/>
    <w:rsid w:val="007C021F"/>
    <w:rPr>
      <w:rFonts w:ascii="Times New Roman" w:hAnsi="Times New Roman"/>
      <w:color w:val="000000"/>
      <w:position w:val="0"/>
      <w:sz w:val="20"/>
      <w:u w:val="none"/>
      <w:vertAlign w:val="baseline"/>
    </w:rPr>
  </w:style>
  <w:style w:type="character" w:customStyle="1" w:styleId="WW8Num55z2">
    <w:name w:val="WW8Num55z2"/>
    <w:rsid w:val="007C021F"/>
    <w:rPr>
      <w:i/>
    </w:rPr>
  </w:style>
  <w:style w:type="character" w:customStyle="1" w:styleId="WW8Num58z0">
    <w:name w:val="WW8Num58z0"/>
    <w:rsid w:val="007C021F"/>
    <w:rPr>
      <w:rFonts w:ascii="Times New Roman" w:hAnsi="Times New Roman"/>
      <w:color w:val="000000"/>
      <w:position w:val="0"/>
      <w:sz w:val="20"/>
      <w:u w:val="none"/>
      <w:vertAlign w:val="baseline"/>
    </w:rPr>
  </w:style>
  <w:style w:type="character" w:customStyle="1" w:styleId="WW8Num62z0">
    <w:name w:val="WW8Num62z0"/>
    <w:rsid w:val="007C021F"/>
    <w:rPr>
      <w:rFonts w:ascii="Wingdings" w:hAnsi="Wingdings"/>
    </w:rPr>
  </w:style>
  <w:style w:type="character" w:customStyle="1" w:styleId="WW8Num62z1">
    <w:name w:val="WW8Num62z1"/>
    <w:rsid w:val="007C021F"/>
    <w:rPr>
      <w:rFonts w:ascii="Courier New" w:hAnsi="Courier New"/>
    </w:rPr>
  </w:style>
  <w:style w:type="character" w:customStyle="1" w:styleId="WW8Num62z3">
    <w:name w:val="WW8Num62z3"/>
    <w:rsid w:val="007C021F"/>
    <w:rPr>
      <w:rFonts w:ascii="Symbol" w:hAnsi="Symbol"/>
    </w:rPr>
  </w:style>
  <w:style w:type="character" w:customStyle="1" w:styleId="WW8Num89z1">
    <w:name w:val="WW8Num89z1"/>
    <w:rsid w:val="007C021F"/>
    <w:rPr>
      <w:rFonts w:ascii="Courier New" w:hAnsi="Courier New"/>
    </w:rPr>
  </w:style>
  <w:style w:type="character" w:customStyle="1" w:styleId="WW8Num89z2">
    <w:name w:val="WW8Num89z2"/>
    <w:rsid w:val="007C021F"/>
    <w:rPr>
      <w:rFonts w:ascii="Wingdings" w:hAnsi="Wingdings"/>
    </w:rPr>
  </w:style>
  <w:style w:type="character" w:customStyle="1" w:styleId="WW8Num89z3">
    <w:name w:val="WW8Num89z3"/>
    <w:rsid w:val="007C021F"/>
    <w:rPr>
      <w:rFonts w:ascii="Symbol" w:hAnsi="Symbol"/>
    </w:rPr>
  </w:style>
  <w:style w:type="character" w:customStyle="1" w:styleId="WW8Num101z0">
    <w:name w:val="WW8Num101z0"/>
    <w:rsid w:val="007C021F"/>
    <w:rPr>
      <w:b/>
    </w:rPr>
  </w:style>
  <w:style w:type="character" w:customStyle="1" w:styleId="WW8Num103z0">
    <w:name w:val="WW8Num103z0"/>
    <w:rsid w:val="007C021F"/>
    <w:rPr>
      <w:position w:val="0"/>
      <w:sz w:val="24"/>
      <w:vertAlign w:val="baseline"/>
    </w:rPr>
  </w:style>
  <w:style w:type="character" w:customStyle="1" w:styleId="WW8Num107z0">
    <w:name w:val="WW8Num107z0"/>
    <w:rsid w:val="007C021F"/>
    <w:rPr>
      <w:rFonts w:ascii="Times New Roman" w:hAnsi="Times New Roman"/>
      <w:color w:val="000000"/>
      <w:position w:val="0"/>
      <w:sz w:val="20"/>
      <w:u w:val="none"/>
      <w:vertAlign w:val="baseline"/>
    </w:rPr>
  </w:style>
  <w:style w:type="character" w:customStyle="1" w:styleId="WW8Num118z0">
    <w:name w:val="WW8Num118z0"/>
    <w:rsid w:val="007C021F"/>
    <w:rPr>
      <w:position w:val="0"/>
      <w:sz w:val="24"/>
      <w:vertAlign w:val="baseline"/>
    </w:rPr>
  </w:style>
  <w:style w:type="character" w:customStyle="1" w:styleId="WW8Num121z0">
    <w:name w:val="WW8Num121z0"/>
    <w:rsid w:val="007C021F"/>
    <w:rPr>
      <w:rFonts w:ascii="Symbol" w:hAnsi="Symbol"/>
    </w:rPr>
  </w:style>
  <w:style w:type="character" w:customStyle="1" w:styleId="WW8Num121z1">
    <w:name w:val="WW8Num121z1"/>
    <w:rsid w:val="007C021F"/>
    <w:rPr>
      <w:rFonts w:ascii="Courier New" w:hAnsi="Courier New"/>
    </w:rPr>
  </w:style>
  <w:style w:type="character" w:customStyle="1" w:styleId="WW8Num121z2">
    <w:name w:val="WW8Num121z2"/>
    <w:rsid w:val="007C021F"/>
    <w:rPr>
      <w:rFonts w:ascii="Wingdings" w:hAnsi="Wingdings"/>
    </w:rPr>
  </w:style>
  <w:style w:type="character" w:customStyle="1" w:styleId="WW8Num122z0">
    <w:name w:val="WW8Num122z0"/>
    <w:rsid w:val="007C021F"/>
    <w:rPr>
      <w:color w:val="000000"/>
    </w:rPr>
  </w:style>
  <w:style w:type="character" w:customStyle="1" w:styleId="WW8Num135z0">
    <w:name w:val="WW8Num135z0"/>
    <w:rsid w:val="007C021F"/>
    <w:rPr>
      <w:rFonts w:ascii="Symbol" w:hAnsi="Symbol"/>
    </w:rPr>
  </w:style>
  <w:style w:type="character" w:customStyle="1" w:styleId="WW8Num135z1">
    <w:name w:val="WW8Num135z1"/>
    <w:rsid w:val="007C021F"/>
    <w:rPr>
      <w:rFonts w:ascii="Courier New" w:hAnsi="Courier New"/>
    </w:rPr>
  </w:style>
  <w:style w:type="character" w:customStyle="1" w:styleId="WW8Num135z2">
    <w:name w:val="WW8Num135z2"/>
    <w:rsid w:val="007C021F"/>
    <w:rPr>
      <w:rFonts w:ascii="Wingdings" w:hAnsi="Wingdings"/>
    </w:rPr>
  </w:style>
  <w:style w:type="character" w:customStyle="1" w:styleId="WW8NumSt38z0">
    <w:name w:val="WW8NumSt38z0"/>
    <w:rsid w:val="007C021F"/>
    <w:rPr>
      <w:rFonts w:ascii="Symbol" w:hAnsi="Symbol"/>
    </w:rPr>
  </w:style>
  <w:style w:type="character" w:customStyle="1" w:styleId="WW8NumSt108z0">
    <w:name w:val="WW8NumSt108z0"/>
    <w:rsid w:val="007C021F"/>
    <w:rPr>
      <w:rFonts w:ascii="Symbol" w:hAnsi="Symbol"/>
    </w:rPr>
  </w:style>
  <w:style w:type="character" w:customStyle="1" w:styleId="WW8NumSt110z0">
    <w:name w:val="WW8NumSt110z0"/>
    <w:rsid w:val="007C021F"/>
    <w:rPr>
      <w:rFonts w:ascii="Symbol" w:hAnsi="Symbol"/>
    </w:rPr>
  </w:style>
  <w:style w:type="character" w:customStyle="1" w:styleId="Zkladntext3Char">
    <w:name w:val="Základní text 3 Char"/>
    <w:rsid w:val="007C021F"/>
    <w:rPr>
      <w:sz w:val="16"/>
    </w:rPr>
  </w:style>
  <w:style w:type="character" w:customStyle="1" w:styleId="Zkladntext2Char">
    <w:name w:val="Základní text 2 Char"/>
    <w:rsid w:val="007C021F"/>
    <w:rPr>
      <w:sz w:val="24"/>
    </w:rPr>
  </w:style>
  <w:style w:type="character" w:customStyle="1" w:styleId="Text1Char">
    <w:name w:val="Text 1 Char"/>
    <w:rsid w:val="007C021F"/>
    <w:rPr>
      <w:sz w:val="24"/>
    </w:rPr>
  </w:style>
  <w:style w:type="character" w:customStyle="1" w:styleId="CRMinorChangeAdded">
    <w:name w:val="CR Minor Change Added"/>
    <w:rsid w:val="007C021F"/>
    <w:rPr>
      <w:sz w:val="24"/>
      <w:u w:val="single"/>
      <w:lang w:val="pl-PL"/>
    </w:rPr>
  </w:style>
  <w:style w:type="character" w:customStyle="1" w:styleId="CommentTextChar">
    <w:name w:val="Comment Text Char"/>
    <w:rsid w:val="007C021F"/>
    <w:rPr>
      <w:rFonts w:ascii="Times New Roman" w:hAnsi="Times New Roman"/>
      <w:sz w:val="20"/>
    </w:rPr>
  </w:style>
  <w:style w:type="character" w:customStyle="1" w:styleId="FootnoteTextChar">
    <w:name w:val="Footnote Text Char"/>
    <w:rsid w:val="007C021F"/>
    <w:rPr>
      <w:rFonts w:ascii="Times New Roman" w:hAnsi="Times New Roman"/>
      <w:sz w:val="20"/>
      <w:lang w:val="en-GB"/>
    </w:rPr>
  </w:style>
  <w:style w:type="character" w:customStyle="1" w:styleId="CommentTextChar1">
    <w:name w:val="Comment Text Char1"/>
    <w:rsid w:val="007C021F"/>
  </w:style>
  <w:style w:type="character" w:customStyle="1" w:styleId="CharChar19">
    <w:name w:val="Char Char19"/>
    <w:rsid w:val="007C021F"/>
    <w:rPr>
      <w:rFonts w:ascii="Arial" w:hAnsi="Arial"/>
      <w:sz w:val="24"/>
    </w:rPr>
  </w:style>
  <w:style w:type="character" w:customStyle="1" w:styleId="Zkladntextodsazen2Char">
    <w:name w:val="Základní text odsazený 2 Char"/>
    <w:rsid w:val="007C021F"/>
    <w:rPr>
      <w:sz w:val="24"/>
    </w:rPr>
  </w:style>
  <w:style w:type="character" w:customStyle="1" w:styleId="Zkladntextodsazen3Char">
    <w:name w:val="Základní text odsazený 3 Char"/>
    <w:rsid w:val="007C021F"/>
    <w:rPr>
      <w:sz w:val="16"/>
    </w:rPr>
  </w:style>
  <w:style w:type="character" w:customStyle="1" w:styleId="CharChar191">
    <w:name w:val="Char Char191"/>
    <w:rsid w:val="007C021F"/>
    <w:rPr>
      <w:rFonts w:ascii="Arial" w:hAnsi="Arial"/>
      <w:sz w:val="24"/>
    </w:rPr>
  </w:style>
  <w:style w:type="paragraph" w:customStyle="1" w:styleId="Nadpis">
    <w:name w:val="Nadpis"/>
    <w:basedOn w:val="Normln"/>
    <w:next w:val="Zkladntext"/>
    <w:rsid w:val="007C021F"/>
    <w:pPr>
      <w:keepNext/>
      <w:spacing w:before="240" w:after="120" w:line="240" w:lineRule="auto"/>
    </w:pPr>
    <w:rPr>
      <w:rFonts w:ascii="Arial" w:eastAsia="MS Mincho" w:hAnsi="Arial" w:cs="Tahoma"/>
      <w:sz w:val="28"/>
      <w:szCs w:val="28"/>
      <w:lang w:eastAsia="zh-CN"/>
    </w:rPr>
  </w:style>
  <w:style w:type="character" w:customStyle="1" w:styleId="ZkladntextChar1">
    <w:name w:val="Základní text Char1"/>
    <w:basedOn w:val="Standardnpsmoodstavce"/>
    <w:uiPriority w:val="99"/>
    <w:rsid w:val="007C021F"/>
    <w:rPr>
      <w:b/>
      <w:sz w:val="28"/>
      <w:lang w:eastAsia="zh-CN"/>
    </w:rPr>
  </w:style>
  <w:style w:type="paragraph" w:styleId="Titulek">
    <w:name w:val="caption"/>
    <w:basedOn w:val="Normln"/>
    <w:qFormat/>
    <w:rsid w:val="007C021F"/>
    <w:pPr>
      <w:suppressLineNumbers/>
      <w:spacing w:before="120" w:after="120" w:line="240" w:lineRule="auto"/>
    </w:pPr>
    <w:rPr>
      <w:rFonts w:ascii="Times New Roman" w:eastAsia="Times New Roman" w:hAnsi="Times New Roman" w:cs="Tahoma"/>
      <w:i/>
      <w:iCs/>
      <w:sz w:val="20"/>
      <w:szCs w:val="20"/>
      <w:lang w:eastAsia="zh-CN"/>
    </w:rPr>
  </w:style>
  <w:style w:type="paragraph" w:customStyle="1" w:styleId="Rejstk">
    <w:name w:val="Rejstřík"/>
    <w:basedOn w:val="Normln"/>
    <w:rsid w:val="007C021F"/>
    <w:pPr>
      <w:suppressLineNumbers/>
      <w:spacing w:after="0" w:line="240" w:lineRule="auto"/>
    </w:pPr>
    <w:rPr>
      <w:rFonts w:ascii="Times New Roman" w:eastAsia="Times New Roman" w:hAnsi="Times New Roman" w:cs="Tahoma"/>
      <w:sz w:val="24"/>
      <w:szCs w:val="24"/>
      <w:lang w:eastAsia="zh-CN"/>
    </w:rPr>
  </w:style>
  <w:style w:type="paragraph" w:customStyle="1" w:styleId="Zkladntext21">
    <w:name w:val="Základní text 21"/>
    <w:basedOn w:val="Normln"/>
    <w:rsid w:val="007C021F"/>
    <w:pPr>
      <w:spacing w:after="0" w:line="240" w:lineRule="auto"/>
      <w:jc w:val="both"/>
    </w:pPr>
    <w:rPr>
      <w:rFonts w:ascii="Times New Roman" w:eastAsia="Times New Roman" w:hAnsi="Times New Roman" w:cs="Times New Roman"/>
      <w:b/>
      <w:sz w:val="24"/>
      <w:szCs w:val="20"/>
      <w:lang w:eastAsia="zh-CN"/>
    </w:rPr>
  </w:style>
  <w:style w:type="paragraph" w:customStyle="1" w:styleId="Formuledadoption">
    <w:name w:val="Formule d'adoption"/>
    <w:basedOn w:val="Normln"/>
    <w:next w:val="Normln"/>
    <w:rsid w:val="007C021F"/>
    <w:pPr>
      <w:widowControl w:val="0"/>
      <w:spacing w:before="120" w:after="120" w:line="240" w:lineRule="auto"/>
      <w:jc w:val="both"/>
    </w:pPr>
    <w:rPr>
      <w:rFonts w:ascii="Times New Roman" w:eastAsia="Times New Roman" w:hAnsi="Times New Roman" w:cs="Times New Roman"/>
      <w:sz w:val="24"/>
      <w:szCs w:val="20"/>
      <w:lang w:eastAsia="zh-CN"/>
    </w:rPr>
  </w:style>
  <w:style w:type="character" w:customStyle="1" w:styleId="ZkladntextodsazenChar1">
    <w:name w:val="Základní text odsazený Char1"/>
    <w:basedOn w:val="Standardnpsmoodstavce"/>
    <w:uiPriority w:val="99"/>
    <w:rsid w:val="007C021F"/>
    <w:rPr>
      <w:sz w:val="24"/>
      <w:lang w:eastAsia="zh-CN"/>
    </w:rPr>
  </w:style>
  <w:style w:type="paragraph" w:customStyle="1" w:styleId="Zkladntext22">
    <w:name w:val="Základní text 22"/>
    <w:basedOn w:val="Normln"/>
    <w:rsid w:val="007C021F"/>
    <w:pPr>
      <w:spacing w:after="0" w:line="360" w:lineRule="auto"/>
      <w:jc w:val="both"/>
    </w:pPr>
    <w:rPr>
      <w:rFonts w:ascii="Arial" w:eastAsia="Times New Roman" w:hAnsi="Arial" w:cs="Arial"/>
      <w:szCs w:val="20"/>
      <w:lang w:eastAsia="zh-CN"/>
    </w:rPr>
  </w:style>
  <w:style w:type="character" w:customStyle="1" w:styleId="TextpoznpodarouChar1">
    <w:name w:val="Text pozn. pod čarou Char1"/>
    <w:basedOn w:val="Standardnpsmoodstavce"/>
    <w:uiPriority w:val="99"/>
    <w:rsid w:val="007C021F"/>
    <w:rPr>
      <w:rFonts w:ascii="Times New Roman" w:eastAsia="Times New Roman" w:hAnsi="Times New Roman" w:cs="Times New Roman"/>
      <w:sz w:val="20"/>
      <w:szCs w:val="20"/>
      <w:lang w:eastAsia="zh-CN"/>
    </w:rPr>
  </w:style>
  <w:style w:type="paragraph" w:customStyle="1" w:styleId="Obsahtabulky">
    <w:name w:val="Obsah tabulky"/>
    <w:basedOn w:val="Normln"/>
    <w:rsid w:val="007C021F"/>
    <w:pPr>
      <w:suppressLineNumbers/>
      <w:spacing w:after="0" w:line="240" w:lineRule="auto"/>
    </w:pPr>
    <w:rPr>
      <w:rFonts w:ascii="Times New Roman" w:eastAsia="Times New Roman" w:hAnsi="Times New Roman" w:cs="Times New Roman"/>
      <w:sz w:val="24"/>
      <w:szCs w:val="24"/>
      <w:lang w:eastAsia="zh-CN"/>
    </w:rPr>
  </w:style>
  <w:style w:type="paragraph" w:customStyle="1" w:styleId="Nadpistabulky">
    <w:name w:val="Nadpis tabulky"/>
    <w:basedOn w:val="Obsahtabulky"/>
    <w:rsid w:val="007C021F"/>
    <w:pPr>
      <w:jc w:val="center"/>
    </w:pPr>
    <w:rPr>
      <w:b/>
      <w:bCs/>
      <w:i/>
      <w:iCs/>
    </w:rPr>
  </w:style>
  <w:style w:type="paragraph" w:customStyle="1" w:styleId="ManualHeading2">
    <w:name w:val="Manual Heading 2"/>
    <w:basedOn w:val="Normln"/>
    <w:next w:val="Text2"/>
    <w:rsid w:val="007C021F"/>
    <w:pPr>
      <w:keepNext/>
      <w:spacing w:after="0" w:line="240" w:lineRule="auto"/>
      <w:ind w:left="850" w:hanging="850"/>
    </w:pPr>
    <w:rPr>
      <w:rFonts w:ascii="Times New Roman" w:eastAsia="Times New Roman" w:hAnsi="Times New Roman" w:cs="Times New Roman"/>
      <w:b/>
      <w:sz w:val="24"/>
      <w:szCs w:val="24"/>
      <w:lang w:eastAsia="zh-CN"/>
    </w:rPr>
  </w:style>
  <w:style w:type="paragraph" w:customStyle="1" w:styleId="Text2">
    <w:name w:val="Text 2"/>
    <w:basedOn w:val="Normln"/>
    <w:rsid w:val="007C021F"/>
    <w:pPr>
      <w:spacing w:after="0" w:line="240" w:lineRule="auto"/>
      <w:ind w:left="850"/>
    </w:pPr>
    <w:rPr>
      <w:rFonts w:ascii="Times New Roman" w:eastAsia="Times New Roman" w:hAnsi="Times New Roman" w:cs="Times New Roman"/>
      <w:sz w:val="24"/>
      <w:szCs w:val="24"/>
      <w:lang w:eastAsia="zh-CN"/>
    </w:rPr>
  </w:style>
  <w:style w:type="character" w:customStyle="1" w:styleId="ZhlavChar1">
    <w:name w:val="Záhlaví Char1"/>
    <w:basedOn w:val="Standardnpsmoodstavce"/>
    <w:rsid w:val="007C021F"/>
    <w:rPr>
      <w:rFonts w:ascii="Times New Roman" w:eastAsia="Times New Roman" w:hAnsi="Times New Roman" w:cs="Times New Roman"/>
      <w:sz w:val="24"/>
      <w:szCs w:val="24"/>
      <w:lang w:eastAsia="zh-CN"/>
    </w:rPr>
  </w:style>
  <w:style w:type="character" w:customStyle="1" w:styleId="TextbublinyChar1">
    <w:name w:val="Text bubliny Char1"/>
    <w:rsid w:val="007C021F"/>
    <w:rPr>
      <w:rFonts w:ascii="Tahoma" w:hAnsi="Tahoma"/>
      <w:sz w:val="16"/>
      <w:lang w:eastAsia="zh-CN"/>
    </w:rPr>
  </w:style>
  <w:style w:type="paragraph" w:customStyle="1" w:styleId="Rozvrendokumentu1">
    <w:name w:val="Rozvržení dokumentu1"/>
    <w:basedOn w:val="Normln"/>
    <w:rsid w:val="007C021F"/>
    <w:pPr>
      <w:shd w:val="clear" w:color="auto" w:fill="000080"/>
      <w:spacing w:after="0" w:line="240" w:lineRule="auto"/>
    </w:pPr>
    <w:rPr>
      <w:rFonts w:ascii="Tahoma" w:eastAsia="Times New Roman" w:hAnsi="Tahoma" w:cs="Tahoma"/>
      <w:sz w:val="24"/>
      <w:szCs w:val="24"/>
      <w:lang w:eastAsia="zh-CN"/>
    </w:rPr>
  </w:style>
  <w:style w:type="paragraph" w:customStyle="1" w:styleId="Textkomente2">
    <w:name w:val="Text komentáře2"/>
    <w:basedOn w:val="Normln"/>
    <w:rsid w:val="007C021F"/>
    <w:pPr>
      <w:spacing w:after="0" w:line="240" w:lineRule="auto"/>
    </w:pPr>
    <w:rPr>
      <w:rFonts w:ascii="Times New Roman" w:eastAsia="Times New Roman" w:hAnsi="Times New Roman" w:cs="Times New Roman"/>
      <w:sz w:val="20"/>
      <w:szCs w:val="20"/>
      <w:lang w:eastAsia="zh-CN"/>
    </w:rPr>
  </w:style>
  <w:style w:type="paragraph" w:customStyle="1" w:styleId="Zkladntextodsazen21">
    <w:name w:val="Základní text odsazený 21"/>
    <w:basedOn w:val="Normln"/>
    <w:uiPriority w:val="99"/>
    <w:rsid w:val="007C021F"/>
    <w:pPr>
      <w:spacing w:after="120" w:line="480" w:lineRule="auto"/>
      <w:ind w:left="283"/>
    </w:pPr>
    <w:rPr>
      <w:rFonts w:ascii="Times New Roman" w:eastAsia="Times New Roman" w:hAnsi="Times New Roman" w:cs="Times New Roman"/>
      <w:sz w:val="24"/>
      <w:szCs w:val="24"/>
      <w:lang w:eastAsia="zh-CN"/>
    </w:rPr>
  </w:style>
  <w:style w:type="paragraph" w:customStyle="1" w:styleId="Adresa">
    <w:name w:val="Adresa"/>
    <w:basedOn w:val="Normln"/>
    <w:uiPriority w:val="99"/>
    <w:rsid w:val="007C021F"/>
    <w:pPr>
      <w:spacing w:before="120" w:after="0" w:line="240" w:lineRule="auto"/>
      <w:jc w:val="both"/>
    </w:pPr>
    <w:rPr>
      <w:rFonts w:ascii="Times New Roman" w:eastAsia="Times New Roman" w:hAnsi="Times New Roman" w:cs="Times New Roman"/>
      <w:b/>
      <w:sz w:val="24"/>
      <w:szCs w:val="24"/>
      <w:lang w:eastAsia="zh-CN"/>
    </w:rPr>
  </w:style>
  <w:style w:type="paragraph" w:customStyle="1" w:styleId="xl32">
    <w:name w:val="xl32"/>
    <w:basedOn w:val="Normln"/>
    <w:rsid w:val="007C021F"/>
    <w:pPr>
      <w:spacing w:before="100" w:after="100" w:line="240" w:lineRule="auto"/>
    </w:pPr>
    <w:rPr>
      <w:rFonts w:ascii="Times New Roman" w:eastAsia="Times New Roman" w:hAnsi="Times New Roman" w:cs="Times New Roman"/>
      <w:b/>
      <w:bCs/>
      <w:sz w:val="24"/>
      <w:szCs w:val="24"/>
      <w:lang w:eastAsia="zh-CN"/>
    </w:rPr>
  </w:style>
  <w:style w:type="paragraph" w:customStyle="1" w:styleId="nadpis0">
    <w:name w:val="nadpis"/>
    <w:basedOn w:val="Normln"/>
    <w:uiPriority w:val="99"/>
    <w:rsid w:val="007C021F"/>
    <w:pPr>
      <w:spacing w:after="0" w:line="240" w:lineRule="auto"/>
      <w:jc w:val="center"/>
    </w:pPr>
    <w:rPr>
      <w:rFonts w:ascii="Times New Roman" w:eastAsia="Times New Roman" w:hAnsi="Times New Roman" w:cs="Times New Roman"/>
      <w:b/>
      <w:bCs/>
      <w:sz w:val="24"/>
      <w:szCs w:val="24"/>
      <w:lang w:eastAsia="zh-CN"/>
    </w:rPr>
  </w:style>
  <w:style w:type="paragraph" w:customStyle="1" w:styleId="nadpis40">
    <w:name w:val="nadpis 4"/>
    <w:basedOn w:val="Normln"/>
    <w:rsid w:val="007C021F"/>
    <w:pPr>
      <w:spacing w:before="120" w:after="120" w:line="240" w:lineRule="atLeast"/>
    </w:pPr>
    <w:rPr>
      <w:rFonts w:ascii="Times New Roman" w:eastAsia="Times New Roman" w:hAnsi="Times New Roman" w:cs="Times New Roman"/>
      <w:b/>
      <w:sz w:val="24"/>
      <w:szCs w:val="20"/>
      <w:lang w:eastAsia="zh-CN"/>
    </w:rPr>
  </w:style>
  <w:style w:type="paragraph" w:customStyle="1" w:styleId="nadpis50">
    <w:name w:val="nadpis 5"/>
    <w:basedOn w:val="Nadpis5"/>
    <w:rsid w:val="007C021F"/>
    <w:pPr>
      <w:widowControl w:val="0"/>
      <w:tabs>
        <w:tab w:val="left" w:pos="0"/>
      </w:tabs>
      <w:overflowPunct/>
      <w:autoSpaceDE/>
      <w:autoSpaceDN/>
      <w:adjustRightInd/>
      <w:spacing w:before="120" w:after="120" w:line="240" w:lineRule="atLeast"/>
      <w:jc w:val="right"/>
      <w:textAlignment w:val="auto"/>
    </w:pPr>
    <w:rPr>
      <w:i w:val="0"/>
      <w:sz w:val="24"/>
      <w:szCs w:val="20"/>
      <w:lang w:eastAsia="zh-CN"/>
    </w:rPr>
  </w:style>
  <w:style w:type="paragraph" w:customStyle="1" w:styleId="Textkomente1">
    <w:name w:val="Text komentáře1"/>
    <w:basedOn w:val="Normln"/>
    <w:rsid w:val="007C021F"/>
    <w:pPr>
      <w:spacing w:after="0" w:line="240" w:lineRule="auto"/>
    </w:pPr>
    <w:rPr>
      <w:rFonts w:ascii="Times New Roman" w:eastAsia="Times New Roman" w:hAnsi="Times New Roman" w:cs="Times New Roman"/>
      <w:sz w:val="20"/>
      <w:szCs w:val="20"/>
      <w:lang w:eastAsia="zh-CN"/>
    </w:rPr>
  </w:style>
  <w:style w:type="paragraph" w:customStyle="1" w:styleId="Obsah10">
    <w:name w:val="Obsah 10"/>
    <w:basedOn w:val="Rejstk"/>
    <w:rsid w:val="007C021F"/>
    <w:pPr>
      <w:ind w:left="2547"/>
    </w:pPr>
    <w:rPr>
      <w:smallCaps/>
      <w:sz w:val="20"/>
      <w:szCs w:val="20"/>
    </w:rPr>
  </w:style>
  <w:style w:type="paragraph" w:customStyle="1" w:styleId="za1">
    <w:name w:val="za (1)"/>
    <w:basedOn w:val="Normln"/>
    <w:rsid w:val="007C021F"/>
    <w:pPr>
      <w:spacing w:after="0" w:line="240" w:lineRule="atLeast"/>
      <w:ind w:left="425"/>
      <w:jc w:val="both"/>
    </w:pPr>
    <w:rPr>
      <w:rFonts w:ascii="Times New Roman" w:eastAsia="Times New Roman" w:hAnsi="Times New Roman" w:cs="Times New Roman"/>
      <w:sz w:val="24"/>
      <w:szCs w:val="20"/>
      <w:lang w:eastAsia="zh-CN"/>
    </w:rPr>
  </w:style>
  <w:style w:type="paragraph" w:customStyle="1" w:styleId="Nadpis20">
    <w:name w:val="Nadpis2"/>
    <w:basedOn w:val="Normln"/>
    <w:rsid w:val="007C021F"/>
    <w:pPr>
      <w:spacing w:before="60" w:after="60" w:line="240" w:lineRule="atLeast"/>
      <w:jc w:val="right"/>
    </w:pPr>
    <w:rPr>
      <w:rFonts w:ascii="Times New Roman" w:eastAsia="Times New Roman" w:hAnsi="Times New Roman" w:cs="Times New Roman"/>
      <w:b/>
      <w:sz w:val="24"/>
      <w:szCs w:val="20"/>
      <w:lang w:eastAsia="zh-CN"/>
    </w:rPr>
  </w:style>
  <w:style w:type="paragraph" w:customStyle="1" w:styleId="Styl1">
    <w:name w:val="Styl1"/>
    <w:basedOn w:val="Normln"/>
    <w:rsid w:val="007C021F"/>
    <w:pPr>
      <w:spacing w:before="60" w:after="0" w:line="240" w:lineRule="atLeast"/>
    </w:pPr>
    <w:rPr>
      <w:rFonts w:ascii="Times New Roman" w:eastAsia="Times New Roman" w:hAnsi="Times New Roman" w:cs="Times New Roman"/>
      <w:b/>
      <w:sz w:val="24"/>
      <w:szCs w:val="20"/>
      <w:lang w:eastAsia="zh-CN"/>
    </w:rPr>
  </w:style>
  <w:style w:type="paragraph" w:customStyle="1" w:styleId="GesAbsatz">
    <w:name w:val="GesAbsatz"/>
    <w:basedOn w:val="Normln"/>
    <w:rsid w:val="007C021F"/>
    <w:pPr>
      <w:spacing w:before="60" w:after="60" w:line="240" w:lineRule="auto"/>
    </w:pPr>
    <w:rPr>
      <w:rFonts w:ascii="Arial" w:eastAsia="Times New Roman" w:hAnsi="Arial" w:cs="Arial"/>
      <w:color w:val="000000"/>
      <w:sz w:val="20"/>
      <w:szCs w:val="20"/>
      <w:lang w:eastAsia="zh-CN"/>
    </w:rPr>
  </w:style>
  <w:style w:type="paragraph" w:customStyle="1" w:styleId="Prosttext1">
    <w:name w:val="Prostý text1"/>
    <w:basedOn w:val="Normln"/>
    <w:uiPriority w:val="99"/>
    <w:rsid w:val="007C021F"/>
    <w:pPr>
      <w:spacing w:after="0" w:line="240" w:lineRule="auto"/>
    </w:pPr>
    <w:rPr>
      <w:rFonts w:ascii="Courier New" w:eastAsia="Times New Roman" w:hAnsi="Courier New" w:cs="Courier New"/>
      <w:sz w:val="20"/>
      <w:szCs w:val="20"/>
      <w:lang w:eastAsia="zh-CN"/>
    </w:rPr>
  </w:style>
  <w:style w:type="paragraph" w:customStyle="1" w:styleId="Zkladntextodsazen31">
    <w:name w:val="Základní text odsazený 31"/>
    <w:basedOn w:val="Normln"/>
    <w:rsid w:val="007C021F"/>
    <w:pPr>
      <w:spacing w:after="0" w:line="240" w:lineRule="auto"/>
      <w:ind w:left="567" w:hanging="283"/>
    </w:pPr>
    <w:rPr>
      <w:rFonts w:ascii="Times New Roman" w:eastAsia="Times New Roman" w:hAnsi="Times New Roman" w:cs="Times New Roman"/>
      <w:sz w:val="20"/>
      <w:szCs w:val="20"/>
      <w:lang w:eastAsia="zh-CN"/>
    </w:rPr>
  </w:style>
  <w:style w:type="paragraph" w:customStyle="1" w:styleId="Zkladntext31">
    <w:name w:val="Základní text 31"/>
    <w:basedOn w:val="Normln"/>
    <w:uiPriority w:val="99"/>
    <w:rsid w:val="007C021F"/>
    <w:pPr>
      <w:spacing w:after="60" w:line="240" w:lineRule="atLeast"/>
      <w:jc w:val="both"/>
    </w:pPr>
    <w:rPr>
      <w:rFonts w:ascii="Times New Roman" w:eastAsia="Times New Roman" w:hAnsi="Times New Roman" w:cs="Times New Roman"/>
      <w:b/>
      <w:i/>
      <w:sz w:val="24"/>
      <w:szCs w:val="20"/>
      <w:lang w:eastAsia="zh-CN"/>
    </w:rPr>
  </w:style>
  <w:style w:type="paragraph" w:customStyle="1" w:styleId="Zkladntext32">
    <w:name w:val="Základní text 32"/>
    <w:basedOn w:val="Normln"/>
    <w:rsid w:val="007C021F"/>
    <w:pPr>
      <w:spacing w:after="60" w:line="240" w:lineRule="atLeast"/>
      <w:jc w:val="both"/>
    </w:pPr>
    <w:rPr>
      <w:rFonts w:ascii="Times New Roman" w:eastAsia="Times New Roman" w:hAnsi="Times New Roman" w:cs="Times New Roman"/>
      <w:b/>
      <w:bCs/>
      <w:i/>
      <w:iCs/>
      <w:sz w:val="24"/>
      <w:szCs w:val="24"/>
      <w:lang w:eastAsia="zh-CN"/>
    </w:rPr>
  </w:style>
  <w:style w:type="paragraph" w:customStyle="1" w:styleId="Zkladntext33">
    <w:name w:val="Základní text 33"/>
    <w:basedOn w:val="Normln"/>
    <w:uiPriority w:val="99"/>
    <w:rsid w:val="007C021F"/>
    <w:pPr>
      <w:spacing w:after="120" w:line="240" w:lineRule="auto"/>
    </w:pPr>
    <w:rPr>
      <w:rFonts w:ascii="Times New Roman" w:eastAsia="Times New Roman" w:hAnsi="Times New Roman" w:cs="Times New Roman"/>
      <w:sz w:val="16"/>
      <w:szCs w:val="16"/>
      <w:lang w:eastAsia="zh-CN"/>
    </w:rPr>
  </w:style>
  <w:style w:type="paragraph" w:customStyle="1" w:styleId="Texttabulky">
    <w:name w:val="Text tabulky"/>
    <w:basedOn w:val="Normln"/>
    <w:rsid w:val="007C021F"/>
    <w:pPr>
      <w:spacing w:after="0" w:line="200" w:lineRule="atLeast"/>
      <w:jc w:val="center"/>
    </w:pPr>
    <w:rPr>
      <w:rFonts w:ascii="Arial Narrow" w:eastAsia="Times New Roman" w:hAnsi="Arial Narrow" w:cs="Arial Narrow"/>
      <w:spacing w:val="-5"/>
      <w:sz w:val="20"/>
      <w:szCs w:val="20"/>
      <w:lang w:eastAsia="zh-CN"/>
    </w:rPr>
  </w:style>
  <w:style w:type="paragraph" w:customStyle="1" w:styleId="Zkladntext24">
    <w:name w:val="Základní text 24"/>
    <w:basedOn w:val="Normln"/>
    <w:uiPriority w:val="99"/>
    <w:rsid w:val="007C021F"/>
    <w:pPr>
      <w:spacing w:after="120" w:line="480" w:lineRule="auto"/>
    </w:pPr>
    <w:rPr>
      <w:rFonts w:ascii="Times New Roman" w:eastAsia="Times New Roman" w:hAnsi="Times New Roman" w:cs="Times New Roman"/>
      <w:sz w:val="24"/>
      <w:szCs w:val="24"/>
      <w:lang w:eastAsia="zh-CN"/>
    </w:rPr>
  </w:style>
  <w:style w:type="paragraph" w:customStyle="1" w:styleId="Normlnodsazen1">
    <w:name w:val="Normální odsazený1"/>
    <w:basedOn w:val="Normln"/>
    <w:rsid w:val="007C021F"/>
    <w:pPr>
      <w:spacing w:before="120" w:after="120" w:line="240" w:lineRule="auto"/>
      <w:ind w:left="709" w:hanging="709"/>
      <w:jc w:val="both"/>
    </w:pPr>
    <w:rPr>
      <w:rFonts w:ascii="Times New Roman" w:eastAsia="Times New Roman" w:hAnsi="Times New Roman" w:cs="Times New Roman"/>
      <w:sz w:val="24"/>
      <w:szCs w:val="20"/>
      <w:lang w:eastAsia="zh-CN"/>
    </w:rPr>
  </w:style>
  <w:style w:type="paragraph" w:customStyle="1" w:styleId="Normlnodsazen2">
    <w:name w:val="Normální odsazený 2"/>
    <w:basedOn w:val="Normlnodsazen1"/>
    <w:rsid w:val="007C021F"/>
    <w:pPr>
      <w:ind w:left="1134" w:hanging="425"/>
    </w:pPr>
  </w:style>
  <w:style w:type="paragraph" w:customStyle="1" w:styleId="Normlnodsazen3">
    <w:name w:val="Normální odsazený 3"/>
    <w:basedOn w:val="Normlnodsazen2"/>
    <w:rsid w:val="007C021F"/>
    <w:pPr>
      <w:ind w:left="1559"/>
    </w:pPr>
    <w:rPr>
      <w:color w:val="000000"/>
    </w:rPr>
  </w:style>
  <w:style w:type="paragraph" w:customStyle="1" w:styleId="TableTitle">
    <w:name w:val="Table Title"/>
    <w:basedOn w:val="Normln"/>
    <w:next w:val="Normln"/>
    <w:rsid w:val="007C021F"/>
    <w:pPr>
      <w:spacing w:before="120" w:after="120" w:line="240" w:lineRule="auto"/>
      <w:jc w:val="center"/>
    </w:pPr>
    <w:rPr>
      <w:rFonts w:ascii="Times New Roman" w:eastAsia="Times New Roman" w:hAnsi="Times New Roman" w:cs="Times New Roman"/>
      <w:b/>
      <w:sz w:val="24"/>
      <w:szCs w:val="20"/>
      <w:lang w:eastAsia="zh-CN"/>
    </w:rPr>
  </w:style>
  <w:style w:type="paragraph" w:customStyle="1" w:styleId="FootnoteText1">
    <w:name w:val="Footnote Text1"/>
    <w:basedOn w:val="Normln"/>
    <w:rsid w:val="007C021F"/>
    <w:pPr>
      <w:widowControl w:val="0"/>
      <w:spacing w:after="0" w:line="240" w:lineRule="auto"/>
    </w:pPr>
    <w:rPr>
      <w:rFonts w:ascii="Times New Roman" w:eastAsia="Times New Roman" w:hAnsi="Times New Roman" w:cs="Times New Roman"/>
      <w:sz w:val="20"/>
      <w:szCs w:val="20"/>
      <w:lang w:val="en-GB" w:eastAsia="zh-CN"/>
    </w:rPr>
  </w:style>
  <w:style w:type="paragraph" w:customStyle="1" w:styleId="BodyText21">
    <w:name w:val="Body Text 21"/>
    <w:basedOn w:val="Normln"/>
    <w:rsid w:val="007C021F"/>
    <w:pPr>
      <w:spacing w:after="0" w:line="360" w:lineRule="auto"/>
      <w:jc w:val="both"/>
    </w:pPr>
    <w:rPr>
      <w:rFonts w:ascii="Arial" w:eastAsia="Times New Roman" w:hAnsi="Arial" w:cs="Arial"/>
      <w:szCs w:val="20"/>
      <w:lang w:eastAsia="zh-CN"/>
    </w:rPr>
  </w:style>
  <w:style w:type="paragraph" w:customStyle="1" w:styleId="Nadpis1Arial">
    <w:name w:val="Nadpis 1 Arial"/>
    <w:basedOn w:val="Nadpis1"/>
    <w:rsid w:val="007C021F"/>
    <w:pPr>
      <w:keepLines w:val="0"/>
      <w:widowControl w:val="0"/>
      <w:numPr>
        <w:numId w:val="7"/>
      </w:numPr>
      <w:tabs>
        <w:tab w:val="left" w:pos="0"/>
      </w:tabs>
      <w:spacing w:before="0" w:line="240" w:lineRule="auto"/>
      <w:ind w:left="360" w:hanging="360"/>
    </w:pPr>
    <w:rPr>
      <w:rFonts w:ascii="Arial" w:eastAsia="Times New Roman" w:hAnsi="Arial" w:cs="Arial"/>
      <w:color w:val="auto"/>
      <w:sz w:val="36"/>
      <w:szCs w:val="24"/>
      <w:lang w:eastAsia="zh-CN"/>
    </w:rPr>
  </w:style>
  <w:style w:type="paragraph" w:customStyle="1" w:styleId="ManualNumPar1">
    <w:name w:val="Manual NumPar 1"/>
    <w:basedOn w:val="Normln"/>
    <w:next w:val="Text1"/>
    <w:rsid w:val="007C021F"/>
    <w:pPr>
      <w:spacing w:before="120" w:after="120" w:line="360" w:lineRule="auto"/>
      <w:ind w:left="850" w:hanging="850"/>
    </w:pPr>
    <w:rPr>
      <w:rFonts w:ascii="Times New Roman" w:eastAsia="Times New Roman" w:hAnsi="Times New Roman" w:cs="Times New Roman"/>
      <w:sz w:val="24"/>
      <w:szCs w:val="20"/>
      <w:lang w:eastAsia="zh-CN"/>
    </w:rPr>
  </w:style>
  <w:style w:type="paragraph" w:customStyle="1" w:styleId="Titulek1">
    <w:name w:val="Titulek1"/>
    <w:basedOn w:val="Normln"/>
    <w:next w:val="Normln"/>
    <w:rsid w:val="007C021F"/>
    <w:pPr>
      <w:spacing w:after="0" w:line="240" w:lineRule="auto"/>
      <w:ind w:left="709"/>
    </w:pPr>
    <w:rPr>
      <w:rFonts w:ascii="Times New Roman" w:eastAsia="Times New Roman" w:hAnsi="Times New Roman" w:cs="Times New Roman"/>
      <w:b/>
      <w:bCs/>
      <w:sz w:val="20"/>
      <w:szCs w:val="20"/>
      <w:lang w:eastAsia="zh-CN"/>
    </w:rPr>
  </w:style>
  <w:style w:type="paragraph" w:customStyle="1" w:styleId="Textpoznpodarou1">
    <w:name w:val="Text pozn. pod čarou1"/>
    <w:basedOn w:val="Normln"/>
    <w:rsid w:val="007C021F"/>
    <w:pPr>
      <w:widowControl w:val="0"/>
      <w:spacing w:after="0" w:line="240" w:lineRule="auto"/>
    </w:pPr>
    <w:rPr>
      <w:rFonts w:ascii="Times New Roman" w:eastAsia="Times New Roman" w:hAnsi="Times New Roman" w:cs="Times New Roman"/>
      <w:sz w:val="20"/>
      <w:szCs w:val="20"/>
      <w:lang w:val="en-GB" w:eastAsia="zh-CN"/>
    </w:rPr>
  </w:style>
  <w:style w:type="paragraph" w:customStyle="1" w:styleId="Normal1">
    <w:name w:val="Normal1"/>
    <w:rsid w:val="007C021F"/>
    <w:pPr>
      <w:spacing w:after="0" w:line="240" w:lineRule="auto"/>
    </w:pPr>
    <w:rPr>
      <w:rFonts w:ascii="EUAlbertina" w:eastAsia="Times New Roman" w:hAnsi="EUAlbertina" w:cs="EUAlbertina"/>
      <w:color w:val="000000"/>
      <w:sz w:val="24"/>
      <w:szCs w:val="24"/>
      <w:lang w:eastAsia="zh-CN"/>
    </w:rPr>
  </w:style>
  <w:style w:type="paragraph" w:customStyle="1" w:styleId="Zkladntextodsazen32">
    <w:name w:val="Základní text odsazený 32"/>
    <w:basedOn w:val="Normln"/>
    <w:rsid w:val="007C021F"/>
    <w:pPr>
      <w:spacing w:after="120" w:line="240" w:lineRule="auto"/>
      <w:ind w:left="283"/>
    </w:pPr>
    <w:rPr>
      <w:rFonts w:ascii="Times New Roman" w:eastAsia="Times New Roman" w:hAnsi="Times New Roman" w:cs="Times New Roman"/>
      <w:sz w:val="16"/>
      <w:szCs w:val="16"/>
      <w:lang w:eastAsia="zh-CN"/>
    </w:rPr>
  </w:style>
  <w:style w:type="paragraph" w:customStyle="1" w:styleId="FootnoteText11">
    <w:name w:val="Footnote Text11"/>
    <w:basedOn w:val="Normln"/>
    <w:rsid w:val="007C021F"/>
    <w:pPr>
      <w:widowControl w:val="0"/>
      <w:spacing w:after="0" w:line="240" w:lineRule="auto"/>
    </w:pPr>
    <w:rPr>
      <w:rFonts w:ascii="Times New Roman" w:eastAsia="Times New Roman" w:hAnsi="Times New Roman" w:cs="Times New Roman"/>
      <w:sz w:val="20"/>
      <w:szCs w:val="20"/>
      <w:lang w:val="en-GB" w:eastAsia="zh-CN"/>
    </w:rPr>
  </w:style>
  <w:style w:type="paragraph" w:customStyle="1" w:styleId="BodyText211">
    <w:name w:val="Body Text 211"/>
    <w:basedOn w:val="Normln"/>
    <w:rsid w:val="007C021F"/>
    <w:pPr>
      <w:spacing w:after="0" w:line="360" w:lineRule="auto"/>
      <w:jc w:val="both"/>
    </w:pPr>
    <w:rPr>
      <w:rFonts w:ascii="Arial" w:eastAsia="Times New Roman" w:hAnsi="Arial" w:cs="Arial"/>
      <w:szCs w:val="20"/>
      <w:lang w:eastAsia="zh-CN"/>
    </w:rPr>
  </w:style>
  <w:style w:type="paragraph" w:customStyle="1" w:styleId="ListParagraph11">
    <w:name w:val="List Paragraph11"/>
    <w:basedOn w:val="Normln"/>
    <w:rsid w:val="007C021F"/>
    <w:pPr>
      <w:spacing w:after="0" w:line="240" w:lineRule="auto"/>
      <w:ind w:left="720"/>
    </w:pPr>
    <w:rPr>
      <w:rFonts w:ascii="Times New Roman" w:eastAsia="Times New Roman" w:hAnsi="Times New Roman" w:cs="Times New Roman"/>
      <w:sz w:val="24"/>
      <w:szCs w:val="24"/>
      <w:lang w:eastAsia="zh-CN"/>
    </w:rPr>
  </w:style>
  <w:style w:type="paragraph" w:customStyle="1" w:styleId="Zkladntext23">
    <w:name w:val="Základní text 23"/>
    <w:basedOn w:val="Normln"/>
    <w:rsid w:val="007C021F"/>
    <w:pPr>
      <w:spacing w:after="0" w:line="360" w:lineRule="auto"/>
      <w:jc w:val="both"/>
    </w:pPr>
    <w:rPr>
      <w:rFonts w:ascii="Arial" w:eastAsia="Times New Roman" w:hAnsi="Arial" w:cs="Arial"/>
      <w:szCs w:val="20"/>
      <w:lang w:eastAsia="zh-CN"/>
    </w:rPr>
  </w:style>
  <w:style w:type="paragraph" w:customStyle="1" w:styleId="Odstavecseseznamem2">
    <w:name w:val="Odstavec se seznamem2"/>
    <w:basedOn w:val="Normln"/>
    <w:rsid w:val="007C021F"/>
    <w:pPr>
      <w:spacing w:after="0" w:line="240" w:lineRule="auto"/>
      <w:ind w:left="720"/>
    </w:pPr>
    <w:rPr>
      <w:rFonts w:ascii="Times New Roman" w:eastAsia="Times New Roman" w:hAnsi="Times New Roman" w:cs="Times New Roman"/>
      <w:sz w:val="24"/>
      <w:szCs w:val="24"/>
      <w:lang w:eastAsia="zh-CN"/>
    </w:rPr>
  </w:style>
  <w:style w:type="paragraph" w:customStyle="1" w:styleId="Textpoznpodarou11">
    <w:name w:val="Text pozn. pod čarou11"/>
    <w:basedOn w:val="Normln"/>
    <w:rsid w:val="007C021F"/>
    <w:pPr>
      <w:widowControl w:val="0"/>
      <w:spacing w:after="0" w:line="240" w:lineRule="auto"/>
    </w:pPr>
    <w:rPr>
      <w:rFonts w:ascii="Times New Roman" w:eastAsia="Times New Roman" w:hAnsi="Times New Roman" w:cs="Times New Roman"/>
      <w:sz w:val="20"/>
      <w:szCs w:val="20"/>
      <w:lang w:val="en-GB" w:eastAsia="zh-CN"/>
    </w:rPr>
  </w:style>
  <w:style w:type="paragraph" w:customStyle="1" w:styleId="Odstavecseseznamem11">
    <w:name w:val="Odstavec se seznamem11"/>
    <w:basedOn w:val="Normln"/>
    <w:rsid w:val="007C021F"/>
    <w:pPr>
      <w:spacing w:after="0" w:line="240" w:lineRule="auto"/>
      <w:ind w:left="720"/>
    </w:pPr>
    <w:rPr>
      <w:rFonts w:ascii="Times New Roman" w:eastAsia="Times New Roman" w:hAnsi="Times New Roman" w:cs="Times New Roman"/>
      <w:sz w:val="24"/>
      <w:szCs w:val="24"/>
      <w:lang w:eastAsia="zh-CN"/>
    </w:rPr>
  </w:style>
  <w:style w:type="paragraph" w:customStyle="1" w:styleId="NormalCentered">
    <w:name w:val="Normal Centered"/>
    <w:basedOn w:val="Normln"/>
    <w:rsid w:val="007C021F"/>
    <w:pPr>
      <w:spacing w:before="120" w:after="120" w:line="360" w:lineRule="auto"/>
      <w:jc w:val="center"/>
    </w:pPr>
    <w:rPr>
      <w:rFonts w:ascii="Times New Roman" w:eastAsia="Times New Roman" w:hAnsi="Times New Roman" w:cs="Times New Roman"/>
      <w:sz w:val="24"/>
      <w:szCs w:val="20"/>
      <w:lang w:eastAsia="zh-CN"/>
    </w:rPr>
  </w:style>
  <w:style w:type="paragraph" w:customStyle="1" w:styleId="NormalRight">
    <w:name w:val="Normal Right"/>
    <w:basedOn w:val="Normln"/>
    <w:rsid w:val="007C021F"/>
    <w:pPr>
      <w:spacing w:before="120" w:after="120" w:line="360" w:lineRule="auto"/>
      <w:jc w:val="right"/>
    </w:pPr>
    <w:rPr>
      <w:rFonts w:ascii="Times New Roman" w:eastAsia="Times New Roman" w:hAnsi="Times New Roman" w:cs="Times New Roman"/>
      <w:sz w:val="24"/>
      <w:szCs w:val="20"/>
      <w:lang w:eastAsia="zh-CN"/>
    </w:rPr>
  </w:style>
  <w:style w:type="paragraph" w:customStyle="1" w:styleId="Obsahrmce">
    <w:name w:val="Obsah rámce"/>
    <w:basedOn w:val="Zkladntext"/>
    <w:rsid w:val="007C021F"/>
    <w:pPr>
      <w:widowControl/>
      <w:autoSpaceDE/>
      <w:autoSpaceDN/>
      <w:jc w:val="both"/>
    </w:pPr>
    <w:rPr>
      <w:rFonts w:ascii="Times New Roman" w:eastAsia="Times New Roman" w:hAnsi="Times New Roman" w:cs="Times New Roman"/>
      <w:b/>
      <w:sz w:val="28"/>
      <w:lang w:val="cs-CZ" w:eastAsia="zh-CN"/>
    </w:rPr>
  </w:style>
  <w:style w:type="character" w:customStyle="1" w:styleId="pp-headline-item">
    <w:name w:val="pp-headline-item"/>
    <w:rsid w:val="007C021F"/>
    <w:rPr>
      <w:rFonts w:cs="Times New Roman"/>
    </w:rPr>
  </w:style>
  <w:style w:type="paragraph" w:customStyle="1" w:styleId="Rozvrendokumentu">
    <w:name w:val="Rozvržení dokumentu"/>
    <w:basedOn w:val="Normln"/>
    <w:link w:val="RozvrendokumentuChar1"/>
    <w:rsid w:val="007C021F"/>
    <w:pPr>
      <w:spacing w:after="0" w:line="240" w:lineRule="auto"/>
    </w:pPr>
    <w:rPr>
      <w:rFonts w:ascii="Tahoma" w:eastAsia="Times New Roman" w:hAnsi="Tahoma" w:cs="Tahoma"/>
      <w:sz w:val="16"/>
      <w:szCs w:val="16"/>
      <w:lang w:eastAsia="zh-CN"/>
    </w:rPr>
  </w:style>
  <w:style w:type="character" w:customStyle="1" w:styleId="RozvrendokumentuChar1">
    <w:name w:val="Rozvržení dokumentu Char1"/>
    <w:link w:val="Rozvrendokumentu"/>
    <w:rsid w:val="007C021F"/>
    <w:rPr>
      <w:rFonts w:ascii="Tahoma" w:eastAsia="Times New Roman" w:hAnsi="Tahoma" w:cs="Tahoma"/>
      <w:sz w:val="16"/>
      <w:szCs w:val="16"/>
      <w:lang w:eastAsia="zh-CN"/>
    </w:rPr>
  </w:style>
  <w:style w:type="paragraph" w:customStyle="1" w:styleId="Normln1">
    <w:name w:val="Normální1"/>
    <w:uiPriority w:val="99"/>
    <w:rsid w:val="007C021F"/>
    <w:pPr>
      <w:spacing w:after="0" w:line="240" w:lineRule="auto"/>
    </w:pPr>
    <w:rPr>
      <w:rFonts w:ascii="EUAlbertina" w:eastAsia="Times New Roman" w:hAnsi="EUAlbertina" w:cs="EUAlbertina"/>
      <w:color w:val="000000"/>
      <w:sz w:val="24"/>
      <w:szCs w:val="24"/>
      <w:lang w:eastAsia="zh-CN"/>
    </w:rPr>
  </w:style>
  <w:style w:type="paragraph" w:customStyle="1" w:styleId="p">
    <w:name w:val="p"/>
    <w:rsid w:val="007C021F"/>
    <w:pPr>
      <w:widowControl w:val="0"/>
      <w:spacing w:after="40" w:line="40" w:lineRule="atLeast"/>
      <w:jc w:val="both"/>
    </w:pPr>
    <w:rPr>
      <w:rFonts w:ascii="Helvetica" w:eastAsia="Times New Roman" w:hAnsi="Helvetica" w:cs="Helvetica"/>
      <w:color w:val="000000"/>
      <w:sz w:val="18"/>
      <w:szCs w:val="18"/>
      <w:lang w:eastAsia="cs-CZ"/>
    </w:rPr>
  </w:style>
  <w:style w:type="character" w:customStyle="1" w:styleId="Odkaznakoment2">
    <w:name w:val="Odkaz na komentář2"/>
    <w:rsid w:val="007C021F"/>
    <w:rPr>
      <w:rFonts w:cs="Times New Roman"/>
      <w:sz w:val="16"/>
    </w:rPr>
  </w:style>
  <w:style w:type="character" w:customStyle="1" w:styleId="TextkomenteChar1">
    <w:name w:val="Text komentáře Char1"/>
    <w:rsid w:val="007C021F"/>
    <w:rPr>
      <w:lang w:eastAsia="zh-CN"/>
    </w:rPr>
  </w:style>
  <w:style w:type="paragraph" w:styleId="Rozloendokumentu">
    <w:name w:val="Document Map"/>
    <w:basedOn w:val="Normln"/>
    <w:link w:val="RozloendokumentuChar1"/>
    <w:uiPriority w:val="99"/>
    <w:rsid w:val="007C021F"/>
    <w:pPr>
      <w:spacing w:after="0" w:line="240" w:lineRule="auto"/>
    </w:pPr>
    <w:rPr>
      <w:rFonts w:ascii="Tahoma" w:eastAsia="Times New Roman" w:hAnsi="Tahoma" w:cs="Tahoma"/>
      <w:sz w:val="16"/>
      <w:szCs w:val="16"/>
      <w:lang w:eastAsia="zh-CN"/>
    </w:rPr>
  </w:style>
  <w:style w:type="character" w:customStyle="1" w:styleId="RozloendokumentuChar">
    <w:name w:val="Rozložení dokumentu Char"/>
    <w:basedOn w:val="Standardnpsmoodstavce"/>
    <w:rsid w:val="007C021F"/>
    <w:rPr>
      <w:rFonts w:ascii="Segoe UI" w:hAnsi="Segoe UI" w:cs="Segoe UI"/>
      <w:sz w:val="16"/>
      <w:szCs w:val="16"/>
    </w:rPr>
  </w:style>
  <w:style w:type="character" w:customStyle="1" w:styleId="RozloendokumentuChar1">
    <w:name w:val="Rozložení dokumentu Char1"/>
    <w:basedOn w:val="Standardnpsmoodstavce"/>
    <w:link w:val="Rozloendokumentu"/>
    <w:uiPriority w:val="99"/>
    <w:rsid w:val="007C021F"/>
    <w:rPr>
      <w:rFonts w:ascii="Tahoma" w:eastAsia="Times New Roman" w:hAnsi="Tahoma" w:cs="Tahoma"/>
      <w:sz w:val="16"/>
      <w:szCs w:val="16"/>
      <w:lang w:eastAsia="zh-CN"/>
    </w:rPr>
  </w:style>
  <w:style w:type="character" w:customStyle="1" w:styleId="RozvrendokumentuChar">
    <w:name w:val="Rozvržení dokumentu Char"/>
    <w:rsid w:val="007C021F"/>
    <w:rPr>
      <w:rFonts w:ascii="Tahoma" w:hAnsi="Tahoma"/>
      <w:sz w:val="16"/>
      <w:lang w:eastAsia="zh-CN"/>
    </w:rPr>
  </w:style>
  <w:style w:type="numbering" w:customStyle="1" w:styleId="Bezseznamu11">
    <w:name w:val="Bez seznamu11"/>
    <w:next w:val="Bezseznamu"/>
    <w:uiPriority w:val="99"/>
    <w:semiHidden/>
    <w:unhideWhenUsed/>
    <w:rsid w:val="007C021F"/>
  </w:style>
  <w:style w:type="character" w:customStyle="1" w:styleId="WW8Num4z0">
    <w:name w:val="WW8Num4z0"/>
    <w:rsid w:val="007C021F"/>
    <w:rPr>
      <w:rFonts w:cs="Times New Roman"/>
    </w:rPr>
  </w:style>
  <w:style w:type="character" w:customStyle="1" w:styleId="WW8Num7z0">
    <w:name w:val="WW8Num7z0"/>
    <w:rsid w:val="007C021F"/>
    <w:rPr>
      <w:rFonts w:cs="Times New Roman"/>
    </w:rPr>
  </w:style>
  <w:style w:type="character" w:customStyle="1" w:styleId="WW8Num8z0">
    <w:name w:val="WW8Num8z0"/>
    <w:rsid w:val="007C021F"/>
    <w:rPr>
      <w:rFonts w:cs="Times New Roman"/>
    </w:rPr>
  </w:style>
  <w:style w:type="character" w:customStyle="1" w:styleId="WW8Num9z0">
    <w:name w:val="WW8Num9z0"/>
    <w:rsid w:val="007C021F"/>
    <w:rPr>
      <w:rFonts w:cs="Times New Roman"/>
    </w:rPr>
  </w:style>
  <w:style w:type="character" w:customStyle="1" w:styleId="WW8Num10z0">
    <w:name w:val="WW8Num10z0"/>
    <w:rsid w:val="007C021F"/>
    <w:rPr>
      <w:rFonts w:cs="Times New Roman"/>
    </w:rPr>
  </w:style>
  <w:style w:type="character" w:customStyle="1" w:styleId="WW8Num11z1">
    <w:name w:val="WW8Num11z1"/>
    <w:rsid w:val="007C021F"/>
    <w:rPr>
      <w:rFonts w:cs="Times New Roman"/>
    </w:rPr>
  </w:style>
  <w:style w:type="character" w:customStyle="1" w:styleId="WW8Num16z0">
    <w:name w:val="WW8Num16z0"/>
    <w:rsid w:val="007C021F"/>
    <w:rPr>
      <w:rFonts w:cs="Times New Roman"/>
    </w:rPr>
  </w:style>
  <w:style w:type="character" w:customStyle="1" w:styleId="WW8Num17z0">
    <w:name w:val="WW8Num17z0"/>
    <w:rsid w:val="007C021F"/>
    <w:rPr>
      <w:rFonts w:cs="Times New Roman"/>
    </w:rPr>
  </w:style>
  <w:style w:type="character" w:customStyle="1" w:styleId="WW8Num18z0">
    <w:name w:val="WW8Num18z0"/>
    <w:rsid w:val="007C021F"/>
    <w:rPr>
      <w:rFonts w:cs="Times New Roman"/>
    </w:rPr>
  </w:style>
  <w:style w:type="character" w:customStyle="1" w:styleId="WW8Num19z0">
    <w:name w:val="WW8Num19z0"/>
    <w:rsid w:val="007C021F"/>
    <w:rPr>
      <w:rFonts w:cs="Times New Roman"/>
    </w:rPr>
  </w:style>
  <w:style w:type="character" w:customStyle="1" w:styleId="WW8Num20z0">
    <w:name w:val="WW8Num20z0"/>
    <w:rsid w:val="007C021F"/>
    <w:rPr>
      <w:rFonts w:cs="Times New Roman"/>
      <w:color w:val="auto"/>
    </w:rPr>
  </w:style>
  <w:style w:type="character" w:customStyle="1" w:styleId="WW8Num22z0">
    <w:name w:val="WW8Num22z0"/>
    <w:rsid w:val="007C021F"/>
    <w:rPr>
      <w:rFonts w:cs="Times New Roman"/>
    </w:rPr>
  </w:style>
  <w:style w:type="character" w:customStyle="1" w:styleId="WW8Num24z0">
    <w:name w:val="WW8Num24z0"/>
    <w:rsid w:val="007C021F"/>
    <w:rPr>
      <w:rFonts w:cs="Times New Roman"/>
    </w:rPr>
  </w:style>
  <w:style w:type="character" w:customStyle="1" w:styleId="WW8Num26z2">
    <w:name w:val="WW8Num26z2"/>
    <w:rsid w:val="007C021F"/>
    <w:rPr>
      <w:rFonts w:cs="Times New Roman"/>
    </w:rPr>
  </w:style>
  <w:style w:type="character" w:customStyle="1" w:styleId="Standardnpsmoodstavce12">
    <w:name w:val="Standardní písmo odstavce12"/>
    <w:rsid w:val="007C021F"/>
  </w:style>
  <w:style w:type="character" w:customStyle="1" w:styleId="WW8Num1z0">
    <w:name w:val="WW8Num1z0"/>
    <w:rsid w:val="007C021F"/>
    <w:rPr>
      <w:rFonts w:cs="Times New Roman"/>
    </w:rPr>
  </w:style>
  <w:style w:type="character" w:customStyle="1" w:styleId="WW8Num12z0">
    <w:name w:val="WW8Num12z0"/>
    <w:rsid w:val="007C021F"/>
    <w:rPr>
      <w:rFonts w:cs="Times New Roman"/>
      <w:b w:val="0"/>
      <w:i w:val="0"/>
      <w:strike w:val="0"/>
    </w:rPr>
  </w:style>
  <w:style w:type="character" w:customStyle="1" w:styleId="WW8Num20z1">
    <w:name w:val="WW8Num20z1"/>
    <w:rsid w:val="007C021F"/>
    <w:rPr>
      <w:rFonts w:cs="Times New Roman"/>
      <w:b/>
    </w:rPr>
  </w:style>
  <w:style w:type="character" w:customStyle="1" w:styleId="WW8Num27z0">
    <w:name w:val="WW8Num27z0"/>
    <w:rsid w:val="007C021F"/>
    <w:rPr>
      <w:rFonts w:cs="Times New Roman"/>
    </w:rPr>
  </w:style>
  <w:style w:type="character" w:customStyle="1" w:styleId="WW8Num28z0">
    <w:name w:val="WW8Num28z0"/>
    <w:rsid w:val="007C021F"/>
    <w:rPr>
      <w:rFonts w:cs="Times New Roman"/>
    </w:rPr>
  </w:style>
  <w:style w:type="character" w:customStyle="1" w:styleId="WW8Num29z0">
    <w:name w:val="WW8Num29z0"/>
    <w:rsid w:val="007C021F"/>
    <w:rPr>
      <w:rFonts w:cs="Times New Roman"/>
    </w:rPr>
  </w:style>
  <w:style w:type="character" w:customStyle="1" w:styleId="WW8Num31z0">
    <w:name w:val="WW8Num31z0"/>
    <w:rsid w:val="007C021F"/>
    <w:rPr>
      <w:rFonts w:cs="Times New Roman"/>
    </w:rPr>
  </w:style>
  <w:style w:type="character" w:customStyle="1" w:styleId="WW8Num32z0">
    <w:name w:val="WW8Num32z0"/>
    <w:rsid w:val="007C021F"/>
    <w:rPr>
      <w:rFonts w:cs="Times New Roman"/>
    </w:rPr>
  </w:style>
  <w:style w:type="character" w:customStyle="1" w:styleId="WW8Num34z0">
    <w:name w:val="WW8Num34z0"/>
    <w:rsid w:val="007C021F"/>
    <w:rPr>
      <w:rFonts w:cs="Times New Roman"/>
    </w:rPr>
  </w:style>
  <w:style w:type="character" w:customStyle="1" w:styleId="WW8Num36z0">
    <w:name w:val="WW8Num36z0"/>
    <w:rsid w:val="007C021F"/>
    <w:rPr>
      <w:rFonts w:cs="Times New Roman"/>
    </w:rPr>
  </w:style>
  <w:style w:type="character" w:customStyle="1" w:styleId="WW8Num37z0">
    <w:name w:val="WW8Num37z0"/>
    <w:rsid w:val="007C021F"/>
    <w:rPr>
      <w:rFonts w:cs="Times New Roman"/>
      <w:sz w:val="20"/>
      <w:szCs w:val="20"/>
    </w:rPr>
  </w:style>
  <w:style w:type="character" w:customStyle="1" w:styleId="WW8Num38z0">
    <w:name w:val="WW8Num38z0"/>
    <w:rsid w:val="007C021F"/>
    <w:rPr>
      <w:rFonts w:cs="Times New Roman"/>
    </w:rPr>
  </w:style>
  <w:style w:type="character" w:customStyle="1" w:styleId="WW8Num39z0">
    <w:name w:val="WW8Num39z0"/>
    <w:rsid w:val="007C021F"/>
    <w:rPr>
      <w:rFonts w:cs="Times New Roman"/>
    </w:rPr>
  </w:style>
  <w:style w:type="character" w:customStyle="1" w:styleId="WW8Num41z0">
    <w:name w:val="WW8Num41z0"/>
    <w:rsid w:val="007C021F"/>
    <w:rPr>
      <w:rFonts w:cs="Times New Roman"/>
    </w:rPr>
  </w:style>
  <w:style w:type="character" w:customStyle="1" w:styleId="WW8Num43z0">
    <w:name w:val="WW8Num43z0"/>
    <w:rsid w:val="007C021F"/>
    <w:rPr>
      <w:rFonts w:cs="Times New Roman"/>
    </w:rPr>
  </w:style>
  <w:style w:type="character" w:customStyle="1" w:styleId="WW8Num44z1">
    <w:name w:val="WW8Num44z1"/>
    <w:rsid w:val="007C021F"/>
    <w:rPr>
      <w:rFonts w:cs="Times New Roman"/>
      <w:b/>
    </w:rPr>
  </w:style>
  <w:style w:type="character" w:customStyle="1" w:styleId="WW8Num47z0">
    <w:name w:val="WW8Num47z0"/>
    <w:rsid w:val="007C021F"/>
    <w:rPr>
      <w:rFonts w:cs="Times New Roman"/>
    </w:rPr>
  </w:style>
  <w:style w:type="character" w:customStyle="1" w:styleId="WW8Num49z0">
    <w:name w:val="WW8Num49z0"/>
    <w:rsid w:val="007C021F"/>
    <w:rPr>
      <w:rFonts w:cs="Times New Roman"/>
    </w:rPr>
  </w:style>
  <w:style w:type="character" w:customStyle="1" w:styleId="WW8Num54z0">
    <w:name w:val="WW8Num54z0"/>
    <w:rsid w:val="007C021F"/>
    <w:rPr>
      <w:rFonts w:cs="Times New Roman"/>
    </w:rPr>
  </w:style>
  <w:style w:type="character" w:customStyle="1" w:styleId="WW8Num56z0">
    <w:name w:val="WW8Num56z0"/>
    <w:rsid w:val="007C021F"/>
    <w:rPr>
      <w:b w:val="0"/>
      <w:sz w:val="20"/>
      <w:szCs w:val="20"/>
    </w:rPr>
  </w:style>
  <w:style w:type="character" w:customStyle="1" w:styleId="WW8Num59z1">
    <w:name w:val="WW8Num59z1"/>
    <w:rsid w:val="007C021F"/>
    <w:rPr>
      <w:rFonts w:cs="Times New Roman"/>
    </w:rPr>
  </w:style>
  <w:style w:type="character" w:customStyle="1" w:styleId="WW8Num61z0">
    <w:name w:val="WW8Num61z0"/>
    <w:rsid w:val="007C021F"/>
    <w:rPr>
      <w:rFonts w:cs="Times New Roman"/>
    </w:rPr>
  </w:style>
  <w:style w:type="character" w:customStyle="1" w:styleId="WW8Num63z0">
    <w:name w:val="WW8Num63z0"/>
    <w:rsid w:val="007C021F"/>
    <w:rPr>
      <w:rFonts w:cs="Times New Roman"/>
    </w:rPr>
  </w:style>
  <w:style w:type="character" w:customStyle="1" w:styleId="WW8Num66z0">
    <w:name w:val="WW8Num66z0"/>
    <w:rsid w:val="007C021F"/>
    <w:rPr>
      <w:rFonts w:cs="Times New Roman"/>
    </w:rPr>
  </w:style>
  <w:style w:type="character" w:customStyle="1" w:styleId="WW8Num71z0">
    <w:name w:val="WW8Num71z0"/>
    <w:rsid w:val="007C021F"/>
    <w:rPr>
      <w:rFonts w:cs="Times New Roman"/>
    </w:rPr>
  </w:style>
  <w:style w:type="character" w:customStyle="1" w:styleId="WW8Num72z0">
    <w:name w:val="WW8Num72z0"/>
    <w:rsid w:val="007C021F"/>
    <w:rPr>
      <w:rFonts w:cs="Times New Roman"/>
    </w:rPr>
  </w:style>
  <w:style w:type="character" w:customStyle="1" w:styleId="WW8Num73z0">
    <w:name w:val="WW8Num73z0"/>
    <w:rsid w:val="007C021F"/>
    <w:rPr>
      <w:rFonts w:cs="Times New Roman"/>
    </w:rPr>
  </w:style>
  <w:style w:type="character" w:customStyle="1" w:styleId="WW8Num76z0">
    <w:name w:val="WW8Num76z0"/>
    <w:rsid w:val="007C021F"/>
    <w:rPr>
      <w:rFonts w:cs="Times New Roman"/>
    </w:rPr>
  </w:style>
  <w:style w:type="character" w:customStyle="1" w:styleId="WW8Num78z0">
    <w:name w:val="WW8Num78z0"/>
    <w:rsid w:val="007C021F"/>
    <w:rPr>
      <w:rFonts w:cs="Times New Roman"/>
    </w:rPr>
  </w:style>
  <w:style w:type="character" w:customStyle="1" w:styleId="WW8Num79z0">
    <w:name w:val="WW8Num79z0"/>
    <w:rsid w:val="007C021F"/>
    <w:rPr>
      <w:rFonts w:cs="Times New Roman"/>
    </w:rPr>
  </w:style>
  <w:style w:type="character" w:customStyle="1" w:styleId="WW8Num80z0">
    <w:name w:val="WW8Num80z0"/>
    <w:rsid w:val="007C021F"/>
    <w:rPr>
      <w:rFonts w:cs="Times New Roman"/>
    </w:rPr>
  </w:style>
  <w:style w:type="character" w:customStyle="1" w:styleId="WW8Num81z0">
    <w:name w:val="WW8Num81z0"/>
    <w:rsid w:val="007C021F"/>
    <w:rPr>
      <w:rFonts w:cs="Times New Roman"/>
    </w:rPr>
  </w:style>
  <w:style w:type="character" w:customStyle="1" w:styleId="WW8Num83z0">
    <w:name w:val="WW8Num83z0"/>
    <w:rsid w:val="007C021F"/>
    <w:rPr>
      <w:rFonts w:cs="Times New Roman"/>
    </w:rPr>
  </w:style>
  <w:style w:type="character" w:customStyle="1" w:styleId="WW8Num83z1">
    <w:name w:val="WW8Num83z1"/>
    <w:rsid w:val="007C021F"/>
    <w:rPr>
      <w:rFonts w:ascii="Wingdings" w:eastAsia="Times New Roman" w:hAnsi="Wingdings" w:cs="Wingdings"/>
    </w:rPr>
  </w:style>
  <w:style w:type="character" w:customStyle="1" w:styleId="WW8Num84z0">
    <w:name w:val="WW8Num84z0"/>
    <w:rsid w:val="007C021F"/>
    <w:rPr>
      <w:rFonts w:cs="Times New Roman"/>
    </w:rPr>
  </w:style>
  <w:style w:type="character" w:customStyle="1" w:styleId="WW8Num85z0">
    <w:name w:val="WW8Num85z0"/>
    <w:rsid w:val="007C021F"/>
    <w:rPr>
      <w:rFonts w:cs="Times New Roman"/>
    </w:rPr>
  </w:style>
  <w:style w:type="character" w:customStyle="1" w:styleId="WW8Num86z0">
    <w:name w:val="WW8Num86z0"/>
    <w:rsid w:val="007C021F"/>
    <w:rPr>
      <w:rFonts w:ascii="Times New Roman" w:hAnsi="Times New Roman" w:cs="Times New Roman"/>
    </w:rPr>
  </w:style>
  <w:style w:type="character" w:customStyle="1" w:styleId="WW8Num87z0">
    <w:name w:val="WW8Num87z0"/>
    <w:rsid w:val="007C021F"/>
    <w:rPr>
      <w:rFonts w:cs="Times New Roman"/>
    </w:rPr>
  </w:style>
  <w:style w:type="character" w:customStyle="1" w:styleId="WW8Num88z0">
    <w:name w:val="WW8Num88z0"/>
    <w:rsid w:val="007C021F"/>
    <w:rPr>
      <w:rFonts w:cs="Times New Roman"/>
    </w:rPr>
  </w:style>
  <w:style w:type="character" w:customStyle="1" w:styleId="WW8Num89z0">
    <w:name w:val="WW8Num89z0"/>
    <w:rsid w:val="007C021F"/>
    <w:rPr>
      <w:rFonts w:cs="Times New Roman"/>
    </w:rPr>
  </w:style>
  <w:style w:type="character" w:customStyle="1" w:styleId="WW8Num90z0">
    <w:name w:val="WW8Num90z0"/>
    <w:rsid w:val="007C021F"/>
    <w:rPr>
      <w:rFonts w:cs="Times New Roman"/>
    </w:rPr>
  </w:style>
  <w:style w:type="character" w:customStyle="1" w:styleId="WW8Num91z0">
    <w:name w:val="WW8Num91z0"/>
    <w:rsid w:val="007C021F"/>
    <w:rPr>
      <w:rFonts w:cs="Times New Roman"/>
    </w:rPr>
  </w:style>
  <w:style w:type="character" w:customStyle="1" w:styleId="WW8Num92z0">
    <w:name w:val="WW8Num92z0"/>
    <w:rsid w:val="007C021F"/>
    <w:rPr>
      <w:rFonts w:cs="Times New Roman"/>
    </w:rPr>
  </w:style>
  <w:style w:type="character" w:customStyle="1" w:styleId="WW8Num93z0">
    <w:name w:val="WW8Num93z0"/>
    <w:rsid w:val="007C021F"/>
    <w:rPr>
      <w:rFonts w:cs="Times New Roman"/>
    </w:rPr>
  </w:style>
  <w:style w:type="character" w:customStyle="1" w:styleId="WW8Num95z0">
    <w:name w:val="WW8Num95z0"/>
    <w:rsid w:val="007C021F"/>
    <w:rPr>
      <w:rFonts w:cs="Times New Roman"/>
    </w:rPr>
  </w:style>
  <w:style w:type="character" w:customStyle="1" w:styleId="WW8Num98z0">
    <w:name w:val="WW8Num98z0"/>
    <w:rsid w:val="007C021F"/>
    <w:rPr>
      <w:rFonts w:cs="Times New Roman"/>
    </w:rPr>
  </w:style>
  <w:style w:type="character" w:customStyle="1" w:styleId="WW8Num99z0">
    <w:name w:val="WW8Num99z0"/>
    <w:rsid w:val="007C021F"/>
    <w:rPr>
      <w:rFonts w:cs="Times New Roman"/>
    </w:rPr>
  </w:style>
  <w:style w:type="character" w:customStyle="1" w:styleId="WW8Num100z0">
    <w:name w:val="WW8Num100z0"/>
    <w:rsid w:val="007C021F"/>
    <w:rPr>
      <w:rFonts w:cs="Times New Roman"/>
    </w:rPr>
  </w:style>
  <w:style w:type="character" w:customStyle="1" w:styleId="WW8Num102z0">
    <w:name w:val="WW8Num102z0"/>
    <w:rsid w:val="007C021F"/>
    <w:rPr>
      <w:rFonts w:cs="Times New Roman"/>
    </w:rPr>
  </w:style>
  <w:style w:type="character" w:customStyle="1" w:styleId="WW8Num103z1">
    <w:name w:val="WW8Num103z1"/>
    <w:rsid w:val="007C021F"/>
    <w:rPr>
      <w:rFonts w:ascii="Wingdings" w:eastAsia="Times New Roman" w:hAnsi="Wingdings" w:cs="Wingdings"/>
    </w:rPr>
  </w:style>
  <w:style w:type="character" w:customStyle="1" w:styleId="WW8Num104z0">
    <w:name w:val="WW8Num104z0"/>
    <w:rsid w:val="007C021F"/>
    <w:rPr>
      <w:rFonts w:cs="Times New Roman"/>
    </w:rPr>
  </w:style>
  <w:style w:type="character" w:customStyle="1" w:styleId="WW8Num105z0">
    <w:name w:val="WW8Num105z0"/>
    <w:rsid w:val="007C021F"/>
    <w:rPr>
      <w:rFonts w:cs="Times New Roman"/>
    </w:rPr>
  </w:style>
  <w:style w:type="character" w:customStyle="1" w:styleId="WW8Num108z0">
    <w:name w:val="WW8Num108z0"/>
    <w:rsid w:val="007C021F"/>
    <w:rPr>
      <w:rFonts w:cs="Times New Roman"/>
    </w:rPr>
  </w:style>
  <w:style w:type="character" w:customStyle="1" w:styleId="WW8Num109z0">
    <w:name w:val="WW8Num109z0"/>
    <w:rsid w:val="007C021F"/>
    <w:rPr>
      <w:rFonts w:cs="Times New Roman"/>
    </w:rPr>
  </w:style>
  <w:style w:type="character" w:customStyle="1" w:styleId="WW8Num110z0">
    <w:name w:val="WW8Num110z0"/>
    <w:rsid w:val="007C021F"/>
    <w:rPr>
      <w:rFonts w:cs="Times New Roman"/>
    </w:rPr>
  </w:style>
  <w:style w:type="character" w:customStyle="1" w:styleId="WW8Num112z0">
    <w:name w:val="WW8Num112z0"/>
    <w:rsid w:val="007C021F"/>
    <w:rPr>
      <w:rFonts w:cs="Times New Roman"/>
    </w:rPr>
  </w:style>
  <w:style w:type="character" w:customStyle="1" w:styleId="WW8Num113z0">
    <w:name w:val="WW8Num113z0"/>
    <w:rsid w:val="007C021F"/>
    <w:rPr>
      <w:rFonts w:cs="Times New Roman"/>
    </w:rPr>
  </w:style>
  <w:style w:type="character" w:customStyle="1" w:styleId="WW8Num114z0">
    <w:name w:val="WW8Num114z0"/>
    <w:rsid w:val="007C021F"/>
    <w:rPr>
      <w:rFonts w:cs="Times New Roman"/>
    </w:rPr>
  </w:style>
  <w:style w:type="character" w:customStyle="1" w:styleId="WW8Num114z2">
    <w:name w:val="WW8Num114z2"/>
    <w:rsid w:val="007C021F"/>
    <w:rPr>
      <w:rFonts w:ascii="Wingdings" w:eastAsia="Times New Roman" w:hAnsi="Wingdings" w:cs="Times New Roman"/>
    </w:rPr>
  </w:style>
  <w:style w:type="character" w:customStyle="1" w:styleId="WW8Num114z3">
    <w:name w:val="WW8Num114z3"/>
    <w:rsid w:val="007C021F"/>
    <w:rPr>
      <w:b w:val="0"/>
      <w:sz w:val="20"/>
    </w:rPr>
  </w:style>
  <w:style w:type="character" w:customStyle="1" w:styleId="WW8Num116z0">
    <w:name w:val="WW8Num116z0"/>
    <w:rsid w:val="007C021F"/>
    <w:rPr>
      <w:rFonts w:cs="Times New Roman"/>
    </w:rPr>
  </w:style>
  <w:style w:type="character" w:customStyle="1" w:styleId="WW8Num117z0">
    <w:name w:val="WW8Num117z0"/>
    <w:rsid w:val="007C021F"/>
    <w:rPr>
      <w:rFonts w:cs="Times New Roman"/>
    </w:rPr>
  </w:style>
  <w:style w:type="character" w:customStyle="1" w:styleId="WW8Num119z0">
    <w:name w:val="WW8Num119z0"/>
    <w:rsid w:val="007C021F"/>
    <w:rPr>
      <w:rFonts w:cs="Times New Roman"/>
    </w:rPr>
  </w:style>
  <w:style w:type="character" w:customStyle="1" w:styleId="WW8Num119z2">
    <w:name w:val="WW8Num119z2"/>
    <w:rsid w:val="007C021F"/>
    <w:rPr>
      <w:rFonts w:cs="Times New Roman"/>
      <w:b/>
    </w:rPr>
  </w:style>
  <w:style w:type="character" w:customStyle="1" w:styleId="WW8Num120z0">
    <w:name w:val="WW8Num120z0"/>
    <w:rsid w:val="007C021F"/>
    <w:rPr>
      <w:rFonts w:cs="Times New Roman"/>
    </w:rPr>
  </w:style>
  <w:style w:type="character" w:customStyle="1" w:styleId="WW8Num122z1">
    <w:name w:val="WW8Num122z1"/>
    <w:rsid w:val="007C021F"/>
    <w:rPr>
      <w:rFonts w:ascii="Courier New" w:hAnsi="Courier New" w:cs="Courier New"/>
    </w:rPr>
  </w:style>
  <w:style w:type="character" w:customStyle="1" w:styleId="WW8Num122z2">
    <w:name w:val="WW8Num122z2"/>
    <w:rsid w:val="007C021F"/>
    <w:rPr>
      <w:rFonts w:ascii="Wingdings" w:hAnsi="Wingdings" w:cs="Wingdings"/>
    </w:rPr>
  </w:style>
  <w:style w:type="character" w:customStyle="1" w:styleId="WW8Num122z3">
    <w:name w:val="WW8Num122z3"/>
    <w:rsid w:val="007C021F"/>
    <w:rPr>
      <w:rFonts w:ascii="Symbol" w:hAnsi="Symbol" w:cs="Symbol"/>
    </w:rPr>
  </w:style>
  <w:style w:type="character" w:customStyle="1" w:styleId="WW8Num123z0">
    <w:name w:val="WW8Num123z0"/>
    <w:rsid w:val="007C021F"/>
    <w:rPr>
      <w:rFonts w:cs="Times New Roman"/>
    </w:rPr>
  </w:style>
  <w:style w:type="character" w:customStyle="1" w:styleId="WW8Num124z0">
    <w:name w:val="WW8Num124z0"/>
    <w:rsid w:val="007C021F"/>
    <w:rPr>
      <w:rFonts w:cs="Times New Roman"/>
    </w:rPr>
  </w:style>
  <w:style w:type="character" w:customStyle="1" w:styleId="WW8Num125z0">
    <w:name w:val="WW8Num125z0"/>
    <w:rsid w:val="007C021F"/>
    <w:rPr>
      <w:rFonts w:cs="Times New Roman"/>
    </w:rPr>
  </w:style>
  <w:style w:type="character" w:customStyle="1" w:styleId="WW8Num126z0">
    <w:name w:val="WW8Num126z0"/>
    <w:rsid w:val="007C021F"/>
    <w:rPr>
      <w:rFonts w:cs="Times New Roman"/>
    </w:rPr>
  </w:style>
  <w:style w:type="character" w:customStyle="1" w:styleId="WW8Num128z0">
    <w:name w:val="WW8Num128z0"/>
    <w:rsid w:val="007C021F"/>
    <w:rPr>
      <w:rFonts w:cs="Times New Roman"/>
    </w:rPr>
  </w:style>
  <w:style w:type="character" w:customStyle="1" w:styleId="WW8Num129z0">
    <w:name w:val="WW8Num129z0"/>
    <w:rsid w:val="007C021F"/>
    <w:rPr>
      <w:rFonts w:cs="Times New Roman"/>
    </w:rPr>
  </w:style>
  <w:style w:type="character" w:customStyle="1" w:styleId="WW8Num130z0">
    <w:name w:val="WW8Num130z0"/>
    <w:rsid w:val="007C021F"/>
    <w:rPr>
      <w:rFonts w:cs="Times New Roman"/>
    </w:rPr>
  </w:style>
  <w:style w:type="character" w:customStyle="1" w:styleId="WW8Num131z0">
    <w:name w:val="WW8Num131z0"/>
    <w:rsid w:val="007C021F"/>
    <w:rPr>
      <w:rFonts w:cs="Times New Roman"/>
    </w:rPr>
  </w:style>
  <w:style w:type="character" w:customStyle="1" w:styleId="WW8Num132z2">
    <w:name w:val="WW8Num132z2"/>
    <w:rsid w:val="007C021F"/>
    <w:rPr>
      <w:rFonts w:cs="Times New Roman"/>
    </w:rPr>
  </w:style>
  <w:style w:type="character" w:customStyle="1" w:styleId="Standardnpsmoodstavce11">
    <w:name w:val="Standardní písmo odstavce11"/>
    <w:rsid w:val="007C021F"/>
  </w:style>
  <w:style w:type="character" w:customStyle="1" w:styleId="Znakapoznpodarou7">
    <w:name w:val="Značka pozn. pod čarou7"/>
    <w:rsid w:val="007C021F"/>
    <w:rPr>
      <w:rFonts w:cs="Times New Roman"/>
      <w:vertAlign w:val="superscript"/>
    </w:rPr>
  </w:style>
  <w:style w:type="character" w:customStyle="1" w:styleId="Odkaznavysvtlivky6">
    <w:name w:val="Odkaz na vysvětlivky6"/>
    <w:rsid w:val="007C021F"/>
    <w:rPr>
      <w:rFonts w:cs="Times New Roman"/>
      <w:vertAlign w:val="superscript"/>
    </w:rPr>
  </w:style>
  <w:style w:type="character" w:customStyle="1" w:styleId="Znakapoznpodarou8">
    <w:name w:val="Značka pozn. pod čarou8"/>
    <w:rsid w:val="007C021F"/>
    <w:rPr>
      <w:vertAlign w:val="superscript"/>
    </w:rPr>
  </w:style>
  <w:style w:type="character" w:customStyle="1" w:styleId="Odkaznavysvtlivky7">
    <w:name w:val="Odkaz na vysvětlivky7"/>
    <w:rsid w:val="007C021F"/>
    <w:rPr>
      <w:vertAlign w:val="superscript"/>
    </w:rPr>
  </w:style>
  <w:style w:type="character" w:customStyle="1" w:styleId="Odkaznakoment3">
    <w:name w:val="Odkaz na komentář3"/>
    <w:rsid w:val="007C021F"/>
    <w:rPr>
      <w:sz w:val="16"/>
      <w:szCs w:val="16"/>
    </w:rPr>
  </w:style>
  <w:style w:type="character" w:customStyle="1" w:styleId="TextkomenteChar3">
    <w:name w:val="Text komentáře Char3"/>
    <w:rsid w:val="007C021F"/>
    <w:rPr>
      <w:lang w:eastAsia="zh-CN"/>
    </w:rPr>
  </w:style>
  <w:style w:type="character" w:customStyle="1" w:styleId="ZkladntextChar2">
    <w:name w:val="Základní text Char2"/>
    <w:basedOn w:val="Standardnpsmoodstavce"/>
    <w:rsid w:val="007C021F"/>
    <w:rPr>
      <w:b/>
      <w:sz w:val="28"/>
      <w:lang w:eastAsia="zh-CN"/>
    </w:rPr>
  </w:style>
  <w:style w:type="paragraph" w:customStyle="1" w:styleId="Titulek3">
    <w:name w:val="Titulek3"/>
    <w:basedOn w:val="Normln"/>
    <w:rsid w:val="007C021F"/>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Titulek2">
    <w:name w:val="Titulek2"/>
    <w:basedOn w:val="Normln"/>
    <w:rsid w:val="007C021F"/>
    <w:pPr>
      <w:suppressLineNumbers/>
      <w:spacing w:before="120" w:after="120" w:line="240" w:lineRule="auto"/>
    </w:pPr>
    <w:rPr>
      <w:rFonts w:ascii="Times New Roman" w:eastAsia="Times New Roman" w:hAnsi="Times New Roman" w:cs="Tahoma"/>
      <w:i/>
      <w:iCs/>
      <w:sz w:val="20"/>
      <w:szCs w:val="20"/>
      <w:lang w:eastAsia="zh-CN"/>
    </w:rPr>
  </w:style>
  <w:style w:type="character" w:customStyle="1" w:styleId="ZpatChar2">
    <w:name w:val="Zápatí Char2"/>
    <w:basedOn w:val="Standardnpsmoodstavce"/>
    <w:rsid w:val="007C021F"/>
    <w:rPr>
      <w:sz w:val="24"/>
      <w:lang w:eastAsia="zh-CN"/>
    </w:rPr>
  </w:style>
  <w:style w:type="character" w:customStyle="1" w:styleId="ZkladntextodsazenChar2">
    <w:name w:val="Základní text odsazený Char2"/>
    <w:basedOn w:val="Standardnpsmoodstavce"/>
    <w:rsid w:val="007C021F"/>
    <w:rPr>
      <w:sz w:val="24"/>
      <w:lang w:eastAsia="zh-CN"/>
    </w:rPr>
  </w:style>
  <w:style w:type="character" w:customStyle="1" w:styleId="TextpoznpodarouChar2">
    <w:name w:val="Text pozn. pod čarou Char2"/>
    <w:basedOn w:val="Standardnpsmoodstavce"/>
    <w:rsid w:val="007C021F"/>
    <w:rPr>
      <w:lang w:eastAsia="zh-CN"/>
    </w:rPr>
  </w:style>
  <w:style w:type="character" w:customStyle="1" w:styleId="ZhlavChar2">
    <w:name w:val="Záhlaví Char2"/>
    <w:basedOn w:val="Standardnpsmoodstavce"/>
    <w:rsid w:val="007C021F"/>
    <w:rPr>
      <w:sz w:val="24"/>
      <w:szCs w:val="24"/>
      <w:lang w:eastAsia="zh-CN"/>
    </w:rPr>
  </w:style>
  <w:style w:type="character" w:customStyle="1" w:styleId="TextbublinyChar2">
    <w:name w:val="Text bubliny Char2"/>
    <w:basedOn w:val="Standardnpsmoodstavce"/>
    <w:rsid w:val="007C021F"/>
    <w:rPr>
      <w:rFonts w:ascii="Tahoma" w:hAnsi="Tahoma" w:cs="Tahoma"/>
      <w:sz w:val="16"/>
      <w:szCs w:val="16"/>
      <w:lang w:eastAsia="zh-CN"/>
    </w:rPr>
  </w:style>
  <w:style w:type="paragraph" w:customStyle="1" w:styleId="Textkomente3">
    <w:name w:val="Text komentáře3"/>
    <w:basedOn w:val="Normln"/>
    <w:rsid w:val="007C021F"/>
    <w:pPr>
      <w:spacing w:after="0" w:line="240" w:lineRule="auto"/>
    </w:pPr>
    <w:rPr>
      <w:rFonts w:ascii="Times New Roman" w:eastAsia="Times New Roman" w:hAnsi="Times New Roman" w:cs="Times New Roman"/>
      <w:sz w:val="20"/>
      <w:szCs w:val="20"/>
      <w:lang w:eastAsia="zh-CN"/>
    </w:rPr>
  </w:style>
  <w:style w:type="character" w:customStyle="1" w:styleId="TextkomenteChar4">
    <w:name w:val="Text komentáře Char4"/>
    <w:basedOn w:val="Standardnpsmoodstavce"/>
    <w:uiPriority w:val="99"/>
    <w:semiHidden/>
    <w:rsid w:val="007C021F"/>
    <w:rPr>
      <w:lang w:eastAsia="zh-CN"/>
    </w:rPr>
  </w:style>
  <w:style w:type="character" w:customStyle="1" w:styleId="PedmtkomenteChar2">
    <w:name w:val="Předmět komentáře Char2"/>
    <w:basedOn w:val="TextkomenteChar4"/>
    <w:rsid w:val="007C021F"/>
    <w:rPr>
      <w:b/>
      <w:bCs/>
      <w:lang w:eastAsia="zh-CN"/>
    </w:rPr>
  </w:style>
  <w:style w:type="paragraph" w:customStyle="1" w:styleId="Normln2">
    <w:name w:val="Normální2"/>
    <w:rsid w:val="007C021F"/>
    <w:pPr>
      <w:spacing w:after="0" w:line="240" w:lineRule="auto"/>
    </w:pPr>
    <w:rPr>
      <w:rFonts w:ascii="EUAlbertina" w:eastAsia="Times New Roman" w:hAnsi="EUAlbertina" w:cs="EUAlbertina"/>
      <w:color w:val="000000"/>
      <w:sz w:val="24"/>
      <w:szCs w:val="24"/>
      <w:lang w:eastAsia="zh-CN"/>
    </w:rPr>
  </w:style>
  <w:style w:type="paragraph" w:customStyle="1" w:styleId="Textkomente4">
    <w:name w:val="Text komentáře4"/>
    <w:basedOn w:val="Normln"/>
    <w:rsid w:val="007C021F"/>
    <w:pPr>
      <w:spacing w:after="0" w:line="240" w:lineRule="auto"/>
    </w:pPr>
    <w:rPr>
      <w:rFonts w:ascii="Times New Roman" w:eastAsia="Times New Roman" w:hAnsi="Times New Roman" w:cs="Times New Roman"/>
      <w:sz w:val="20"/>
      <w:szCs w:val="20"/>
      <w:lang w:eastAsia="zh-CN"/>
    </w:rPr>
  </w:style>
  <w:style w:type="paragraph" w:customStyle="1" w:styleId="docdata">
    <w:name w:val="docdata"/>
    <w:basedOn w:val="Normln"/>
    <w:rsid w:val="007C021F"/>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1">
    <w:name w:val="Mřížka tabulky11"/>
    <w:basedOn w:val="Normlntabulka"/>
    <w:next w:val="Mkatabulky"/>
    <w:uiPriority w:val="59"/>
    <w:rsid w:val="007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draznnintenzivn1">
    <w:name w:val="Zdůraznění – intenzivní1"/>
    <w:basedOn w:val="Standardnpsmoodstavce"/>
    <w:uiPriority w:val="21"/>
    <w:qFormat/>
    <w:rsid w:val="007C021F"/>
    <w:rPr>
      <w:i/>
      <w:iCs/>
      <w:color w:val="365F91"/>
    </w:rPr>
  </w:style>
  <w:style w:type="character" w:customStyle="1" w:styleId="Odkazintenzivn1">
    <w:name w:val="Odkaz – intenzivní1"/>
    <w:basedOn w:val="Standardnpsmoodstavce"/>
    <w:uiPriority w:val="32"/>
    <w:qFormat/>
    <w:rsid w:val="007C021F"/>
    <w:rPr>
      <w:b/>
      <w:bCs/>
      <w:smallCaps/>
      <w:color w:val="365F91"/>
      <w:spacing w:val="5"/>
    </w:rPr>
  </w:style>
  <w:style w:type="character" w:customStyle="1" w:styleId="RozloendokumentuChar2">
    <w:name w:val="Rozložení dokumentu Char2"/>
    <w:basedOn w:val="Standardnpsmoodstavce"/>
    <w:uiPriority w:val="99"/>
    <w:semiHidden/>
    <w:locked/>
    <w:rsid w:val="007C021F"/>
    <w:rPr>
      <w:rFonts w:ascii="Tahoma" w:eastAsia="Times New Roman" w:hAnsi="Tahoma" w:cs="Tahoma"/>
      <w:kern w:val="0"/>
      <w:sz w:val="16"/>
      <w:szCs w:val="16"/>
      <w:lang w:eastAsia="zh-CN"/>
      <w14:ligatures w14:val="none"/>
    </w:rPr>
  </w:style>
  <w:style w:type="table" w:styleId="Prosttabulka1">
    <w:name w:val="Plain Table 1"/>
    <w:basedOn w:val="Normlntabulka"/>
    <w:uiPriority w:val="59"/>
    <w:rsid w:val="007C02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59"/>
    <w:rsid w:val="007C02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99"/>
    <w:rsid w:val="007C02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99"/>
    <w:rsid w:val="007C02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99"/>
    <w:rsid w:val="007C02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99"/>
    <w:rsid w:val="007C02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2">
    <w:name w:val="Grid Table 2"/>
    <w:basedOn w:val="Normlntabulka"/>
    <w:uiPriority w:val="99"/>
    <w:rsid w:val="007C021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3">
    <w:name w:val="Grid Table 3"/>
    <w:basedOn w:val="Normlntabulka"/>
    <w:uiPriority w:val="99"/>
    <w:rsid w:val="007C02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4">
    <w:name w:val="Grid Table 4"/>
    <w:basedOn w:val="Normlntabulka"/>
    <w:uiPriority w:val="59"/>
    <w:rsid w:val="007C02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mavtabulkasmkou5">
    <w:name w:val="Grid Table 5 Dark"/>
    <w:basedOn w:val="Normlntabulka"/>
    <w:uiPriority w:val="99"/>
    <w:rsid w:val="007C02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Barevntabulkasmkou6">
    <w:name w:val="Grid Table 6 Colorful"/>
    <w:basedOn w:val="Normlntabulka"/>
    <w:uiPriority w:val="99"/>
    <w:rsid w:val="007C02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7">
    <w:name w:val="Grid Table 7 Colorful"/>
    <w:basedOn w:val="Normlntabulka"/>
    <w:uiPriority w:val="99"/>
    <w:rsid w:val="007C02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Svtltabulkaseznamu1">
    <w:name w:val="List Table 1 Light"/>
    <w:basedOn w:val="Normlntabulka"/>
    <w:uiPriority w:val="99"/>
    <w:rsid w:val="007C021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
    <w:name w:val="List Table 2"/>
    <w:basedOn w:val="Normlntabulka"/>
    <w:uiPriority w:val="99"/>
    <w:rsid w:val="007C02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3">
    <w:name w:val="List Table 3"/>
    <w:basedOn w:val="Normlntabulka"/>
    <w:uiPriority w:val="99"/>
    <w:rsid w:val="007C02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4">
    <w:name w:val="List Table 4"/>
    <w:basedOn w:val="Normlntabulka"/>
    <w:uiPriority w:val="99"/>
    <w:rsid w:val="007C02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mavtabulkaseznamu5">
    <w:name w:val="List Table 5 Dark"/>
    <w:basedOn w:val="Normlntabulka"/>
    <w:uiPriority w:val="99"/>
    <w:rsid w:val="007C021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99"/>
    <w:rsid w:val="007C02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7">
    <w:name w:val="List Table 7 Colorful"/>
    <w:basedOn w:val="Normlntabulka"/>
    <w:uiPriority w:val="99"/>
    <w:rsid w:val="007C02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adpisobsahu">
    <w:name w:val="TOC Heading"/>
    <w:basedOn w:val="Nadpis1"/>
    <w:next w:val="Normln"/>
    <w:uiPriority w:val="39"/>
    <w:unhideWhenUsed/>
    <w:qFormat/>
    <w:rsid w:val="007C021F"/>
    <w:pPr>
      <w:spacing w:before="240" w:line="259" w:lineRule="auto"/>
      <w:outlineLvl w:val="9"/>
    </w:pPr>
    <w:rPr>
      <w:b w:val="0"/>
      <w:bCs w:val="0"/>
      <w:sz w:val="32"/>
      <w:szCs w:val="32"/>
      <w:lang w:eastAsia="en-US"/>
    </w:rPr>
  </w:style>
  <w:style w:type="character" w:styleId="Zdraznnintenzivn">
    <w:name w:val="Intense Emphasis"/>
    <w:basedOn w:val="Standardnpsmoodstavce"/>
    <w:uiPriority w:val="21"/>
    <w:qFormat/>
    <w:rsid w:val="007C021F"/>
    <w:rPr>
      <w:i/>
      <w:iCs/>
      <w:color w:val="4472C4" w:themeColor="accent1"/>
    </w:rPr>
  </w:style>
  <w:style w:type="character" w:styleId="Odkazintenzivn">
    <w:name w:val="Intense Reference"/>
    <w:basedOn w:val="Standardnpsmoodstavce"/>
    <w:uiPriority w:val="32"/>
    <w:qFormat/>
    <w:rsid w:val="007C021F"/>
    <w:rPr>
      <w:b/>
      <w:bCs/>
      <w:smallCaps/>
      <w:color w:val="4472C4" w:themeColor="accent1"/>
      <w:spacing w:val="5"/>
    </w:rPr>
  </w:style>
  <w:style w:type="table" w:customStyle="1" w:styleId="Mkatabulky3">
    <w:name w:val="Mřížka tabulky3"/>
    <w:basedOn w:val="Normlntabulka"/>
    <w:next w:val="Mkatabulky"/>
    <w:uiPriority w:val="99"/>
    <w:rsid w:val="009A5C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FD00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59"/>
    <w:rsid w:val="00FD000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44FCE-A321-4D90-876F-D266185E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108</Pages>
  <Words>30654</Words>
  <Characters>180862</Characters>
  <Application>Microsoft Office Word</Application>
  <DocSecurity>0</DocSecurity>
  <Lines>1507</Lines>
  <Paragraphs>422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Bejčková</dc:creator>
  <cp:lastModifiedBy>Bejckova Pavla</cp:lastModifiedBy>
  <cp:revision>6</cp:revision>
  <cp:lastPrinted>2025-03-06T13:18:00Z</cp:lastPrinted>
  <dcterms:created xsi:type="dcterms:W3CDTF">2025-03-07T06:26:00Z</dcterms:created>
  <dcterms:modified xsi:type="dcterms:W3CDTF">2025-03-07T09:56:00Z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160.2</vt:lpwstr>
  </property>
  <property fmtid="{D5CDD505-2E9C-101B-9397-08002B2CF9AE}" pid="4" name="Cislo_PostaOdesPisemnostDokumentVerze_PostaOdesPisemnost">
    <vt:lpwstr>VÝTISK Č. ...</vt:lpwstr>
  </property>
  <property fmtid="{D5CDD505-2E9C-101B-9397-08002B2CF9AE}" pid="5" name="CJ">
    <vt:lpwstr>MZP/2025/280/102</vt:lpwstr>
  </property>
  <property fmtid="{D5CDD505-2E9C-101B-9397-08002B2CF9AE}" pid="6" name="CJ_PostaDoruc_PisemnostOdpovedNa_Pisemnost">
    <vt:lpwstr>XXX-XXX-XXX</vt:lpwstr>
  </property>
  <property fmtid="{D5CDD505-2E9C-101B-9397-08002B2CF9AE}" pid="7" name="CJ_Spis_Pisemnost">
    <vt:lpwstr>MZP/2024/280/796</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4.3.2025</vt:lpwstr>
  </property>
  <property fmtid="{D5CDD505-2E9C-101B-9397-08002B2CF9AE}" pid="13" name="DisplayName_CisloObalky_PostaOdes">
    <vt:lpwstr>ČÍSLO OBÁLKY</vt:lpwstr>
  </property>
  <property fmtid="{D5CDD505-2E9C-101B-9397-08002B2CF9AE}" pid="14" name="DisplayName_CJCol">
    <vt:lpwstr>&lt;TABLE&gt;&lt;TR&gt;&lt;TD&gt;Č.j.:&lt;/TD&gt;&lt;TD&gt;MZP/2025/280/102&lt;/TD&gt;&lt;/TR&gt;&lt;TR&gt;&lt;TD&gt;&lt;/TD&gt;&lt;TD&gt;&lt;/TD&gt;&lt;/TR&gt;&lt;/TABLE&gt;</vt:lpwstr>
  </property>
  <property fmtid="{D5CDD505-2E9C-101B-9397-08002B2CF9AE}" pid="15" name="DisplayName_PoziceMa_Pisemnost">
    <vt:lpwstr>JUDr. Pavla Bejčková, Ph.D.</vt:lpwstr>
  </property>
  <property fmtid="{D5CDD505-2E9C-101B-9397-08002B2CF9AE}" pid="16" name="DisplayName_SlozkaStupenUtajeniCollection_Slozka_Pisemnost">
    <vt:lpwstr/>
  </property>
  <property fmtid="{D5CDD505-2E9C-101B-9397-08002B2CF9AE}" pid="17" name="DisplayName_SpisovyUzel_PoziceZodpo_Pisemnost">
    <vt:lpwstr>Odbor legislativní</vt:lpwstr>
  </property>
  <property fmtid="{D5CDD505-2E9C-101B-9397-08002B2CF9AE}" pid="18" name="DisplayName_Spis_Pisemnost">
    <vt:lpwstr>Novela vyhlášky č. 415/2012 Sb.</vt:lpwstr>
  </property>
  <property fmtid="{D5CDD505-2E9C-101B-9397-08002B2CF9AE}" pid="19" name="DisplayName_UserPoriz_Pisemnost">
    <vt:lpwstr>JUDr. Pavla Bejčková, Ph.D.</vt:lpwstr>
  </property>
  <property fmtid="{D5CDD505-2E9C-101B-9397-08002B2CF9AE}" pid="20" name="DuvodZmeny_SlozkaStupenUtajeniCollection_Slozka_Pisemnost">
    <vt:lpwstr/>
  </property>
  <property fmtid="{D5CDD505-2E9C-101B-9397-08002B2CF9AE}" pid="21" name="EC_Pisemnost">
    <vt:lpwstr>ENV/2025/159730</vt:lpwstr>
  </property>
  <property fmtid="{D5CDD505-2E9C-101B-9397-08002B2CF9AE}" pid="22" name="Key_BarCode_Pisemnost">
    <vt:lpwstr>*B002907590*</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ADRESÁT SU...</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1</vt:lpwstr>
  </property>
  <property fmtid="{D5CDD505-2E9C-101B-9397-08002B2CF9AE}" pid="30" name="PocetListu_Pisemnost">
    <vt:lpwstr>1</vt:lpwstr>
  </property>
  <property fmtid="{D5CDD505-2E9C-101B-9397-08002B2CF9AE}" pid="31" name="PocetPriloh_Pisemnost">
    <vt:lpwstr>0</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ADRESA SU...</vt:lpwstr>
  </property>
  <property fmtid="{D5CDD505-2E9C-101B-9397-08002B2CF9AE}" pid="35" name="QREC_Pisemnost">
    <vt:lpwstr>ENV/2025/159730</vt:lpwstr>
  </property>
  <property fmtid="{D5CDD505-2E9C-101B-9397-08002B2CF9AE}" pid="36" name="RC">
    <vt:lpwstr/>
  </property>
  <property fmtid="{D5CDD505-2E9C-101B-9397-08002B2CF9AE}" pid="37" name="SkartacniZnakLhuta_PisemnostZnak">
    <vt:lpwstr>A/10</vt:lpwstr>
  </property>
  <property fmtid="{D5CDD505-2E9C-101B-9397-08002B2CF9AE}" pid="38" name="SmlouvaCislo">
    <vt:lpwstr>ČÍSLO SMLOUVY</vt:lpwstr>
  </property>
  <property fmtid="{D5CDD505-2E9C-101B-9397-08002B2CF9AE}" pid="39" name="SZ_Spis_Pisemnost">
    <vt:lpwstr>ZN/MZP/2024/280/50</vt:lpwstr>
  </property>
  <property fmtid="{D5CDD505-2E9C-101B-9397-08002B2CF9AE}" pid="40" name="TEST">
    <vt:lpwstr>testovací pole</vt:lpwstr>
  </property>
  <property fmtid="{D5CDD505-2E9C-101B-9397-08002B2CF9AE}" pid="41" name="TypPrilohy_Pisemnost">
    <vt:lpwstr>TYP PŘÍLOHY</vt:lpwstr>
  </property>
  <property fmtid="{D5CDD505-2E9C-101B-9397-08002B2CF9AE}" pid="42" name="UserName_PisemnostTypZpristupneniInformaciZOSZ_Pisemnost">
    <vt:lpwstr>ZOSZ_UserName</vt:lpwstr>
  </property>
  <property fmtid="{D5CDD505-2E9C-101B-9397-08002B2CF9AE}" pid="43" name="Vec_Pisemnost">
    <vt:lpwstr>Do MPŘ - návrh vyhlášky, kterou se mění vyhláška č. 415/2012 Sb., o přípustné úrovni znečišťování a jejím zjišťování a o provedení některých dalších ustanovení zákona o ochraně ovzduší, ve znění pozdějších předpisů</vt:lpwstr>
  </property>
  <property fmtid="{D5CDD505-2E9C-101B-9397-08002B2CF9AE}" pid="44" name="Zkratka_SpisovyUzel_PoziceZodpo_Pisemnost">
    <vt:lpwstr>280</vt:lpwstr>
  </property>
</Properties>
</file>