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93D90" w14:textId="7CFE0D81" w:rsidR="00112B3C" w:rsidRPr="00112B3C" w:rsidRDefault="00D37293" w:rsidP="00112B3C">
      <w:pPr>
        <w:jc w:val="both"/>
        <w:rPr>
          <w:rFonts w:ascii="Calibri" w:hAnsi="Calibri"/>
          <w:b/>
          <w:sz w:val="22"/>
          <w:szCs w:val="22"/>
          <w:lang w:val="cs-CZ"/>
        </w:rPr>
      </w:pPr>
      <w:proofErr w:type="spellStart"/>
      <w:r>
        <w:rPr>
          <w:rFonts w:ascii="Calibri" w:hAnsi="Calibri"/>
          <w:b/>
          <w:sz w:val="22"/>
          <w:szCs w:val="22"/>
          <w:lang w:val="cs-CZ"/>
        </w:rPr>
        <w:t>xx</w:t>
      </w:r>
      <w:proofErr w:type="spellEnd"/>
      <w:r w:rsidR="00112B3C" w:rsidRPr="00112B3C">
        <w:rPr>
          <w:rFonts w:ascii="Calibri" w:hAnsi="Calibri"/>
          <w:b/>
          <w:sz w:val="22"/>
          <w:szCs w:val="22"/>
          <w:lang w:val="cs-CZ"/>
        </w:rPr>
        <w:tab/>
      </w:r>
    </w:p>
    <w:p w14:paraId="0E1F0009" w14:textId="04707501" w:rsidR="00FD2664" w:rsidRPr="007927C7" w:rsidRDefault="00FD2664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1A818BEC" w14:textId="68BF14F4" w:rsidR="007927C7" w:rsidRPr="007927C7" w:rsidRDefault="007927C7" w:rsidP="007927C7">
      <w:pPr>
        <w:rPr>
          <w:rFonts w:ascii="Calibri" w:hAnsi="Calibri" w:cs="Calibri"/>
          <w:b/>
          <w:bCs/>
          <w:lang w:val="cs-CZ"/>
        </w:rPr>
      </w:pPr>
      <w:r w:rsidRPr="007927C7">
        <w:rPr>
          <w:rFonts w:ascii="Calibri" w:hAnsi="Calibri" w:cs="Calibri"/>
          <w:b/>
          <w:bCs/>
          <w:lang w:val="cs-CZ"/>
        </w:rPr>
        <w:t xml:space="preserve">kontaktní osoba pro obsah </w:t>
      </w:r>
      <w:r w:rsidR="00066A17">
        <w:rPr>
          <w:rFonts w:ascii="Calibri" w:hAnsi="Calibri" w:cs="Calibri"/>
          <w:b/>
          <w:bCs/>
          <w:lang w:val="cs-CZ"/>
        </w:rPr>
        <w:t>žádosti</w:t>
      </w:r>
      <w:r w:rsidRPr="007927C7">
        <w:rPr>
          <w:rFonts w:ascii="Calibri" w:hAnsi="Calibri" w:cs="Calibri"/>
          <w:b/>
          <w:bCs/>
          <w:lang w:val="cs-CZ"/>
        </w:rPr>
        <w:t>:</w:t>
      </w:r>
    </w:p>
    <w:p w14:paraId="48A23F8E" w14:textId="7F95C044" w:rsidR="007927C7" w:rsidRPr="007927C7" w:rsidRDefault="00D37293" w:rsidP="007927C7">
      <w:pPr>
        <w:rPr>
          <w:rFonts w:ascii="Calibri" w:hAnsi="Calibri" w:cs="Calibri"/>
          <w:b/>
          <w:bCs/>
          <w:lang w:val="cs-CZ"/>
        </w:rPr>
      </w:pPr>
      <w:proofErr w:type="spellStart"/>
      <w:r>
        <w:rPr>
          <w:rFonts w:ascii="Calibri" w:hAnsi="Calibri" w:cs="Calibri"/>
          <w:b/>
          <w:bCs/>
          <w:lang w:val="cs-CZ"/>
        </w:rPr>
        <w:t>xx</w:t>
      </w:r>
      <w:proofErr w:type="spellEnd"/>
    </w:p>
    <w:p w14:paraId="136CF598" w14:textId="77777777" w:rsidR="007927C7" w:rsidRPr="007927C7" w:rsidRDefault="007927C7" w:rsidP="007927C7">
      <w:pPr>
        <w:ind w:left="1416"/>
        <w:rPr>
          <w:rFonts w:ascii="Calibri" w:hAnsi="Calibri" w:cs="Calibri"/>
          <w:b/>
          <w:sz w:val="28"/>
          <w:lang w:val="cs-CZ"/>
        </w:rPr>
      </w:pPr>
    </w:p>
    <w:p w14:paraId="561674E0" w14:textId="77777777" w:rsidR="007927C7" w:rsidRPr="007927C7" w:rsidRDefault="007927C7" w:rsidP="007927C7">
      <w:pPr>
        <w:ind w:left="1416"/>
        <w:rPr>
          <w:rFonts w:ascii="Calibri" w:hAnsi="Calibri" w:cs="Calibri"/>
          <w:b/>
          <w:sz w:val="28"/>
          <w:lang w:val="cs-CZ"/>
        </w:rPr>
      </w:pPr>
    </w:p>
    <w:tbl>
      <w:tblPr>
        <w:tblW w:w="3543" w:type="dxa"/>
        <w:tblInd w:w="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7927C7" w:rsidRPr="007927C7" w14:paraId="17947196" w14:textId="77777777" w:rsidTr="00940063">
        <w:tc>
          <w:tcPr>
            <w:tcW w:w="3543" w:type="dxa"/>
            <w:vAlign w:val="bottom"/>
          </w:tcPr>
          <w:p w14:paraId="368E991B" w14:textId="472CD09A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  <w:r w:rsidRPr="007927C7">
              <w:rPr>
                <w:rFonts w:ascii="Calibri" w:hAnsi="Calibri" w:cs="Calibri"/>
                <w:b/>
                <w:sz w:val="24"/>
                <w:lang w:val="cs-CZ"/>
              </w:rPr>
              <w:t xml:space="preserve">Městský úřad v </w:t>
            </w:r>
          </w:p>
        </w:tc>
      </w:tr>
      <w:tr w:rsidR="007927C7" w:rsidRPr="007927C7" w14:paraId="18875A71" w14:textId="77777777" w:rsidTr="00940063">
        <w:tc>
          <w:tcPr>
            <w:tcW w:w="3543" w:type="dxa"/>
            <w:vAlign w:val="bottom"/>
          </w:tcPr>
          <w:p w14:paraId="34D633A0" w14:textId="393FF20B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7927C7" w:rsidRPr="007927C7" w14:paraId="339F6E93" w14:textId="77777777" w:rsidTr="00940063">
        <w:tc>
          <w:tcPr>
            <w:tcW w:w="3543" w:type="dxa"/>
            <w:vAlign w:val="bottom"/>
          </w:tcPr>
          <w:p w14:paraId="1BA5684F" w14:textId="65355D8C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sz w:val="24"/>
                <w:lang w:val="cs-CZ"/>
              </w:rPr>
            </w:pPr>
          </w:p>
        </w:tc>
      </w:tr>
      <w:tr w:rsidR="007927C7" w:rsidRPr="007927C7" w14:paraId="70690FC4" w14:textId="77777777" w:rsidTr="00940063">
        <w:tc>
          <w:tcPr>
            <w:tcW w:w="3543" w:type="dxa"/>
            <w:vAlign w:val="bottom"/>
          </w:tcPr>
          <w:p w14:paraId="0661C902" w14:textId="4B529DA0" w:rsidR="007927C7" w:rsidRPr="007927C7" w:rsidRDefault="007927C7" w:rsidP="00940063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</w:tbl>
    <w:p w14:paraId="098EBB55" w14:textId="77777777" w:rsidR="007927C7" w:rsidRPr="007927C7" w:rsidRDefault="007927C7" w:rsidP="007927C7">
      <w:pPr>
        <w:ind w:left="1416"/>
        <w:rPr>
          <w:rFonts w:ascii="Calibri" w:hAnsi="Calibri" w:cs="Calibri"/>
          <w:b/>
          <w:sz w:val="28"/>
          <w:lang w:val="cs-CZ"/>
        </w:rPr>
      </w:pPr>
    </w:p>
    <w:p w14:paraId="43B5595C" w14:textId="77777777" w:rsidR="007927C7" w:rsidRPr="007927C7" w:rsidRDefault="007927C7" w:rsidP="007927C7">
      <w:pPr>
        <w:rPr>
          <w:rFonts w:ascii="Calibri" w:hAnsi="Calibri" w:cs="Calibri"/>
          <w:sz w:val="24"/>
          <w:lang w:val="cs-CZ"/>
        </w:rPr>
      </w:pPr>
    </w:p>
    <w:p w14:paraId="1F320214" w14:textId="4F2A98E4" w:rsidR="007927C7" w:rsidRPr="007927C7" w:rsidRDefault="00112B3C" w:rsidP="007927C7">
      <w:pPr>
        <w:jc w:val="right"/>
        <w:rPr>
          <w:rFonts w:ascii="Calibri" w:hAnsi="Calibri" w:cs="Calibri"/>
          <w:lang w:val="cs-CZ"/>
        </w:rPr>
      </w:pPr>
      <w:bookmarkStart w:id="0" w:name="_Hlk44046611"/>
      <w:r>
        <w:rPr>
          <w:rFonts w:ascii="Calibri" w:hAnsi="Calibri" w:cs="Calibri"/>
          <w:lang w:val="cs-CZ"/>
        </w:rPr>
        <w:t>25</w:t>
      </w:r>
      <w:r w:rsidR="007927C7" w:rsidRPr="007927C7">
        <w:rPr>
          <w:rFonts w:ascii="Calibri" w:hAnsi="Calibri" w:cs="Calibri"/>
          <w:lang w:val="cs-CZ"/>
        </w:rPr>
        <w:t>.</w:t>
      </w:r>
      <w:r w:rsidR="0025620B">
        <w:rPr>
          <w:rFonts w:ascii="Calibri" w:hAnsi="Calibri" w:cs="Calibri"/>
          <w:lang w:val="cs-CZ"/>
        </w:rPr>
        <w:t>9</w:t>
      </w:r>
      <w:r w:rsidR="007927C7" w:rsidRPr="007927C7">
        <w:rPr>
          <w:rFonts w:ascii="Calibri" w:hAnsi="Calibri" w:cs="Calibri"/>
          <w:lang w:val="cs-CZ"/>
        </w:rPr>
        <w:t>.202</w:t>
      </w:r>
      <w:bookmarkEnd w:id="0"/>
      <w:r w:rsidR="0025620B">
        <w:rPr>
          <w:rFonts w:ascii="Calibri" w:hAnsi="Calibri" w:cs="Calibri"/>
          <w:lang w:val="cs-CZ"/>
        </w:rPr>
        <w:t>4</w:t>
      </w:r>
    </w:p>
    <w:p w14:paraId="69455E0F" w14:textId="25365638" w:rsidR="00C403B2" w:rsidRPr="007927C7" w:rsidRDefault="00C403B2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9CBF6AE" w14:textId="77777777" w:rsidR="00480997" w:rsidRPr="007927C7" w:rsidRDefault="00480997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  <w:r w:rsidRPr="007927C7">
        <w:rPr>
          <w:rFonts w:ascii="Calibri" w:hAnsi="Calibri"/>
          <w:b/>
          <w:sz w:val="22"/>
          <w:szCs w:val="22"/>
          <w:lang w:val="cs-CZ"/>
        </w:rPr>
        <w:t>Věc:</w:t>
      </w:r>
      <w:r w:rsidRPr="007927C7">
        <w:rPr>
          <w:rFonts w:ascii="Calibri" w:hAnsi="Calibri"/>
          <w:b/>
          <w:sz w:val="22"/>
          <w:szCs w:val="22"/>
          <w:lang w:val="cs-CZ"/>
        </w:rPr>
        <w:tab/>
      </w:r>
      <w:r w:rsidR="00911579" w:rsidRPr="007927C7">
        <w:rPr>
          <w:rFonts w:ascii="Calibri" w:hAnsi="Calibri"/>
          <w:b/>
          <w:sz w:val="22"/>
          <w:szCs w:val="22"/>
          <w:lang w:val="cs-CZ"/>
        </w:rPr>
        <w:t>Ž</w:t>
      </w:r>
      <w:r w:rsidRPr="007927C7">
        <w:rPr>
          <w:rFonts w:ascii="Calibri" w:hAnsi="Calibri"/>
          <w:b/>
          <w:sz w:val="22"/>
          <w:szCs w:val="22"/>
          <w:lang w:val="cs-CZ"/>
        </w:rPr>
        <w:t xml:space="preserve">ádost o udělení souhlasu k upuštění od odděleného shromažďování odpadů </w:t>
      </w:r>
    </w:p>
    <w:p w14:paraId="60C3335F" w14:textId="77777777" w:rsidR="00D80F13" w:rsidRPr="007927C7" w:rsidRDefault="00D80F13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B96AC43" w14:textId="77777777" w:rsidR="00480997" w:rsidRPr="007927C7" w:rsidRDefault="00480997" w:rsidP="009D5051">
      <w:pPr>
        <w:spacing w:after="120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Vážení,</w:t>
      </w:r>
    </w:p>
    <w:p w14:paraId="3223DAC8" w14:textId="77777777" w:rsidR="00F67870" w:rsidRPr="007927C7" w:rsidRDefault="00EB23F2" w:rsidP="009D5051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na základě legislativních změn, zejména s ohledem na § 62 odst. 1 zákona č. 541/2020 Sb. o odpadech</w:t>
      </w:r>
      <w:r w:rsidR="00F77925" w:rsidRPr="007927C7">
        <w:rPr>
          <w:rFonts w:ascii="Calibri" w:hAnsi="Calibri"/>
          <w:sz w:val="22"/>
          <w:szCs w:val="22"/>
          <w:lang w:val="cs-CZ"/>
        </w:rPr>
        <w:t xml:space="preserve">, žádáme o souhlas k upuštění od odděleného shromažďování odpadů podle § 30 odst. 2 zákona č. 541/2020 Sb. </w:t>
      </w:r>
      <w:r w:rsidR="003F799D" w:rsidRPr="007927C7">
        <w:rPr>
          <w:rFonts w:ascii="Calibri" w:hAnsi="Calibri"/>
          <w:sz w:val="22"/>
          <w:szCs w:val="22"/>
          <w:lang w:val="cs-CZ"/>
        </w:rPr>
        <w:t>Pro všechny odpady uvedené v této žádosti je splněna podmínka</w:t>
      </w:r>
      <w:r w:rsidR="00F67870" w:rsidRPr="007927C7">
        <w:rPr>
          <w:rFonts w:ascii="Calibri" w:hAnsi="Calibri"/>
          <w:sz w:val="22"/>
          <w:szCs w:val="22"/>
          <w:lang w:val="cs-CZ"/>
        </w:rPr>
        <w:t>:</w:t>
      </w:r>
    </w:p>
    <w:p w14:paraId="248CF6B6" w14:textId="77777777" w:rsidR="00480997" w:rsidRPr="007927C7" w:rsidRDefault="00F67870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"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>Neoddělené soustřeďování odpadů lze povolit pouze,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 xml:space="preserve"> vzhledem k následnému způsobu využití nebo odstranění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odpadů není třídění nebo oddělené soustřeďování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nutné a nedojde k ohrožení povinnosti nakládat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s odpadem v souladu s hierarchií odpadového</w:t>
      </w:r>
      <w:r w:rsidRPr="007927C7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7927C7">
        <w:rPr>
          <w:rFonts w:ascii="Calibri" w:hAnsi="Calibri"/>
          <w:i/>
          <w:iCs/>
          <w:sz w:val="22"/>
          <w:szCs w:val="22"/>
          <w:lang w:val="cs-CZ"/>
        </w:rPr>
        <w:t>hospodářství</w:t>
      </w:r>
      <w:r w:rsidR="00911579" w:rsidRPr="007927C7">
        <w:rPr>
          <w:rFonts w:ascii="Calibri" w:hAnsi="Calibri"/>
          <w:sz w:val="22"/>
          <w:szCs w:val="22"/>
          <w:lang w:val="cs-CZ"/>
        </w:rPr>
        <w:t>.</w:t>
      </w:r>
      <w:r w:rsidRPr="007927C7">
        <w:rPr>
          <w:rFonts w:ascii="Calibri" w:hAnsi="Calibri"/>
          <w:sz w:val="22"/>
          <w:szCs w:val="22"/>
          <w:lang w:val="cs-CZ"/>
        </w:rPr>
        <w:t>"</w:t>
      </w:r>
    </w:p>
    <w:p w14:paraId="4EE1659B" w14:textId="77777777" w:rsidR="002C3E35" w:rsidRPr="007927C7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p w14:paraId="3803BBB5" w14:textId="77777777" w:rsidR="002C3E35" w:rsidRPr="007927C7" w:rsidRDefault="002C3E35" w:rsidP="002C3E35">
      <w:pPr>
        <w:spacing w:line="360" w:lineRule="auto"/>
        <w:rPr>
          <w:rFonts w:ascii="Calibri" w:hAnsi="Calibri"/>
          <w:b/>
          <w:bCs/>
          <w:sz w:val="22"/>
          <w:szCs w:val="22"/>
          <w:lang w:val="cs-CZ"/>
        </w:rPr>
      </w:pPr>
      <w:r w:rsidRPr="007927C7">
        <w:rPr>
          <w:rFonts w:ascii="Calibri" w:hAnsi="Calibri"/>
          <w:b/>
          <w:bCs/>
          <w:sz w:val="22"/>
          <w:szCs w:val="22"/>
          <w:lang w:val="cs-CZ"/>
        </w:rPr>
        <w:t>Žadatel: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38"/>
      </w:tblGrid>
      <w:tr w:rsidR="002C3E35" w:rsidRPr="00A470D8" w14:paraId="07084BCD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0244E4C7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bookmarkStart w:id="1" w:name="_Hlk177567829"/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Obchodní firma:</w:t>
            </w:r>
          </w:p>
        </w:tc>
        <w:tc>
          <w:tcPr>
            <w:tcW w:w="7938" w:type="dxa"/>
            <w:vAlign w:val="center"/>
          </w:tcPr>
          <w:p w14:paraId="2809477D" w14:textId="31436AB1" w:rsidR="002C3E35" w:rsidRPr="00A470D8" w:rsidRDefault="002C3E35" w:rsidP="00BF6196">
            <w:pPr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</w:pPr>
          </w:p>
        </w:tc>
      </w:tr>
      <w:tr w:rsidR="002C3E35" w:rsidRPr="007927C7" w14:paraId="135891EE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6450A33B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938" w:type="dxa"/>
            <w:vAlign w:val="center"/>
          </w:tcPr>
          <w:p w14:paraId="0492EB46" w14:textId="0260E0B8" w:rsidR="002C3E35" w:rsidRPr="00A470D8" w:rsidRDefault="002C3E35" w:rsidP="00BF6196">
            <w:pPr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</w:pPr>
          </w:p>
        </w:tc>
      </w:tr>
      <w:tr w:rsidR="002C3E35" w:rsidRPr="007927C7" w14:paraId="3C99C09B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47E32576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7938" w:type="dxa"/>
            <w:vAlign w:val="center"/>
          </w:tcPr>
          <w:p w14:paraId="7020FD13" w14:textId="5999B335" w:rsidR="002C3E35" w:rsidRPr="007927C7" w:rsidRDefault="002C3E35" w:rsidP="00BF6196">
            <w:pPr>
              <w:rPr>
                <w:rFonts w:ascii="Calibri" w:hAnsi="Calibri"/>
                <w:b/>
                <w:sz w:val="22"/>
                <w:szCs w:val="22"/>
                <w:lang w:val="cs-CZ"/>
              </w:rPr>
            </w:pPr>
          </w:p>
        </w:tc>
      </w:tr>
      <w:bookmarkEnd w:id="1"/>
      <w:tr w:rsidR="002C3E35" w:rsidRPr="007927C7" w14:paraId="4E95E04E" w14:textId="77777777" w:rsidTr="00BF6196">
        <w:trPr>
          <w:trHeight w:val="454"/>
        </w:trPr>
        <w:tc>
          <w:tcPr>
            <w:tcW w:w="2197" w:type="dxa"/>
            <w:vAlign w:val="center"/>
          </w:tcPr>
          <w:p w14:paraId="717EDA24" w14:textId="77777777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7927C7">
              <w:rPr>
                <w:rFonts w:ascii="Calibri" w:hAnsi="Calibri"/>
                <w:sz w:val="22"/>
                <w:szCs w:val="22"/>
                <w:lang w:val="cs-CZ"/>
              </w:rPr>
              <w:t>Provozovna:</w:t>
            </w:r>
          </w:p>
        </w:tc>
        <w:tc>
          <w:tcPr>
            <w:tcW w:w="7938" w:type="dxa"/>
            <w:vAlign w:val="center"/>
          </w:tcPr>
          <w:p w14:paraId="1164441E" w14:textId="6E71C58B" w:rsidR="002C3E35" w:rsidRPr="007927C7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14:paraId="66CAED05" w14:textId="77777777" w:rsidR="002C3E35" w:rsidRPr="007927C7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18"/>
        <w:gridCol w:w="848"/>
        <w:gridCol w:w="1080"/>
        <w:gridCol w:w="4951"/>
      </w:tblGrid>
      <w:tr w:rsidR="00A470D8" w:rsidRPr="00E16C7C" w14:paraId="65B50DF4" w14:textId="77777777" w:rsidTr="00516260">
        <w:trPr>
          <w:tblHeader/>
        </w:trPr>
        <w:tc>
          <w:tcPr>
            <w:tcW w:w="2844" w:type="dxa"/>
            <w:gridSpan w:val="2"/>
            <w:shd w:val="clear" w:color="auto" w:fill="BFBFBF"/>
            <w:vAlign w:val="center"/>
          </w:tcPr>
          <w:p w14:paraId="1CE29C5C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28" w:type="dxa"/>
            <w:gridSpan w:val="2"/>
            <w:vMerge w:val="restart"/>
            <w:shd w:val="clear" w:color="auto" w:fill="BFBFBF"/>
            <w:vAlign w:val="center"/>
          </w:tcPr>
          <w:p w14:paraId="3C952527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40BF17B1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1" w:type="dxa"/>
            <w:vMerge w:val="restart"/>
            <w:shd w:val="clear" w:color="auto" w:fill="BFBFBF"/>
            <w:vAlign w:val="center"/>
          </w:tcPr>
          <w:p w14:paraId="7DFCC8EC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A470D8" w:rsidRPr="00E16C7C" w14:paraId="1BFB2DB4" w14:textId="77777777" w:rsidTr="00516260">
        <w:trPr>
          <w:tblHeader/>
        </w:trPr>
        <w:tc>
          <w:tcPr>
            <w:tcW w:w="8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DE52C2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18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BDC685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28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19C32E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1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05A1C45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A470D8" w:rsidRPr="00D37293" w14:paraId="675904EB" w14:textId="77777777" w:rsidTr="00516260">
        <w:trPr>
          <w:trHeight w:val="680"/>
          <w:tblHeader/>
        </w:trPr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5136F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150101</w:t>
            </w:r>
          </w:p>
        </w:tc>
        <w:tc>
          <w:tcPr>
            <w:tcW w:w="20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73E4C" w14:textId="2511ECDC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Papírové a lepenkové obaly</w:t>
            </w:r>
            <w:r w:rsidRPr="00384BB5">
              <w:rPr>
                <w:rFonts w:ascii="Calibri" w:hAnsi="Calibri"/>
                <w:lang w:val="cs-CZ"/>
              </w:rPr>
              <w:t xml:space="preserve">; </w:t>
            </w:r>
            <w:r w:rsidR="00112B3C">
              <w:rPr>
                <w:rFonts w:ascii="Calibri" w:hAnsi="Calibri"/>
                <w:lang w:val="cs-CZ"/>
              </w:rPr>
              <w:t xml:space="preserve">cca </w:t>
            </w:r>
            <w:r w:rsidRPr="00384BB5">
              <w:rPr>
                <w:rFonts w:ascii="Calibri" w:hAnsi="Calibri"/>
                <w:lang w:val="cs-CZ"/>
              </w:rPr>
              <w:t>1</w:t>
            </w:r>
            <w:r w:rsidR="00112B3C">
              <w:rPr>
                <w:rFonts w:ascii="Calibri" w:hAnsi="Calibri"/>
                <w:lang w:val="cs-CZ"/>
              </w:rPr>
              <w:t>,5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DD390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384BB5">
              <w:rPr>
                <w:rFonts w:ascii="Calibri" w:hAnsi="Calibri"/>
                <w:b/>
                <w:bCs/>
                <w:lang w:val="cs-CZ"/>
              </w:rPr>
              <w:t>150101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9E8A5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Papírové a lepenkové obaly</w:t>
            </w:r>
          </w:p>
        </w:tc>
        <w:tc>
          <w:tcPr>
            <w:tcW w:w="495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8ED7A9" w14:textId="1A9BAB77" w:rsidR="00A470D8" w:rsidRDefault="00A470D8" w:rsidP="00516260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Jedná se o papírové/lepenkové odpady z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obalů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a o papírové/lepenkové odpady od fyzických osob. Z hlediska dalšího nakládání je následný způsob využití pro tyto odpady stejný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  <w:p w14:paraId="5AF44071" w14:textId="77777777" w:rsidR="00A470D8" w:rsidRPr="00473644" w:rsidRDefault="00A470D8" w:rsidP="00516260">
            <w:pP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 </w:t>
            </w:r>
          </w:p>
        </w:tc>
      </w:tr>
      <w:tr w:rsidR="00A470D8" w:rsidRPr="00D37293" w14:paraId="3D09C763" w14:textId="77777777" w:rsidTr="00516260">
        <w:trPr>
          <w:trHeight w:val="680"/>
          <w:tblHeader/>
        </w:trPr>
        <w:tc>
          <w:tcPr>
            <w:tcW w:w="8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1E8B5A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20010</w:t>
            </w:r>
            <w:r>
              <w:rPr>
                <w:rFonts w:ascii="Calibri" w:hAnsi="Calibri"/>
                <w:lang w:val="cs-CZ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D4EFAE" w14:textId="77777777" w:rsidR="00A470D8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 a lepenka</w:t>
            </w:r>
            <w:r>
              <w:rPr>
                <w:rFonts w:ascii="Calibri" w:hAnsi="Calibri"/>
                <w:lang w:val="cs-CZ"/>
              </w:rPr>
              <w:t xml:space="preserve">; </w:t>
            </w:r>
          </w:p>
          <w:p w14:paraId="3EFBED4F" w14:textId="2D1E5D52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cca </w:t>
            </w:r>
            <w:r w:rsidRPr="00384BB5">
              <w:rPr>
                <w:rFonts w:ascii="Calibri" w:hAnsi="Calibri"/>
                <w:lang w:val="cs-CZ"/>
              </w:rPr>
              <w:t>0,</w:t>
            </w:r>
            <w:r w:rsidR="00384BB5" w:rsidRPr="00384BB5">
              <w:rPr>
                <w:rFonts w:ascii="Calibri" w:hAnsi="Calibri"/>
                <w:lang w:val="cs-CZ"/>
              </w:rPr>
              <w:t>0</w:t>
            </w:r>
            <w:r w:rsidR="00112B3C">
              <w:rPr>
                <w:rFonts w:ascii="Calibri" w:hAnsi="Calibri"/>
                <w:lang w:val="cs-CZ"/>
              </w:rPr>
              <w:t>2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CBB65B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1FA5E9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2CC837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</w:tr>
    </w:tbl>
    <w:p w14:paraId="3B32FFE6" w14:textId="77777777" w:rsidR="00A470D8" w:rsidRPr="00E16C7C" w:rsidRDefault="00A470D8" w:rsidP="00A470D8">
      <w:pPr>
        <w:rPr>
          <w:lang w:val="cs-CZ"/>
        </w:rPr>
      </w:pPr>
    </w:p>
    <w:tbl>
      <w:tblPr>
        <w:tblpPr w:leftFromText="141" w:rightFromText="141" w:vertAnchor="text" w:tblpY="1"/>
        <w:tblOverlap w:val="never"/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026"/>
        <w:gridCol w:w="848"/>
        <w:gridCol w:w="1069"/>
        <w:gridCol w:w="4955"/>
      </w:tblGrid>
      <w:tr w:rsidR="00A470D8" w:rsidRPr="00E16C7C" w14:paraId="1CEB335B" w14:textId="77777777" w:rsidTr="00516260">
        <w:trPr>
          <w:tblHeader/>
        </w:trPr>
        <w:tc>
          <w:tcPr>
            <w:tcW w:w="2851" w:type="dxa"/>
            <w:gridSpan w:val="2"/>
            <w:shd w:val="clear" w:color="auto" w:fill="BFBFBF"/>
            <w:vAlign w:val="center"/>
          </w:tcPr>
          <w:p w14:paraId="2E8FF9B7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lastRenderedPageBreak/>
              <w:t>původní odpad</w:t>
            </w:r>
          </w:p>
        </w:tc>
        <w:tc>
          <w:tcPr>
            <w:tcW w:w="1917" w:type="dxa"/>
            <w:gridSpan w:val="2"/>
            <w:vMerge w:val="restart"/>
            <w:shd w:val="clear" w:color="auto" w:fill="BFBFBF"/>
            <w:vAlign w:val="center"/>
          </w:tcPr>
          <w:p w14:paraId="646BAF2E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122C5F6A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5" w:type="dxa"/>
            <w:vMerge w:val="restart"/>
            <w:shd w:val="clear" w:color="auto" w:fill="BFBFBF"/>
            <w:vAlign w:val="center"/>
          </w:tcPr>
          <w:p w14:paraId="4B5527F8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A470D8" w:rsidRPr="00E16C7C" w14:paraId="1E9157C0" w14:textId="77777777" w:rsidTr="00A470D8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61DF0DF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5AE4113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17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9035A3B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5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0A96B98" w14:textId="77777777" w:rsidR="00A470D8" w:rsidRPr="00E16C7C" w:rsidRDefault="00A470D8" w:rsidP="00516260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A470D8" w:rsidRPr="00D37293" w14:paraId="603950E5" w14:textId="77777777" w:rsidTr="00A470D8">
        <w:trPr>
          <w:trHeight w:val="680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016B3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150102</w:t>
            </w:r>
          </w:p>
        </w:tc>
        <w:tc>
          <w:tcPr>
            <w:tcW w:w="20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25280" w14:textId="77777777" w:rsidR="00384BB5" w:rsidRPr="00384BB5" w:rsidRDefault="00A470D8" w:rsidP="0051626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 xml:space="preserve">Plastové obaly; </w:t>
            </w:r>
          </w:p>
          <w:p w14:paraId="57D3A279" w14:textId="69014DC5" w:rsidR="00A470D8" w:rsidRPr="00384BB5" w:rsidRDefault="0025620B" w:rsidP="0051626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 xml:space="preserve">cca </w:t>
            </w:r>
            <w:r w:rsidR="00112B3C">
              <w:rPr>
                <w:rFonts w:ascii="Calibri" w:hAnsi="Calibri"/>
                <w:lang w:val="cs-CZ"/>
              </w:rPr>
              <w:t>5</w:t>
            </w:r>
            <w:r w:rsidR="00A470D8"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0CE6CD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384BB5">
              <w:rPr>
                <w:rFonts w:ascii="Calibri" w:hAnsi="Calibri"/>
                <w:b/>
                <w:bCs/>
                <w:lang w:val="cs-CZ"/>
              </w:rPr>
              <w:t>150102</w:t>
            </w:r>
          </w:p>
        </w:tc>
        <w:tc>
          <w:tcPr>
            <w:tcW w:w="106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FF476D" w14:textId="77777777" w:rsidR="00A470D8" w:rsidRPr="00E16C7C" w:rsidRDefault="00A470D8" w:rsidP="00516260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Plastové obaly</w:t>
            </w:r>
          </w:p>
        </w:tc>
        <w:tc>
          <w:tcPr>
            <w:tcW w:w="495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63EB4D" w14:textId="71CF9046" w:rsidR="00A470D8" w:rsidRDefault="00A470D8" w:rsidP="00516260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Jedná se o plastové obalové odpady z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obalů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(</w:t>
            </w:r>
            <w:r w:rsidRPr="00A470D8">
              <w:rPr>
                <w:rFonts w:ascii="Calibri" w:hAnsi="Calibri"/>
                <w:sz w:val="16"/>
                <w:szCs w:val="16"/>
                <w:lang w:val="cs-CZ"/>
              </w:rPr>
              <w:t>150102</w:t>
            </w:r>
            <w:r w:rsidR="00112B3C">
              <w:rPr>
                <w:rFonts w:ascii="Calibri" w:hAnsi="Calibri"/>
                <w:sz w:val="16"/>
                <w:szCs w:val="16"/>
                <w:lang w:val="cs-CZ"/>
              </w:rPr>
              <w:t xml:space="preserve">) 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a o plastové odpady od fyzických osob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 xml:space="preserve"> (</w:t>
            </w:r>
            <w:r w:rsidRPr="00A470D8">
              <w:rPr>
                <w:rFonts w:ascii="Calibri" w:hAnsi="Calibri"/>
                <w:sz w:val="16"/>
                <w:szCs w:val="16"/>
                <w:lang w:val="cs-CZ"/>
              </w:rPr>
              <w:t>200139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)</w:t>
            </w: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. Z hlediska dalšího nakládání je následný způsob využití pro tyto odpady stejný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  <w:p w14:paraId="3246C67C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</w:p>
        </w:tc>
      </w:tr>
      <w:tr w:rsidR="00A470D8" w:rsidRPr="00E16C7C" w14:paraId="65DC71D9" w14:textId="77777777" w:rsidTr="00A470D8">
        <w:trPr>
          <w:trHeight w:val="680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1E156D5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200139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CCE39A" w14:textId="224D9ED2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  <w:r w:rsidRPr="00384BB5">
              <w:rPr>
                <w:rFonts w:ascii="Calibri" w:hAnsi="Calibri"/>
                <w:lang w:val="cs-CZ"/>
              </w:rPr>
              <w:t>Plasty; cca 0,</w:t>
            </w:r>
            <w:r w:rsidR="00384BB5">
              <w:rPr>
                <w:rFonts w:ascii="Calibri" w:hAnsi="Calibri"/>
                <w:lang w:val="cs-CZ"/>
              </w:rPr>
              <w:t>0</w:t>
            </w:r>
            <w:r w:rsidR="00112B3C">
              <w:rPr>
                <w:rFonts w:ascii="Calibri" w:hAnsi="Calibri"/>
                <w:lang w:val="cs-CZ"/>
              </w:rPr>
              <w:t>2</w:t>
            </w:r>
            <w:r w:rsidRPr="00384BB5">
              <w:rPr>
                <w:rFonts w:ascii="Calibri" w:hAnsi="Calibri"/>
                <w:lang w:val="cs-CZ"/>
              </w:rPr>
              <w:t xml:space="preserve"> t</w:t>
            </w:r>
          </w:p>
        </w:tc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444398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6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4E1DDFB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0DD621" w14:textId="77777777" w:rsidR="00A470D8" w:rsidRPr="00E16C7C" w:rsidRDefault="00A470D8" w:rsidP="00516260">
            <w:pPr>
              <w:rPr>
                <w:rFonts w:ascii="Calibri" w:hAnsi="Calibri"/>
                <w:lang w:val="cs-CZ"/>
              </w:rPr>
            </w:pPr>
          </w:p>
        </w:tc>
      </w:tr>
    </w:tbl>
    <w:p w14:paraId="3B69DF3F" w14:textId="77777777" w:rsidR="00A470D8" w:rsidRDefault="00A470D8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28"/>
        <w:gridCol w:w="848"/>
        <w:gridCol w:w="1065"/>
        <w:gridCol w:w="4956"/>
      </w:tblGrid>
      <w:tr w:rsidR="00112B3C" w:rsidRPr="00E16C7C" w14:paraId="56134A48" w14:textId="77777777" w:rsidTr="00051CC7">
        <w:trPr>
          <w:tblHeader/>
        </w:trPr>
        <w:tc>
          <w:tcPr>
            <w:tcW w:w="2854" w:type="dxa"/>
            <w:gridSpan w:val="2"/>
            <w:shd w:val="clear" w:color="auto" w:fill="BFBFBF"/>
            <w:vAlign w:val="center"/>
          </w:tcPr>
          <w:p w14:paraId="54235F2A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13" w:type="dxa"/>
            <w:gridSpan w:val="2"/>
            <w:vMerge w:val="restart"/>
            <w:shd w:val="clear" w:color="auto" w:fill="BFBFBF"/>
            <w:vAlign w:val="center"/>
          </w:tcPr>
          <w:p w14:paraId="6C06BF2C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59E0F0EC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6" w:type="dxa"/>
            <w:vMerge w:val="restart"/>
            <w:shd w:val="clear" w:color="auto" w:fill="BFBFBF"/>
            <w:vAlign w:val="center"/>
          </w:tcPr>
          <w:p w14:paraId="258763FB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112B3C" w:rsidRPr="00E16C7C" w14:paraId="39B16E0F" w14:textId="77777777" w:rsidTr="00051CC7">
        <w:trPr>
          <w:tblHeader/>
        </w:trPr>
        <w:tc>
          <w:tcPr>
            <w:tcW w:w="8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D158B8A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E970FBC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13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443A100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6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18440A9" w14:textId="77777777" w:rsidR="00112B3C" w:rsidRPr="00E16C7C" w:rsidRDefault="00112B3C" w:rsidP="00051CC7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112B3C" w:rsidRPr="00D37293" w14:paraId="34A4F6F0" w14:textId="77777777" w:rsidTr="00051CC7">
        <w:trPr>
          <w:trHeight w:val="501"/>
          <w:tblHeader/>
        </w:trPr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8070B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200140</w:t>
            </w:r>
          </w:p>
        </w:tc>
        <w:tc>
          <w:tcPr>
            <w:tcW w:w="20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329C9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Kovy; </w:t>
            </w:r>
          </w:p>
          <w:p w14:paraId="10B6B001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cca 0,01 t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E1BE" w14:textId="62F96892" w:rsidR="00112B3C" w:rsidRPr="00E16C7C" w:rsidRDefault="002452DA" w:rsidP="00051CC7">
            <w:pPr>
              <w:rPr>
                <w:rFonts w:ascii="Calibri" w:hAnsi="Calibri"/>
                <w:b/>
                <w:bCs/>
                <w:lang w:val="cs-CZ"/>
              </w:rPr>
            </w:pPr>
            <w:r>
              <w:rPr>
                <w:rFonts w:ascii="Calibri" w:hAnsi="Calibri"/>
                <w:b/>
                <w:bCs/>
                <w:lang w:val="cs-CZ"/>
              </w:rPr>
              <w:t>12</w:t>
            </w:r>
            <w:r w:rsidR="0017581C">
              <w:rPr>
                <w:rFonts w:ascii="Calibri" w:hAnsi="Calibri"/>
                <w:b/>
                <w:bCs/>
                <w:lang w:val="cs-CZ"/>
              </w:rPr>
              <w:t>0101</w:t>
            </w:r>
          </w:p>
        </w:tc>
        <w:tc>
          <w:tcPr>
            <w:tcW w:w="1065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30586" w14:textId="6A83BD0C" w:rsidR="00112B3C" w:rsidRPr="00E16C7C" w:rsidRDefault="0017581C" w:rsidP="00051CC7">
            <w:pPr>
              <w:rPr>
                <w:rFonts w:ascii="Calibri" w:hAnsi="Calibri"/>
                <w:b/>
                <w:bCs/>
                <w:lang w:val="cs-CZ"/>
              </w:rPr>
            </w:pPr>
            <w:r w:rsidRPr="00D37293">
              <w:rPr>
                <w:rFonts w:ascii="Calibri" w:hAnsi="Calibri"/>
                <w:b/>
                <w:bCs/>
                <w:lang w:val="cs-CZ"/>
              </w:rPr>
              <w:t>Piliny a třísky železných kovů</w:t>
            </w:r>
          </w:p>
        </w:tc>
        <w:tc>
          <w:tcPr>
            <w:tcW w:w="495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7B4CE" w14:textId="3E84E18A" w:rsidR="00112B3C" w:rsidRDefault="00112B3C" w:rsidP="00051CC7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>Odpad 17040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5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představuje odpadní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kovový drát z výroby hadic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. Odpad 200140 je tvořen prázdnými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kovovými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obaly od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fyzických osob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>.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 xml:space="preserve"> 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Odpad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150104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je tvořen prázdnými 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kovovými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obaly</w:t>
            </w:r>
            <w:r>
              <w:rPr>
                <w:rFonts w:ascii="Calibri" w:hAnsi="Calibri"/>
                <w:sz w:val="16"/>
                <w:szCs w:val="16"/>
                <w:lang w:val="cs-CZ"/>
              </w:rPr>
              <w:t>.</w:t>
            </w:r>
          </w:p>
          <w:p w14:paraId="49E0157B" w14:textId="77777777" w:rsidR="00112B3C" w:rsidRPr="00E16C7C" w:rsidRDefault="00112B3C" w:rsidP="00051CC7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Způsob dalšího nakládání: materiálová recyklace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.</w:t>
            </w:r>
          </w:p>
        </w:tc>
      </w:tr>
      <w:tr w:rsidR="00112B3C" w:rsidRPr="00D37293" w14:paraId="447D98A2" w14:textId="77777777" w:rsidTr="00051CC7">
        <w:trPr>
          <w:trHeight w:val="380"/>
          <w:tblHeader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21434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170405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DDF83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Železo a ocel; </w:t>
            </w:r>
          </w:p>
          <w:p w14:paraId="43A48F83" w14:textId="06E2C381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cca 3 t</w:t>
            </w:r>
          </w:p>
        </w:tc>
        <w:tc>
          <w:tcPr>
            <w:tcW w:w="848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27626" w14:textId="77777777" w:rsidR="00112B3C" w:rsidRPr="00E16C7C" w:rsidRDefault="00112B3C" w:rsidP="00051CC7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065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B5651" w14:textId="77777777" w:rsidR="00112B3C" w:rsidRDefault="00112B3C" w:rsidP="00051CC7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6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B11FA" w14:textId="77777777" w:rsidR="00112B3C" w:rsidRPr="00550AAA" w:rsidRDefault="00112B3C" w:rsidP="00051CC7">
            <w:pPr>
              <w:rPr>
                <w:rFonts w:ascii="Calibri" w:hAnsi="Calibri"/>
                <w:sz w:val="16"/>
                <w:szCs w:val="16"/>
                <w:lang w:val="cs-CZ"/>
              </w:rPr>
            </w:pPr>
          </w:p>
        </w:tc>
      </w:tr>
      <w:tr w:rsidR="00112B3C" w:rsidRPr="00E16C7C" w14:paraId="04E7AE5B" w14:textId="77777777" w:rsidTr="00051CC7">
        <w:trPr>
          <w:trHeight w:val="562"/>
          <w:tblHeader/>
        </w:trPr>
        <w:tc>
          <w:tcPr>
            <w:tcW w:w="8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7137DB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150104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787923" w14:textId="77777777" w:rsidR="00112B3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 xml:space="preserve">Kovové obaly; </w:t>
            </w:r>
          </w:p>
          <w:p w14:paraId="41CC36D7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cca 0,02 t</w:t>
            </w:r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60AB26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92B0DC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97E2E1" w14:textId="77777777" w:rsidR="00112B3C" w:rsidRPr="00E16C7C" w:rsidRDefault="00112B3C" w:rsidP="00051CC7">
            <w:pPr>
              <w:rPr>
                <w:rFonts w:ascii="Calibri" w:hAnsi="Calibri"/>
                <w:lang w:val="cs-CZ"/>
              </w:rPr>
            </w:pPr>
          </w:p>
        </w:tc>
      </w:tr>
    </w:tbl>
    <w:p w14:paraId="35A49A98" w14:textId="77777777" w:rsidR="00112B3C" w:rsidRDefault="00112B3C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00"/>
        <w:gridCol w:w="850"/>
        <w:gridCol w:w="1139"/>
        <w:gridCol w:w="4809"/>
      </w:tblGrid>
      <w:tr w:rsidR="00A64394" w:rsidRPr="00E16C7C" w14:paraId="7351B7B8" w14:textId="77777777" w:rsidTr="00051CC7">
        <w:trPr>
          <w:tblHeader/>
        </w:trPr>
        <w:tc>
          <w:tcPr>
            <w:tcW w:w="2925" w:type="dxa"/>
            <w:gridSpan w:val="2"/>
            <w:shd w:val="clear" w:color="auto" w:fill="BFBFBF"/>
            <w:vAlign w:val="center"/>
          </w:tcPr>
          <w:p w14:paraId="52EA3968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89" w:type="dxa"/>
            <w:gridSpan w:val="2"/>
            <w:vMerge w:val="restart"/>
            <w:shd w:val="clear" w:color="auto" w:fill="BFBFBF"/>
            <w:vAlign w:val="center"/>
          </w:tcPr>
          <w:p w14:paraId="7EA93540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3C6CDCB9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809" w:type="dxa"/>
            <w:vMerge w:val="restart"/>
            <w:shd w:val="clear" w:color="auto" w:fill="BFBFBF"/>
            <w:vAlign w:val="center"/>
          </w:tcPr>
          <w:p w14:paraId="375C8471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A64394" w:rsidRPr="00E16C7C" w14:paraId="6D738BD0" w14:textId="77777777" w:rsidTr="00051CC7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101F16D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kód</w:t>
            </w:r>
          </w:p>
        </w:tc>
        <w:tc>
          <w:tcPr>
            <w:tcW w:w="210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297A582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název</w:t>
            </w:r>
          </w:p>
        </w:tc>
        <w:tc>
          <w:tcPr>
            <w:tcW w:w="1989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EB54DEE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C7B9E45" w14:textId="77777777" w:rsidR="00A64394" w:rsidRPr="00E16C7C" w:rsidRDefault="00A64394" w:rsidP="00051CC7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A64394" w:rsidRPr="00D37293" w14:paraId="4F10B090" w14:textId="77777777" w:rsidTr="00051CC7">
        <w:trPr>
          <w:trHeight w:val="647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7A719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150101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2195C" w14:textId="3E41AD9A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Papírové a lepenkové obaly – samolepící etikety</w:t>
            </w:r>
            <w:r>
              <w:rPr>
                <w:rFonts w:ascii="Calibri" w:hAnsi="Calibri" w:cs="Calibri"/>
                <w:lang w:val="cs-CZ"/>
              </w:rPr>
              <w:t>; cca 0,01 t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3CFDE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200301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A2B6D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Směsný komunální odpad</w:t>
            </w:r>
          </w:p>
        </w:tc>
        <w:tc>
          <w:tcPr>
            <w:tcW w:w="48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7B028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 w:cs="Calibri"/>
                <w:sz w:val="16"/>
                <w:szCs w:val="16"/>
                <w:lang w:val="cs-CZ"/>
              </w:rPr>
              <w:t>Samolepící papírové či plastové etikety se nedají recyklovat v rámci odpadů 150101 / 150102. Nakládání s těmito odpady je stejné jako s odpadem 200301.</w:t>
            </w:r>
          </w:p>
          <w:p w14:paraId="17A49D5B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14:paraId="6AC72D7E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>
              <w:rPr>
                <w:rFonts w:ascii="Calibri" w:hAnsi="Calibri" w:cs="Calibri"/>
                <w:sz w:val="16"/>
                <w:szCs w:val="16"/>
                <w:lang w:val="cs-CZ"/>
              </w:rPr>
              <w:t xml:space="preserve">Odpad </w:t>
            </w:r>
            <w:r w:rsidRPr="00A64394">
              <w:rPr>
                <w:rFonts w:ascii="Calibri" w:hAnsi="Calibri" w:cs="Calibri"/>
                <w:sz w:val="16"/>
                <w:szCs w:val="16"/>
                <w:lang w:val="cs-CZ"/>
              </w:rPr>
              <w:t>150203</w:t>
            </w:r>
            <w:r>
              <w:rPr>
                <w:rFonts w:ascii="Calibri" w:hAnsi="Calibri" w:cs="Calibri"/>
                <w:sz w:val="16"/>
                <w:szCs w:val="16"/>
                <w:lang w:val="cs-CZ"/>
              </w:rPr>
              <w:t xml:space="preserve"> tvoří papírové utěrky používané k očištění výrobků, odpad je bez nebezpečných vlastností.</w:t>
            </w:r>
          </w:p>
          <w:p w14:paraId="231F44BB" w14:textId="77777777" w:rsidR="00A64394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14:paraId="3960BBC8" w14:textId="5230155D" w:rsidR="00A64394" w:rsidRPr="00E16C7C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473644"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 xml:space="preserve">Způsob dalšího nakládání: </w:t>
            </w:r>
            <w:r>
              <w:rPr>
                <w:rFonts w:ascii="Calibri" w:hAnsi="Calibri"/>
                <w:b/>
                <w:bCs/>
                <w:sz w:val="16"/>
                <w:szCs w:val="16"/>
                <w:lang w:val="cs-CZ"/>
              </w:rPr>
              <w:t>energetické využití, popř. skládkování.</w:t>
            </w:r>
          </w:p>
        </w:tc>
      </w:tr>
      <w:tr w:rsidR="00A64394" w:rsidRPr="00D37293" w14:paraId="14595A9D" w14:textId="77777777" w:rsidTr="00051CC7">
        <w:trPr>
          <w:trHeight w:val="647"/>
          <w:tblHeader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25409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354A1" w14:textId="77777777" w:rsidR="00A64394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Plastové obaly – samolepící etikety</w:t>
            </w:r>
            <w:r>
              <w:rPr>
                <w:rFonts w:ascii="Calibri" w:hAnsi="Calibri" w:cs="Calibri"/>
                <w:lang w:val="cs-CZ"/>
              </w:rPr>
              <w:t>;</w:t>
            </w:r>
          </w:p>
          <w:p w14:paraId="476EC14C" w14:textId="3E0EBA6D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cca 0,01 t</w:t>
            </w: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A6D40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E3EFC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34ACD" w14:textId="77777777" w:rsidR="00A64394" w:rsidRPr="00E16C7C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A64394" w:rsidRPr="00D37293" w14:paraId="760932F8" w14:textId="77777777" w:rsidTr="00051CC7">
        <w:trPr>
          <w:trHeight w:val="647"/>
          <w:tblHeader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51043" w14:textId="21356D79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150203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DC079" w14:textId="780F3ED5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A64394">
              <w:rPr>
                <w:rFonts w:ascii="Calibri" w:hAnsi="Calibri" w:cs="Calibri"/>
                <w:lang w:val="cs-CZ"/>
              </w:rPr>
              <w:t>Absorpční činidla, filtrační materiály, čisticí tkaniny a ochranné oděvy neuvedené pod číslem 15 02 02</w:t>
            </w: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D8540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DB0EF" w14:textId="77777777" w:rsidR="00A64394" w:rsidRPr="00E16C7C" w:rsidRDefault="00A64394" w:rsidP="00051CC7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97BA4" w14:textId="77777777" w:rsidR="00A64394" w:rsidRPr="00E16C7C" w:rsidRDefault="00A64394" w:rsidP="00051CC7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A64394" w:rsidRPr="00D37293" w14:paraId="0A1958F9" w14:textId="77777777" w:rsidTr="00051CC7">
        <w:trPr>
          <w:trHeight w:val="552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F5FF18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200301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480F30" w14:textId="123C2C34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Směsný komunální odpad</w:t>
            </w:r>
            <w:r>
              <w:rPr>
                <w:rFonts w:ascii="Calibri" w:hAnsi="Calibri" w:cs="Calibri"/>
                <w:lang w:val="cs-CZ"/>
              </w:rPr>
              <w:t>; cca 11 t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7B8B9D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A7E486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F69E07" w14:textId="77777777" w:rsidR="00A64394" w:rsidRPr="00E16C7C" w:rsidRDefault="00A64394" w:rsidP="00051CC7">
            <w:pPr>
              <w:rPr>
                <w:rFonts w:ascii="Calibri" w:hAnsi="Calibri" w:cs="Calibri"/>
                <w:lang w:val="cs-CZ"/>
              </w:rPr>
            </w:pPr>
          </w:p>
        </w:tc>
      </w:tr>
    </w:tbl>
    <w:p w14:paraId="0B0827C4" w14:textId="77777777" w:rsidR="00A64394" w:rsidRPr="000D3CF8" w:rsidRDefault="00A64394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p w14:paraId="0F21B578" w14:textId="77777777" w:rsidR="00A470D8" w:rsidRPr="000D3CF8" w:rsidRDefault="00A470D8" w:rsidP="00A470D8">
      <w:pPr>
        <w:jc w:val="both"/>
        <w:rPr>
          <w:rFonts w:ascii="Calibri" w:hAnsi="Calibri"/>
          <w:sz w:val="14"/>
          <w:szCs w:val="14"/>
          <w:lang w:val="cs-CZ"/>
        </w:rPr>
      </w:pPr>
    </w:p>
    <w:p w14:paraId="68A4762A" w14:textId="77777777" w:rsidR="00D515FE" w:rsidRPr="007927C7" w:rsidRDefault="003376B3" w:rsidP="00CD7ED0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Oproti předchozí legis</w:t>
      </w:r>
      <w:r w:rsidR="009B2B94" w:rsidRPr="007927C7">
        <w:rPr>
          <w:rFonts w:ascii="Calibri" w:hAnsi="Calibri"/>
          <w:sz w:val="22"/>
          <w:szCs w:val="22"/>
          <w:lang w:val="cs-CZ"/>
        </w:rPr>
        <w:t>l</w:t>
      </w:r>
      <w:r w:rsidRPr="007927C7">
        <w:rPr>
          <w:rFonts w:ascii="Calibri" w:hAnsi="Calibri"/>
          <w:sz w:val="22"/>
          <w:szCs w:val="22"/>
          <w:lang w:val="cs-CZ"/>
        </w:rPr>
        <w:t xml:space="preserve">ativě je </w:t>
      </w:r>
      <w:r w:rsidR="009B2B94" w:rsidRPr="007927C7">
        <w:rPr>
          <w:rFonts w:ascii="Calibri" w:hAnsi="Calibri"/>
          <w:sz w:val="22"/>
          <w:szCs w:val="22"/>
          <w:lang w:val="cs-CZ"/>
        </w:rPr>
        <w:t>v současn</w:t>
      </w:r>
      <w:r w:rsidR="007306C8" w:rsidRPr="007927C7">
        <w:rPr>
          <w:rFonts w:ascii="Calibri" w:hAnsi="Calibri"/>
          <w:sz w:val="22"/>
          <w:szCs w:val="22"/>
          <w:lang w:val="cs-CZ"/>
        </w:rPr>
        <w:t>ých</w:t>
      </w:r>
      <w:r w:rsidR="009B2B94" w:rsidRPr="007927C7">
        <w:rPr>
          <w:rFonts w:ascii="Calibri" w:hAnsi="Calibri"/>
          <w:sz w:val="22"/>
          <w:szCs w:val="22"/>
          <w:lang w:val="cs-CZ"/>
        </w:rPr>
        <w:t xml:space="preserve"> metodick</w:t>
      </w:r>
      <w:r w:rsidR="007306C8" w:rsidRPr="007927C7">
        <w:rPr>
          <w:rFonts w:ascii="Calibri" w:hAnsi="Calibri"/>
          <w:sz w:val="22"/>
          <w:szCs w:val="22"/>
          <w:lang w:val="cs-CZ"/>
        </w:rPr>
        <w:t>ých pokynech MŽP uvedeno, že odpady od fyzických osob se zařazují pouze pod skupinu 20</w:t>
      </w:r>
      <w:r w:rsidR="0072071D" w:rsidRPr="007927C7">
        <w:rPr>
          <w:rFonts w:ascii="Calibri" w:hAnsi="Calibri"/>
          <w:sz w:val="22"/>
          <w:szCs w:val="22"/>
          <w:lang w:val="cs-CZ"/>
        </w:rPr>
        <w:t xml:space="preserve"> (dříve byla volba skupiny 15 či 20 na původci)</w:t>
      </w:r>
      <w:r w:rsidR="007306C8" w:rsidRPr="007927C7">
        <w:rPr>
          <w:rFonts w:ascii="Calibri" w:hAnsi="Calibri"/>
          <w:sz w:val="22"/>
          <w:szCs w:val="22"/>
          <w:lang w:val="cs-CZ"/>
        </w:rPr>
        <w:t xml:space="preserve">. </w:t>
      </w:r>
      <w:r w:rsidR="0092662C" w:rsidRPr="007927C7">
        <w:rPr>
          <w:rFonts w:ascii="Calibri" w:hAnsi="Calibri"/>
          <w:sz w:val="22"/>
          <w:szCs w:val="22"/>
          <w:lang w:val="cs-CZ"/>
        </w:rPr>
        <w:t xml:space="preserve">Proto je podávána tato žádost, aby mohlo být soustřeďování uvedených odpadů v provozovně </w:t>
      </w:r>
      <w:r w:rsidR="00CD7ED0" w:rsidRPr="007927C7">
        <w:rPr>
          <w:rFonts w:ascii="Calibri" w:hAnsi="Calibri"/>
          <w:sz w:val="22"/>
          <w:szCs w:val="22"/>
          <w:lang w:val="cs-CZ"/>
        </w:rPr>
        <w:t xml:space="preserve">s ohledem na stejný způsob následného využití </w:t>
      </w:r>
      <w:r w:rsidR="00FA358E" w:rsidRPr="007927C7">
        <w:rPr>
          <w:rFonts w:ascii="Calibri" w:hAnsi="Calibri"/>
          <w:sz w:val="22"/>
          <w:szCs w:val="22"/>
          <w:lang w:val="cs-CZ"/>
        </w:rPr>
        <w:t xml:space="preserve">zjednodušeno. Žádost je v souladu s metodickým pokynem MŽP z 29.6.2021, </w:t>
      </w:r>
      <w:r w:rsidR="0044611D" w:rsidRPr="007927C7">
        <w:rPr>
          <w:rFonts w:ascii="Calibri" w:hAnsi="Calibri"/>
          <w:sz w:val="22"/>
          <w:szCs w:val="22"/>
          <w:lang w:val="cs-CZ"/>
        </w:rPr>
        <w:t>č</w:t>
      </w:r>
      <w:r w:rsidR="00FA358E" w:rsidRPr="007927C7">
        <w:rPr>
          <w:rFonts w:ascii="Calibri" w:hAnsi="Calibri"/>
          <w:sz w:val="22"/>
          <w:szCs w:val="22"/>
          <w:lang w:val="cs-CZ"/>
        </w:rPr>
        <w:t>.j.: MZP/2021/720/904, o zařazování odpadů.</w:t>
      </w:r>
    </w:p>
    <w:p w14:paraId="08561143" w14:textId="77777777" w:rsidR="00480997" w:rsidRPr="007927C7" w:rsidRDefault="00480997" w:rsidP="00480997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68E0EF4F" w14:textId="77777777" w:rsidR="003C0D0F" w:rsidRPr="007927C7" w:rsidRDefault="00D80F13" w:rsidP="00B824EE">
      <w:pPr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Předem děkuji.</w:t>
      </w:r>
      <w:r w:rsidR="003C0D0F" w:rsidRPr="007927C7">
        <w:rPr>
          <w:rFonts w:ascii="Calibri" w:hAnsi="Calibri"/>
          <w:sz w:val="22"/>
          <w:szCs w:val="22"/>
          <w:lang w:val="cs-CZ"/>
        </w:rPr>
        <w:t xml:space="preserve"> </w:t>
      </w:r>
    </w:p>
    <w:p w14:paraId="18499DD7" w14:textId="77777777" w:rsidR="003C0D0F" w:rsidRPr="007927C7" w:rsidRDefault="003C0D0F" w:rsidP="00B824EE">
      <w:pPr>
        <w:rPr>
          <w:rFonts w:ascii="Calibri" w:hAnsi="Calibri"/>
          <w:sz w:val="22"/>
          <w:szCs w:val="22"/>
          <w:lang w:val="cs-CZ"/>
        </w:rPr>
      </w:pPr>
    </w:p>
    <w:p w14:paraId="5B390969" w14:textId="77777777" w:rsidR="00FA20E8" w:rsidRPr="007927C7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362AE5D9" w14:textId="77777777" w:rsidR="003C0D0F" w:rsidRPr="007927C7" w:rsidRDefault="00480997" w:rsidP="00B824EE">
      <w:pPr>
        <w:rPr>
          <w:rFonts w:ascii="Calibri" w:hAnsi="Calibri"/>
          <w:sz w:val="22"/>
          <w:szCs w:val="22"/>
          <w:lang w:val="cs-CZ"/>
        </w:rPr>
      </w:pPr>
      <w:r w:rsidRPr="007927C7">
        <w:rPr>
          <w:rFonts w:ascii="Calibri" w:hAnsi="Calibri"/>
          <w:sz w:val="22"/>
          <w:szCs w:val="22"/>
          <w:lang w:val="cs-CZ"/>
        </w:rPr>
        <w:t>S</w:t>
      </w:r>
      <w:r w:rsidR="003C0D0F" w:rsidRPr="007927C7">
        <w:rPr>
          <w:rFonts w:ascii="Calibri" w:hAnsi="Calibri"/>
          <w:sz w:val="22"/>
          <w:szCs w:val="22"/>
          <w:lang w:val="cs-CZ"/>
        </w:rPr>
        <w:t> </w:t>
      </w:r>
      <w:r w:rsidRPr="007927C7">
        <w:rPr>
          <w:rFonts w:ascii="Calibri" w:hAnsi="Calibri"/>
          <w:sz w:val="22"/>
          <w:szCs w:val="22"/>
          <w:lang w:val="cs-CZ"/>
        </w:rPr>
        <w:t>pozdravem</w:t>
      </w:r>
      <w:r w:rsidR="003C0D0F" w:rsidRPr="007927C7">
        <w:rPr>
          <w:rFonts w:ascii="Calibri" w:hAnsi="Calibri"/>
          <w:sz w:val="22"/>
          <w:szCs w:val="22"/>
          <w:lang w:val="cs-CZ"/>
        </w:rPr>
        <w:t xml:space="preserve"> </w:t>
      </w:r>
    </w:p>
    <w:p w14:paraId="26C09478" w14:textId="4B02667C" w:rsidR="00FA20E8" w:rsidRPr="007927C7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23BBCA4F" w14:textId="77777777" w:rsidR="001777B0" w:rsidRDefault="001777B0" w:rsidP="00B824EE">
      <w:pPr>
        <w:rPr>
          <w:rFonts w:ascii="Calibri" w:hAnsi="Calibri"/>
          <w:sz w:val="22"/>
          <w:szCs w:val="22"/>
          <w:lang w:val="cs-CZ"/>
        </w:rPr>
      </w:pPr>
    </w:p>
    <w:p w14:paraId="2552DD1C" w14:textId="56C3C87F" w:rsidR="001777B0" w:rsidRDefault="00D37293" w:rsidP="00B824EE">
      <w:pPr>
        <w:rPr>
          <w:rFonts w:ascii="Calibri" w:hAnsi="Calibri"/>
          <w:sz w:val="22"/>
          <w:szCs w:val="22"/>
          <w:lang w:val="cs-CZ"/>
        </w:rPr>
      </w:pPr>
      <w:proofErr w:type="spellStart"/>
      <w:r>
        <w:rPr>
          <w:rFonts w:ascii="Calibri" w:hAnsi="Calibri"/>
          <w:sz w:val="22"/>
          <w:szCs w:val="22"/>
          <w:lang w:val="cs-CZ"/>
        </w:rPr>
        <w:t>xx</w:t>
      </w:r>
      <w:proofErr w:type="spellEnd"/>
    </w:p>
    <w:p w14:paraId="09FE658D" w14:textId="7B18A974" w:rsidR="00A64394" w:rsidRDefault="00A64394" w:rsidP="00B824EE">
      <w:p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jednatel</w:t>
      </w:r>
    </w:p>
    <w:p w14:paraId="5EC99433" w14:textId="77777777" w:rsidR="00D37293" w:rsidRDefault="00D37293" w:rsidP="00B824EE">
      <w:pPr>
        <w:rPr>
          <w:rFonts w:ascii="Calibri" w:hAnsi="Calibri"/>
          <w:sz w:val="22"/>
          <w:szCs w:val="22"/>
          <w:lang w:val="cs-CZ"/>
        </w:rPr>
      </w:pPr>
    </w:p>
    <w:p w14:paraId="299E413B" w14:textId="48F71A02" w:rsidR="00D37293" w:rsidRPr="007927C7" w:rsidRDefault="00D37293" w:rsidP="00B824EE">
      <w:pPr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Příloha: vyjádření přebírající odpadové firmy</w:t>
      </w:r>
    </w:p>
    <w:sectPr w:rsidR="00D37293" w:rsidRPr="007927C7" w:rsidSect="007927C7">
      <w:footerReference w:type="first" r:id="rId8"/>
      <w:type w:val="continuous"/>
      <w:pgSz w:w="11906" w:h="16838" w:code="9"/>
      <w:pgMar w:top="851" w:right="1134" w:bottom="1134" w:left="1134" w:header="284" w:footer="51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F5B40" w14:textId="77777777" w:rsidR="00AA01B2" w:rsidRDefault="00AA01B2">
      <w:r>
        <w:separator/>
      </w:r>
    </w:p>
  </w:endnote>
  <w:endnote w:type="continuationSeparator" w:id="0">
    <w:p w14:paraId="3657D581" w14:textId="77777777" w:rsidR="00AA01B2" w:rsidRDefault="00AA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6"/>
      <w:gridCol w:w="2693"/>
    </w:tblGrid>
    <w:tr w:rsidR="00CA1941" w:rsidRPr="00DD6310" w14:paraId="218CE96C" w14:textId="77777777">
      <w:tc>
        <w:tcPr>
          <w:tcW w:w="7326" w:type="dxa"/>
        </w:tcPr>
        <w:p w14:paraId="5F749B05" w14:textId="77777777" w:rsidR="00CA1941" w:rsidRPr="00DD6310" w:rsidRDefault="00CA1941" w:rsidP="00DD6310">
          <w:pPr>
            <w:rPr>
              <w:rFonts w:ascii="Arial Narrow" w:hAnsi="Arial Narrow"/>
              <w:sz w:val="14"/>
            </w:rPr>
          </w:pPr>
        </w:p>
      </w:tc>
      <w:tc>
        <w:tcPr>
          <w:tcW w:w="2693" w:type="dxa"/>
        </w:tcPr>
        <w:p w14:paraId="176BE716" w14:textId="77777777" w:rsidR="00CA1941" w:rsidRPr="00DD6310" w:rsidRDefault="00CA1941" w:rsidP="0054282C">
          <w:pPr>
            <w:rPr>
              <w:rFonts w:ascii="Arial Narrow" w:hAnsi="Arial Narrow"/>
              <w:sz w:val="14"/>
            </w:rPr>
          </w:pPr>
        </w:p>
      </w:tc>
    </w:tr>
  </w:tbl>
  <w:p w14:paraId="35E39114" w14:textId="77777777" w:rsidR="00CA1941" w:rsidRDefault="00CA1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FB355" w14:textId="77777777" w:rsidR="00AA01B2" w:rsidRDefault="00AA01B2">
      <w:r>
        <w:separator/>
      </w:r>
    </w:p>
  </w:footnote>
  <w:footnote w:type="continuationSeparator" w:id="0">
    <w:p w14:paraId="394490FE" w14:textId="77777777" w:rsidR="00AA01B2" w:rsidRDefault="00AA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86D27"/>
    <w:multiLevelType w:val="hybridMultilevel"/>
    <w:tmpl w:val="F77E536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37824"/>
    <w:multiLevelType w:val="hybridMultilevel"/>
    <w:tmpl w:val="8E4EC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126EB"/>
    <w:multiLevelType w:val="hybridMultilevel"/>
    <w:tmpl w:val="9FD437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8064938">
    <w:abstractNumId w:val="1"/>
  </w:num>
  <w:num w:numId="2" w16cid:durableId="1350451557">
    <w:abstractNumId w:val="2"/>
  </w:num>
  <w:num w:numId="3" w16cid:durableId="40345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EB"/>
    <w:rsid w:val="000077D4"/>
    <w:rsid w:val="00020A53"/>
    <w:rsid w:val="000364D2"/>
    <w:rsid w:val="00043C2C"/>
    <w:rsid w:val="00066A17"/>
    <w:rsid w:val="00077B01"/>
    <w:rsid w:val="00080981"/>
    <w:rsid w:val="000B4AEB"/>
    <w:rsid w:val="000D2CBF"/>
    <w:rsid w:val="00112B3C"/>
    <w:rsid w:val="00160B9E"/>
    <w:rsid w:val="0016268E"/>
    <w:rsid w:val="00165AE6"/>
    <w:rsid w:val="0017581C"/>
    <w:rsid w:val="001777B0"/>
    <w:rsid w:val="00197E14"/>
    <w:rsid w:val="001D34ED"/>
    <w:rsid w:val="001E0D04"/>
    <w:rsid w:val="001E4F4B"/>
    <w:rsid w:val="002452DA"/>
    <w:rsid w:val="0025620B"/>
    <w:rsid w:val="002C3E35"/>
    <w:rsid w:val="0031445A"/>
    <w:rsid w:val="00324FE5"/>
    <w:rsid w:val="00331E5F"/>
    <w:rsid w:val="003376B3"/>
    <w:rsid w:val="0034278E"/>
    <w:rsid w:val="003828FE"/>
    <w:rsid w:val="00384BB5"/>
    <w:rsid w:val="003B5511"/>
    <w:rsid w:val="003C0D0F"/>
    <w:rsid w:val="003F799D"/>
    <w:rsid w:val="00410F12"/>
    <w:rsid w:val="0043670C"/>
    <w:rsid w:val="00436FD2"/>
    <w:rsid w:val="00442818"/>
    <w:rsid w:val="0044611D"/>
    <w:rsid w:val="00452CD9"/>
    <w:rsid w:val="00480997"/>
    <w:rsid w:val="00490468"/>
    <w:rsid w:val="004A6195"/>
    <w:rsid w:val="004E5787"/>
    <w:rsid w:val="004E7947"/>
    <w:rsid w:val="00526FC3"/>
    <w:rsid w:val="00534FA5"/>
    <w:rsid w:val="0054025E"/>
    <w:rsid w:val="0054282C"/>
    <w:rsid w:val="0054599A"/>
    <w:rsid w:val="00546308"/>
    <w:rsid w:val="00553221"/>
    <w:rsid w:val="0059143F"/>
    <w:rsid w:val="0059502C"/>
    <w:rsid w:val="005A1137"/>
    <w:rsid w:val="005B6121"/>
    <w:rsid w:val="005E1B86"/>
    <w:rsid w:val="005F7D25"/>
    <w:rsid w:val="00645E1D"/>
    <w:rsid w:val="00654491"/>
    <w:rsid w:val="006632EF"/>
    <w:rsid w:val="006672DA"/>
    <w:rsid w:val="00670D1C"/>
    <w:rsid w:val="00693F4E"/>
    <w:rsid w:val="0072071D"/>
    <w:rsid w:val="007306C8"/>
    <w:rsid w:val="007927C7"/>
    <w:rsid w:val="007930BD"/>
    <w:rsid w:val="007B7121"/>
    <w:rsid w:val="008344E3"/>
    <w:rsid w:val="00845202"/>
    <w:rsid w:val="008875D0"/>
    <w:rsid w:val="00890CCE"/>
    <w:rsid w:val="00892271"/>
    <w:rsid w:val="008A7AE2"/>
    <w:rsid w:val="008D78E0"/>
    <w:rsid w:val="00911579"/>
    <w:rsid w:val="0092662C"/>
    <w:rsid w:val="0099127F"/>
    <w:rsid w:val="0099217F"/>
    <w:rsid w:val="009A2E57"/>
    <w:rsid w:val="009A3776"/>
    <w:rsid w:val="009B102B"/>
    <w:rsid w:val="009B2B94"/>
    <w:rsid w:val="009C3BBA"/>
    <w:rsid w:val="009C4AEA"/>
    <w:rsid w:val="009C6CB0"/>
    <w:rsid w:val="009D5051"/>
    <w:rsid w:val="009F392B"/>
    <w:rsid w:val="00A23E75"/>
    <w:rsid w:val="00A264AD"/>
    <w:rsid w:val="00A470D8"/>
    <w:rsid w:val="00A60C33"/>
    <w:rsid w:val="00A64394"/>
    <w:rsid w:val="00A93435"/>
    <w:rsid w:val="00A9550D"/>
    <w:rsid w:val="00AA01B2"/>
    <w:rsid w:val="00AA6833"/>
    <w:rsid w:val="00AE0F96"/>
    <w:rsid w:val="00B36C22"/>
    <w:rsid w:val="00B75F23"/>
    <w:rsid w:val="00B824EE"/>
    <w:rsid w:val="00BA6380"/>
    <w:rsid w:val="00BF1669"/>
    <w:rsid w:val="00BF6196"/>
    <w:rsid w:val="00C23418"/>
    <w:rsid w:val="00C402B7"/>
    <w:rsid w:val="00C403B2"/>
    <w:rsid w:val="00C52509"/>
    <w:rsid w:val="00C549FF"/>
    <w:rsid w:val="00C96424"/>
    <w:rsid w:val="00CA1941"/>
    <w:rsid w:val="00CB5054"/>
    <w:rsid w:val="00CD7ED0"/>
    <w:rsid w:val="00CE34D2"/>
    <w:rsid w:val="00D0651A"/>
    <w:rsid w:val="00D102A1"/>
    <w:rsid w:val="00D179C5"/>
    <w:rsid w:val="00D37293"/>
    <w:rsid w:val="00D4412E"/>
    <w:rsid w:val="00D515FE"/>
    <w:rsid w:val="00D76CDE"/>
    <w:rsid w:val="00D80F13"/>
    <w:rsid w:val="00D90E6C"/>
    <w:rsid w:val="00DC2C81"/>
    <w:rsid w:val="00DD1C79"/>
    <w:rsid w:val="00DD6310"/>
    <w:rsid w:val="00DE5A04"/>
    <w:rsid w:val="00E113D0"/>
    <w:rsid w:val="00E16C7C"/>
    <w:rsid w:val="00E46A43"/>
    <w:rsid w:val="00E66A03"/>
    <w:rsid w:val="00E736C3"/>
    <w:rsid w:val="00E85CE5"/>
    <w:rsid w:val="00EA1C12"/>
    <w:rsid w:val="00EB23F2"/>
    <w:rsid w:val="00EB3899"/>
    <w:rsid w:val="00EF178A"/>
    <w:rsid w:val="00EF6E84"/>
    <w:rsid w:val="00F56067"/>
    <w:rsid w:val="00F65B3A"/>
    <w:rsid w:val="00F67870"/>
    <w:rsid w:val="00F77925"/>
    <w:rsid w:val="00F83897"/>
    <w:rsid w:val="00F842B5"/>
    <w:rsid w:val="00FA20E8"/>
    <w:rsid w:val="00FA358E"/>
    <w:rsid w:val="00FB699A"/>
    <w:rsid w:val="00FD2664"/>
    <w:rsid w:val="00FE1C73"/>
    <w:rsid w:val="00FE2BFF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9BF96"/>
  <w15:chartTrackingRefBased/>
  <w15:docId w15:val="{E2791B05-110F-47B2-BC6F-B044B1C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de-DE" w:eastAsia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before="600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8D78E0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AE0F96"/>
  </w:style>
  <w:style w:type="table" w:styleId="Mkatabulky">
    <w:name w:val="Table Grid"/>
    <w:basedOn w:val="Normlntabulka"/>
    <w:rsid w:val="009A2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8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zova-d\Local%20Settings\Temporary%20Internet%20Files\OLK1E\Brief_mit_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E1EB-711C-4880-BA97-6F7AE03D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Brief_mit_Logo (2)</Template>
  <TotalTime>2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Brief-Vorlage</vt:lpstr>
    </vt:vector>
  </TitlesOfParts>
  <Company>GRAMMER AG</Company>
  <LinksUpToDate>false</LinksUpToDate>
  <CharactersWithSpaces>3474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mailto:info@envigroup.cz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Brief-Vorlage</dc:title>
  <dc:subject/>
  <dc:creator>mrazova-d</dc:creator>
  <cp:keywords/>
  <cp:lastModifiedBy>Zdeněk Fildán</cp:lastModifiedBy>
  <cp:revision>2</cp:revision>
  <cp:lastPrinted>2018-11-15T16:45:00Z</cp:lastPrinted>
  <dcterms:created xsi:type="dcterms:W3CDTF">2024-10-23T20:25:00Z</dcterms:created>
  <dcterms:modified xsi:type="dcterms:W3CDTF">2024-10-23T20:25:00Z</dcterms:modified>
</cp:coreProperties>
</file>