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9F448" w14:textId="77777777" w:rsidR="00643D37" w:rsidRDefault="00643D37" w:rsidP="00643D37">
      <w:pPr>
        <w:rPr>
          <w:rFonts w:ascii="Arial" w:eastAsia="Times New Roman" w:hAnsi="Arial" w:cs="Arial"/>
          <w:sz w:val="28"/>
          <w:szCs w:val="24"/>
          <w:lang w:eastAsia="cs-CZ"/>
        </w:rPr>
      </w:pPr>
    </w:p>
    <w:p w14:paraId="737D6A9D" w14:textId="77777777" w:rsidR="00643D37" w:rsidRDefault="00643D37" w:rsidP="00643D37">
      <w:pPr>
        <w:rPr>
          <w:rFonts w:ascii="Arial" w:eastAsia="Times New Roman" w:hAnsi="Arial" w:cs="Arial"/>
          <w:sz w:val="28"/>
          <w:szCs w:val="24"/>
          <w:lang w:eastAsia="cs-CZ"/>
        </w:rPr>
      </w:pPr>
    </w:p>
    <w:p w14:paraId="2D6FEE91" w14:textId="77777777" w:rsidR="00643D37" w:rsidRDefault="00643D37" w:rsidP="00643D37">
      <w:pPr>
        <w:rPr>
          <w:rFonts w:ascii="Arial" w:eastAsia="Times New Roman" w:hAnsi="Arial" w:cs="Arial"/>
          <w:sz w:val="28"/>
          <w:szCs w:val="24"/>
          <w:lang w:eastAsia="cs-CZ"/>
        </w:rPr>
      </w:pPr>
    </w:p>
    <w:p w14:paraId="3A1FE8F3" w14:textId="77777777" w:rsidR="00643D37" w:rsidRDefault="00643D37" w:rsidP="00643D37">
      <w:pPr>
        <w:rPr>
          <w:rFonts w:ascii="Arial" w:eastAsia="Times New Roman" w:hAnsi="Arial" w:cs="Arial"/>
          <w:sz w:val="28"/>
          <w:szCs w:val="24"/>
          <w:lang w:eastAsia="cs-CZ"/>
        </w:rPr>
      </w:pPr>
    </w:p>
    <w:p w14:paraId="7538758F" w14:textId="77777777" w:rsidR="00643D37" w:rsidRDefault="00643D37" w:rsidP="00643D37">
      <w:pPr>
        <w:rPr>
          <w:rFonts w:ascii="Arial" w:eastAsia="Times New Roman" w:hAnsi="Arial" w:cs="Arial"/>
          <w:sz w:val="28"/>
          <w:szCs w:val="24"/>
          <w:lang w:eastAsia="cs-CZ"/>
        </w:rPr>
      </w:pPr>
    </w:p>
    <w:p w14:paraId="1202F380" w14:textId="77777777" w:rsidR="00643D37" w:rsidRDefault="00643D37" w:rsidP="00643D37">
      <w:pPr>
        <w:rPr>
          <w:rFonts w:ascii="Arial" w:eastAsia="Times New Roman" w:hAnsi="Arial" w:cs="Arial"/>
          <w:sz w:val="28"/>
          <w:szCs w:val="24"/>
          <w:lang w:eastAsia="cs-CZ"/>
        </w:rPr>
      </w:pPr>
    </w:p>
    <w:p w14:paraId="1644356B" w14:textId="77777777" w:rsidR="00643D37" w:rsidRDefault="00643D37" w:rsidP="00643D37">
      <w:pPr>
        <w:rPr>
          <w:rFonts w:ascii="Arial" w:eastAsia="Times New Roman" w:hAnsi="Arial" w:cs="Arial"/>
          <w:sz w:val="28"/>
          <w:szCs w:val="24"/>
          <w:lang w:eastAsia="cs-CZ"/>
        </w:rPr>
      </w:pPr>
    </w:p>
    <w:p w14:paraId="51C1FB06" w14:textId="77777777" w:rsidR="00643D37" w:rsidRDefault="00643D37" w:rsidP="00643D37">
      <w:pPr>
        <w:rPr>
          <w:rFonts w:ascii="Arial" w:eastAsia="Times New Roman" w:hAnsi="Arial" w:cs="Arial"/>
          <w:sz w:val="28"/>
          <w:szCs w:val="24"/>
          <w:lang w:eastAsia="cs-CZ"/>
        </w:rPr>
      </w:pPr>
    </w:p>
    <w:p w14:paraId="19C7F504" w14:textId="77777777" w:rsidR="00643D37" w:rsidRDefault="00643D37" w:rsidP="00643D37">
      <w:pPr>
        <w:rPr>
          <w:rFonts w:ascii="Arial" w:eastAsia="Times New Roman" w:hAnsi="Arial" w:cs="Arial"/>
          <w:sz w:val="28"/>
          <w:szCs w:val="24"/>
          <w:lang w:eastAsia="cs-CZ"/>
        </w:rPr>
      </w:pPr>
    </w:p>
    <w:p w14:paraId="270F5A25" w14:textId="51BE1673" w:rsidR="00643D37" w:rsidRPr="008B3DDC" w:rsidRDefault="00643D37" w:rsidP="00643D37">
      <w:pPr>
        <w:jc w:val="center"/>
        <w:rPr>
          <w:rFonts w:cstheme="minorHAnsi"/>
          <w:b/>
          <w:bCs/>
        </w:rPr>
      </w:pPr>
      <w:r w:rsidRPr="00DA0AC3">
        <w:rPr>
          <w:rFonts w:ascii="Calibri" w:eastAsia="Times New Roman" w:hAnsi="Calibri" w:cs="Calibri"/>
          <w:b/>
          <w:bCs/>
          <w:sz w:val="48"/>
          <w:szCs w:val="44"/>
          <w:lang w:eastAsia="cs-CZ"/>
        </w:rPr>
        <w:t>Zpráva z</w:t>
      </w:r>
      <w:r w:rsidR="00AB2B11">
        <w:rPr>
          <w:rFonts w:ascii="Calibri" w:eastAsia="Times New Roman" w:hAnsi="Calibri" w:cs="Calibri"/>
          <w:b/>
          <w:bCs/>
          <w:sz w:val="48"/>
          <w:szCs w:val="44"/>
          <w:lang w:eastAsia="cs-CZ"/>
        </w:rPr>
        <w:t xml:space="preserve"> </w:t>
      </w:r>
      <w:r w:rsidRPr="00DA0AC3">
        <w:rPr>
          <w:rFonts w:ascii="Calibri" w:eastAsia="Times New Roman" w:hAnsi="Calibri" w:cs="Calibri"/>
          <w:b/>
          <w:bCs/>
          <w:sz w:val="48"/>
          <w:szCs w:val="44"/>
          <w:lang w:eastAsia="cs-CZ"/>
        </w:rPr>
        <w:t xml:space="preserve">přezkoumání plnění požadavků </w:t>
      </w:r>
      <w:r w:rsidRPr="00DA0AC3">
        <w:rPr>
          <w:rFonts w:ascii="Calibri" w:eastAsia="Times New Roman" w:hAnsi="Calibri" w:cs="Calibri"/>
          <w:b/>
          <w:bCs/>
          <w:sz w:val="48"/>
          <w:szCs w:val="44"/>
          <w:lang w:eastAsia="cs-CZ"/>
        </w:rPr>
        <w:br/>
        <w:t>normy ČSN EN ISO 14001:2016</w:t>
      </w:r>
    </w:p>
    <w:p w14:paraId="1302000E" w14:textId="77777777" w:rsidR="00643D37" w:rsidRDefault="00643D37" w:rsidP="00643D37">
      <w:pPr>
        <w:rPr>
          <w:rFonts w:cstheme="minorHAnsi"/>
          <w:b/>
          <w:bCs/>
        </w:rPr>
      </w:pPr>
    </w:p>
    <w:p w14:paraId="3772C367" w14:textId="77777777" w:rsidR="009D1897" w:rsidRDefault="009D1897" w:rsidP="00643D37">
      <w:pPr>
        <w:rPr>
          <w:rFonts w:cstheme="minorHAnsi"/>
          <w:b/>
          <w:bCs/>
        </w:rPr>
      </w:pPr>
    </w:p>
    <w:p w14:paraId="5A3DEB03" w14:textId="77777777" w:rsidR="009D1897" w:rsidRPr="009D1897" w:rsidRDefault="00643D37" w:rsidP="009F64D3">
      <w:pPr>
        <w:jc w:val="center"/>
        <w:rPr>
          <w:rFonts w:ascii="Calibri" w:eastAsia="Times New Roman" w:hAnsi="Calibri" w:cs="Calibri"/>
          <w:b/>
          <w:bCs/>
          <w:sz w:val="48"/>
          <w:szCs w:val="44"/>
          <w:lang w:eastAsia="cs-CZ"/>
        </w:rPr>
      </w:pPr>
      <w:r w:rsidRPr="009D1897">
        <w:rPr>
          <w:rFonts w:ascii="Calibri" w:eastAsia="Times New Roman" w:hAnsi="Calibri" w:cs="Calibri"/>
          <w:b/>
          <w:bCs/>
          <w:sz w:val="48"/>
          <w:szCs w:val="44"/>
          <w:lang w:eastAsia="cs-CZ"/>
        </w:rPr>
        <w:t xml:space="preserve">ve </w:t>
      </w:r>
      <w:r w:rsidR="009D1897" w:rsidRPr="009D1897">
        <w:rPr>
          <w:rFonts w:ascii="Calibri" w:eastAsia="Times New Roman" w:hAnsi="Calibri" w:cs="Calibri"/>
          <w:b/>
          <w:bCs/>
          <w:sz w:val="48"/>
          <w:szCs w:val="44"/>
          <w:lang w:eastAsia="cs-CZ"/>
        </w:rPr>
        <w:t>společnosti</w:t>
      </w:r>
    </w:p>
    <w:p w14:paraId="4EBCF762" w14:textId="77777777" w:rsidR="009D1897" w:rsidRDefault="009D1897" w:rsidP="00643D37">
      <w:pPr>
        <w:rPr>
          <w:rFonts w:cstheme="minorHAnsi"/>
          <w:b/>
          <w:bCs/>
        </w:rPr>
      </w:pPr>
    </w:p>
    <w:p w14:paraId="4EC8DEEB" w14:textId="426B3F92" w:rsidR="00643D37" w:rsidRDefault="00643D37" w:rsidP="00643D37">
      <w:pPr>
        <w:rPr>
          <w:rFonts w:cstheme="minorHAnsi"/>
          <w:b/>
          <w:bCs/>
        </w:rPr>
      </w:pPr>
    </w:p>
    <w:p w14:paraId="66765EF5" w14:textId="77777777" w:rsidR="009D1897" w:rsidRPr="00DA0AC3" w:rsidRDefault="009D1897" w:rsidP="00643D37">
      <w:pPr>
        <w:rPr>
          <w:rFonts w:cstheme="minorHAnsi"/>
          <w:b/>
          <w:bCs/>
        </w:rPr>
      </w:pPr>
    </w:p>
    <w:p w14:paraId="61091724" w14:textId="1DACF447" w:rsidR="009D1897" w:rsidRDefault="004D44F2" w:rsidP="009F64D3">
      <w:pPr>
        <w:jc w:val="center"/>
        <w:rPr>
          <w:rFonts w:ascii="Calibri" w:eastAsia="Times New Roman" w:hAnsi="Calibri" w:cs="Calibri"/>
          <w:b/>
          <w:bCs/>
          <w:sz w:val="48"/>
          <w:szCs w:val="44"/>
          <w:lang w:eastAsia="cs-CZ"/>
        </w:rPr>
      </w:pPr>
      <w:r>
        <w:rPr>
          <w:rFonts w:ascii="Calibri" w:eastAsia="Times New Roman" w:hAnsi="Calibri" w:cs="Calibri"/>
          <w:b/>
          <w:bCs/>
          <w:sz w:val="48"/>
          <w:szCs w:val="44"/>
          <w:lang w:eastAsia="cs-CZ"/>
        </w:rPr>
        <w:t>Jan Novák s.r.o.</w:t>
      </w:r>
    </w:p>
    <w:p w14:paraId="02FB402F" w14:textId="579A99BF" w:rsidR="00643D37" w:rsidRPr="009D1897" w:rsidRDefault="00643D37">
      <w:pPr>
        <w:rPr>
          <w:rFonts w:ascii="Calibri" w:eastAsia="Times New Roman" w:hAnsi="Calibri" w:cs="Calibri"/>
          <w:b/>
          <w:bCs/>
          <w:sz w:val="48"/>
          <w:szCs w:val="44"/>
          <w:lang w:eastAsia="cs-CZ"/>
        </w:rPr>
      </w:pPr>
      <w:r w:rsidRPr="009D1897">
        <w:rPr>
          <w:rFonts w:ascii="Calibri" w:eastAsia="Times New Roman" w:hAnsi="Calibri" w:cs="Calibri"/>
          <w:b/>
          <w:bCs/>
          <w:sz w:val="48"/>
          <w:szCs w:val="44"/>
          <w:lang w:eastAsia="cs-CZ"/>
        </w:rPr>
        <w:br w:type="page"/>
      </w:r>
    </w:p>
    <w:tbl>
      <w:tblPr>
        <w:tblW w:w="5003" w:type="pct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9"/>
        <w:gridCol w:w="48"/>
        <w:gridCol w:w="3162"/>
        <w:gridCol w:w="3210"/>
      </w:tblGrid>
      <w:tr w:rsidR="00525CE6" w:rsidRPr="003473F7" w14:paraId="1102B3D4" w14:textId="77777777" w:rsidTr="00F13C4D">
        <w:trPr>
          <w:trHeight w:val="25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</w:tcPr>
          <w:p w14:paraId="11D41A54" w14:textId="1461B220" w:rsidR="00525CE6" w:rsidRPr="003473F7" w:rsidRDefault="00525CE6" w:rsidP="009C1C2E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</w:rPr>
            </w:pPr>
            <w:r w:rsidRPr="003473F7">
              <w:rPr>
                <w:rFonts w:cstheme="minorHAnsi"/>
                <w:b/>
                <w:bCs/>
              </w:rPr>
              <w:lastRenderedPageBreak/>
              <w:t>Místo přezkoumání, kontakty:</w:t>
            </w:r>
          </w:p>
        </w:tc>
      </w:tr>
      <w:tr w:rsidR="0014163A" w:rsidRPr="003473F7" w14:paraId="40F53176" w14:textId="77777777" w:rsidTr="009C1C2E">
        <w:trPr>
          <w:trHeight w:val="504"/>
        </w:trPr>
        <w:tc>
          <w:tcPr>
            <w:tcW w:w="169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B97F0B" w14:textId="77777777" w:rsidR="00525CE6" w:rsidRPr="003473F7" w:rsidRDefault="00525CE6" w:rsidP="00FE5F4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473F7">
              <w:rPr>
                <w:rFonts w:cstheme="minorHAnsi"/>
                <w:b/>
                <w:bCs/>
              </w:rPr>
              <w:t>Organizace</w:t>
            </w:r>
          </w:p>
        </w:tc>
        <w:tc>
          <w:tcPr>
            <w:tcW w:w="330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4B9738" w14:textId="5BCD5B42" w:rsidR="00525CE6" w:rsidRPr="003473F7" w:rsidRDefault="004D44F2" w:rsidP="00FE5F4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Novák s.r.o.</w:t>
            </w:r>
          </w:p>
        </w:tc>
      </w:tr>
      <w:tr w:rsidR="0014163A" w:rsidRPr="003473F7" w14:paraId="51CCAAD3" w14:textId="77777777" w:rsidTr="009C1C2E">
        <w:trPr>
          <w:trHeight w:val="504"/>
        </w:trPr>
        <w:tc>
          <w:tcPr>
            <w:tcW w:w="169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7747EC" w14:textId="77777777" w:rsidR="00525CE6" w:rsidRPr="003473F7" w:rsidRDefault="00525CE6" w:rsidP="00FE5F4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473F7">
              <w:rPr>
                <w:rFonts w:cstheme="minorHAnsi"/>
                <w:b/>
                <w:bCs/>
              </w:rPr>
              <w:t>Kontakty</w:t>
            </w:r>
          </w:p>
        </w:tc>
        <w:tc>
          <w:tcPr>
            <w:tcW w:w="330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3C5D1B" w14:textId="74278FB3" w:rsidR="00525CE6" w:rsidRPr="003473F7" w:rsidRDefault="004D44F2" w:rsidP="009B6EB6">
            <w:pPr>
              <w:spacing w:after="6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Jan Novák, jednatel</w:t>
            </w:r>
          </w:p>
        </w:tc>
      </w:tr>
      <w:tr w:rsidR="00E569DB" w:rsidRPr="003473F7" w14:paraId="698A4EF8" w14:textId="77777777" w:rsidTr="00525CE6">
        <w:trPr>
          <w:trHeight w:val="213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14:paraId="018BC17B" w14:textId="5989C8C6" w:rsidR="00E569DB" w:rsidRPr="003473F7" w:rsidRDefault="00943766" w:rsidP="009C1C2E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 w:rsidRPr="003473F7">
              <w:rPr>
                <w:rFonts w:cstheme="minorHAnsi"/>
                <w:b/>
              </w:rPr>
              <w:t>Datum p</w:t>
            </w:r>
            <w:r w:rsidR="00D33A5A" w:rsidRPr="003473F7">
              <w:rPr>
                <w:rFonts w:cstheme="minorHAnsi"/>
                <w:b/>
              </w:rPr>
              <w:t>řezkoumání</w:t>
            </w:r>
            <w:r w:rsidRPr="003473F7">
              <w:rPr>
                <w:rFonts w:cstheme="minorHAnsi"/>
                <w:b/>
              </w:rPr>
              <w:t>:</w:t>
            </w:r>
          </w:p>
        </w:tc>
      </w:tr>
      <w:tr w:rsidR="000423C8" w:rsidRPr="003473F7" w14:paraId="7B94D310" w14:textId="77777777" w:rsidTr="00525CE6">
        <w:trPr>
          <w:trHeight w:val="213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C2C1E1" w14:textId="15DE30F2" w:rsidR="000423C8" w:rsidRPr="003473F7" w:rsidRDefault="004D44F2" w:rsidP="000C223C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1.1.2023</w:t>
            </w:r>
          </w:p>
        </w:tc>
      </w:tr>
      <w:tr w:rsidR="00034757" w:rsidRPr="003473F7" w14:paraId="7AEF5D99" w14:textId="77777777" w:rsidTr="00525CE6">
        <w:trPr>
          <w:trHeight w:val="25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78EB80" w14:textId="464760EF" w:rsidR="00034757" w:rsidRPr="003473F7" w:rsidRDefault="00AB70E0" w:rsidP="009C1C2E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</w:rPr>
            </w:pPr>
            <w:r w:rsidRPr="003473F7">
              <w:rPr>
                <w:rFonts w:cstheme="minorHAnsi"/>
                <w:b/>
                <w:bCs/>
              </w:rPr>
              <w:t>Cíl</w:t>
            </w:r>
            <w:r w:rsidR="00034757" w:rsidRPr="003473F7">
              <w:rPr>
                <w:rFonts w:cstheme="minorHAnsi"/>
                <w:b/>
                <w:bCs/>
              </w:rPr>
              <w:t xml:space="preserve"> přezkoumání</w:t>
            </w:r>
            <w:r w:rsidR="00C82309" w:rsidRPr="003473F7">
              <w:rPr>
                <w:rFonts w:cstheme="minorHAnsi"/>
                <w:b/>
                <w:bCs/>
              </w:rPr>
              <w:t>:</w:t>
            </w:r>
          </w:p>
        </w:tc>
      </w:tr>
      <w:tr w:rsidR="00034757" w:rsidRPr="003473F7" w14:paraId="13D8E80C" w14:textId="77777777" w:rsidTr="00525CE6">
        <w:trPr>
          <w:trHeight w:val="5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EBC88" w14:textId="46C11D9E" w:rsidR="00AD46D3" w:rsidRPr="003473F7" w:rsidRDefault="00AD46D3" w:rsidP="00F13C4D">
            <w:pPr>
              <w:spacing w:after="0" w:line="240" w:lineRule="auto"/>
              <w:rPr>
                <w:rFonts w:cstheme="minorHAnsi"/>
              </w:rPr>
            </w:pPr>
            <w:r w:rsidRPr="003473F7">
              <w:rPr>
                <w:rFonts w:cstheme="minorHAnsi"/>
              </w:rPr>
              <w:t xml:space="preserve">Cílem přezkoumání </w:t>
            </w:r>
            <w:r w:rsidR="0027273E" w:rsidRPr="003473F7">
              <w:rPr>
                <w:rFonts w:cstheme="minorHAnsi"/>
              </w:rPr>
              <w:t xml:space="preserve">plnění požadavků normy ČSN EN ISO 14001:2016 </w:t>
            </w:r>
            <w:r w:rsidR="00AA43BA" w:rsidRPr="003473F7">
              <w:rPr>
                <w:rFonts w:cstheme="minorHAnsi"/>
              </w:rPr>
              <w:t xml:space="preserve">v podmínkách organizace </w:t>
            </w:r>
            <w:r w:rsidR="0027273E" w:rsidRPr="003473F7">
              <w:rPr>
                <w:rFonts w:cstheme="minorHAnsi"/>
              </w:rPr>
              <w:t>bylo:</w:t>
            </w:r>
          </w:p>
          <w:p w14:paraId="3E2546C0" w14:textId="0CB9DB18" w:rsidR="00C42A38" w:rsidRPr="003473F7" w:rsidRDefault="00F02EE3" w:rsidP="00C42A38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3473F7">
              <w:rPr>
                <w:rFonts w:cstheme="minorHAnsi"/>
              </w:rPr>
              <w:t xml:space="preserve">zjistit </w:t>
            </w:r>
            <w:r w:rsidR="00C42A38" w:rsidRPr="003473F7">
              <w:rPr>
                <w:rFonts w:cstheme="minorHAnsi"/>
              </w:rPr>
              <w:t xml:space="preserve">soulad </w:t>
            </w:r>
            <w:r w:rsidRPr="003473F7">
              <w:rPr>
                <w:rFonts w:cstheme="minorHAnsi"/>
              </w:rPr>
              <w:t xml:space="preserve">organizace </w:t>
            </w:r>
            <w:r w:rsidR="00C42A38" w:rsidRPr="003473F7">
              <w:rPr>
                <w:rFonts w:cstheme="minorHAnsi"/>
              </w:rPr>
              <w:t>s požadavky normy ČSN EN ISO 14001:2016</w:t>
            </w:r>
          </w:p>
          <w:p w14:paraId="4935FFA2" w14:textId="7D09D894" w:rsidR="00BC16B7" w:rsidRPr="003473F7" w:rsidRDefault="00BC16B7" w:rsidP="00F13C4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3473F7">
              <w:rPr>
                <w:rFonts w:cstheme="minorHAnsi"/>
              </w:rPr>
              <w:t xml:space="preserve">zjistit soulad organizace </w:t>
            </w:r>
            <w:r w:rsidR="00B5053A" w:rsidRPr="003473F7">
              <w:rPr>
                <w:rFonts w:cstheme="minorHAnsi"/>
              </w:rPr>
              <w:t xml:space="preserve">s požadavky </w:t>
            </w:r>
            <w:r w:rsidR="00702A2F" w:rsidRPr="003473F7">
              <w:rPr>
                <w:rFonts w:cstheme="minorHAnsi"/>
              </w:rPr>
              <w:t>právn</w:t>
            </w:r>
            <w:r w:rsidR="00B5053A" w:rsidRPr="003473F7">
              <w:rPr>
                <w:rFonts w:cstheme="minorHAnsi"/>
              </w:rPr>
              <w:t>ích předpisů</w:t>
            </w:r>
            <w:r w:rsidRPr="003473F7">
              <w:rPr>
                <w:rFonts w:cstheme="minorHAnsi"/>
              </w:rPr>
              <w:t xml:space="preserve"> </w:t>
            </w:r>
            <w:r w:rsidR="008E6853" w:rsidRPr="003473F7">
              <w:rPr>
                <w:rFonts w:cstheme="minorHAnsi"/>
              </w:rPr>
              <w:t xml:space="preserve">v oblasti ochrany životního prostředí </w:t>
            </w:r>
            <w:r w:rsidRPr="003473F7">
              <w:rPr>
                <w:rFonts w:cstheme="minorHAnsi"/>
              </w:rPr>
              <w:t xml:space="preserve">a </w:t>
            </w:r>
            <w:r w:rsidR="008E6853" w:rsidRPr="003473F7">
              <w:rPr>
                <w:rFonts w:cstheme="minorHAnsi"/>
              </w:rPr>
              <w:t xml:space="preserve">s </w:t>
            </w:r>
            <w:r w:rsidRPr="003473F7">
              <w:rPr>
                <w:rFonts w:cstheme="minorHAnsi"/>
              </w:rPr>
              <w:t>navazující</w:t>
            </w:r>
            <w:r w:rsidR="008E6853" w:rsidRPr="003473F7">
              <w:rPr>
                <w:rFonts w:cstheme="minorHAnsi"/>
              </w:rPr>
              <w:t>mi</w:t>
            </w:r>
            <w:r w:rsidRPr="003473F7">
              <w:rPr>
                <w:rFonts w:cstheme="minorHAnsi"/>
              </w:rPr>
              <w:t xml:space="preserve"> povinnost</w:t>
            </w:r>
            <w:r w:rsidR="008E6853" w:rsidRPr="003473F7">
              <w:rPr>
                <w:rFonts w:cstheme="minorHAnsi"/>
              </w:rPr>
              <w:t>mi</w:t>
            </w:r>
            <w:r w:rsidRPr="003473F7">
              <w:rPr>
                <w:rFonts w:cstheme="minorHAnsi"/>
              </w:rPr>
              <w:t xml:space="preserve"> vyplývající</w:t>
            </w:r>
            <w:r w:rsidR="00C72A0F" w:rsidRPr="003473F7">
              <w:rPr>
                <w:rFonts w:cstheme="minorHAnsi"/>
              </w:rPr>
              <w:t>mi</w:t>
            </w:r>
            <w:r w:rsidRPr="003473F7">
              <w:rPr>
                <w:rFonts w:cstheme="minorHAnsi"/>
              </w:rPr>
              <w:t xml:space="preserve"> z</w:t>
            </w:r>
            <w:r w:rsidR="00C72A0F" w:rsidRPr="003473F7">
              <w:rPr>
                <w:rFonts w:cstheme="minorHAnsi"/>
              </w:rPr>
              <w:t> </w:t>
            </w:r>
            <w:r w:rsidRPr="003473F7">
              <w:rPr>
                <w:rFonts w:cstheme="minorHAnsi"/>
              </w:rPr>
              <w:t>rozhodnutí</w:t>
            </w:r>
            <w:r w:rsidR="00C72A0F" w:rsidRPr="003473F7">
              <w:rPr>
                <w:rFonts w:cstheme="minorHAnsi"/>
              </w:rPr>
              <w:t xml:space="preserve"> </w:t>
            </w:r>
            <w:r w:rsidRPr="003473F7">
              <w:rPr>
                <w:rFonts w:cstheme="minorHAnsi"/>
              </w:rPr>
              <w:t>orgánů státní správy</w:t>
            </w:r>
          </w:p>
          <w:p w14:paraId="37181322" w14:textId="4E948FF1" w:rsidR="00C42A38" w:rsidRPr="003473F7" w:rsidRDefault="00F02EE3" w:rsidP="00F13C4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3473F7">
              <w:rPr>
                <w:rFonts w:cstheme="minorHAnsi"/>
              </w:rPr>
              <w:t xml:space="preserve">zjistit soulad organizace </w:t>
            </w:r>
            <w:r w:rsidR="00C42A38" w:rsidRPr="003473F7">
              <w:rPr>
                <w:rFonts w:cstheme="minorHAnsi"/>
              </w:rPr>
              <w:t xml:space="preserve">s požadavky </w:t>
            </w:r>
            <w:r w:rsidR="00BC16B7" w:rsidRPr="003473F7">
              <w:rPr>
                <w:rFonts w:cstheme="minorHAnsi"/>
              </w:rPr>
              <w:t xml:space="preserve">vlastní </w:t>
            </w:r>
            <w:r w:rsidR="00C42A38" w:rsidRPr="003473F7">
              <w:rPr>
                <w:rFonts w:cstheme="minorHAnsi"/>
              </w:rPr>
              <w:t>interní dokumentace</w:t>
            </w:r>
          </w:p>
          <w:p w14:paraId="03B06C91" w14:textId="08C1061D" w:rsidR="0027273E" w:rsidRPr="003473F7" w:rsidRDefault="0027273E" w:rsidP="00C72A0F">
            <w:pPr>
              <w:spacing w:after="0" w:line="240" w:lineRule="auto"/>
              <w:rPr>
                <w:rFonts w:cstheme="minorHAnsi"/>
              </w:rPr>
            </w:pPr>
          </w:p>
          <w:p w14:paraId="085F04F6" w14:textId="3E567E2B" w:rsidR="00D76014" w:rsidRPr="003473F7" w:rsidRDefault="00B033F0" w:rsidP="00F13C4D">
            <w:pPr>
              <w:spacing w:after="0" w:line="240" w:lineRule="auto"/>
              <w:rPr>
                <w:rFonts w:cstheme="minorHAnsi"/>
              </w:rPr>
            </w:pPr>
            <w:r w:rsidRPr="003473F7">
              <w:rPr>
                <w:rFonts w:cstheme="minorHAnsi"/>
              </w:rPr>
              <w:t xml:space="preserve">V případě </w:t>
            </w:r>
            <w:r w:rsidR="00402EE6" w:rsidRPr="003473F7">
              <w:rPr>
                <w:rFonts w:cstheme="minorHAnsi"/>
              </w:rPr>
              <w:t xml:space="preserve">zjištění nesouladu </w:t>
            </w:r>
            <w:r w:rsidR="00D76014" w:rsidRPr="003473F7">
              <w:rPr>
                <w:rFonts w:cstheme="minorHAnsi"/>
              </w:rPr>
              <w:t xml:space="preserve">s některým </w:t>
            </w:r>
            <w:r w:rsidR="00234E67" w:rsidRPr="003473F7">
              <w:rPr>
                <w:rFonts w:cstheme="minorHAnsi"/>
              </w:rPr>
              <w:t>z</w:t>
            </w:r>
            <w:r w:rsidR="00D76014" w:rsidRPr="003473F7">
              <w:rPr>
                <w:rFonts w:cstheme="minorHAnsi"/>
              </w:rPr>
              <w:t xml:space="preserve"> </w:t>
            </w:r>
            <w:r w:rsidR="00234E67" w:rsidRPr="003473F7">
              <w:rPr>
                <w:rFonts w:cstheme="minorHAnsi"/>
              </w:rPr>
              <w:t xml:space="preserve">uvedených </w:t>
            </w:r>
            <w:r w:rsidR="00B5053A" w:rsidRPr="003473F7">
              <w:rPr>
                <w:rFonts w:cstheme="minorHAnsi"/>
              </w:rPr>
              <w:t>požadavků viz výše</w:t>
            </w:r>
            <w:r w:rsidR="00402EE6" w:rsidRPr="003473F7">
              <w:rPr>
                <w:rFonts w:cstheme="minorHAnsi"/>
              </w:rPr>
              <w:t xml:space="preserve"> </w:t>
            </w:r>
            <w:r w:rsidR="00D76014" w:rsidRPr="003473F7">
              <w:rPr>
                <w:rFonts w:cstheme="minorHAnsi"/>
              </w:rPr>
              <w:t>bylo rovněž cílem</w:t>
            </w:r>
            <w:r w:rsidR="005A482F" w:rsidRPr="003473F7">
              <w:rPr>
                <w:rFonts w:cstheme="minorHAnsi"/>
              </w:rPr>
              <w:t xml:space="preserve"> navrhnout opatření za účelem splnění požadavků ČSN EN ISO 14001:2016.</w:t>
            </w:r>
          </w:p>
          <w:p w14:paraId="17FE5A3F" w14:textId="0CA80D44" w:rsidR="00034757" w:rsidRPr="003473F7" w:rsidRDefault="00034757" w:rsidP="00F13C4D">
            <w:pPr>
              <w:spacing w:after="0" w:line="240" w:lineRule="auto"/>
              <w:rPr>
                <w:rFonts w:cstheme="minorHAnsi"/>
                <w:strike/>
              </w:rPr>
            </w:pPr>
          </w:p>
        </w:tc>
      </w:tr>
      <w:tr w:rsidR="009B6EB6" w:rsidRPr="003473F7" w14:paraId="1C2A2BD1" w14:textId="77777777" w:rsidTr="002F341F">
        <w:trPr>
          <w:trHeight w:val="43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E0FBD6" w14:textId="77777777" w:rsidR="009B6EB6" w:rsidRPr="003473F7" w:rsidRDefault="009B6EB6" w:rsidP="002F341F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 w:rsidRPr="003473F7">
              <w:rPr>
                <w:rFonts w:cstheme="minorHAnsi"/>
                <w:b/>
              </w:rPr>
              <w:t>Způsob provedení přezkoumání</w:t>
            </w:r>
            <w:r w:rsidRPr="003473F7">
              <w:rPr>
                <w:rFonts w:cstheme="minorHAnsi"/>
                <w:b/>
                <w:lang w:val="sk-SK"/>
              </w:rPr>
              <w:t>:</w:t>
            </w:r>
          </w:p>
        </w:tc>
      </w:tr>
      <w:tr w:rsidR="009B6EB6" w:rsidRPr="003473F7" w14:paraId="19077437" w14:textId="77777777" w:rsidTr="002F341F">
        <w:trPr>
          <w:trHeight w:val="48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FBA0F" w14:textId="634405A0" w:rsidR="009B6EB6" w:rsidRPr="003473F7" w:rsidRDefault="009B6EB6" w:rsidP="002F341F">
            <w:pPr>
              <w:spacing w:after="0" w:line="240" w:lineRule="auto"/>
              <w:rPr>
                <w:rFonts w:cstheme="minorHAnsi"/>
              </w:rPr>
            </w:pPr>
            <w:r w:rsidRPr="003473F7">
              <w:rPr>
                <w:rFonts w:cstheme="minorHAnsi"/>
              </w:rPr>
              <w:t>V rámci přezkoumání byla prověřena uvedená provozovna organizace</w:t>
            </w:r>
            <w:r w:rsidR="00634B8B">
              <w:rPr>
                <w:rFonts w:cstheme="minorHAnsi"/>
              </w:rPr>
              <w:t xml:space="preserve">. </w:t>
            </w:r>
            <w:r w:rsidRPr="003473F7">
              <w:rPr>
                <w:rFonts w:cstheme="minorHAnsi"/>
              </w:rPr>
              <w:t xml:space="preserve">V podmínkách provozovny byl zjišťován </w:t>
            </w:r>
            <w:r w:rsidR="00821F7E">
              <w:rPr>
                <w:rFonts w:cstheme="minorHAnsi"/>
              </w:rPr>
              <w:t xml:space="preserve">soulad </w:t>
            </w:r>
            <w:r w:rsidRPr="003473F7">
              <w:rPr>
                <w:rFonts w:cstheme="minorHAnsi"/>
              </w:rPr>
              <w:t>s požadavky kapitol normy ČSN EN ISO 14001:2016, které se týkají řízení provozu.</w:t>
            </w:r>
          </w:p>
          <w:p w14:paraId="59F18FB7" w14:textId="77777777" w:rsidR="009B6EB6" w:rsidRPr="003473F7" w:rsidRDefault="009B6EB6" w:rsidP="002F341F">
            <w:pPr>
              <w:spacing w:after="0" w:line="240" w:lineRule="auto"/>
              <w:rPr>
                <w:rFonts w:cstheme="minorHAnsi"/>
              </w:rPr>
            </w:pPr>
            <w:r w:rsidRPr="003473F7">
              <w:rPr>
                <w:rFonts w:cstheme="minorHAnsi"/>
              </w:rPr>
              <w:t>Rovněž byl ve spolupráci se specialistou pro životní prostředí prověřen soulad s požadavky ostatních kapitol normy ČSN EN ISO 14001:2016, které nebylo možné prověřit v rámci provozovny.</w:t>
            </w:r>
          </w:p>
          <w:p w14:paraId="23233726" w14:textId="77777777" w:rsidR="009B6EB6" w:rsidRPr="003473F7" w:rsidRDefault="009B6EB6" w:rsidP="002F341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569DB" w:rsidRPr="003473F7" w14:paraId="6AA42316" w14:textId="77777777" w:rsidTr="00525CE6">
        <w:trPr>
          <w:trHeight w:val="36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E2F3" w:themeFill="accent1" w:themeFillTint="33"/>
          </w:tcPr>
          <w:p w14:paraId="034AE0F1" w14:textId="4DD2BF9D" w:rsidR="00E569DB" w:rsidRPr="003473F7" w:rsidRDefault="00540E29" w:rsidP="009C1C2E">
            <w:pPr>
              <w:spacing w:before="120" w:after="120" w:line="240" w:lineRule="auto"/>
              <w:jc w:val="center"/>
              <w:rPr>
                <w:rFonts w:cstheme="minorHAnsi"/>
                <w:bCs/>
              </w:rPr>
            </w:pPr>
            <w:r w:rsidRPr="003473F7">
              <w:rPr>
                <w:rFonts w:cstheme="minorHAnsi"/>
                <w:b/>
                <w:bCs/>
              </w:rPr>
              <w:t>Přezkoumání provedl</w:t>
            </w:r>
            <w:r w:rsidR="00AA1E9E" w:rsidRPr="003473F7">
              <w:rPr>
                <w:rFonts w:cstheme="minorHAnsi"/>
                <w:b/>
                <w:bCs/>
              </w:rPr>
              <w:t>:</w:t>
            </w:r>
          </w:p>
        </w:tc>
      </w:tr>
      <w:tr w:rsidR="00FB690D" w:rsidRPr="003473F7" w14:paraId="5CACAC7A" w14:textId="77777777" w:rsidTr="00525CE6">
        <w:trPr>
          <w:trHeight w:val="1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1B01F48" w14:textId="2E78D422" w:rsidR="00FB690D" w:rsidRPr="003473F7" w:rsidRDefault="008912D3" w:rsidP="009C1C2E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 w:rsidRPr="003473F7">
              <w:rPr>
                <w:rFonts w:cstheme="minorHAnsi"/>
                <w:bCs/>
              </w:rPr>
              <w:t>Ing. Lukáš Žaludek</w:t>
            </w:r>
          </w:p>
        </w:tc>
      </w:tr>
      <w:tr w:rsidR="00A215E2" w:rsidRPr="003473F7" w14:paraId="2DBD5434" w14:textId="77777777" w:rsidTr="00530062">
        <w:trPr>
          <w:trHeight w:val="134"/>
        </w:trPr>
        <w:tc>
          <w:tcPr>
            <w:tcW w:w="166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77428077" w14:textId="77777777" w:rsidR="00CE6DDF" w:rsidRDefault="00CE6DDF" w:rsidP="00AB14F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  <w:p w14:paraId="304A43D0" w14:textId="77777777" w:rsidR="00530062" w:rsidRDefault="00530062" w:rsidP="00AB14F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  <w:p w14:paraId="22D30D40" w14:textId="77777777" w:rsidR="00F1658A" w:rsidRDefault="00F1658A" w:rsidP="00AB14F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  <w:p w14:paraId="1FB663C6" w14:textId="6BADC6B5" w:rsidR="00F1658A" w:rsidRDefault="00F1658A" w:rsidP="00AB14F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  <w:p w14:paraId="5CD868A8" w14:textId="6F94C29C" w:rsidR="007C237C" w:rsidRDefault="007C237C" w:rsidP="00AB14F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  <w:p w14:paraId="624E9341" w14:textId="77777777" w:rsidR="007C237C" w:rsidRDefault="007C237C" w:rsidP="00AB14F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  <w:p w14:paraId="45C1E858" w14:textId="77777777" w:rsidR="00CE6DDF" w:rsidRDefault="00CE6DDF" w:rsidP="00AB14F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  <w:p w14:paraId="17BBB91B" w14:textId="268A870F" w:rsidR="00AB14FC" w:rsidRPr="00CE6DDF" w:rsidRDefault="007C237C" w:rsidP="007C237C">
            <w:pPr>
              <w:spacing w:after="0" w:line="240" w:lineRule="auto"/>
              <w:jc w:val="center"/>
              <w:rPr>
                <w:rFonts w:cstheme="minorHAnsi"/>
                <w:bCs/>
                <w:u w:val="single"/>
              </w:rPr>
            </w:pPr>
            <w:r>
              <w:rPr>
                <w:rFonts w:cstheme="minorHAnsi"/>
                <w:bCs/>
                <w:u w:val="single"/>
              </w:rPr>
              <w:tab/>
            </w:r>
            <w:r>
              <w:rPr>
                <w:rFonts w:cstheme="minorHAnsi"/>
                <w:bCs/>
                <w:u w:val="single"/>
              </w:rPr>
              <w:tab/>
            </w:r>
          </w:p>
          <w:p w14:paraId="0693BD0F" w14:textId="764A340C" w:rsidR="00665070" w:rsidRPr="003473F7" w:rsidRDefault="00AB14FC" w:rsidP="00AB14F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Zpracoval: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A367A2" w14:textId="77777777" w:rsidR="007C237C" w:rsidRDefault="007C237C" w:rsidP="007C237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  <w:p w14:paraId="72CB7F8D" w14:textId="0BD771EC" w:rsidR="007C237C" w:rsidRDefault="007C237C" w:rsidP="007C237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  <w:p w14:paraId="4EB43FC5" w14:textId="6B9299EC" w:rsidR="00530062" w:rsidRDefault="00530062" w:rsidP="007C237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  <w:p w14:paraId="0A15E738" w14:textId="657A7940" w:rsidR="00F1658A" w:rsidRDefault="00F1658A" w:rsidP="007C237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  <w:p w14:paraId="253C26DA" w14:textId="4553BDF0" w:rsidR="00F1658A" w:rsidRDefault="00F1658A" w:rsidP="007C237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  <w:p w14:paraId="03E92BED" w14:textId="77777777" w:rsidR="007C237C" w:rsidRDefault="007C237C" w:rsidP="007C237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  <w:p w14:paraId="2346E590" w14:textId="77777777" w:rsidR="007C237C" w:rsidRDefault="007C237C" w:rsidP="007C237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  <w:p w14:paraId="71E17D35" w14:textId="1F2A9E5A" w:rsidR="007C237C" w:rsidRPr="00CE6DDF" w:rsidRDefault="007C237C" w:rsidP="007C237C">
            <w:pPr>
              <w:spacing w:after="0" w:line="240" w:lineRule="auto"/>
              <w:jc w:val="center"/>
              <w:rPr>
                <w:rFonts w:cstheme="minorHAnsi"/>
                <w:bCs/>
                <w:u w:val="single"/>
              </w:rPr>
            </w:pPr>
            <w:r>
              <w:rPr>
                <w:rFonts w:cstheme="minorHAnsi"/>
                <w:bCs/>
                <w:u w:val="single"/>
              </w:rPr>
              <w:tab/>
              <w:t>Ing. Lukáš Žaludek</w:t>
            </w:r>
            <w:r>
              <w:rPr>
                <w:rFonts w:cstheme="minorHAnsi"/>
                <w:bCs/>
                <w:u w:val="single"/>
              </w:rPr>
              <w:tab/>
            </w:r>
          </w:p>
          <w:p w14:paraId="6CC89614" w14:textId="728D476C" w:rsidR="00665070" w:rsidRPr="003473F7" w:rsidRDefault="007C237C" w:rsidP="007C237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Zpracoval: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18745DD" w14:textId="6449B707" w:rsidR="007C237C" w:rsidRDefault="007C237C" w:rsidP="007C237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  <w:p w14:paraId="3921E303" w14:textId="77777777" w:rsidR="00F1658A" w:rsidRDefault="00F1658A" w:rsidP="007C237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  <w:p w14:paraId="26768803" w14:textId="77777777" w:rsidR="00F1658A" w:rsidRDefault="00F1658A" w:rsidP="007C237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  <w:p w14:paraId="2D8FFEC9" w14:textId="6CC1E4FC" w:rsidR="007C237C" w:rsidRDefault="007C237C" w:rsidP="007C237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  <w:p w14:paraId="23B1954C" w14:textId="683FF1A6" w:rsidR="00530062" w:rsidRDefault="00530062" w:rsidP="007C237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  <w:p w14:paraId="082E3426" w14:textId="77777777" w:rsidR="007C237C" w:rsidRDefault="007C237C" w:rsidP="007C237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  <w:p w14:paraId="6F934216" w14:textId="77777777" w:rsidR="007C237C" w:rsidRDefault="007C237C" w:rsidP="007C237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  <w:p w14:paraId="4ABF7376" w14:textId="17BBE90D" w:rsidR="00665070" w:rsidRPr="003473F7" w:rsidRDefault="007C237C" w:rsidP="007C237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Schválil:</w:t>
            </w:r>
          </w:p>
        </w:tc>
      </w:tr>
    </w:tbl>
    <w:p w14:paraId="5D0CF63E" w14:textId="42F4BDF6" w:rsidR="00952E17" w:rsidRDefault="00952E17" w:rsidP="00F13C4D">
      <w:pPr>
        <w:spacing w:after="0" w:line="240" w:lineRule="auto"/>
        <w:rPr>
          <w:rFonts w:cstheme="minorHAnsi"/>
        </w:rPr>
      </w:pPr>
    </w:p>
    <w:p w14:paraId="4B6EC1AA" w14:textId="16059EC3" w:rsidR="00222337" w:rsidRDefault="00222337" w:rsidP="00222337">
      <w:pPr>
        <w:rPr>
          <w:rFonts w:cstheme="minorHAnsi"/>
        </w:rPr>
      </w:pPr>
    </w:p>
    <w:p w14:paraId="537607BD" w14:textId="7046BBE9" w:rsidR="00222337" w:rsidRPr="00222337" w:rsidRDefault="00222337" w:rsidP="00222337">
      <w:pPr>
        <w:rPr>
          <w:rFonts w:cstheme="minorHAnsi"/>
        </w:rPr>
        <w:sectPr w:rsidR="00222337" w:rsidRPr="00222337" w:rsidSect="004D44F2">
          <w:headerReference w:type="default" r:id="rId11"/>
          <w:footerReference w:type="default" r:id="rId12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Style w:val="Mkatabulky"/>
        <w:tblW w:w="3844" w:type="pct"/>
        <w:tblLook w:val="04A0" w:firstRow="1" w:lastRow="0" w:firstColumn="1" w:lastColumn="0" w:noHBand="0" w:noVBand="1"/>
      </w:tblPr>
      <w:tblGrid>
        <w:gridCol w:w="5948"/>
        <w:gridCol w:w="5246"/>
      </w:tblGrid>
      <w:tr w:rsidR="00837862" w:rsidRPr="00C34CBD" w14:paraId="0B132B3C" w14:textId="6E197C89" w:rsidTr="00837862">
        <w:trPr>
          <w:cantSplit/>
          <w:tblHeader/>
        </w:trPr>
        <w:tc>
          <w:tcPr>
            <w:tcW w:w="2657" w:type="pct"/>
            <w:shd w:val="clear" w:color="auto" w:fill="E2EFD9" w:themeFill="accent6" w:themeFillTint="33"/>
            <w:vAlign w:val="center"/>
          </w:tcPr>
          <w:p w14:paraId="6A8D8E49" w14:textId="0F7771B7" w:rsidR="00837862" w:rsidRPr="009C1C2E" w:rsidRDefault="00837862" w:rsidP="00C34C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1C2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Požadavek normy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ČSN EN </w:t>
            </w:r>
            <w:r w:rsidRPr="009C1C2E">
              <w:rPr>
                <w:rFonts w:asciiTheme="minorHAnsi" w:hAnsiTheme="minorHAnsi" w:cstheme="minorHAnsi"/>
                <w:b/>
                <w:sz w:val="22"/>
                <w:szCs w:val="22"/>
              </w:rPr>
              <w:t>ISO 14001</w:t>
            </w:r>
          </w:p>
        </w:tc>
        <w:tc>
          <w:tcPr>
            <w:tcW w:w="2343" w:type="pct"/>
            <w:shd w:val="clear" w:color="auto" w:fill="E2EFD9" w:themeFill="accent6" w:themeFillTint="33"/>
            <w:vAlign w:val="center"/>
          </w:tcPr>
          <w:p w14:paraId="1DD83919" w14:textId="116661F0" w:rsidR="00837862" w:rsidRPr="009C1C2E" w:rsidRDefault="00837862" w:rsidP="00FE5F4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Vyhodnocení </w:t>
            </w:r>
          </w:p>
        </w:tc>
      </w:tr>
      <w:tr w:rsidR="00837862" w:rsidRPr="00C34CBD" w14:paraId="3A04948E" w14:textId="3C976C50" w:rsidTr="00837862">
        <w:trPr>
          <w:cantSplit/>
        </w:trPr>
        <w:tc>
          <w:tcPr>
            <w:tcW w:w="2657" w:type="pct"/>
          </w:tcPr>
          <w:p w14:paraId="066ADC38" w14:textId="6B32CBC1" w:rsidR="00837862" w:rsidRPr="009C1C2E" w:rsidRDefault="00837862" w:rsidP="009C1C2E">
            <w:pPr>
              <w:pStyle w:val="Nadpis2"/>
              <w:keepNext w:val="0"/>
              <w:keepLines w:val="0"/>
              <w:widowControl w:val="0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>4.1 Porozumění organizaci a jejímu kontextu</w:t>
            </w:r>
          </w:p>
          <w:p w14:paraId="4C8F07CA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Organizace musí určit externí a interní záležitosti, které jsou relevantní pro její účel a které ovlivňuji její schopnost dosahovat zamýšlených výstupů jejího systému environmentálního managementu. Tyto záležitosti musí zahrnovat environmentální podmínky, které mohou ovlivnit organizaci nebo jsou organizací ovlivněny. </w:t>
            </w:r>
          </w:p>
          <w:p w14:paraId="168D5912" w14:textId="5FEF9D1A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2343" w:type="pct"/>
          </w:tcPr>
          <w:p w14:paraId="1D936133" w14:textId="705061AB" w:rsidR="00837862" w:rsidRPr="009C1C2E" w:rsidRDefault="00837862" w:rsidP="009C1C2E">
            <w:pPr>
              <w:widowControl w:val="0"/>
              <w:rPr>
                <w:rFonts w:ascii="Calibri" w:eastAsia="Cambria" w:hAnsi="Calibri" w:cs="Calibri"/>
                <w:snapToGrid w:val="0"/>
                <w:color w:val="181717"/>
                <w:sz w:val="22"/>
                <w:szCs w:val="22"/>
              </w:rPr>
            </w:pPr>
            <w:r w:rsidRPr="009C1C2E">
              <w:rPr>
                <w:rFonts w:ascii="Calibri" w:eastAsia="Cambria" w:hAnsi="Calibri" w:cs="Calibri"/>
                <w:snapToGrid w:val="0"/>
                <w:color w:val="181717"/>
                <w:sz w:val="22"/>
                <w:szCs w:val="22"/>
              </w:rPr>
              <w:t xml:space="preserve">Kontext organizace stanoven </w:t>
            </w:r>
            <w:r>
              <w:rPr>
                <w:rFonts w:ascii="Calibri" w:eastAsia="Cambria" w:hAnsi="Calibri" w:cs="Calibri"/>
                <w:snapToGrid w:val="0"/>
                <w:color w:val="181717"/>
                <w:sz w:val="22"/>
                <w:szCs w:val="22"/>
              </w:rPr>
              <w:t>pro</w:t>
            </w:r>
            <w:r w:rsidRPr="009C1C2E">
              <w:rPr>
                <w:rFonts w:ascii="Calibri" w:eastAsia="Cambria" w:hAnsi="Calibri" w:cs="Calibri"/>
                <w:snapToGrid w:val="0"/>
                <w:color w:val="181717"/>
                <w:sz w:val="22"/>
                <w:szCs w:val="22"/>
              </w:rPr>
              <w:t xml:space="preserve"> systém</w:t>
            </w:r>
            <w:r>
              <w:rPr>
                <w:rFonts w:ascii="Calibri" w:eastAsia="Cambria" w:hAnsi="Calibri" w:cs="Calibri"/>
                <w:snapToGrid w:val="0"/>
                <w:color w:val="181717"/>
                <w:sz w:val="22"/>
                <w:szCs w:val="22"/>
              </w:rPr>
              <w:t>u environmentálního</w:t>
            </w:r>
            <w:r w:rsidRPr="009C1C2E">
              <w:rPr>
                <w:rFonts w:ascii="Calibri" w:eastAsia="Cambria" w:hAnsi="Calibri" w:cs="Calibri"/>
                <w:snapToGrid w:val="0"/>
                <w:color w:val="181717"/>
                <w:sz w:val="22"/>
                <w:szCs w:val="22"/>
              </w:rPr>
              <w:t xml:space="preserve"> managementu dle ČSN ISO </w:t>
            </w:r>
            <w:r>
              <w:rPr>
                <w:rFonts w:ascii="Calibri" w:eastAsia="Cambria" w:hAnsi="Calibri" w:cs="Calibri"/>
                <w:snapToGrid w:val="0"/>
                <w:color w:val="181717"/>
                <w:sz w:val="22"/>
                <w:szCs w:val="22"/>
              </w:rPr>
              <w:t>14001</w:t>
            </w:r>
            <w:r w:rsidRPr="009C1C2E">
              <w:rPr>
                <w:rFonts w:ascii="Calibri" w:eastAsia="Cambria" w:hAnsi="Calibri" w:cs="Calibri"/>
                <w:snapToGrid w:val="0"/>
                <w:color w:val="181717"/>
                <w:sz w:val="22"/>
                <w:szCs w:val="22"/>
              </w:rPr>
              <w:t xml:space="preserve"> v dokumentu </w:t>
            </w:r>
            <w:r w:rsidRPr="009C1C2E">
              <w:rPr>
                <w:rFonts w:ascii="Calibri" w:eastAsia="Cambria" w:hAnsi="Calibri" w:cs="Calibri"/>
                <w:b/>
                <w:bCs/>
                <w:snapToGrid w:val="0"/>
                <w:color w:val="181717"/>
                <w:sz w:val="22"/>
                <w:szCs w:val="22"/>
              </w:rPr>
              <w:t>01-9-01 Kontext organizace</w:t>
            </w:r>
            <w:r w:rsidRPr="009C1C2E">
              <w:rPr>
                <w:rFonts w:ascii="Calibri" w:eastAsia="Cambria" w:hAnsi="Calibri" w:cs="Calibri"/>
                <w:snapToGrid w:val="0"/>
                <w:color w:val="181717"/>
                <w:sz w:val="22"/>
                <w:szCs w:val="22"/>
              </w:rPr>
              <w:t xml:space="preserve">. Dokument </w:t>
            </w:r>
            <w:r>
              <w:rPr>
                <w:rFonts w:ascii="Calibri" w:eastAsia="Cambria" w:hAnsi="Calibri" w:cs="Calibri"/>
                <w:snapToGrid w:val="0"/>
                <w:color w:val="181717"/>
                <w:sz w:val="22"/>
                <w:szCs w:val="22"/>
              </w:rPr>
              <w:t xml:space="preserve">je </w:t>
            </w:r>
            <w:r w:rsidRPr="009C1C2E">
              <w:rPr>
                <w:rFonts w:ascii="Calibri" w:eastAsia="Cambria" w:hAnsi="Calibri" w:cs="Calibri"/>
                <w:snapToGrid w:val="0"/>
                <w:color w:val="181717"/>
                <w:sz w:val="22"/>
                <w:szCs w:val="22"/>
              </w:rPr>
              <w:t>zpracován formou karty s činnostmi, včetně fotodokumentace</w:t>
            </w:r>
          </w:p>
        </w:tc>
      </w:tr>
      <w:tr w:rsidR="00837862" w:rsidRPr="00C34CBD" w14:paraId="588E3B13" w14:textId="046F0111" w:rsidTr="00837862">
        <w:trPr>
          <w:cantSplit/>
        </w:trPr>
        <w:tc>
          <w:tcPr>
            <w:tcW w:w="2657" w:type="pct"/>
          </w:tcPr>
          <w:p w14:paraId="0DE654CF" w14:textId="7111EC62" w:rsidR="00837862" w:rsidRPr="009C1C2E" w:rsidRDefault="00837862" w:rsidP="009C1C2E">
            <w:pPr>
              <w:pStyle w:val="Nadpis2"/>
              <w:keepNext w:val="0"/>
              <w:keepLines w:val="0"/>
              <w:widowControl w:val="0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>4.2 Porozumění potřebám a očekáváním zainteresovaných stran</w:t>
            </w:r>
          </w:p>
          <w:p w14:paraId="58504D75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Organizace musí určit zainteresované strany, které jsou relevantní pro systém environmentálního managementu: </w:t>
            </w:r>
          </w:p>
          <w:p w14:paraId="1BB86D8E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relevantní potřeby a očekáváni (tj. požadavky) těchto zainteresovaných stran; </w:t>
            </w:r>
          </w:p>
          <w:p w14:paraId="0D4F9138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které z těchto potřeb a očekávání se stanou závaznými povinnostmi. </w:t>
            </w:r>
          </w:p>
          <w:p w14:paraId="56B0271F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2343" w:type="pct"/>
          </w:tcPr>
          <w:p w14:paraId="48D96F43" w14:textId="1DEE80C4" w:rsidR="00837862" w:rsidRPr="009C1C2E" w:rsidRDefault="00837862" w:rsidP="009C1C2E">
            <w:pPr>
              <w:widowControl w:val="0"/>
              <w:rPr>
                <w:rFonts w:ascii="Calibri" w:eastAsia="Cambria" w:hAnsi="Calibri" w:cs="Calibri"/>
                <w:snapToGrid w:val="0"/>
                <w:color w:val="181717"/>
                <w:sz w:val="22"/>
                <w:szCs w:val="22"/>
              </w:rPr>
            </w:pPr>
            <w:r w:rsidRPr="009C1C2E">
              <w:rPr>
                <w:rFonts w:ascii="Calibri" w:eastAsia="Cambria" w:hAnsi="Calibri" w:cs="Calibri"/>
                <w:snapToGrid w:val="0"/>
                <w:color w:val="181717"/>
                <w:sz w:val="22"/>
                <w:szCs w:val="22"/>
              </w:rPr>
              <w:t>Identifikace zainteresovaných stran, včetně jejich požadavků a očekávání, s následným vyhodnocením rizik a příležitostí stanovena v dokumentu 01</w:t>
            </w:r>
            <w:r w:rsidRPr="009C1C2E">
              <w:rPr>
                <w:rFonts w:ascii="Calibri" w:eastAsia="Cambria" w:hAnsi="Calibri" w:cs="Calibri"/>
                <w:b/>
                <w:bCs/>
                <w:snapToGrid w:val="0"/>
                <w:color w:val="181717"/>
                <w:sz w:val="22"/>
                <w:szCs w:val="22"/>
              </w:rPr>
              <w:t xml:space="preserve">-F-02 registr </w:t>
            </w:r>
            <w:r>
              <w:rPr>
                <w:rFonts w:ascii="Calibri" w:eastAsia="Cambria" w:hAnsi="Calibri" w:cs="Calibri"/>
                <w:b/>
                <w:bCs/>
                <w:snapToGrid w:val="0"/>
                <w:color w:val="181717"/>
                <w:sz w:val="22"/>
                <w:szCs w:val="22"/>
              </w:rPr>
              <w:t>zainteresovaných stran</w:t>
            </w:r>
            <w:r w:rsidRPr="009C1C2E">
              <w:rPr>
                <w:rFonts w:ascii="Calibri" w:eastAsia="Cambria" w:hAnsi="Calibri" w:cs="Calibri"/>
                <w:b/>
                <w:bCs/>
                <w:snapToGrid w:val="0"/>
                <w:color w:val="181717"/>
                <w:sz w:val="22"/>
                <w:szCs w:val="22"/>
              </w:rPr>
              <w:t xml:space="preserve"> a rizik</w:t>
            </w:r>
            <w:r w:rsidRPr="009C1C2E">
              <w:rPr>
                <w:rFonts w:ascii="Calibri" w:eastAsia="Cambria" w:hAnsi="Calibri" w:cs="Calibri"/>
                <w:snapToGrid w:val="0"/>
                <w:color w:val="181717"/>
                <w:sz w:val="22"/>
                <w:szCs w:val="22"/>
              </w:rPr>
              <w:t xml:space="preserve">. Dokument obsahuje rovněž požadavky a očekávání, včetně rizik a příležitostí </w:t>
            </w:r>
            <w:r>
              <w:rPr>
                <w:rFonts w:ascii="Calibri" w:eastAsia="Cambria" w:hAnsi="Calibri" w:cs="Calibri"/>
                <w:snapToGrid w:val="0"/>
                <w:color w:val="181717"/>
                <w:sz w:val="22"/>
                <w:szCs w:val="22"/>
              </w:rPr>
              <w:t>životního prostředí</w:t>
            </w:r>
            <w:r w:rsidRPr="009C1C2E">
              <w:rPr>
                <w:rFonts w:ascii="Calibri" w:eastAsia="Cambria" w:hAnsi="Calibri" w:cs="Calibri"/>
                <w:snapToGrid w:val="0"/>
                <w:color w:val="181717"/>
                <w:sz w:val="22"/>
                <w:szCs w:val="22"/>
              </w:rPr>
              <w:t>.</w:t>
            </w:r>
          </w:p>
        </w:tc>
      </w:tr>
      <w:tr w:rsidR="00837862" w:rsidRPr="00C34CBD" w14:paraId="03692B6A" w14:textId="4F2AE8E3" w:rsidTr="00837862">
        <w:tc>
          <w:tcPr>
            <w:tcW w:w="2657" w:type="pct"/>
          </w:tcPr>
          <w:p w14:paraId="3ACFBB36" w14:textId="5590664B" w:rsidR="00837862" w:rsidRPr="009C1C2E" w:rsidRDefault="00837862" w:rsidP="009C1C2E">
            <w:pPr>
              <w:pStyle w:val="Nadpis2"/>
              <w:keepNext w:val="0"/>
              <w:keepLines w:val="0"/>
              <w:widowControl w:val="0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>4.3 Určování rozsahu systému environmentálního managementu</w:t>
            </w:r>
          </w:p>
          <w:p w14:paraId="4E4DDE0F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Organizace musí určit hranice a aplikovatelnost systému environmentálního managementu, aby vymezila jeho rozsah. </w:t>
            </w:r>
          </w:p>
          <w:p w14:paraId="1C4CBE51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Při určování tohoto rozsahu musí organizace zvážit </w:t>
            </w:r>
          </w:p>
          <w:p w14:paraId="472DED3C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externí a interní záležitosti uvedené ve 4.1; </w:t>
            </w:r>
          </w:p>
          <w:p w14:paraId="47F2FF66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závazné povinnosti uvedené ve 4.2; </w:t>
            </w:r>
          </w:p>
          <w:p w14:paraId="503CB569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své organizační jednotky, funkce a fyzické hranice; </w:t>
            </w:r>
          </w:p>
          <w:p w14:paraId="44085051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své činnosti. produkty a služby; </w:t>
            </w:r>
          </w:p>
          <w:p w14:paraId="0DFDFEBB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svoji pravomoc a schopnost řídit a ovlivňovat. </w:t>
            </w:r>
          </w:p>
          <w:p w14:paraId="64221476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Když je rozsah definován. musí se všechny činnosti. produkty a služby organizace v rámci tohoto rozsahu začlenit do systému environmentálního managementu. </w:t>
            </w:r>
          </w:p>
          <w:p w14:paraId="3DE7698A" w14:textId="77777777" w:rsidR="00837862" w:rsidRDefault="00837862" w:rsidP="005F5CA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Rozsah musí být udržován jako </w:t>
            </w: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>dokumentované informace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 a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lastRenderedPageBreak/>
              <w:t>musí být dostupný zainteresovaným stranám.</w:t>
            </w:r>
          </w:p>
          <w:p w14:paraId="252E401E" w14:textId="18382B72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43" w:type="pct"/>
          </w:tcPr>
          <w:p w14:paraId="7E55BFA9" w14:textId="19398720" w:rsidR="00837862" w:rsidRPr="009C1C2E" w:rsidRDefault="00837862" w:rsidP="009C1C2E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Rozsah systému managementu stanoven v rámci příručky </w:t>
            </w:r>
            <w:r w:rsidRPr="009C1C2E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 xml:space="preserve">01 Příručka SM </w:t>
            </w:r>
            <w:r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EMS</w:t>
            </w:r>
            <w:r w:rsidRPr="009C1C2E">
              <w:rPr>
                <w:rFonts w:ascii="Calibri" w:hAnsi="Calibri" w:cs="Calibri"/>
                <w:snapToGrid w:val="0"/>
                <w:sz w:val="22"/>
                <w:szCs w:val="22"/>
              </w:rPr>
              <w:t>. Rozsah nastaven na</w:t>
            </w:r>
            <w:r>
              <w:rPr>
                <w:rFonts w:ascii="Calibri" w:hAnsi="Calibri" w:cs="Calibri"/>
                <w:snapToGrid w:val="0"/>
                <w:sz w:val="22"/>
                <w:szCs w:val="22"/>
              </w:rPr>
              <w:t>:</w:t>
            </w:r>
          </w:p>
          <w:p w14:paraId="591F04EA" w14:textId="3E39D983" w:rsidR="00837862" w:rsidRPr="009C1C2E" w:rsidRDefault="00837862" w:rsidP="00837862">
            <w:pPr>
              <w:pStyle w:val="Odstavecseseznamem"/>
              <w:widowControl w:val="0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Viz předmět podnikání společnosti</w:t>
            </w:r>
          </w:p>
          <w:p w14:paraId="6AACD4B6" w14:textId="3D2A3F6B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Jan Novák s.r.o. má</w:t>
            </w:r>
            <w:r w:rsidRPr="009C1C2E">
              <w:rPr>
                <w:rFonts w:ascii="Calibri" w:hAnsi="Calibri" w:cs="Calibri"/>
                <w:sz w:val="22"/>
                <w:szCs w:val="22"/>
              </w:rPr>
              <w:t xml:space="preserve"> zavedený a udržovaný systém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v souladu s </w:t>
            </w:r>
            <w:r w:rsidRPr="009C1C2E">
              <w:rPr>
                <w:rFonts w:ascii="Calibri" w:hAnsi="Calibri" w:cs="Calibri"/>
                <w:sz w:val="22"/>
                <w:szCs w:val="22"/>
              </w:rPr>
              <w:t>ISO 45001.</w:t>
            </w:r>
          </w:p>
        </w:tc>
      </w:tr>
      <w:tr w:rsidR="00837862" w:rsidRPr="00C34CBD" w14:paraId="4728E6E8" w14:textId="734FBD05" w:rsidTr="00837862">
        <w:tc>
          <w:tcPr>
            <w:tcW w:w="2657" w:type="pct"/>
          </w:tcPr>
          <w:p w14:paraId="269F8E08" w14:textId="4906A781" w:rsidR="00837862" w:rsidRPr="009C1C2E" w:rsidRDefault="00837862" w:rsidP="009C1C2E">
            <w:pPr>
              <w:pStyle w:val="Nadpis2"/>
              <w:keepNext w:val="0"/>
              <w:keepLines w:val="0"/>
              <w:widowControl w:val="0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>4.4 Systém environmentálního managementu</w:t>
            </w:r>
          </w:p>
          <w:p w14:paraId="52189CAD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Aby se dosáhlo zamýšlených výstupů, včetně zvýšeni environmentální výkonnosti, musí organizace v souladu s požadavky této mezinárodní normy vytvořit, implementovat, udržovat a neustále zlepšovat systém environmentálního managementu, včetně potřebných procesů a jejich vzájemných vazeb. </w:t>
            </w:r>
          </w:p>
          <w:p w14:paraId="5ECE176A" w14:textId="77777777" w:rsidR="00837862" w:rsidRDefault="00837862" w:rsidP="005F5CA7">
            <w:pPr>
              <w:widowControl w:val="0"/>
              <w:rPr>
                <w:rFonts w:asciiTheme="minorHAnsi" w:hAnsiTheme="minorHAnsi" w:cstheme="minorHAnsi"/>
                <w:w w:val="107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Při vytváření a udržováni systému environmentálního managementu musí organizace zvážit znalosti získané podle </w:t>
            </w:r>
            <w:r w:rsidRPr="009C1C2E">
              <w:rPr>
                <w:rFonts w:asciiTheme="minorHAnsi" w:hAnsiTheme="minorHAnsi" w:cstheme="minorHAnsi"/>
                <w:w w:val="107"/>
                <w:sz w:val="22"/>
                <w:szCs w:val="22"/>
                <w:lang w:bidi="he-IL"/>
              </w:rPr>
              <w:t xml:space="preserve">4.1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a </w:t>
            </w:r>
            <w:r w:rsidRPr="009C1C2E">
              <w:rPr>
                <w:rFonts w:asciiTheme="minorHAnsi" w:hAnsiTheme="minorHAnsi" w:cstheme="minorHAnsi"/>
                <w:w w:val="107"/>
                <w:sz w:val="22"/>
                <w:szCs w:val="22"/>
                <w:lang w:bidi="he-IL"/>
              </w:rPr>
              <w:t>4.2.</w:t>
            </w:r>
          </w:p>
          <w:p w14:paraId="29126BB8" w14:textId="728E793D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43" w:type="pct"/>
          </w:tcPr>
          <w:p w14:paraId="00C60134" w14:textId="33690D07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t xml:space="preserve">V rámci příručky </w:t>
            </w:r>
            <w:r w:rsidRPr="009C1C2E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 xml:space="preserve">01 Příručka SM </w:t>
            </w:r>
            <w:r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EMS</w:t>
            </w:r>
            <w:r w:rsidRPr="009C1C2E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uveden popis procesu</w:t>
            </w:r>
            <w:r>
              <w:rPr>
                <w:rFonts w:ascii="Calibri" w:hAnsi="Calibri" w:cs="Calibri"/>
                <w:snapToGrid w:val="0"/>
                <w:sz w:val="22"/>
                <w:szCs w:val="22"/>
              </w:rPr>
              <w:t>.</w:t>
            </w:r>
          </w:p>
        </w:tc>
      </w:tr>
      <w:tr w:rsidR="00837862" w:rsidRPr="00C34CBD" w14:paraId="342E093D" w14:textId="1297A5E9" w:rsidTr="00837862">
        <w:tc>
          <w:tcPr>
            <w:tcW w:w="2657" w:type="pct"/>
          </w:tcPr>
          <w:p w14:paraId="7E8F6B61" w14:textId="3A2C3A97" w:rsidR="00837862" w:rsidRPr="009C1C2E" w:rsidRDefault="00837862" w:rsidP="009C1C2E">
            <w:pPr>
              <w:pStyle w:val="Nadpis2"/>
              <w:keepNext w:val="0"/>
              <w:keepLines w:val="0"/>
              <w:widowControl w:val="0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b/>
                <w:bCs/>
                <w:w w:val="91"/>
                <w:sz w:val="22"/>
                <w:szCs w:val="22"/>
                <w:lang w:bidi="he-IL"/>
              </w:rPr>
              <w:t xml:space="preserve">5.1 </w:t>
            </w: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>Vedení (Ieadership) a závazek</w:t>
            </w:r>
          </w:p>
          <w:p w14:paraId="5F175EB3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Vrcholové vedeni musí prokazovat svou </w:t>
            </w:r>
            <w:r w:rsidRPr="009C1C2E">
              <w:rPr>
                <w:rFonts w:asciiTheme="minorHAnsi" w:hAnsiTheme="minorHAnsi" w:cstheme="minorHAnsi"/>
                <w:w w:val="105"/>
                <w:sz w:val="22"/>
                <w:szCs w:val="22"/>
                <w:lang w:bidi="he-IL"/>
              </w:rPr>
              <w:t xml:space="preserve">vůdčí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roli a závazek s ohledem na systém environmentálního managementu </w:t>
            </w:r>
          </w:p>
          <w:p w14:paraId="1E98D99D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přijetím odpovědnosti za efektivnost systému environmentálního managementu; </w:t>
            </w:r>
          </w:p>
          <w:p w14:paraId="68E114AE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zajištěním, že jsou stanoveny environmentální politika a environmentální cíle a že jsou v souladu se strategickým zaměřením a kontextem organizace; </w:t>
            </w:r>
          </w:p>
          <w:p w14:paraId="1DE33D57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zajištěním integrace požadavků systému environ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softHyphen/>
              <w:t xml:space="preserve">mentálního managementu do podnikatelských procesů organizace; </w:t>
            </w:r>
          </w:p>
          <w:p w14:paraId="31B4FC30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w w:val="108"/>
                <w:sz w:val="22"/>
                <w:szCs w:val="22"/>
                <w:lang w:bidi="he-IL"/>
              </w:rPr>
              <w:t xml:space="preserve">zajištěním,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že jsou dostupné zdroje </w:t>
            </w:r>
            <w:r w:rsidRPr="009C1C2E">
              <w:rPr>
                <w:rFonts w:asciiTheme="minorHAnsi" w:hAnsiTheme="minorHAnsi" w:cstheme="minorHAnsi"/>
                <w:w w:val="108"/>
                <w:sz w:val="22"/>
                <w:szCs w:val="22"/>
                <w:lang w:bidi="he-IL"/>
              </w:rPr>
              <w:t xml:space="preserve">potřebné pro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systém environmentálního managementu; </w:t>
            </w:r>
          </w:p>
          <w:p w14:paraId="073B7F27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komunikováním o důležitosti efektivního environmen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softHyphen/>
              <w:t xml:space="preserve">tálního managementu a o dosažení shody s požadavky na systém </w:t>
            </w:r>
            <w:r w:rsidRPr="009C1C2E">
              <w:rPr>
                <w:rFonts w:asciiTheme="minorHAnsi" w:hAnsiTheme="minorHAnsi" w:cstheme="minorHAnsi"/>
                <w:w w:val="88"/>
                <w:sz w:val="22"/>
                <w:szCs w:val="22"/>
                <w:lang w:bidi="he-IL"/>
              </w:rPr>
              <w:t xml:space="preserve">environmentálního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managementu; </w:t>
            </w:r>
          </w:p>
          <w:p w14:paraId="1089BA1C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zajištěním, aby systém environmentálního managementu dosahoval zamýšlených výstupů; </w:t>
            </w:r>
          </w:p>
          <w:p w14:paraId="0EB58DD4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nasměrováním a podporováním osob, aby přispívaly </w:t>
            </w:r>
            <w:r w:rsidRPr="009C1C2E">
              <w:rPr>
                <w:rFonts w:asciiTheme="minorHAnsi" w:hAnsiTheme="minorHAnsi" w:cstheme="minorHAnsi"/>
                <w:w w:val="76"/>
                <w:sz w:val="22"/>
                <w:szCs w:val="22"/>
                <w:lang w:bidi="he-IL"/>
              </w:rPr>
              <w:t xml:space="preserve">k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lastRenderedPageBreak/>
              <w:t xml:space="preserve">efektivnosti systému environmentálního managementu; </w:t>
            </w:r>
          </w:p>
          <w:p w14:paraId="660EC6B2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podporou neustálého zlepšování; </w:t>
            </w:r>
          </w:p>
          <w:p w14:paraId="04B0CF21" w14:textId="5FE97BD8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podporou ostatních relevantních manažerských rolí k prokázání jejich vůdčí role v oblastech, za které odpovídají.</w:t>
            </w:r>
          </w:p>
        </w:tc>
        <w:tc>
          <w:tcPr>
            <w:tcW w:w="2343" w:type="pct"/>
          </w:tcPr>
          <w:p w14:paraId="392AA5F9" w14:textId="6C37A305" w:rsidR="00837862" w:rsidRPr="009C1C2E" w:rsidRDefault="00837862" w:rsidP="00933137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Popis za oblast OHSMS uveden v relevantní kapitole příručky </w:t>
            </w:r>
            <w:r w:rsidRPr="009C1C2E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 xml:space="preserve">01 Příručka SM </w:t>
            </w:r>
            <w:r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EMS.</w:t>
            </w:r>
          </w:p>
        </w:tc>
      </w:tr>
      <w:tr w:rsidR="00837862" w:rsidRPr="00C34CBD" w14:paraId="039C2C2A" w14:textId="37928004" w:rsidTr="00837862">
        <w:tc>
          <w:tcPr>
            <w:tcW w:w="2657" w:type="pct"/>
          </w:tcPr>
          <w:p w14:paraId="14926C28" w14:textId="4F85086D" w:rsidR="00837862" w:rsidRPr="009C1C2E" w:rsidRDefault="00837862" w:rsidP="009C1C2E">
            <w:pPr>
              <w:pStyle w:val="Nadpis2"/>
              <w:keepNext w:val="0"/>
              <w:keepLines w:val="0"/>
              <w:widowControl w:val="0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b/>
                <w:bCs/>
                <w:w w:val="109"/>
                <w:sz w:val="22"/>
                <w:szCs w:val="22"/>
                <w:lang w:bidi="he-IL"/>
              </w:rPr>
              <w:t xml:space="preserve">5.2 </w:t>
            </w: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>Environmentální politika</w:t>
            </w:r>
          </w:p>
          <w:p w14:paraId="504BF978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Vrcholové vedení musí vytvořit, implementovat a udržovat environmentální politiku, která v rámci určeného rozsahu systému environmentálního managementu </w:t>
            </w:r>
          </w:p>
          <w:p w14:paraId="0DAE609D" w14:textId="3A2DD163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je vhodná pro účely a kontext organizace, včetně povahy, rozsahu a environmentálních dopadu jejich činností, produktů a služeb; </w:t>
            </w:r>
          </w:p>
          <w:p w14:paraId="75BD2FB6" w14:textId="578F3FB0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poskytuje rámec pro stanovování environmentálních cílů: </w:t>
            </w:r>
          </w:p>
          <w:p w14:paraId="75DC60A9" w14:textId="4D35AE10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obsahuje závazek k ochraně životního prostředí, včetně prevence znečištěni, a jiný specifický závazek (závazky), který je relevantní pro kontext organizace; </w:t>
            </w:r>
          </w:p>
          <w:p w14:paraId="3E567BF8" w14:textId="4E0C1595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obsahuje závazek k plnění závazných povinnosti; </w:t>
            </w:r>
          </w:p>
          <w:p w14:paraId="16DEA034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obsahuje závazek k neustálému zlepšování systému environmentálního managementu pro zvýšení environmentální výkonností. </w:t>
            </w:r>
          </w:p>
          <w:p w14:paraId="75B4ACD3" w14:textId="7DE8F833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Environmentální politika musí být</w:t>
            </w:r>
            <w:r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:</w:t>
            </w:r>
          </w:p>
          <w:p w14:paraId="2F5714DD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udržována jako </w:t>
            </w: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>dokumentovaná informace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; </w:t>
            </w:r>
          </w:p>
          <w:p w14:paraId="3AC81FA7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sdělována v rámci organizace; </w:t>
            </w:r>
          </w:p>
          <w:p w14:paraId="2A731A71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dostupná zainteresovaným stranám. </w:t>
            </w:r>
          </w:p>
          <w:p w14:paraId="458043C0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43" w:type="pct"/>
          </w:tcPr>
          <w:p w14:paraId="39F192DE" w14:textId="5CAFA7D4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t xml:space="preserve">Stanovena politika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EMS z r. 2023, k dispozici na webových stránkách společnosti. Obsahuje všechny relevantní požadavky normy. </w:t>
            </w:r>
          </w:p>
        </w:tc>
      </w:tr>
      <w:tr w:rsidR="00837862" w:rsidRPr="00C34CBD" w14:paraId="4FF3B7EE" w14:textId="77777777" w:rsidTr="00837862">
        <w:tc>
          <w:tcPr>
            <w:tcW w:w="2657" w:type="pct"/>
            <w:tcBorders>
              <w:bottom w:val="single" w:sz="4" w:space="0" w:color="auto"/>
            </w:tcBorders>
          </w:tcPr>
          <w:p w14:paraId="139B2EB8" w14:textId="54E35422" w:rsidR="00837862" w:rsidRPr="009C1C2E" w:rsidRDefault="00837862" w:rsidP="009C1C2E">
            <w:pPr>
              <w:pStyle w:val="Nadpis2"/>
              <w:keepNext w:val="0"/>
              <w:keepLines w:val="0"/>
              <w:widowControl w:val="0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b/>
                <w:bCs/>
                <w:w w:val="105"/>
                <w:sz w:val="22"/>
                <w:szCs w:val="22"/>
                <w:lang w:bidi="he-IL"/>
              </w:rPr>
              <w:t xml:space="preserve">5.3 </w:t>
            </w: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>Role, odpovědnosti a pravomoci v rámci organizace</w:t>
            </w:r>
          </w:p>
          <w:p w14:paraId="435C1259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bookmarkStart w:id="0" w:name="_Hlk495565473"/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Vrcholové vedení musí v rámci organizace zajistit, aby odpovědnosti </w:t>
            </w:r>
            <w:r w:rsidRPr="009C1C2E">
              <w:rPr>
                <w:rFonts w:asciiTheme="minorHAnsi" w:hAnsiTheme="minorHAnsi" w:cstheme="minorHAnsi"/>
                <w:w w:val="121"/>
                <w:sz w:val="22"/>
                <w:szCs w:val="22"/>
                <w:lang w:bidi="he-IL"/>
              </w:rPr>
              <w:t xml:space="preserve">a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pravomoci pro relevantní role byly přiděleny </w:t>
            </w:r>
            <w:r w:rsidRPr="009C1C2E">
              <w:rPr>
                <w:rFonts w:asciiTheme="minorHAnsi" w:hAnsiTheme="minorHAnsi" w:cstheme="minorHAnsi"/>
                <w:w w:val="105"/>
                <w:sz w:val="22"/>
                <w:szCs w:val="22"/>
                <w:lang w:bidi="he-IL"/>
              </w:rPr>
              <w:t xml:space="preserve">a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sděleny. </w:t>
            </w:r>
          </w:p>
          <w:p w14:paraId="12DF3E4B" w14:textId="77777777" w:rsidR="00837862" w:rsidRDefault="00837862" w:rsidP="00496BF9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Vrcholové vedeni musí přidělit odpovědnost </w:t>
            </w:r>
            <w:r w:rsidRPr="009C1C2E">
              <w:rPr>
                <w:rFonts w:asciiTheme="minorHAnsi" w:hAnsiTheme="minorHAnsi" w:cstheme="minorHAnsi"/>
                <w:w w:val="110"/>
                <w:sz w:val="22"/>
                <w:szCs w:val="22"/>
                <w:lang w:bidi="he-IL"/>
              </w:rPr>
              <w:t xml:space="preserve">a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pravomoc pro</w:t>
            </w:r>
          </w:p>
          <w:p w14:paraId="3E38C171" w14:textId="010E42BC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33"/>
              </w:numPr>
              <w:rPr>
                <w:rFonts w:ascii="Calibri" w:hAnsi="Calibri" w:cs="Calibri"/>
                <w:sz w:val="22"/>
                <w:szCs w:val="22"/>
                <w:lang w:bidi="he-IL"/>
              </w:rPr>
            </w:pPr>
            <w:r w:rsidRPr="009C1C2E">
              <w:rPr>
                <w:rFonts w:ascii="Calibri" w:hAnsi="Calibri" w:cs="Calibri"/>
                <w:sz w:val="22"/>
                <w:szCs w:val="22"/>
                <w:lang w:bidi="he-IL"/>
              </w:rPr>
              <w:t xml:space="preserve">zajišťování, že systém environmentálního managementu odpovídá požadavkům této mezinárodní normy; </w:t>
            </w:r>
          </w:p>
          <w:p w14:paraId="6B102829" w14:textId="2261CF1D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33"/>
              </w:numPr>
              <w:rPr>
                <w:rFonts w:cstheme="minorHAnsi"/>
                <w:b/>
                <w:bCs/>
                <w:u w:val="single"/>
              </w:rPr>
            </w:pPr>
            <w:r w:rsidRPr="009C1C2E">
              <w:rPr>
                <w:rFonts w:ascii="Calibri" w:hAnsi="Calibri" w:cs="Calibri"/>
                <w:sz w:val="22"/>
                <w:szCs w:val="22"/>
                <w:lang w:bidi="he-IL"/>
              </w:rPr>
              <w:lastRenderedPageBreak/>
              <w:t>předkládání zpráv vrcholovému vedení o výkonnosti systému environmentálního managementu, včetně environmentální výkonnosti</w:t>
            </w:r>
            <w:r w:rsidRPr="003F1799">
              <w:rPr>
                <w:rFonts w:cstheme="minorHAnsi"/>
                <w:lang w:bidi="he-IL"/>
              </w:rPr>
              <w:t>.</w:t>
            </w:r>
            <w:bookmarkEnd w:id="0"/>
          </w:p>
        </w:tc>
        <w:tc>
          <w:tcPr>
            <w:tcW w:w="2343" w:type="pct"/>
            <w:tcBorders>
              <w:bottom w:val="single" w:sz="4" w:space="0" w:color="auto"/>
            </w:tcBorders>
          </w:tcPr>
          <w:p w14:paraId="76E631B6" w14:textId="1781D993" w:rsidR="00837862" w:rsidRPr="009C1C2E" w:rsidRDefault="00837862" w:rsidP="00A256C9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Popis odpovědností a pravomocí za oblast </w:t>
            </w:r>
            <w:r>
              <w:rPr>
                <w:rFonts w:ascii="Calibri" w:hAnsi="Calibri" w:cs="Calibri"/>
                <w:sz w:val="22"/>
                <w:szCs w:val="22"/>
              </w:rPr>
              <w:t>EMS</w:t>
            </w:r>
            <w:r w:rsidRPr="009C1C2E">
              <w:rPr>
                <w:rFonts w:ascii="Calibri" w:hAnsi="Calibri" w:cs="Calibri"/>
                <w:sz w:val="22"/>
                <w:szCs w:val="22"/>
              </w:rPr>
              <w:t>uveden v příručce v </w:t>
            </w:r>
            <w:r>
              <w:rPr>
                <w:rFonts w:ascii="Calibri" w:hAnsi="Calibri" w:cs="Calibri"/>
                <w:sz w:val="22"/>
                <w:szCs w:val="22"/>
              </w:rPr>
              <w:t>příslušné</w:t>
            </w:r>
            <w:r w:rsidRPr="009C1C2E">
              <w:rPr>
                <w:rFonts w:ascii="Calibri" w:hAnsi="Calibri" w:cs="Calibri"/>
                <w:sz w:val="22"/>
                <w:szCs w:val="22"/>
              </w:rPr>
              <w:t xml:space="preserve"> kapitole. Odpovědnost za OŽP a předkládání </w:t>
            </w:r>
            <w:r>
              <w:rPr>
                <w:rFonts w:ascii="Calibri" w:hAnsi="Calibri" w:cs="Calibri"/>
                <w:sz w:val="22"/>
                <w:szCs w:val="22"/>
              </w:rPr>
              <w:t>z</w:t>
            </w:r>
            <w:r w:rsidRPr="009C1C2E">
              <w:rPr>
                <w:rFonts w:ascii="Calibri" w:hAnsi="Calibri" w:cs="Calibri"/>
                <w:sz w:val="22"/>
                <w:szCs w:val="22"/>
              </w:rPr>
              <w:t>práv o výkonnosti EMS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9C1C2E">
              <w:rPr>
                <w:rFonts w:ascii="Calibri" w:hAnsi="Calibri" w:cs="Calibri"/>
                <w:sz w:val="22"/>
                <w:szCs w:val="22"/>
              </w:rPr>
              <w:t xml:space="preserve">Na oddělení HR </w:t>
            </w:r>
            <w:r w:rsidRPr="00CD5CDF">
              <w:rPr>
                <w:rFonts w:ascii="Calibri" w:hAnsi="Calibri" w:cs="Calibri"/>
                <w:sz w:val="22"/>
                <w:szCs w:val="22"/>
              </w:rPr>
              <w:t>k dispozici</w:t>
            </w:r>
            <w:r w:rsidRPr="009C1C2E">
              <w:rPr>
                <w:rFonts w:ascii="Calibri" w:hAnsi="Calibri" w:cs="Calibri"/>
                <w:sz w:val="22"/>
                <w:szCs w:val="22"/>
              </w:rPr>
              <w:t xml:space="preserve"> popisy pracovních funkcí/ organizační řád.</w:t>
            </w:r>
          </w:p>
        </w:tc>
      </w:tr>
      <w:tr w:rsidR="00837862" w:rsidRPr="00C34CBD" w14:paraId="52EB0563" w14:textId="77777777" w:rsidTr="00837862">
        <w:tc>
          <w:tcPr>
            <w:tcW w:w="2657" w:type="pct"/>
            <w:tcBorders>
              <w:bottom w:val="nil"/>
            </w:tcBorders>
          </w:tcPr>
          <w:p w14:paraId="27A1F65B" w14:textId="03946DCE" w:rsidR="00837862" w:rsidRPr="009C1C2E" w:rsidRDefault="00837862" w:rsidP="009C1C2E">
            <w:pPr>
              <w:pStyle w:val="Nadpis2"/>
              <w:keepNext w:val="0"/>
              <w:keepLines w:val="0"/>
              <w:widowControl w:val="0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>6.1 Opatření pro řešení rizik a příležitostí</w:t>
            </w:r>
          </w:p>
          <w:p w14:paraId="1BF04763" w14:textId="7E599E74" w:rsidR="00837862" w:rsidRPr="009C1C2E" w:rsidRDefault="00837862" w:rsidP="009C1C2E">
            <w:pPr>
              <w:pStyle w:val="Nadpis3"/>
              <w:keepNext w:val="0"/>
              <w:keepLines w:val="0"/>
              <w:widowControl w:val="0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>6.1.1 Obecně</w:t>
            </w:r>
          </w:p>
          <w:p w14:paraId="6BEF57BC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Organizace musí vytvořit, implementovat a udržovat proces (procesy) potřebný pro plnění požadavků podle 6.1.1 až 6.1.4. </w:t>
            </w:r>
          </w:p>
          <w:p w14:paraId="5805BF08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Při plánováni systému environmentálního managementu musí organizace zvážit </w:t>
            </w:r>
          </w:p>
          <w:p w14:paraId="6F7E79EF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a) záležitosti uvedené ve 4.1; </w:t>
            </w:r>
          </w:p>
          <w:p w14:paraId="6218B278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b} požadavky uvedené </w:t>
            </w:r>
            <w:r w:rsidRPr="009C1C2E">
              <w:rPr>
                <w:rFonts w:asciiTheme="minorHAnsi" w:hAnsiTheme="minorHAnsi" w:cstheme="minorHAnsi"/>
                <w:w w:val="91"/>
                <w:sz w:val="22"/>
                <w:szCs w:val="22"/>
                <w:lang w:bidi="he-IL"/>
              </w:rPr>
              <w:t xml:space="preserve">ve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4.2; </w:t>
            </w:r>
          </w:p>
          <w:p w14:paraId="68838E1E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c) rozsah systému environmentálního managementu; </w:t>
            </w:r>
          </w:p>
          <w:p w14:paraId="19EFFDA7" w14:textId="54B1910A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w w:val="105"/>
                <w:sz w:val="22"/>
                <w:szCs w:val="22"/>
                <w:lang w:bidi="he-IL"/>
              </w:rPr>
              <w:t xml:space="preserve">a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určit rizika a příležitosti vztahující se </w:t>
            </w:r>
            <w:r w:rsidRPr="009C1C2E">
              <w:rPr>
                <w:rFonts w:asciiTheme="minorHAnsi" w:hAnsiTheme="minorHAnsi" w:cstheme="minorHAnsi"/>
                <w:w w:val="88"/>
                <w:sz w:val="22"/>
                <w:szCs w:val="22"/>
                <w:lang w:bidi="he-IL"/>
              </w:rPr>
              <w:t xml:space="preserve">k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environmentálním aspektům (viz 6.1.2), závazným povinnostem (viz 6.1.3) a dalším záležitostem a požadavkům podle 4.1 a 4.2, které Je třeba řešit, aby se</w:t>
            </w:r>
            <w:r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:</w:t>
            </w:r>
          </w:p>
          <w:p w14:paraId="26E2A099" w14:textId="098FFD2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- prokázalo, </w:t>
            </w:r>
            <w:r w:rsidRPr="009C1C2E">
              <w:rPr>
                <w:rFonts w:asciiTheme="minorHAnsi" w:hAnsiTheme="minorHAnsi" w:cstheme="minorHAnsi"/>
                <w:w w:val="105"/>
                <w:sz w:val="22"/>
                <w:szCs w:val="22"/>
                <w:lang w:bidi="he-IL"/>
              </w:rPr>
              <w:t xml:space="preserve">že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systém environmentálního managementu je schopen dosáhnout zamýšlených výstupů; </w:t>
            </w:r>
          </w:p>
          <w:p w14:paraId="5F37D882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- předešlo nežádoucím účinkům, nebo aby se zmírnily, včetně možnosti, že externí environmentální podmínky ovlivní organizaci; </w:t>
            </w:r>
          </w:p>
          <w:p w14:paraId="7C79E5A4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- dosáhlo neustálého zlepšování. </w:t>
            </w:r>
          </w:p>
          <w:p w14:paraId="6B6BAC6D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V rámci rozsahu systému environmentálního managementu musí organizace určit možné havarijní situace, včetně těch, které mohou mít environmentální dopad. </w:t>
            </w:r>
          </w:p>
          <w:p w14:paraId="1CC2C883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Organizace musí udržovat </w:t>
            </w: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>dokumentované informace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 týkající se </w:t>
            </w:r>
          </w:p>
          <w:p w14:paraId="77930741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- rizik a příležitostí, které je třeba řešit; </w:t>
            </w:r>
          </w:p>
          <w:p w14:paraId="2A932006" w14:textId="77777777" w:rsidR="00837862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- procesu (procesů) potřebných podle 6.1.1 až 6.1.4 v míře nezbytné pro zajištění důkazu, že se procesy provádějí tak, jak je naplánováno.</w:t>
            </w:r>
          </w:p>
          <w:p w14:paraId="01FFD974" w14:textId="7B87FA1D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43" w:type="pct"/>
            <w:tcBorders>
              <w:bottom w:val="nil"/>
            </w:tcBorders>
          </w:tcPr>
          <w:p w14:paraId="6E84EB4D" w14:textId="6B8499FE" w:rsidR="00837862" w:rsidRPr="009C1C2E" w:rsidRDefault="00837862" w:rsidP="009C1C2E">
            <w:pPr>
              <w:widowControl w:val="0"/>
              <w:rPr>
                <w:rFonts w:ascii="Calibri" w:eastAsia="Cambria" w:hAnsi="Calibri" w:cs="Calibri"/>
                <w:snapToGrid w:val="0"/>
                <w:color w:val="181717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lastRenderedPageBreak/>
              <w:t>Rizika a příležitosti identifikována v </w:t>
            </w:r>
            <w:r w:rsidRPr="009C1C2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dokumentu </w:t>
            </w:r>
            <w:r w:rsidRPr="009C1C2E">
              <w:rPr>
                <w:rFonts w:ascii="Calibri" w:eastAsia="Cambria" w:hAnsi="Calibri" w:cs="Calibri"/>
                <w:b/>
                <w:bCs/>
                <w:snapToGrid w:val="0"/>
                <w:color w:val="181717"/>
                <w:sz w:val="22"/>
                <w:szCs w:val="22"/>
              </w:rPr>
              <w:t>01-F-02 registr ZS a rizik</w:t>
            </w:r>
            <w:r w:rsidRPr="009C1C2E">
              <w:rPr>
                <w:rFonts w:ascii="Calibri" w:eastAsia="Cambria" w:hAnsi="Calibri" w:cs="Calibri"/>
                <w:snapToGrid w:val="0"/>
                <w:color w:val="181717"/>
                <w:sz w:val="22"/>
                <w:szCs w:val="22"/>
              </w:rPr>
              <w:t xml:space="preserve">. V rámci dokumentu jsou vyhodnocena rovněž rizika a příležitosti OŽP. </w:t>
            </w:r>
          </w:p>
        </w:tc>
      </w:tr>
      <w:tr w:rsidR="00837862" w:rsidRPr="00C34CBD" w14:paraId="2632ACB6" w14:textId="77777777" w:rsidTr="00837862">
        <w:tc>
          <w:tcPr>
            <w:tcW w:w="2657" w:type="pct"/>
            <w:tcBorders>
              <w:top w:val="nil"/>
              <w:bottom w:val="nil"/>
            </w:tcBorders>
          </w:tcPr>
          <w:p w14:paraId="63CAC169" w14:textId="159EFE06" w:rsidR="00837862" w:rsidRPr="009C1C2E" w:rsidRDefault="00837862" w:rsidP="009C1C2E">
            <w:pPr>
              <w:pStyle w:val="Nadpis3"/>
              <w:keepNext w:val="0"/>
              <w:keepLines w:val="0"/>
              <w:widowControl w:val="0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b/>
                <w:bCs/>
                <w:w w:val="108"/>
                <w:sz w:val="22"/>
                <w:szCs w:val="22"/>
                <w:lang w:bidi="he-IL"/>
              </w:rPr>
              <w:t xml:space="preserve">6.1.2 </w:t>
            </w: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>Environmentální aspekty</w:t>
            </w:r>
          </w:p>
          <w:p w14:paraId="746AD5E6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bookmarkStart w:id="1" w:name="_Hlk495565974"/>
            <w:r w:rsidRPr="009C1C2E">
              <w:rPr>
                <w:rFonts w:asciiTheme="minorHAnsi" w:hAnsiTheme="minorHAnsi" w:cstheme="minorHAnsi"/>
                <w:w w:val="88"/>
                <w:sz w:val="22"/>
                <w:szCs w:val="22"/>
                <w:lang w:bidi="he-IL"/>
              </w:rPr>
              <w:t xml:space="preserve">V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rámci stanoveného rozsahu systému environmentálního managementu musí organizace určit environmentální aspekty svých činnosti, produktů a služeb, které může řídit, </w:t>
            </w:r>
            <w:r w:rsidRPr="009C1C2E">
              <w:rPr>
                <w:rFonts w:asciiTheme="minorHAnsi" w:hAnsiTheme="minorHAnsi" w:cstheme="minorHAnsi"/>
                <w:w w:val="110"/>
                <w:sz w:val="22"/>
                <w:szCs w:val="22"/>
                <w:lang w:bidi="he-IL"/>
              </w:rPr>
              <w:t xml:space="preserve">a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environmentální aspekty, které může ovlivnit, a s tím související environmentální dopady, přičemž zvažuje hlediska životního cyklu. </w:t>
            </w:r>
          </w:p>
          <w:p w14:paraId="419CC2F4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Při určováni environmentálních aspektů musí organizace brát v úvahu změnu, včetně plánovaných </w:t>
            </w:r>
            <w:r w:rsidRPr="009C1C2E">
              <w:rPr>
                <w:rFonts w:asciiTheme="minorHAnsi" w:hAnsiTheme="minorHAnsi" w:cstheme="minorHAnsi"/>
                <w:w w:val="110"/>
                <w:sz w:val="22"/>
                <w:szCs w:val="22"/>
                <w:lang w:bidi="he-IL"/>
              </w:rPr>
              <w:t xml:space="preserve">a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nových vývojových postupů a nových nebo upravených činnosti. produktů a služeb; </w:t>
            </w:r>
          </w:p>
          <w:p w14:paraId="35EFE1C8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abnormální podmínky a rozumně předvídatelné havarijní situace. </w:t>
            </w:r>
          </w:p>
          <w:p w14:paraId="4EB59903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Organizace musí pomocí stanovených kritérii určit ty aspekty, které mají nebo mohou mít významný environmentální dopad, významné environmentální aspekty. </w:t>
            </w:r>
          </w:p>
          <w:p w14:paraId="27BBDC63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Organizace musí sdělovat významné environmentální aspekty různým úrovním a funkcím v organizaci. je-Ii to vhodné. </w:t>
            </w:r>
          </w:p>
          <w:p w14:paraId="6D0282B3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Organizace musí udržovat </w:t>
            </w: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>dokumentované informace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 </w:t>
            </w:r>
            <w:r w:rsidRPr="009C1C2E">
              <w:rPr>
                <w:rFonts w:asciiTheme="minorHAnsi" w:hAnsiTheme="minorHAnsi" w:cstheme="minorHAnsi"/>
                <w:w w:val="91"/>
                <w:sz w:val="22"/>
                <w:szCs w:val="22"/>
                <w:lang w:bidi="he-IL"/>
              </w:rPr>
              <w:t xml:space="preserve">o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svých </w:t>
            </w:r>
          </w:p>
          <w:p w14:paraId="145D0AD6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environmentálních aspektech a souvisejících environmentálních dopadech; </w:t>
            </w:r>
          </w:p>
          <w:p w14:paraId="50756651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kritériích použitých při určováni významných environmentálních aspektů; </w:t>
            </w:r>
          </w:p>
          <w:p w14:paraId="42E32291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významných environmentálních aspektech. </w:t>
            </w:r>
          </w:p>
          <w:bookmarkEnd w:id="1"/>
          <w:p w14:paraId="7DBAFC35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43" w:type="pct"/>
            <w:tcBorders>
              <w:top w:val="nil"/>
              <w:bottom w:val="nil"/>
            </w:tcBorders>
          </w:tcPr>
          <w:p w14:paraId="502F41DD" w14:textId="25503A98" w:rsidR="00837862" w:rsidRPr="009C1C2E" w:rsidRDefault="00837862" w:rsidP="009C1C2E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C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Environmentální aspekty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jsou</w:t>
            </w:r>
            <w:r w:rsidRPr="009C1C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vyhodnoceny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identifikovány. Zároveň je k dispozici metodika a rozdělení na významné/nevýznamné. </w:t>
            </w:r>
          </w:p>
        </w:tc>
      </w:tr>
      <w:tr w:rsidR="00837862" w:rsidRPr="00C34CBD" w14:paraId="49425E4D" w14:textId="77777777" w:rsidTr="00837862">
        <w:tc>
          <w:tcPr>
            <w:tcW w:w="2657" w:type="pct"/>
            <w:tcBorders>
              <w:top w:val="nil"/>
              <w:bottom w:val="nil"/>
            </w:tcBorders>
          </w:tcPr>
          <w:p w14:paraId="50533CAB" w14:textId="77777777" w:rsidR="00837862" w:rsidRPr="009C1C2E" w:rsidRDefault="00837862" w:rsidP="009C1C2E">
            <w:pPr>
              <w:pStyle w:val="Nadpis3"/>
              <w:keepNext w:val="0"/>
              <w:keepLines w:val="0"/>
              <w:widowControl w:val="0"/>
              <w:spacing w:before="0"/>
              <w:rPr>
                <w:rFonts w:asciiTheme="minorHAnsi" w:hAnsiTheme="minorHAnsi" w:cstheme="minorHAnsi"/>
                <w:b/>
                <w:bCs/>
                <w:w w:val="108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b/>
                <w:bCs/>
                <w:w w:val="114"/>
                <w:sz w:val="22"/>
                <w:szCs w:val="22"/>
                <w:lang w:bidi="he-IL"/>
              </w:rPr>
              <w:t xml:space="preserve">6.1.3 </w:t>
            </w: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>Závazné povinnosti</w:t>
            </w:r>
          </w:p>
          <w:p w14:paraId="244B50FB" w14:textId="6C347D29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bookmarkStart w:id="2" w:name="_Hlk504117646"/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Organizace musí</w:t>
            </w:r>
            <w:bookmarkStart w:id="3" w:name="_Hlk495566363"/>
            <w:r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:</w:t>
            </w:r>
          </w:p>
          <w:p w14:paraId="786E6407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určit závazné povinnosti vztahující se k environmentálním aspektům a mít k nim přistup;</w:t>
            </w:r>
          </w:p>
          <w:p w14:paraId="3E005F3F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určit, jak se tyto závazné povinnosti týkají organizace; </w:t>
            </w:r>
          </w:p>
          <w:p w14:paraId="2F52D3B9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vzít tyto závazné povinnosti v úvahu, když stanovuje,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lastRenderedPageBreak/>
              <w:t xml:space="preserve">implementuje, udržuje a neustále zlepšuje svůj systém environmentálního managementu. </w:t>
            </w:r>
          </w:p>
          <w:p w14:paraId="17911FE6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</w:p>
          <w:p w14:paraId="3E9D9EC6" w14:textId="77777777" w:rsidR="00837862" w:rsidRDefault="00837862" w:rsidP="004E7E0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Organizace musí udržovat </w:t>
            </w: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>dokumentované informace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 o svých závazných povinnostech</w:t>
            </w:r>
            <w:bookmarkEnd w:id="3"/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.</w:t>
            </w:r>
            <w:bookmarkEnd w:id="2"/>
          </w:p>
          <w:p w14:paraId="53204661" w14:textId="4D93EAA5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43" w:type="pct"/>
            <w:tcBorders>
              <w:top w:val="nil"/>
              <w:bottom w:val="nil"/>
            </w:tcBorders>
          </w:tcPr>
          <w:p w14:paraId="738AA042" w14:textId="576D05F1" w:rsidR="00837862" w:rsidRPr="009C1C2E" w:rsidRDefault="00837862" w:rsidP="009C1C2E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1C2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Registry jiných požadavků OŽP jsou </w:t>
            </w:r>
            <w:r w:rsidRPr="00CD5CDF">
              <w:rPr>
                <w:rFonts w:ascii="Calibri" w:hAnsi="Calibri" w:cs="Calibri"/>
                <w:color w:val="000000"/>
                <w:sz w:val="22"/>
                <w:szCs w:val="22"/>
              </w:rPr>
              <w:t>vedeny</w:t>
            </w:r>
            <w:r w:rsidRPr="009C1C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např. soupis povolení a žádostí pro vody, ovzduší apod. Přístup k právním požadavkům zajištěn přes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 ENVI GROUP.</w:t>
            </w:r>
            <w:r w:rsidRPr="009C1C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37862" w:rsidRPr="00C34CBD" w14:paraId="1686F946" w14:textId="77777777" w:rsidTr="00837862">
        <w:tc>
          <w:tcPr>
            <w:tcW w:w="2657" w:type="pct"/>
            <w:tcBorders>
              <w:top w:val="nil"/>
            </w:tcBorders>
          </w:tcPr>
          <w:p w14:paraId="66F48ACD" w14:textId="3C6BBFE3" w:rsidR="00837862" w:rsidRPr="009C1C2E" w:rsidRDefault="00837862" w:rsidP="009C1C2E">
            <w:pPr>
              <w:pStyle w:val="Nadpis3"/>
              <w:keepNext w:val="0"/>
              <w:keepLines w:val="0"/>
              <w:widowControl w:val="0"/>
              <w:spacing w:before="0"/>
              <w:rPr>
                <w:rFonts w:asciiTheme="minorHAnsi" w:hAnsiTheme="minorHAnsi" w:cstheme="minorHAnsi"/>
                <w:b/>
                <w:bCs/>
                <w:w w:val="106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b/>
                <w:bCs/>
                <w:w w:val="106"/>
                <w:sz w:val="22"/>
                <w:szCs w:val="22"/>
                <w:lang w:bidi="he-IL"/>
              </w:rPr>
              <w:t xml:space="preserve">6.1.4 </w:t>
            </w: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>Plánování opatření</w:t>
            </w:r>
          </w:p>
          <w:p w14:paraId="4E7DBFA0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Organizace musí plánovat </w:t>
            </w:r>
          </w:p>
          <w:p w14:paraId="492D3F35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a) přijetí opatření pro řešení svých </w:t>
            </w:r>
          </w:p>
          <w:p w14:paraId="67DEA52D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významných environmentálních aspektů; </w:t>
            </w:r>
          </w:p>
          <w:p w14:paraId="63738FC7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11"/>
              </w:numPr>
              <w:rPr>
                <w:rFonts w:asciiTheme="minorHAnsi" w:hAnsiTheme="minorHAnsi" w:cstheme="minorHAnsi"/>
                <w:w w:val="92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závazných povinnosti; </w:t>
            </w:r>
          </w:p>
          <w:p w14:paraId="635FBCBA" w14:textId="4B2E2009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11"/>
              </w:numPr>
              <w:rPr>
                <w:rFonts w:asciiTheme="minorHAnsi" w:hAnsiTheme="minorHAnsi" w:cstheme="minorHAnsi"/>
                <w:w w:val="92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w w:val="92"/>
                <w:sz w:val="22"/>
                <w:szCs w:val="22"/>
                <w:lang w:bidi="he-IL"/>
              </w:rPr>
              <w:t xml:space="preserve">rizik a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příležitostí</w:t>
            </w:r>
            <w:r w:rsidRPr="009C1C2E">
              <w:rPr>
                <w:rFonts w:asciiTheme="minorHAnsi" w:hAnsiTheme="minorHAnsi" w:cstheme="minorHAnsi"/>
                <w:w w:val="92"/>
                <w:sz w:val="22"/>
                <w:szCs w:val="22"/>
                <w:lang w:bidi="he-IL"/>
              </w:rPr>
              <w:t xml:space="preserve">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podle </w:t>
            </w:r>
            <w:r w:rsidRPr="009C1C2E">
              <w:rPr>
                <w:rFonts w:asciiTheme="minorHAnsi" w:hAnsiTheme="minorHAnsi" w:cstheme="minorHAnsi"/>
                <w:w w:val="92"/>
                <w:sz w:val="22"/>
                <w:szCs w:val="22"/>
                <w:lang w:bidi="he-IL"/>
              </w:rPr>
              <w:t>6.1.1</w:t>
            </w:r>
            <w:r>
              <w:rPr>
                <w:rFonts w:asciiTheme="minorHAnsi" w:hAnsiTheme="minorHAnsi" w:cstheme="minorHAnsi"/>
                <w:w w:val="92"/>
                <w:sz w:val="22"/>
                <w:szCs w:val="22"/>
                <w:lang w:bidi="he-IL"/>
              </w:rPr>
              <w:t>;</w:t>
            </w:r>
          </w:p>
          <w:p w14:paraId="6AD819F0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b) jak </w:t>
            </w:r>
          </w:p>
          <w:p w14:paraId="7F67FB61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integrovat a implementovat tato opatřeni do procesů systému environmentálního managementu (viz 6.2, kapitola 7, kapitola 8 a 9.1) nebo do jiných podnikatelských procesů; </w:t>
            </w:r>
          </w:p>
          <w:p w14:paraId="5323A75B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hodnotit efektivnost těchto opatření (viz 9.1). </w:t>
            </w:r>
          </w:p>
          <w:p w14:paraId="19D83649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w w:val="89"/>
                <w:sz w:val="22"/>
                <w:szCs w:val="22"/>
                <w:lang w:bidi="he-IL"/>
              </w:rPr>
            </w:pPr>
          </w:p>
          <w:p w14:paraId="58453080" w14:textId="77777777" w:rsidR="00837862" w:rsidRDefault="00837862" w:rsidP="004E7E0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Při plánování těchto opatření musí organizace zvážit své technologické možnosti a své finanční, provozní a obchodní požadavky.</w:t>
            </w:r>
          </w:p>
          <w:p w14:paraId="7D55C94D" w14:textId="08D7C249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</w:p>
        </w:tc>
        <w:tc>
          <w:tcPr>
            <w:tcW w:w="2343" w:type="pct"/>
            <w:tcBorders>
              <w:top w:val="nil"/>
            </w:tcBorders>
          </w:tcPr>
          <w:p w14:paraId="5F84059E" w14:textId="2E3AC72D" w:rsidR="00837862" w:rsidRPr="009C1C2E" w:rsidRDefault="00837862" w:rsidP="00684FE8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t xml:space="preserve">Uvedeno v relevantní kapitole příručky </w:t>
            </w:r>
            <w:r w:rsidRPr="009C1C2E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 xml:space="preserve">01 Příručka SM </w:t>
            </w:r>
            <w:r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EMS</w:t>
            </w:r>
          </w:p>
        </w:tc>
      </w:tr>
      <w:tr w:rsidR="00837862" w:rsidRPr="00C34CBD" w14:paraId="4BEB8FA5" w14:textId="77777777" w:rsidTr="00837862">
        <w:tc>
          <w:tcPr>
            <w:tcW w:w="2657" w:type="pct"/>
          </w:tcPr>
          <w:p w14:paraId="493C28BC" w14:textId="2BF8E3C7" w:rsidR="00837862" w:rsidRPr="009C1C2E" w:rsidRDefault="00837862" w:rsidP="009C1C2E">
            <w:pPr>
              <w:pStyle w:val="Nadpis2"/>
              <w:keepNext w:val="0"/>
              <w:keepLines w:val="0"/>
              <w:widowControl w:val="0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b/>
                <w:bCs/>
                <w:w w:val="105"/>
                <w:sz w:val="22"/>
                <w:szCs w:val="22"/>
                <w:lang w:bidi="he-IL"/>
              </w:rPr>
              <w:t xml:space="preserve">6.2 </w:t>
            </w: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>Environmentální cíle a plánování jejich dosaženi</w:t>
            </w:r>
          </w:p>
          <w:p w14:paraId="23F3884B" w14:textId="77777777" w:rsidR="00837862" w:rsidRPr="009C1C2E" w:rsidRDefault="00837862" w:rsidP="009C1C2E">
            <w:pPr>
              <w:pStyle w:val="Nadpis3"/>
              <w:keepNext w:val="0"/>
              <w:keepLines w:val="0"/>
              <w:widowControl w:val="0"/>
              <w:spacing w:before="0"/>
              <w:rPr>
                <w:rFonts w:asciiTheme="minorHAnsi" w:hAnsiTheme="minorHAnsi" w:cstheme="minorHAnsi"/>
                <w:b/>
                <w:bCs/>
                <w:w w:val="106"/>
                <w:sz w:val="22"/>
                <w:szCs w:val="22"/>
                <w:lang w:bidi="he-IL"/>
              </w:rPr>
            </w:pPr>
            <w:bookmarkStart w:id="4" w:name="_Hlk495568486"/>
            <w:r w:rsidRPr="009C1C2E">
              <w:rPr>
                <w:rFonts w:asciiTheme="minorHAnsi" w:hAnsiTheme="minorHAnsi" w:cstheme="minorHAnsi"/>
                <w:b/>
                <w:bCs/>
                <w:w w:val="106"/>
                <w:sz w:val="22"/>
                <w:szCs w:val="22"/>
                <w:lang w:bidi="he-IL"/>
              </w:rPr>
              <w:t xml:space="preserve">6.2.1 Environmentální cíle </w:t>
            </w:r>
          </w:p>
          <w:p w14:paraId="50C07079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Organizace musí </w:t>
            </w:r>
            <w:r w:rsidRPr="009C1C2E">
              <w:rPr>
                <w:rFonts w:asciiTheme="minorHAnsi" w:hAnsiTheme="minorHAnsi" w:cstheme="minorHAnsi"/>
                <w:w w:val="92"/>
                <w:sz w:val="22"/>
                <w:szCs w:val="22"/>
                <w:lang w:bidi="he-IL"/>
              </w:rPr>
              <w:t xml:space="preserve">pro příslušné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funkce </w:t>
            </w:r>
            <w:r w:rsidRPr="009C1C2E">
              <w:rPr>
                <w:rFonts w:asciiTheme="minorHAnsi" w:hAnsiTheme="minorHAnsi" w:cstheme="minorHAnsi"/>
                <w:w w:val="92"/>
                <w:sz w:val="22"/>
                <w:szCs w:val="22"/>
                <w:lang w:bidi="he-IL"/>
              </w:rPr>
              <w:t xml:space="preserve">a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úrovně </w:t>
            </w:r>
            <w:r w:rsidRPr="009C1C2E">
              <w:rPr>
                <w:rFonts w:asciiTheme="minorHAnsi" w:hAnsiTheme="minorHAnsi" w:cstheme="minorHAnsi"/>
                <w:w w:val="92"/>
                <w:sz w:val="22"/>
                <w:szCs w:val="22"/>
                <w:lang w:bidi="he-IL"/>
              </w:rPr>
              <w:t>sta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novit environmentální dle, přičemž musí vzít v úvahu významné environmentální aspekty organizace a související závazné povinnosti a zvážit rizika a příležitosti. </w:t>
            </w:r>
          </w:p>
          <w:p w14:paraId="01A7B9E3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Environmentální cíle musí být :</w:t>
            </w:r>
          </w:p>
          <w:p w14:paraId="1A92EA78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v souladu s environmentální politikou; </w:t>
            </w:r>
          </w:p>
          <w:p w14:paraId="1139CF7F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lastRenderedPageBreak/>
              <w:t xml:space="preserve">měřitelné je-li to prakticky možné); </w:t>
            </w:r>
          </w:p>
          <w:p w14:paraId="71D9E834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monitorovány; </w:t>
            </w:r>
          </w:p>
          <w:p w14:paraId="4FAE09C4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sdělovány; </w:t>
            </w:r>
          </w:p>
          <w:p w14:paraId="62B9719A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podle potřeby aktualizovány. </w:t>
            </w:r>
          </w:p>
          <w:p w14:paraId="7F481322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</w:p>
          <w:p w14:paraId="0B12F8AA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Organizace musí udržovat </w:t>
            </w: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>dokumentované informace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 o svých environmentálních cílech. </w:t>
            </w:r>
          </w:p>
          <w:p w14:paraId="71DA483A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w w:val="106"/>
                <w:sz w:val="22"/>
                <w:szCs w:val="22"/>
                <w:lang w:bidi="he-IL"/>
              </w:rPr>
            </w:pPr>
          </w:p>
          <w:p w14:paraId="5E11DB4B" w14:textId="77777777" w:rsidR="00837862" w:rsidRPr="009C1C2E" w:rsidRDefault="00837862" w:rsidP="009C1C2E">
            <w:pPr>
              <w:pStyle w:val="Nadpis3"/>
              <w:keepNext w:val="0"/>
              <w:keepLines w:val="0"/>
              <w:widowControl w:val="0"/>
              <w:spacing w:before="0"/>
              <w:rPr>
                <w:rFonts w:asciiTheme="minorHAnsi" w:hAnsiTheme="minorHAnsi" w:cstheme="minorHAnsi"/>
                <w:b/>
                <w:bCs/>
                <w:w w:val="106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b/>
                <w:bCs/>
                <w:w w:val="106"/>
                <w:sz w:val="22"/>
                <w:szCs w:val="22"/>
                <w:lang w:bidi="he-IL"/>
              </w:rPr>
              <w:t xml:space="preserve">6.2.2 Plánování opatření pro dosaženi environmentálních cílů </w:t>
            </w:r>
          </w:p>
          <w:p w14:paraId="6E16C0C2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Při plánováni, jak dosáhnout svých environmentálních cílů, musí organizace určit </w:t>
            </w:r>
          </w:p>
          <w:p w14:paraId="79EDBD9F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co se bude dělat; </w:t>
            </w:r>
          </w:p>
          <w:p w14:paraId="30907360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jaké zdroje budou požadovány: </w:t>
            </w:r>
          </w:p>
          <w:p w14:paraId="30A6F208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kdo bude odpovědný; </w:t>
            </w:r>
          </w:p>
          <w:p w14:paraId="0F9FF3AD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kdy to bude dokončeno: </w:t>
            </w:r>
          </w:p>
          <w:p w14:paraId="0653F45D" w14:textId="57E84381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jak se</w:t>
            </w:r>
            <w:r w:rsidRPr="009C1C2E">
              <w:rPr>
                <w:rFonts w:asciiTheme="minorHAnsi" w:hAnsiTheme="minorHAnsi" w:cstheme="minorHAnsi"/>
                <w:w w:val="143"/>
                <w:sz w:val="22"/>
                <w:szCs w:val="22"/>
                <w:lang w:bidi="he-IL"/>
              </w:rPr>
              <w:t xml:space="preserve">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budou hodnotit výsledky, včetně indikátorů pro monitorování pokroku směrem k dosažení měřitelných environmentálních cílů (viz 9.1.1). </w:t>
            </w:r>
          </w:p>
          <w:p w14:paraId="5DD25652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</w:p>
          <w:p w14:paraId="22C1C473" w14:textId="77777777" w:rsidR="00837862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Organizace musí zvážit, jak lze opatření pro dosažení environmentálních cílů začlenit do podnikatelských procesů organizace. </w:t>
            </w:r>
            <w:bookmarkEnd w:id="4"/>
          </w:p>
          <w:p w14:paraId="22A131E5" w14:textId="6440BDE4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</w:p>
        </w:tc>
        <w:tc>
          <w:tcPr>
            <w:tcW w:w="2343" w:type="pct"/>
          </w:tcPr>
          <w:p w14:paraId="56D266D8" w14:textId="16E75CB1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Popis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řízení </w:t>
            </w:r>
            <w:r w:rsidRPr="009C1C2E">
              <w:rPr>
                <w:rFonts w:ascii="Calibri" w:hAnsi="Calibri" w:cs="Calibri"/>
                <w:sz w:val="22"/>
                <w:szCs w:val="22"/>
              </w:rPr>
              <w:t xml:space="preserve">cílů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je </w:t>
            </w:r>
            <w:r w:rsidRPr="009C1C2E">
              <w:rPr>
                <w:rFonts w:ascii="Calibri" w:hAnsi="Calibri" w:cs="Calibri"/>
                <w:sz w:val="22"/>
                <w:szCs w:val="22"/>
              </w:rPr>
              <w:t>uveden</w:t>
            </w:r>
            <w:r w:rsidRPr="009C1C2E"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  <w:r w:rsidRPr="009C1C2E">
              <w:rPr>
                <w:rFonts w:ascii="Calibri" w:hAnsi="Calibri" w:cs="Calibri"/>
                <w:sz w:val="22"/>
                <w:szCs w:val="22"/>
              </w:rPr>
              <w:t xml:space="preserve">v příručce </w:t>
            </w:r>
            <w:r w:rsidRPr="00837862">
              <w:rPr>
                <w:rFonts w:ascii="Calibri" w:hAnsi="Calibri" w:cs="Calibri"/>
                <w:snapToGrid w:val="0"/>
                <w:sz w:val="22"/>
                <w:szCs w:val="22"/>
              </w:rPr>
              <w:t>01 Příručka SM EMS. Celkem 3 cíle za r. 2023, zpracováno vč. programů, rozpočtu, odpovědné osoby apod.</w:t>
            </w:r>
            <w:r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 xml:space="preserve"> </w:t>
            </w:r>
          </w:p>
        </w:tc>
      </w:tr>
      <w:tr w:rsidR="00837862" w:rsidRPr="00C34CBD" w14:paraId="5B6D3CB3" w14:textId="77777777" w:rsidTr="00837862">
        <w:tc>
          <w:tcPr>
            <w:tcW w:w="2657" w:type="pct"/>
          </w:tcPr>
          <w:p w14:paraId="22176192" w14:textId="6E655CE7" w:rsidR="00837862" w:rsidRPr="009C1C2E" w:rsidRDefault="00837862" w:rsidP="009C1C2E">
            <w:pPr>
              <w:pStyle w:val="Nadpis2"/>
              <w:keepNext w:val="0"/>
              <w:keepLines w:val="0"/>
              <w:widowControl w:val="0"/>
              <w:spacing w:before="0"/>
              <w:rPr>
                <w:rFonts w:asciiTheme="minorHAnsi" w:hAnsiTheme="minorHAnsi" w:cstheme="minorHAnsi"/>
                <w:b/>
                <w:bCs/>
                <w:w w:val="105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b/>
                <w:bCs/>
                <w:w w:val="105"/>
                <w:sz w:val="22"/>
                <w:szCs w:val="22"/>
                <w:lang w:bidi="he-IL"/>
              </w:rPr>
              <w:t>7.1 Zdroje</w:t>
            </w:r>
          </w:p>
          <w:p w14:paraId="7606E9A4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Organizace musí určit </w:t>
            </w:r>
            <w:r w:rsidRPr="009C1C2E">
              <w:rPr>
                <w:rFonts w:asciiTheme="minorHAnsi" w:hAnsiTheme="minorHAnsi" w:cstheme="minorHAnsi"/>
                <w:w w:val="121"/>
                <w:sz w:val="22"/>
                <w:szCs w:val="22"/>
                <w:lang w:bidi="he-IL"/>
              </w:rPr>
              <w:t xml:space="preserve">a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poskytovat zdroje potřebné pro stanovení, implementováni, udržovaní a neustálé zlepšováni systému environmentálního managementu. </w:t>
            </w:r>
          </w:p>
          <w:p w14:paraId="64D4DD73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43" w:type="pct"/>
          </w:tcPr>
          <w:p w14:paraId="44F57805" w14:textId="7822D2C1" w:rsidR="00837862" w:rsidRPr="009C1C2E" w:rsidRDefault="00837862" w:rsidP="00684FE8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t xml:space="preserve">Popis uveden v příručce </w:t>
            </w:r>
            <w:r w:rsidRPr="009C1C2E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 xml:space="preserve">01 Příručka SM </w:t>
            </w:r>
            <w:r w:rsidR="00CD7F9C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EMS</w:t>
            </w:r>
            <w:r w:rsidRPr="009C1C2E">
              <w:rPr>
                <w:rFonts w:ascii="Calibri" w:hAnsi="Calibri" w:cs="Calibri"/>
                <w:sz w:val="22"/>
                <w:szCs w:val="22"/>
              </w:rPr>
              <w:t>v relevantní kapitole.</w:t>
            </w:r>
          </w:p>
        </w:tc>
      </w:tr>
      <w:tr w:rsidR="00837862" w:rsidRPr="00C34CBD" w14:paraId="6ECFCF77" w14:textId="77777777" w:rsidTr="00837862">
        <w:tc>
          <w:tcPr>
            <w:tcW w:w="2657" w:type="pct"/>
          </w:tcPr>
          <w:p w14:paraId="209A4928" w14:textId="40E0780C" w:rsidR="00837862" w:rsidRPr="009C1C2E" w:rsidRDefault="00837862" w:rsidP="009C1C2E">
            <w:pPr>
              <w:pStyle w:val="Nadpis2"/>
              <w:keepNext w:val="0"/>
              <w:keepLines w:val="0"/>
              <w:widowControl w:val="0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>7.2 Kompetence</w:t>
            </w:r>
          </w:p>
          <w:p w14:paraId="59F537E8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Organizace musí </w:t>
            </w:r>
          </w:p>
          <w:p w14:paraId="2F6E97D9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lastRenderedPageBreak/>
              <w:t>určit potřebné kompetence osoby (osob), jejíž práce je řízena organizací a</w:t>
            </w:r>
            <w:r w:rsidRPr="009C1C2E">
              <w:rPr>
                <w:rFonts w:asciiTheme="minorHAnsi" w:hAnsiTheme="minorHAnsi" w:cstheme="minorHAnsi"/>
                <w:w w:val="79"/>
                <w:sz w:val="22"/>
                <w:szCs w:val="22"/>
                <w:lang w:bidi="he-IL"/>
              </w:rPr>
              <w:t xml:space="preserve">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ovlivňuje environmentální výkonnost </w:t>
            </w:r>
            <w:r w:rsidRPr="009C1C2E">
              <w:rPr>
                <w:rFonts w:asciiTheme="minorHAnsi" w:hAnsiTheme="minorHAnsi" w:cstheme="minorHAnsi"/>
                <w:w w:val="110"/>
                <w:sz w:val="22"/>
                <w:szCs w:val="22"/>
                <w:lang w:bidi="he-IL"/>
              </w:rPr>
              <w:t xml:space="preserve">a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schopnost plnit závazné povinnosti organi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softHyphen/>
              <w:t xml:space="preserve">zace; </w:t>
            </w:r>
          </w:p>
          <w:p w14:paraId="40C42E22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zajistit, aby tyto osoby byly kompetentní na </w:t>
            </w:r>
            <w:r w:rsidRPr="009C1C2E">
              <w:rPr>
                <w:rFonts w:asciiTheme="minorHAnsi" w:hAnsiTheme="minorHAnsi" w:cstheme="minorHAnsi"/>
                <w:w w:val="88"/>
                <w:sz w:val="22"/>
                <w:szCs w:val="22"/>
                <w:lang w:bidi="he-IL"/>
              </w:rPr>
              <w:t xml:space="preserve">základě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vhodného vzdělání, výcviku </w:t>
            </w:r>
            <w:r w:rsidRPr="009C1C2E">
              <w:rPr>
                <w:rFonts w:asciiTheme="minorHAnsi" w:hAnsiTheme="minorHAnsi" w:cstheme="minorHAnsi"/>
                <w:w w:val="110"/>
                <w:sz w:val="22"/>
                <w:szCs w:val="22"/>
                <w:lang w:bidi="he-IL"/>
              </w:rPr>
              <w:t xml:space="preserve">a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zkušeností; </w:t>
            </w:r>
          </w:p>
          <w:p w14:paraId="412AA113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určit potřeby výcviku související s environmentálními aspekty a systémem environmentálního mana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softHyphen/>
              <w:t xml:space="preserve">gementu; </w:t>
            </w:r>
          </w:p>
          <w:p w14:paraId="1B721DC3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tam, kde je to použitelné, přijímat opatření pro získání potřebné kompetence </w:t>
            </w:r>
            <w:r w:rsidRPr="009C1C2E">
              <w:rPr>
                <w:rFonts w:asciiTheme="minorHAnsi" w:hAnsiTheme="minorHAnsi" w:cstheme="minorHAnsi"/>
                <w:w w:val="105"/>
                <w:sz w:val="22"/>
                <w:szCs w:val="22"/>
                <w:lang w:bidi="he-IL"/>
              </w:rPr>
              <w:t xml:space="preserve">a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hodnotit efektivnost přijatých opatřeni. </w:t>
            </w:r>
          </w:p>
          <w:p w14:paraId="319F107D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Organizace musí uchovávat odpovídající </w:t>
            </w: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>dokumentované informace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 jako důkaz o kompetenci. </w:t>
            </w:r>
          </w:p>
          <w:p w14:paraId="0011B086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43" w:type="pct"/>
          </w:tcPr>
          <w:p w14:paraId="73FB679E" w14:textId="687CD853" w:rsidR="00837862" w:rsidRPr="009C1C2E" w:rsidRDefault="00837862" w:rsidP="007569B9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Popis uveden v příručce </w:t>
            </w:r>
            <w:r w:rsidRPr="009C1C2E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 xml:space="preserve">01 Příručka SM </w:t>
            </w:r>
            <w:r w:rsidR="00CD7F9C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EMS</w:t>
            </w:r>
            <w:r w:rsidRPr="009C1C2E">
              <w:rPr>
                <w:rFonts w:ascii="Calibri" w:hAnsi="Calibri" w:cs="Calibri"/>
                <w:sz w:val="22"/>
                <w:szCs w:val="22"/>
              </w:rPr>
              <w:t xml:space="preserve">v relevantní kapitole. </w:t>
            </w:r>
          </w:p>
        </w:tc>
      </w:tr>
      <w:tr w:rsidR="00837862" w:rsidRPr="00C34CBD" w14:paraId="62EAB24E" w14:textId="77777777" w:rsidTr="00837862">
        <w:tc>
          <w:tcPr>
            <w:tcW w:w="2657" w:type="pct"/>
          </w:tcPr>
          <w:p w14:paraId="19C0800B" w14:textId="596A70CD" w:rsidR="00837862" w:rsidRPr="009C1C2E" w:rsidRDefault="00837862" w:rsidP="009C1C2E">
            <w:pPr>
              <w:pStyle w:val="Nadpis2"/>
              <w:keepNext w:val="0"/>
              <w:keepLines w:val="0"/>
              <w:widowControl w:val="0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>7.3 Povědomí</w:t>
            </w:r>
          </w:p>
          <w:p w14:paraId="08FCD61B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Organizace musí zajistit, aby osoby, jejichž práce jsou řízeny</w:t>
            </w:r>
            <w:r w:rsidRPr="009C1C2E">
              <w:rPr>
                <w:rFonts w:asciiTheme="minorHAnsi" w:hAnsiTheme="minorHAnsi" w:cstheme="minorHAnsi"/>
                <w:w w:val="87"/>
                <w:sz w:val="22"/>
                <w:szCs w:val="22"/>
                <w:lang w:bidi="he-IL"/>
              </w:rPr>
              <w:t xml:space="preserve">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organizaci, měly povědomí o </w:t>
            </w:r>
          </w:p>
          <w:p w14:paraId="66AE6E72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environmentální politice; </w:t>
            </w:r>
          </w:p>
          <w:p w14:paraId="4CD004CC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významných environmentální aspektech a o skutečných nebo potenciálních environmentálních dopadech souvisejících s jejich prací; </w:t>
            </w:r>
          </w:p>
          <w:p w14:paraId="6354E9D6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svém přínosu k efektivnosti systému environmentálního managementu včetně při nosu ze zlepšené environmentální výkonnosti; </w:t>
            </w:r>
          </w:p>
          <w:p w14:paraId="4B9BADE1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dopadech nesplněni požadavku systému environmentálního managementu, včetně neplněni závaz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softHyphen/>
              <w:t xml:space="preserve">ných povinnosti organizace. </w:t>
            </w:r>
          </w:p>
          <w:p w14:paraId="7D5C7C11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43" w:type="pct"/>
          </w:tcPr>
          <w:p w14:paraId="05B1C1EF" w14:textId="6C49AB90" w:rsidR="00837862" w:rsidRPr="009C1C2E" w:rsidRDefault="00837862" w:rsidP="00C715B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t xml:space="preserve">Popis uveden v příručce </w:t>
            </w:r>
            <w:r w:rsidRPr="009C1C2E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 xml:space="preserve">01 Příručka SM </w:t>
            </w:r>
            <w:r w:rsidR="00CD7F9C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 xml:space="preserve">EMS </w:t>
            </w:r>
            <w:r w:rsidRPr="009C1C2E">
              <w:rPr>
                <w:rFonts w:ascii="Calibri" w:hAnsi="Calibri" w:cs="Calibri"/>
                <w:sz w:val="22"/>
                <w:szCs w:val="22"/>
              </w:rPr>
              <w:t xml:space="preserve">v relevantní kapitole. </w:t>
            </w:r>
          </w:p>
        </w:tc>
      </w:tr>
      <w:tr w:rsidR="00837862" w:rsidRPr="00C34CBD" w14:paraId="791D16FD" w14:textId="77777777" w:rsidTr="00837862">
        <w:tc>
          <w:tcPr>
            <w:tcW w:w="2657" w:type="pct"/>
          </w:tcPr>
          <w:p w14:paraId="0EE5E266" w14:textId="106D4139" w:rsidR="00837862" w:rsidRPr="009C1C2E" w:rsidRDefault="00837862" w:rsidP="009C1C2E">
            <w:pPr>
              <w:pStyle w:val="Nadpis2"/>
              <w:keepNext w:val="0"/>
              <w:keepLines w:val="0"/>
              <w:widowControl w:val="0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>7.4 Komunikace</w:t>
            </w:r>
          </w:p>
          <w:p w14:paraId="242B114A" w14:textId="5F5AB88F" w:rsidR="00837862" w:rsidRPr="009C1C2E" w:rsidRDefault="00837862" w:rsidP="009C1C2E">
            <w:pPr>
              <w:pStyle w:val="Nadpis3"/>
              <w:keepNext w:val="0"/>
              <w:keepLines w:val="0"/>
              <w:widowControl w:val="0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</w:pPr>
            <w:bookmarkStart w:id="5" w:name="_Hlk495569965"/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>7.4.1 Obecně</w:t>
            </w:r>
          </w:p>
          <w:p w14:paraId="2342FA22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Organizace musí vytvořit, implementovat a udržovat proces (procesy) potřebný pro interní a externí komunikaci s ohledem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lastRenderedPageBreak/>
              <w:t xml:space="preserve">na systém environmentálního managementu včetně toho: </w:t>
            </w:r>
          </w:p>
          <w:p w14:paraId="5B82B14F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čem se má komunikovat; </w:t>
            </w:r>
          </w:p>
          <w:p w14:paraId="3FD8FE10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16"/>
              </w:numPr>
              <w:ind w:left="36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kdy se má komunikovat; </w:t>
            </w:r>
          </w:p>
          <w:p w14:paraId="029787E7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16"/>
              </w:numPr>
              <w:ind w:left="36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S kým se má komunikovat; </w:t>
            </w:r>
          </w:p>
          <w:p w14:paraId="0A456577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16"/>
              </w:numPr>
              <w:ind w:left="36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jak se má komunikovat. </w:t>
            </w:r>
          </w:p>
          <w:p w14:paraId="235230B8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w w:val="92"/>
                <w:sz w:val="22"/>
                <w:szCs w:val="22"/>
                <w:lang w:bidi="he-IL"/>
              </w:rPr>
              <w:t xml:space="preserve">Při </w:t>
            </w:r>
            <w:r w:rsidRPr="009C1C2E">
              <w:rPr>
                <w:rFonts w:asciiTheme="minorHAnsi" w:hAnsiTheme="minorHAnsi" w:cstheme="minorHAnsi"/>
                <w:w w:val="107"/>
                <w:sz w:val="22"/>
                <w:szCs w:val="22"/>
                <w:lang w:bidi="he-IL"/>
              </w:rPr>
              <w:t xml:space="preserve">vytváření svého procesu (procesů) komunikace musí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organizace :</w:t>
            </w:r>
          </w:p>
          <w:p w14:paraId="2323CCF1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vzít v úvahu své závazné povinnosti; </w:t>
            </w:r>
          </w:p>
          <w:p w14:paraId="2F79F66E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zajistit, aby sdělované environmentální informace byly v souladu s informacemi vytvářenými v rámci systému environmentálního managementu a aby byly spolehlivé, </w:t>
            </w:r>
          </w:p>
          <w:p w14:paraId="74EFB6FB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</w:p>
          <w:p w14:paraId="2B4BBBA6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Organizace musí reagovat na příslušná sděleni o svém systému environmentálního managementu.</w:t>
            </w:r>
          </w:p>
          <w:p w14:paraId="136AA64D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Organizace musí uchovávat dokumentované informace jako důkaz o svých sděleních, je-Ii to vhodné. </w:t>
            </w:r>
          </w:p>
          <w:p w14:paraId="7D7A8706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w w:val="106"/>
                <w:sz w:val="22"/>
                <w:szCs w:val="22"/>
                <w:lang w:bidi="he-IL"/>
              </w:rPr>
            </w:pPr>
          </w:p>
          <w:p w14:paraId="609AF414" w14:textId="77777777" w:rsidR="00837862" w:rsidRPr="009C1C2E" w:rsidRDefault="00837862" w:rsidP="009C1C2E">
            <w:pPr>
              <w:pStyle w:val="Nadpis3"/>
              <w:keepNext w:val="0"/>
              <w:keepLines w:val="0"/>
              <w:widowControl w:val="0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b/>
                <w:bCs/>
                <w:w w:val="106"/>
                <w:sz w:val="22"/>
                <w:szCs w:val="22"/>
                <w:lang w:bidi="he-IL"/>
              </w:rPr>
              <w:t xml:space="preserve">7.4.2 </w:t>
            </w: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>Interní komunikace</w:t>
            </w:r>
          </w:p>
          <w:p w14:paraId="339289B2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Organizace musí </w:t>
            </w:r>
          </w:p>
          <w:p w14:paraId="17B930C2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interně sdělovat informace týkající se systému environmentálního managementu různým úrovním a funkcím v organizaci, včetně změn systému envi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softHyphen/>
              <w:t xml:space="preserve">ronmentálního managementu, je-Ii to vhodné; </w:t>
            </w:r>
          </w:p>
          <w:p w14:paraId="369033B5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zajistit. aby proces (procesy) komunikace umožňoval osobám, jejichž práce jsou řízeny organizací, přispívat </w:t>
            </w:r>
            <w:r w:rsidRPr="009C1C2E">
              <w:rPr>
                <w:rFonts w:asciiTheme="minorHAnsi" w:hAnsiTheme="minorHAnsi" w:cstheme="minorHAnsi"/>
                <w:w w:val="106"/>
                <w:sz w:val="22"/>
                <w:szCs w:val="22"/>
                <w:lang w:bidi="he-IL"/>
              </w:rPr>
              <w:t xml:space="preserve">k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neustálému zlepšování. </w:t>
            </w:r>
          </w:p>
          <w:p w14:paraId="551C6731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w w:val="119"/>
                <w:sz w:val="22"/>
                <w:szCs w:val="22"/>
                <w:lang w:bidi="he-IL"/>
              </w:rPr>
            </w:pPr>
          </w:p>
          <w:p w14:paraId="3DAFA4BC" w14:textId="66D8FED9" w:rsidR="00837862" w:rsidRPr="009C1C2E" w:rsidRDefault="00837862" w:rsidP="009C1C2E">
            <w:pPr>
              <w:pStyle w:val="Nadpis3"/>
              <w:keepNext w:val="0"/>
              <w:keepLines w:val="0"/>
              <w:widowControl w:val="0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b/>
                <w:bCs/>
                <w:w w:val="106"/>
                <w:sz w:val="22"/>
                <w:szCs w:val="22"/>
                <w:lang w:bidi="he-IL"/>
              </w:rPr>
              <w:t>7.4.3</w:t>
            </w:r>
            <w:r w:rsidRPr="009C1C2E">
              <w:rPr>
                <w:rFonts w:asciiTheme="minorHAnsi" w:hAnsiTheme="minorHAnsi" w:cstheme="minorHAnsi"/>
                <w:b/>
                <w:bCs/>
                <w:w w:val="119"/>
                <w:sz w:val="22"/>
                <w:szCs w:val="22"/>
                <w:lang w:bidi="he-IL"/>
              </w:rPr>
              <w:t xml:space="preserve"> </w:t>
            </w: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>Externí komunikace</w:t>
            </w:r>
          </w:p>
          <w:p w14:paraId="164F8349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Organizace musí externě sdělovat informace týkající se systému environmentálního managementu, jak je určeno jejím procesem (procesy) komunikace a jak je požadováno v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lastRenderedPageBreak/>
              <w:t xml:space="preserve">závazných povinnostech. </w:t>
            </w:r>
          </w:p>
          <w:bookmarkEnd w:id="5"/>
          <w:p w14:paraId="636CA1DB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43" w:type="pct"/>
          </w:tcPr>
          <w:p w14:paraId="60C4EE61" w14:textId="1DE8F2AE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Popis uveden v příručce </w:t>
            </w:r>
            <w:r w:rsidRPr="009C1C2E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 xml:space="preserve">01 Příručka SM </w:t>
            </w:r>
            <w:r w:rsidR="00CD7F9C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EMS</w:t>
            </w:r>
          </w:p>
        </w:tc>
      </w:tr>
      <w:tr w:rsidR="00837862" w:rsidRPr="00C34CBD" w14:paraId="33A1BA45" w14:textId="7AF92FA3" w:rsidTr="00837862">
        <w:tc>
          <w:tcPr>
            <w:tcW w:w="2657" w:type="pct"/>
            <w:tcBorders>
              <w:bottom w:val="single" w:sz="4" w:space="0" w:color="auto"/>
            </w:tcBorders>
          </w:tcPr>
          <w:p w14:paraId="359C78BA" w14:textId="77777777" w:rsidR="00837862" w:rsidRDefault="00837862" w:rsidP="0084325C">
            <w:pPr>
              <w:pStyle w:val="Nadpis2"/>
              <w:keepNext w:val="0"/>
              <w:keepLines w:val="0"/>
              <w:widowControl w:val="0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b/>
                <w:bCs/>
                <w:w w:val="106"/>
                <w:sz w:val="22"/>
                <w:szCs w:val="22"/>
                <w:lang w:bidi="he-IL"/>
              </w:rPr>
              <w:lastRenderedPageBreak/>
              <w:t xml:space="preserve">7.5 </w:t>
            </w: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 xml:space="preserve">Dokumentované informace </w:t>
            </w:r>
          </w:p>
          <w:p w14:paraId="4D97228F" w14:textId="1AA48C06" w:rsidR="00837862" w:rsidRPr="009C1C2E" w:rsidRDefault="00837862" w:rsidP="009C1C2E">
            <w:pPr>
              <w:pStyle w:val="Nadpis2"/>
              <w:keepNext w:val="0"/>
              <w:keepLines w:val="0"/>
              <w:widowControl w:val="0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b/>
                <w:bCs/>
                <w:w w:val="106"/>
                <w:sz w:val="22"/>
                <w:szCs w:val="22"/>
                <w:lang w:bidi="he-IL"/>
              </w:rPr>
              <w:t xml:space="preserve">7.5.1 </w:t>
            </w: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 xml:space="preserve">Obecně </w:t>
            </w:r>
          </w:p>
          <w:p w14:paraId="3A15AD7A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Systém environmentálního managementu organizace musí obsahovat </w:t>
            </w:r>
          </w:p>
          <w:p w14:paraId="6CACFFE1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dokumentované informace požadované touto mezinárodní normou; </w:t>
            </w:r>
          </w:p>
          <w:p w14:paraId="43E13D6B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dokumentované informace, které organizace určí jako nezbytné pro efektivnost systému environmentálního managementu. </w:t>
            </w:r>
          </w:p>
          <w:p w14:paraId="32FE1441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</w:p>
          <w:p w14:paraId="4AA5B876" w14:textId="77777777" w:rsidR="00837862" w:rsidRPr="009C1C2E" w:rsidRDefault="00837862" w:rsidP="009C1C2E">
            <w:pPr>
              <w:pStyle w:val="Nadpis3"/>
              <w:keepNext w:val="0"/>
              <w:keepLines w:val="0"/>
              <w:widowControl w:val="0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b/>
                <w:bCs/>
                <w:w w:val="109"/>
                <w:sz w:val="22"/>
                <w:szCs w:val="22"/>
                <w:lang w:bidi="he-IL"/>
              </w:rPr>
              <w:t xml:space="preserve">7.5.2 Vytvářeni a aktualizace dokumentovaných </w:t>
            </w: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 xml:space="preserve">informací </w:t>
            </w:r>
          </w:p>
          <w:p w14:paraId="75E753FC" w14:textId="77777777" w:rsidR="00837862" w:rsidRDefault="00837862" w:rsidP="004E7E0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Při</w:t>
            </w:r>
            <w:r w:rsidRPr="009C1C2E">
              <w:rPr>
                <w:rFonts w:asciiTheme="minorHAnsi" w:hAnsiTheme="minorHAnsi" w:cstheme="minorHAnsi"/>
                <w:w w:val="69"/>
                <w:sz w:val="22"/>
                <w:szCs w:val="22"/>
                <w:lang w:bidi="he-IL"/>
              </w:rPr>
              <w:t xml:space="preserve">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vytváření a aktualizaci dokumentovaných informací musí organizace zajistit </w:t>
            </w:r>
          </w:p>
          <w:p w14:paraId="38F4E1FB" w14:textId="6EBD796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34"/>
              </w:numPr>
              <w:rPr>
                <w:rFonts w:ascii="Calibri" w:hAnsi="Calibri" w:cs="Calibri"/>
                <w:w w:val="89"/>
                <w:sz w:val="22"/>
                <w:szCs w:val="22"/>
                <w:lang w:bidi="he-IL"/>
              </w:rPr>
            </w:pPr>
            <w:r w:rsidRPr="009C1C2E">
              <w:rPr>
                <w:rFonts w:ascii="Calibri" w:hAnsi="Calibri" w:cs="Calibri"/>
                <w:sz w:val="22"/>
                <w:szCs w:val="22"/>
                <w:lang w:bidi="he-IL"/>
              </w:rPr>
              <w:t>vhodnou identifikaci a popis (např. název, datum. autor nebo referenční číslo</w:t>
            </w:r>
            <w:r w:rsidRPr="009C1C2E">
              <w:rPr>
                <w:rFonts w:ascii="Calibri" w:hAnsi="Calibri" w:cs="Calibri"/>
                <w:w w:val="89"/>
                <w:sz w:val="22"/>
                <w:szCs w:val="22"/>
                <w:lang w:bidi="he-IL"/>
              </w:rPr>
              <w:t xml:space="preserve">): </w:t>
            </w:r>
          </w:p>
          <w:p w14:paraId="258E29FC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34"/>
              </w:numPr>
              <w:rPr>
                <w:rFonts w:ascii="Calibri" w:hAnsi="Calibri" w:cs="Calibri"/>
                <w:sz w:val="22"/>
                <w:szCs w:val="22"/>
                <w:lang w:bidi="he-IL"/>
              </w:rPr>
            </w:pPr>
            <w:r w:rsidRPr="009C1C2E">
              <w:rPr>
                <w:rFonts w:ascii="Calibri" w:hAnsi="Calibri" w:cs="Calibri"/>
                <w:sz w:val="22"/>
                <w:szCs w:val="22"/>
                <w:lang w:bidi="he-IL"/>
              </w:rPr>
              <w:t xml:space="preserve">vhodný formát (např. jazyk, verze softwaru, grafika) a média (např. papírová, elektronická); </w:t>
            </w:r>
          </w:p>
          <w:p w14:paraId="59ED6D2E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34"/>
              </w:numPr>
              <w:rPr>
                <w:rFonts w:ascii="Calibri" w:hAnsi="Calibri" w:cs="Calibri"/>
                <w:sz w:val="22"/>
                <w:szCs w:val="22"/>
                <w:lang w:bidi="he-IL"/>
              </w:rPr>
            </w:pPr>
            <w:r w:rsidRPr="009C1C2E">
              <w:rPr>
                <w:rFonts w:ascii="Calibri" w:hAnsi="Calibri" w:cs="Calibri"/>
                <w:sz w:val="22"/>
                <w:szCs w:val="22"/>
                <w:lang w:bidi="he-IL"/>
              </w:rPr>
              <w:t xml:space="preserve">přezkoumání a schváleni z hlediska vhodnosti a přiměřenosti. </w:t>
            </w:r>
          </w:p>
          <w:p w14:paraId="0482663D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w w:val="109"/>
                <w:sz w:val="22"/>
                <w:szCs w:val="22"/>
                <w:lang w:bidi="he-IL"/>
              </w:rPr>
            </w:pPr>
          </w:p>
          <w:p w14:paraId="1998F48D" w14:textId="77777777" w:rsidR="00837862" w:rsidRPr="009C1C2E" w:rsidRDefault="00837862" w:rsidP="009C1C2E">
            <w:pPr>
              <w:pStyle w:val="Nadpis3"/>
              <w:keepNext w:val="0"/>
              <w:keepLines w:val="0"/>
              <w:widowControl w:val="0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b/>
                <w:bCs/>
                <w:w w:val="109"/>
                <w:sz w:val="22"/>
                <w:szCs w:val="22"/>
                <w:lang w:bidi="he-IL"/>
              </w:rPr>
              <w:t xml:space="preserve">7.5.3 </w:t>
            </w: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 xml:space="preserve">Řízení </w:t>
            </w:r>
            <w:r w:rsidRPr="009C1C2E">
              <w:rPr>
                <w:rFonts w:asciiTheme="minorHAnsi" w:hAnsiTheme="minorHAnsi" w:cstheme="minorHAnsi"/>
                <w:b/>
                <w:bCs/>
                <w:w w:val="109"/>
                <w:sz w:val="22"/>
                <w:szCs w:val="22"/>
                <w:lang w:bidi="he-IL"/>
              </w:rPr>
              <w:t xml:space="preserve">dokumentovaných </w:t>
            </w: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 xml:space="preserve">informací </w:t>
            </w:r>
          </w:p>
          <w:p w14:paraId="1BEA7627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Dokumentované informace požadované systémem environmentálního managementu a touto mezinárodní normou musí být řízeny tak, aby byla zajištěna jejich dostupnost a vhodnost pro použití, kde a kdy je to zapotřebí: </w:t>
            </w:r>
          </w:p>
          <w:p w14:paraId="0CC3811A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přiměřená ochrana (např. proti ztrátě důvěrnosti, nevhodnému použití nebo ztrátě integrity). </w:t>
            </w:r>
          </w:p>
          <w:p w14:paraId="433C6822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w w:val="89"/>
                <w:sz w:val="22"/>
                <w:szCs w:val="22"/>
                <w:lang w:bidi="he-IL"/>
              </w:rPr>
              <w:t xml:space="preserve">Při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řízeni dokumentovaných informaci musí organizace zvažovat dále uvedené činnosti, je-Ii to vhodné: </w:t>
            </w:r>
          </w:p>
          <w:p w14:paraId="7F73C833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lastRenderedPageBreak/>
              <w:t xml:space="preserve">distribuci, přístup, vyhledávání a používání; ukládání a ochranu včetně ochrany čitelnosti; </w:t>
            </w:r>
          </w:p>
          <w:p w14:paraId="17D4434B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řízení změn (např. řízení verzí); uchovávání </w:t>
            </w:r>
            <w:r w:rsidRPr="009C1C2E">
              <w:rPr>
                <w:rFonts w:asciiTheme="minorHAnsi" w:hAnsiTheme="minorHAnsi" w:cstheme="minorHAnsi"/>
                <w:w w:val="115"/>
                <w:sz w:val="22"/>
                <w:szCs w:val="22"/>
                <w:lang w:bidi="he-IL"/>
              </w:rPr>
              <w:t xml:space="preserve">a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vyřazování (skartaci). </w:t>
            </w:r>
          </w:p>
          <w:p w14:paraId="452643FA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Dokumentované informace externího původu určené organizaci jako nezbytné pro plánování a fungováni systému environmentálního managementu musí být odpovídajícím způsobem označeny a řízeny. </w:t>
            </w:r>
          </w:p>
          <w:p w14:paraId="66722168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43" w:type="pct"/>
            <w:tcBorders>
              <w:bottom w:val="single" w:sz="4" w:space="0" w:color="auto"/>
            </w:tcBorders>
          </w:tcPr>
          <w:p w14:paraId="024BDE74" w14:textId="1B3E5E9D" w:rsidR="00837862" w:rsidRPr="009C1C2E" w:rsidRDefault="00837862" w:rsidP="00C357C3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Popis uveden v příručce </w:t>
            </w:r>
            <w:r w:rsidRPr="009C1C2E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 xml:space="preserve">01 Příručka SM </w:t>
            </w:r>
            <w:r w:rsidR="00CD7F9C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EMS</w:t>
            </w:r>
            <w:r w:rsidRPr="009C1C2E">
              <w:rPr>
                <w:rFonts w:ascii="Calibri" w:hAnsi="Calibri" w:cs="Calibri"/>
                <w:sz w:val="22"/>
                <w:szCs w:val="22"/>
              </w:rPr>
              <w:t xml:space="preserve">v relevantní </w:t>
            </w:r>
            <w:r w:rsidRPr="006C2D76">
              <w:rPr>
                <w:rFonts w:ascii="Calibri" w:hAnsi="Calibri" w:cs="Calibri"/>
                <w:sz w:val="22"/>
                <w:szCs w:val="22"/>
              </w:rPr>
              <w:t xml:space="preserve">kapitole. </w:t>
            </w:r>
            <w:r w:rsidRPr="009C1C2E">
              <w:rPr>
                <w:rFonts w:ascii="Calibri" w:hAnsi="Calibri" w:cs="Calibri"/>
                <w:sz w:val="22"/>
                <w:szCs w:val="22"/>
              </w:rPr>
              <w:t>Způsob řízení je použitelný rovněž pro EMS.</w:t>
            </w:r>
          </w:p>
        </w:tc>
      </w:tr>
      <w:tr w:rsidR="00837862" w:rsidRPr="00C34CBD" w14:paraId="163E73CC" w14:textId="3EDB8EFE" w:rsidTr="00837862">
        <w:tc>
          <w:tcPr>
            <w:tcW w:w="2657" w:type="pct"/>
            <w:tcBorders>
              <w:bottom w:val="nil"/>
            </w:tcBorders>
          </w:tcPr>
          <w:p w14:paraId="6CA50457" w14:textId="77777777" w:rsidR="00837862" w:rsidRPr="009C1C2E" w:rsidRDefault="00837862" w:rsidP="009C1C2E">
            <w:pPr>
              <w:pStyle w:val="Nadpis2"/>
              <w:keepNext w:val="0"/>
              <w:keepLines w:val="0"/>
              <w:widowControl w:val="0"/>
              <w:spacing w:before="0"/>
              <w:rPr>
                <w:rFonts w:asciiTheme="minorHAnsi" w:hAnsiTheme="minorHAnsi" w:cstheme="minorHAnsi"/>
                <w:b/>
                <w:bCs/>
                <w:w w:val="113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b/>
                <w:bCs/>
                <w:w w:val="113"/>
                <w:sz w:val="22"/>
                <w:szCs w:val="22"/>
                <w:lang w:bidi="he-IL"/>
              </w:rPr>
              <w:t xml:space="preserve">8.1 </w:t>
            </w: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>Plánování a řízení provozu</w:t>
            </w:r>
            <w:r w:rsidRPr="009C1C2E">
              <w:rPr>
                <w:rFonts w:asciiTheme="minorHAnsi" w:hAnsiTheme="minorHAnsi" w:cstheme="minorHAnsi"/>
                <w:b/>
                <w:bCs/>
                <w:w w:val="113"/>
                <w:sz w:val="22"/>
                <w:szCs w:val="22"/>
                <w:lang w:bidi="he-IL"/>
              </w:rPr>
              <w:t xml:space="preserve"> </w:t>
            </w:r>
          </w:p>
          <w:p w14:paraId="11A46E3A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Organizace musí vytvořit, implementovat, řídit a udržovat procesy potřebné k plněni požadavků na systém environmentálního managementu a realizovat opatřeni stanovená v 6.1 a 6.2 tím, že </w:t>
            </w:r>
          </w:p>
          <w:p w14:paraId="6C255AD8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stanovuje provozní kritéria pro proces (procesy); </w:t>
            </w:r>
          </w:p>
          <w:p w14:paraId="701AFE03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uskutečňuje řízení procesu (procesů) v souladu s provozními kritérii. </w:t>
            </w:r>
          </w:p>
          <w:p w14:paraId="568FA882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</w:p>
          <w:p w14:paraId="180FAE8A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Organizace musí řídit plánované změny a přezkoumávat následky nezamýšlených změn a podle potřeby přijímat</w:t>
            </w:r>
            <w:r w:rsidRPr="009C1C2E">
              <w:rPr>
                <w:rFonts w:asciiTheme="minorHAnsi" w:hAnsiTheme="minorHAnsi" w:cstheme="minorHAnsi"/>
                <w:w w:val="88"/>
                <w:sz w:val="22"/>
                <w:szCs w:val="22"/>
                <w:lang w:bidi="he-IL"/>
              </w:rPr>
              <w:t xml:space="preserve">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opatření pro zmírňování všech nepříznivých účinků. </w:t>
            </w:r>
          </w:p>
          <w:p w14:paraId="2CA79F7A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Organizace musí zajistit řízení nebo ovlivňování procesů zajišťovaných externě. Druh a rozsah řízení nebo ovlivňování, které se mají aplikovat na tento proces (procesy), musí být vymezeny v rámci systému environmentálního managementu. </w:t>
            </w:r>
          </w:p>
          <w:p w14:paraId="359DDFC4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V souladu </w:t>
            </w:r>
            <w:r w:rsidRPr="009C1C2E">
              <w:rPr>
                <w:rFonts w:asciiTheme="minorHAnsi" w:hAnsiTheme="minorHAnsi" w:cstheme="minorHAnsi"/>
                <w:w w:val="112"/>
                <w:sz w:val="22"/>
                <w:szCs w:val="22"/>
                <w:lang w:bidi="he-IL"/>
              </w:rPr>
              <w:t xml:space="preserve">s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hledisky životního cyklu musí organizace </w:t>
            </w:r>
          </w:p>
          <w:p w14:paraId="049E30E2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stanovit kontrolní činnosti, je-li to vhodné, aby zajistila, že environmentální</w:t>
            </w:r>
            <w:r w:rsidRPr="009C1C2E">
              <w:rPr>
                <w:rFonts w:asciiTheme="minorHAnsi" w:hAnsiTheme="minorHAnsi" w:cstheme="minorHAnsi"/>
                <w:w w:val="88"/>
                <w:sz w:val="22"/>
                <w:szCs w:val="22"/>
                <w:lang w:bidi="he-IL"/>
              </w:rPr>
              <w:t xml:space="preserve">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požadavky jsou řešeny v</w:t>
            </w:r>
            <w:r w:rsidRPr="009C1C2E">
              <w:rPr>
                <w:rFonts w:asciiTheme="minorHAnsi" w:hAnsiTheme="minorHAnsi" w:cstheme="minorHAnsi"/>
                <w:w w:val="88"/>
                <w:sz w:val="22"/>
                <w:szCs w:val="22"/>
                <w:lang w:bidi="he-IL"/>
              </w:rPr>
              <w:t xml:space="preserve">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procesu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u w:val="single"/>
                <w:lang w:bidi="he-IL"/>
              </w:rPr>
              <w:t xml:space="preserve">návrhu </w:t>
            </w:r>
            <w:r w:rsidRPr="009C1C2E">
              <w:rPr>
                <w:rFonts w:asciiTheme="minorHAnsi" w:hAnsiTheme="minorHAnsi" w:cstheme="minorHAnsi"/>
                <w:w w:val="88"/>
                <w:sz w:val="22"/>
                <w:szCs w:val="22"/>
                <w:u w:val="single"/>
                <w:lang w:bidi="he-IL"/>
              </w:rPr>
              <w:t xml:space="preserve">a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u w:val="single"/>
                <w:lang w:bidi="he-IL"/>
              </w:rPr>
              <w:t>vývoje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 produktu a služby, přičemž se musí zvážit každá etapa životního cyklu; </w:t>
            </w:r>
          </w:p>
          <w:p w14:paraId="43C5F6F0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určit environmentální požadavky pro pořizování produktů a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lastRenderedPageBreak/>
              <w:t xml:space="preserve">služeb, je-Ii to vhodné; </w:t>
            </w:r>
          </w:p>
          <w:p w14:paraId="1C9F2ECE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sdělit externím poskytovatelům, včetně smluvních partnerů, relevantní environmentální požadavek (požadavky); </w:t>
            </w:r>
          </w:p>
          <w:p w14:paraId="21D3519B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zvážit potřebu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u w:val="single"/>
                <w:lang w:bidi="he-IL"/>
              </w:rPr>
              <w:t>poskytnout informace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 o možných významných environmentálních dopadech souvisejících s přepravou nebo dodávkou produktů a služeb, s jejich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u w:val="single"/>
                <w:lang w:bidi="he-IL"/>
              </w:rPr>
              <w:t>používáním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,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u w:val="single"/>
                <w:lang w:bidi="he-IL"/>
              </w:rPr>
              <w:t>zpracováním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 na konci životního cyklu a </w:t>
            </w:r>
            <w:r w:rsidRPr="009C1C2E">
              <w:rPr>
                <w:rFonts w:asciiTheme="minorHAnsi" w:hAnsiTheme="minorHAnsi" w:cstheme="minorHAnsi"/>
                <w:w w:val="112"/>
                <w:sz w:val="22"/>
                <w:szCs w:val="22"/>
                <w:lang w:bidi="he-IL"/>
              </w:rPr>
              <w:t xml:space="preserve">s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jejich konečným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u w:val="single"/>
                <w:lang w:bidi="he-IL"/>
              </w:rPr>
              <w:t>odstraněním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. </w:t>
            </w:r>
          </w:p>
          <w:p w14:paraId="42EE66B3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</w:p>
          <w:p w14:paraId="4EE6AE21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Organizace musí udržovat </w:t>
            </w: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>dokumentované informace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 v rozsahu nezbytném pro zajištěni důvěry, že procesy byly prováděny tak, jak byly naplánovány. </w:t>
            </w:r>
          </w:p>
          <w:p w14:paraId="5CCD3C17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43" w:type="pct"/>
            <w:tcBorders>
              <w:bottom w:val="nil"/>
            </w:tcBorders>
            <w:vAlign w:val="center"/>
          </w:tcPr>
          <w:p w14:paraId="07324ACB" w14:textId="77777777" w:rsidR="00837862" w:rsidRPr="009C1C2E" w:rsidRDefault="00837862" w:rsidP="009C1C2E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9C1C2E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lastRenderedPageBreak/>
              <w:t>Odpadové hospodářství</w:t>
            </w:r>
          </w:p>
          <w:p w14:paraId="79A23AD2" w14:textId="54EE1799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t>Odpady jsou odděleně shromažďovány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09C1C2E">
              <w:rPr>
                <w:rFonts w:ascii="Calibri" w:hAnsi="Calibri" w:cs="Calibri"/>
                <w:sz w:val="22"/>
                <w:szCs w:val="22"/>
              </w:rPr>
              <w:t xml:space="preserve"> a to vč</w:t>
            </w:r>
            <w:r>
              <w:rPr>
                <w:rFonts w:ascii="Calibri" w:hAnsi="Calibri" w:cs="Calibri"/>
                <w:sz w:val="22"/>
                <w:szCs w:val="22"/>
              </w:rPr>
              <w:t>etně</w:t>
            </w:r>
            <w:r w:rsidRPr="009C1C2E">
              <w:rPr>
                <w:rFonts w:ascii="Calibri" w:hAnsi="Calibri" w:cs="Calibri"/>
                <w:sz w:val="22"/>
                <w:szCs w:val="22"/>
              </w:rPr>
              <w:t xml:space="preserve"> jednotlivých složek komunálních odpadů. Probíhá oddělené shromažďování papír, plast, sklo, kov. Oddělené shromažďování biologicky rozložitelného odpadu je aktuálně v řešení a v brzké době bude probíhat implementace vybraného řešení do prostředí všech provozoven. Byla diskutována možnost upuštění od třídění bio odpadu na základě žádosti dle z</w:t>
            </w:r>
            <w:r>
              <w:rPr>
                <w:rFonts w:ascii="Calibri" w:hAnsi="Calibri" w:cs="Calibri"/>
                <w:sz w:val="22"/>
                <w:szCs w:val="22"/>
              </w:rPr>
              <w:t>ákona</w:t>
            </w:r>
            <w:r w:rsidRPr="009C1C2E">
              <w:rPr>
                <w:rFonts w:ascii="Calibri" w:hAnsi="Calibri" w:cs="Calibri"/>
                <w:sz w:val="22"/>
                <w:szCs w:val="22"/>
              </w:rPr>
              <w:t xml:space="preserve"> 541/2020 Sb. na obec s rozšířenou působností. Realizace této varianty může být problematické i z toho důvodu, že v případě aplikace na všech 26 provozoven to některý z úřadů ORP nemusí schválit, neboť zákonodárce chce odděleným shromažďován</w:t>
            </w:r>
            <w:r>
              <w:rPr>
                <w:rFonts w:ascii="Calibri" w:hAnsi="Calibri" w:cs="Calibri"/>
                <w:sz w:val="22"/>
                <w:szCs w:val="22"/>
              </w:rPr>
              <w:t>ím</w:t>
            </w:r>
            <w:r w:rsidRPr="009C1C2E">
              <w:rPr>
                <w:rFonts w:ascii="Calibri" w:hAnsi="Calibri" w:cs="Calibri"/>
                <w:sz w:val="22"/>
                <w:szCs w:val="22"/>
              </w:rPr>
              <w:t xml:space="preserve"> bioodpadu zabezpečit to, aby bioodpad nebyl likvidován spolu se směsným komunálním odpadem. </w:t>
            </w:r>
          </w:p>
          <w:p w14:paraId="191ED5AB" w14:textId="5FB78159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  <w:p w14:paraId="23C9223B" w14:textId="34D9F88F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t>Kmenoví zaměstnanci jsou pravidelně školeni s tematikou OŽP (vč. třídění odpadů). Odpady z kanceláří resp. lidské činnosti jsou shromažďovány a likvidovány pod kat</w:t>
            </w:r>
            <w:r>
              <w:rPr>
                <w:rFonts w:ascii="Calibri" w:hAnsi="Calibri" w:cs="Calibri"/>
                <w:sz w:val="22"/>
                <w:szCs w:val="22"/>
              </w:rPr>
              <w:t>alog</w:t>
            </w:r>
            <w:r w:rsidRPr="009C1C2E">
              <w:rPr>
                <w:rFonts w:ascii="Calibri" w:hAnsi="Calibri" w:cs="Calibri"/>
                <w:sz w:val="22"/>
                <w:szCs w:val="22"/>
              </w:rPr>
              <w:t>. č. 20.</w:t>
            </w:r>
          </w:p>
          <w:p w14:paraId="6DA23125" w14:textId="0C39B6E1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t xml:space="preserve">Odpady jsou předávány oprávněným osobám spol.. </w:t>
            </w:r>
            <w:r w:rsidRPr="009C1C2E">
              <w:rPr>
                <w:rFonts w:ascii="Calibri" w:hAnsi="Calibri" w:cs="Calibri"/>
                <w:sz w:val="22"/>
                <w:szCs w:val="22"/>
              </w:rPr>
              <w:lastRenderedPageBreak/>
              <w:t>Spolupráce funguje na základě objednávky (roční svoz). SEPNO hlásí odpadářské společnosti (historicky zavedeno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  <w:r w:rsidRPr="009C1C2E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0912025" w14:textId="41CF5A70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t xml:space="preserve">Odpady jsou standardně označeny identifikačními štítky a ILNO. Přístup k novým štítkům/ILNO mají zaměstnanci na sdíleném disku. </w:t>
            </w:r>
            <w:r w:rsidRPr="009C1C2E">
              <w:rPr>
                <w:rFonts w:ascii="Calibri" w:hAnsi="Calibri" w:cs="Calibri"/>
                <w:b/>
                <w:bCs/>
                <w:sz w:val="22"/>
                <w:szCs w:val="22"/>
              </w:rPr>
              <w:t>Na pracovišti shromaždiště odpadů nebyly shromažďovací nádoby ve všech případech správně označeny příslušnými ILNO, identifikačními štítky.</w:t>
            </w:r>
            <w:r w:rsidRPr="009C1C2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EBA3108" w14:textId="018E5F62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t>Průběžná evidence odpadů je vedena v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C1C2E">
              <w:rPr>
                <w:rFonts w:ascii="Calibri" w:hAnsi="Calibri" w:cs="Calibri"/>
                <w:sz w:val="22"/>
                <w:szCs w:val="22"/>
              </w:rPr>
              <w:t>excel. souboru.</w:t>
            </w:r>
          </w:p>
          <w:p w14:paraId="61650A8D" w14:textId="7DE5BDB6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t>Na provozovně vzniká ostatní odpad i nebezpečný odpad. Na provozovně se vyskytují běžné druhy nebezpečných odpadů. Ostatní odpady do cca 10 t/rok.</w:t>
            </w:r>
          </w:p>
          <w:p w14:paraId="744308BE" w14:textId="1ADE92F5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t>Na provozovně jsou shromaždiště odpadů, tyto jsou řádně označeny.</w:t>
            </w:r>
          </w:p>
          <w:p w14:paraId="67B87D2B" w14:textId="713676D6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t>Periodické hlášení průběžné evidence odpadů do systému ISPOP je plněno, poslední hlášení podáno 01/2021.</w:t>
            </w:r>
          </w:p>
          <w:p w14:paraId="5179F0B1" w14:textId="5AA161CB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t xml:space="preserve">Na provozovně není provozováno žádné zařízení ke skladování, sběru, úpravě, využití nebo odstranění odpadu. </w:t>
            </w:r>
          </w:p>
          <w:p w14:paraId="7C319277" w14:textId="6CB6C7AD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t>Nevyskytují se zde taktéž žádné mezideponie odpadů. Na jiných provozovnách jsou deponie zemin.</w:t>
            </w:r>
          </w:p>
          <w:p w14:paraId="3B173414" w14:textId="0435C367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  <w:p w14:paraId="1D95FB9F" w14:textId="4E2D2935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b/>
                <w:bCs/>
                <w:sz w:val="22"/>
                <w:szCs w:val="22"/>
              </w:rPr>
              <w:t>V době kontroly nebylo zřejmé, zdali jsou plněny povinnosti hlášení na Český statistický úřad</w:t>
            </w:r>
            <w:r w:rsidRPr="009C1C2E">
              <w:rPr>
                <w:rFonts w:ascii="Calibri" w:hAnsi="Calibri" w:cs="Calibri"/>
                <w:sz w:val="22"/>
                <w:szCs w:val="22"/>
              </w:rPr>
              <w:t xml:space="preserve">, konkrétně výkazy Odp 5-01, Odp 5-01. </w:t>
            </w:r>
          </w:p>
          <w:p w14:paraId="023EBDE6" w14:textId="3C07DEAC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  <w:p w14:paraId="14F63638" w14:textId="72DF52D4" w:rsidR="00837862" w:rsidRPr="009C1C2E" w:rsidRDefault="00837862" w:rsidP="009C1C2E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9C1C2E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Integrovaný registr znečišťování</w:t>
            </w:r>
          </w:p>
          <w:p w14:paraId="15776010" w14:textId="568F2D3A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t xml:space="preserve">Dle sdělení </w:t>
            </w:r>
            <w:r w:rsidR="00CD7F9C">
              <w:rPr>
                <w:rFonts w:ascii="Calibri" w:hAnsi="Calibri" w:cs="Calibri"/>
                <w:sz w:val="22"/>
                <w:szCs w:val="22"/>
              </w:rPr>
              <w:t>Jana Nováka</w:t>
            </w:r>
            <w:r w:rsidRPr="009C1C2E">
              <w:rPr>
                <w:rFonts w:ascii="Calibri" w:hAnsi="Calibri" w:cs="Calibri"/>
                <w:sz w:val="22"/>
                <w:szCs w:val="22"/>
              </w:rPr>
              <w:t xml:space="preserve"> nejsou naplněny limity provozní činnosti dle přílohy zákona č. 25/2008 Sb.</w:t>
            </w:r>
          </w:p>
          <w:p w14:paraId="7018CF19" w14:textId="02CDDD02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  <w:p w14:paraId="2EA450FF" w14:textId="42DA75E8" w:rsidR="00837862" w:rsidRPr="009C1C2E" w:rsidRDefault="00837862" w:rsidP="009C1C2E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9C1C2E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Výrobky s ukončenou životností</w:t>
            </w:r>
          </w:p>
          <w:p w14:paraId="477A2941" w14:textId="71ABE354" w:rsidR="00837862" w:rsidRDefault="00837862" w:rsidP="004E7E07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t xml:space="preserve">Nakládání s vysloužilými elektrozařízeními na provozovně – řešeno centrálně (IT oddělení). </w:t>
            </w:r>
            <w:r w:rsidRPr="009C1C2E">
              <w:rPr>
                <w:rFonts w:ascii="Calibri" w:hAnsi="Calibri" w:cs="Calibri"/>
                <w:b/>
                <w:bCs/>
                <w:sz w:val="22"/>
                <w:szCs w:val="22"/>
              </w:rPr>
              <w:t>V době kontroly nebylo zřejmé, v jakém režimu se s vysloužilými elektrozařízeními dále nakládá.</w:t>
            </w:r>
            <w:r w:rsidRPr="009C1C2E">
              <w:rPr>
                <w:rFonts w:ascii="Calibri" w:hAnsi="Calibri" w:cs="Calibri"/>
                <w:sz w:val="22"/>
                <w:szCs w:val="22"/>
              </w:rPr>
              <w:t xml:space="preserve"> Na jiných provozovnách se spolupracuje s oprávněnými společnostmi, které zajišťují zpětný odběr elektro.</w:t>
            </w:r>
          </w:p>
          <w:p w14:paraId="796E4448" w14:textId="10953760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862" w:rsidRPr="00C34CBD" w14:paraId="512F86C0" w14:textId="77777777" w:rsidTr="00837862">
        <w:trPr>
          <w:cantSplit/>
        </w:trPr>
        <w:tc>
          <w:tcPr>
            <w:tcW w:w="2657" w:type="pct"/>
            <w:tcBorders>
              <w:top w:val="nil"/>
              <w:bottom w:val="nil"/>
            </w:tcBorders>
          </w:tcPr>
          <w:p w14:paraId="45C63FB6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43" w:type="pct"/>
            <w:tcBorders>
              <w:top w:val="nil"/>
              <w:bottom w:val="nil"/>
            </w:tcBorders>
            <w:vAlign w:val="center"/>
          </w:tcPr>
          <w:p w14:paraId="1DE74329" w14:textId="357788C2" w:rsidR="00837862" w:rsidRPr="009C1C2E" w:rsidRDefault="00837862" w:rsidP="009C1C2E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9C1C2E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Obalové hospodářství</w:t>
            </w:r>
          </w:p>
          <w:p w14:paraId="182E0081" w14:textId="77777777" w:rsidR="00837862" w:rsidRDefault="00837862" w:rsidP="004E7E07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t>Obaly jsou uváděny na trh/do oběhu pouze u jedné provozovny (obalové prostředky – bigbagy), povinnosti vyplývající ze zákona o obalech jsou plněny prostřednictvím AOS EKOKOM. Na ostatních provozovnách se neuvádí obaly na trh/do oběhu.</w:t>
            </w:r>
          </w:p>
          <w:p w14:paraId="63EFF27D" w14:textId="7473C3DE" w:rsidR="00837862" w:rsidRPr="009C1C2E" w:rsidDel="00BC1863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  <w:tr w:rsidR="00837862" w:rsidRPr="00C34CBD" w14:paraId="3C5AFBB2" w14:textId="77777777" w:rsidTr="00837862">
        <w:tc>
          <w:tcPr>
            <w:tcW w:w="2657" w:type="pct"/>
            <w:tcBorders>
              <w:top w:val="nil"/>
              <w:bottom w:val="nil"/>
            </w:tcBorders>
          </w:tcPr>
          <w:p w14:paraId="07A05061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43" w:type="pct"/>
            <w:tcBorders>
              <w:top w:val="nil"/>
              <w:bottom w:val="nil"/>
            </w:tcBorders>
            <w:vAlign w:val="center"/>
          </w:tcPr>
          <w:p w14:paraId="7FC4B3C5" w14:textId="4CCA4AB1" w:rsidR="00837862" w:rsidRPr="009C1C2E" w:rsidRDefault="00837862" w:rsidP="009C1C2E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9C1C2E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Vodní hospodářství</w:t>
            </w:r>
          </w:p>
          <w:p w14:paraId="5FA496BA" w14:textId="4D3EC2F1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  <w:u w:val="single"/>
              </w:rPr>
              <w:t>Povrchové vody</w:t>
            </w:r>
            <w:r w:rsidRPr="009C1C2E">
              <w:rPr>
                <w:rFonts w:ascii="Calibri" w:hAnsi="Calibri" w:cs="Calibri"/>
                <w:sz w:val="22"/>
                <w:szCs w:val="22"/>
              </w:rPr>
              <w:t xml:space="preserve"> – v provozovně </w:t>
            </w:r>
            <w:r w:rsidR="00CD7F9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C1C2E">
              <w:rPr>
                <w:rFonts w:ascii="Calibri" w:hAnsi="Calibri" w:cs="Calibri"/>
                <w:sz w:val="22"/>
                <w:szCs w:val="22"/>
              </w:rPr>
              <w:t>se povrchové vody neodebírají. Na jiných provozovnách jsou povrchové vody odebírány (povolení jsou k dispozici). Podmínky povolení jsou plněny</w:t>
            </w:r>
            <w:r w:rsidR="00CD7F9C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9C1C2E">
              <w:rPr>
                <w:rFonts w:ascii="Calibri" w:hAnsi="Calibri" w:cs="Calibri"/>
                <w:sz w:val="22"/>
                <w:szCs w:val="22"/>
              </w:rPr>
              <w:t>Povrchová voda je používána na technologické účely.</w:t>
            </w:r>
          </w:p>
          <w:p w14:paraId="48375980" w14:textId="77777777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  <w:u w:val="single"/>
              </w:rPr>
              <w:t>Podzemní vody</w:t>
            </w:r>
            <w:r w:rsidRPr="009C1C2E">
              <w:rPr>
                <w:rFonts w:ascii="Calibri" w:hAnsi="Calibri" w:cs="Calibri"/>
                <w:sz w:val="22"/>
                <w:szCs w:val="22"/>
              </w:rPr>
              <w:t xml:space="preserve"> – odběr podzemních vod provozovny Luleč (2x studna). Rozhodnutí ze dne 25. 5. 2007 (č. j. MV 29323/2007). Platnost do 31. 12. 2027. Studny nejsou fakticky v provozu. Hlášení za odběr podzemních vod se podává (s nulovými hodnotami). Poplatkové přiznání se taktéž historicky podávaly. </w:t>
            </w:r>
          </w:p>
          <w:p w14:paraId="0E716DFA" w14:textId="7C4BE143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  <w:u w:val="single"/>
              </w:rPr>
              <w:t>Důlní vody</w:t>
            </w:r>
            <w:r w:rsidRPr="009C1C2E">
              <w:rPr>
                <w:rFonts w:ascii="Calibri" w:hAnsi="Calibri" w:cs="Calibri"/>
                <w:sz w:val="22"/>
                <w:szCs w:val="22"/>
              </w:rPr>
              <w:t xml:space="preserve"> – rozhodnutí ze dne 4. 6. 2020 (č. j. JMK 7608/2020) – vypouštění důlních vod. Stanoven rozsah vypouštění důlních vod a další podmínky rozhodnutí vč. </w:t>
            </w:r>
            <w:r w:rsidRPr="009C1C2E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rozborů vzorků důlních vod. Platnost 10 let od nabytí účinnosti. </w:t>
            </w:r>
          </w:p>
          <w:p w14:paraId="3094C791" w14:textId="77777777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  <w:u w:val="single"/>
              </w:rPr>
              <w:t>Odpadní vody</w:t>
            </w:r>
            <w:r w:rsidRPr="009C1C2E">
              <w:rPr>
                <w:rFonts w:ascii="Calibri" w:hAnsi="Calibri" w:cs="Calibri"/>
                <w:sz w:val="22"/>
                <w:szCs w:val="22"/>
              </w:rPr>
              <w:t xml:space="preserve"> – odpadní vody jsou shromažďovány v jímce a tato je dále vyvážena k likvidaci. Kanalizace není zavedena. Betonová jímka 12 m</w:t>
            </w:r>
            <w:r w:rsidRPr="009C1C2E">
              <w:rPr>
                <w:rFonts w:ascii="Calibri" w:hAnsi="Calibri" w:cs="Calibri"/>
                <w:sz w:val="22"/>
                <w:szCs w:val="22"/>
                <w:vertAlign w:val="superscript"/>
              </w:rPr>
              <w:t>3</w:t>
            </w:r>
            <w:r w:rsidRPr="009C1C2E">
              <w:rPr>
                <w:rFonts w:ascii="Calibri" w:hAnsi="Calibri" w:cs="Calibri"/>
                <w:sz w:val="22"/>
                <w:szCs w:val="22"/>
              </w:rPr>
              <w:t>. Vyvážena cca 10x/rok. Zkoušky těsnosti u jímky se neprování. Rekonstrukce jímky v r. 2016.</w:t>
            </w:r>
          </w:p>
          <w:p w14:paraId="56B8E4E9" w14:textId="77777777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t>Kanalizace není u žádné jiné provozovny zavedena, provozovny mají jímky nebo čistírny odpadních vod.</w:t>
            </w:r>
          </w:p>
          <w:p w14:paraId="0E329351" w14:textId="77777777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t>Hlášení do ISPOP za oblast vod se podalo v řádném termínu 18. 1. 2021.</w:t>
            </w:r>
          </w:p>
          <w:p w14:paraId="454A47A4" w14:textId="060DB8B6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t>Na provozovně ne zaveden vodovod, pitnou vodu dodává VAK na základě smlouvy.</w:t>
            </w:r>
          </w:p>
          <w:p w14:paraId="4DAB47C7" w14:textId="77777777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  <w:p w14:paraId="3EED7808" w14:textId="77777777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t>Závadné látky jsou v provozovně v řádu tisících litrů. Havarijní plán je z 11. 12. 2020. Školení zaměstnanců i s havarijním plánem se provádí 1x/rok.</w:t>
            </w:r>
          </w:p>
          <w:p w14:paraId="3722A379" w14:textId="77777777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  <w:p w14:paraId="037E364A" w14:textId="77777777" w:rsidR="00837862" w:rsidRDefault="00837862" w:rsidP="004E7E07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t>Motorová nafta – nadzemní dvouplášťová nádrž benkalor na naftu (16 m3). Výdejní stojan s čerpací hlavicí. Revize/kontroly čerpací stanice se provádí (revize platná do r. 2023).</w:t>
            </w:r>
          </w:p>
          <w:p w14:paraId="2E5C7CBB" w14:textId="45811137" w:rsidR="00837862" w:rsidRPr="009C1C2E" w:rsidDel="00BC1863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  <w:tr w:rsidR="00837862" w:rsidRPr="00C34CBD" w14:paraId="7FEEB988" w14:textId="77777777" w:rsidTr="00837862">
        <w:tc>
          <w:tcPr>
            <w:tcW w:w="2657" w:type="pct"/>
            <w:tcBorders>
              <w:top w:val="nil"/>
              <w:bottom w:val="nil"/>
            </w:tcBorders>
            <w:shd w:val="clear" w:color="auto" w:fill="auto"/>
          </w:tcPr>
          <w:p w14:paraId="76A6A232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43" w:type="pct"/>
            <w:tcBorders>
              <w:top w:val="nil"/>
              <w:bottom w:val="nil"/>
            </w:tcBorders>
            <w:vAlign w:val="center"/>
          </w:tcPr>
          <w:p w14:paraId="39FAA23A" w14:textId="564A2CD4" w:rsidR="00837862" w:rsidRPr="009C1C2E" w:rsidRDefault="00837862" w:rsidP="009C1C2E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9C1C2E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Chemické látky a směsi (CHLS)</w:t>
            </w:r>
          </w:p>
          <w:p w14:paraId="10AB9E49" w14:textId="74F6A452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t xml:space="preserve">CHLS nakupovány centrálně. Bezpečnostní listy jsou na sdíleném disku (na vybraných provozovnách též v tištěné podobě). </w:t>
            </w:r>
            <w:r w:rsidRPr="009C1C2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Není známo odkud se CHLS nakupují. </w:t>
            </w:r>
          </w:p>
          <w:p w14:paraId="24C46641" w14:textId="77777777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t>Seznam používaných chemických látek není k dispozici. Není zaveden. Zvlášť nebezpečné závadné látky se v provozech nevyskytují.</w:t>
            </w:r>
          </w:p>
          <w:p w14:paraId="41A442D1" w14:textId="5773CAD9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t xml:space="preserve">Nebezpečné chemické látky/směsi (NCHLS) jsou </w:t>
            </w:r>
            <w:r w:rsidRPr="009C1C2E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shromažďovány v originálních obalech, označeny dle CLP. Na provozovně probíhá též přelévání NCHLS do náhradních (menších) shromažďovacích nádob. </w:t>
            </w:r>
            <w:r w:rsidRPr="009C1C2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Tyto nejsou vždy označeny v souladu s legislativou. </w:t>
            </w:r>
          </w:p>
          <w:p w14:paraId="14C567D4" w14:textId="77777777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t>Školení zaměstnanců s nakládáním s CHLS je prováděno 1x/rok.</w:t>
            </w:r>
          </w:p>
          <w:p w14:paraId="21FB7318" w14:textId="77777777" w:rsidR="00837862" w:rsidRPr="009C1C2E" w:rsidDel="00BC1863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  <w:tr w:rsidR="00837862" w:rsidRPr="00C34CBD" w14:paraId="43296A2F" w14:textId="77777777" w:rsidTr="00837862">
        <w:tc>
          <w:tcPr>
            <w:tcW w:w="2657" w:type="pct"/>
            <w:tcBorders>
              <w:top w:val="nil"/>
              <w:bottom w:val="nil"/>
            </w:tcBorders>
          </w:tcPr>
          <w:p w14:paraId="611C2A85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43" w:type="pct"/>
            <w:tcBorders>
              <w:top w:val="nil"/>
              <w:bottom w:val="nil"/>
            </w:tcBorders>
            <w:vAlign w:val="center"/>
          </w:tcPr>
          <w:p w14:paraId="7C98DEDB" w14:textId="7A210DD2" w:rsidR="00837862" w:rsidRPr="009C1C2E" w:rsidRDefault="00837862" w:rsidP="009C1C2E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9C1C2E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Ochrana ovzduší</w:t>
            </w:r>
          </w:p>
          <w:p w14:paraId="1712446C" w14:textId="15281B10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t xml:space="preserve">Provozován zdroj znečištění ovzduší dle z. č. 201/2012 Sb. Emisní faktory TZL jsou na základě emisního faktoru MŽP. Autorizované měření emisí č. 26/20 provedeno 24. 3. 2020 – odsávání od filtračních stanic FS I, FS II, FS III. Provozní evidence vedena průběžně. </w:t>
            </w:r>
          </w:p>
          <w:p w14:paraId="726678B4" w14:textId="70BC82A4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t>Na provozovně se nenacházejí žádné další zdroje znečištění ovzduší ani záložní zdroje energie.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C1C2E">
              <w:rPr>
                <w:rFonts w:ascii="Calibri" w:hAnsi="Calibri" w:cs="Calibri"/>
                <w:sz w:val="22"/>
                <w:szCs w:val="22"/>
              </w:rPr>
              <w:t xml:space="preserve">Hlášení ISPOP za oblast ovzduší podáváno vč. poplatkového přiznání podáno 17. 3. 2021. </w:t>
            </w:r>
            <w:r w:rsidRPr="009C1C2E">
              <w:rPr>
                <w:rFonts w:ascii="Calibri" w:hAnsi="Calibri" w:cs="Calibri"/>
                <w:b/>
                <w:bCs/>
                <w:sz w:val="22"/>
                <w:szCs w:val="22"/>
              </w:rPr>
              <w:t>Nebylo zřejmé, zdali hlášení ISPOP odpovídá realitě ve vztahu k výduchům.</w:t>
            </w:r>
            <w:r w:rsidRPr="009C1C2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03191E4" w14:textId="77777777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  <w:p w14:paraId="68B6C572" w14:textId="7ADD1924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t>Dne 15. 6. 2019 proběhla na provozovně kontrola ČIŽP se zaměřením na plnění povinností v oblasti ovzduší. Dle vystaveného protokolu jsou podmínky provozu plněny.</w:t>
            </w:r>
          </w:p>
          <w:p w14:paraId="46C19CA7" w14:textId="77777777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  <w:p w14:paraId="0CA37E46" w14:textId="77777777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t>Vytápění provozovny (administrativní části) je řešeno 2 ks elektrokotlů (22 kW). V ostatních budovách jsou lokální přímotopy.</w:t>
            </w:r>
          </w:p>
          <w:p w14:paraId="77300178" w14:textId="77777777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  <w:p w14:paraId="10D5CFD7" w14:textId="1FFFEC7A" w:rsidR="00837862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t xml:space="preserve">Na provozovně se nachází klimatizace – 3 ks klimatizačních zařízení (Acond, Daikin, Matushima). Pravidelná kontrola provedena naposledy 21. 4. 2021. </w:t>
            </w:r>
            <w:r w:rsidRPr="009C1C2E">
              <w:rPr>
                <w:rFonts w:ascii="Calibri" w:hAnsi="Calibri" w:cs="Calibri"/>
                <w:sz w:val="22"/>
                <w:szCs w:val="22"/>
              </w:rPr>
              <w:lastRenderedPageBreak/>
              <w:t>Pravděpodobně se nejedná o klimatizační zařízení s povinností periodických kontrol těsnosti.</w:t>
            </w:r>
          </w:p>
          <w:p w14:paraId="6EC39448" w14:textId="2304F91F" w:rsidR="00837862" w:rsidRPr="009C1C2E" w:rsidDel="00BC1863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  <w:tr w:rsidR="00837862" w:rsidRPr="00C34CBD" w14:paraId="725E4116" w14:textId="77777777" w:rsidTr="00837862">
        <w:tc>
          <w:tcPr>
            <w:tcW w:w="2657" w:type="pct"/>
            <w:tcBorders>
              <w:top w:val="nil"/>
            </w:tcBorders>
          </w:tcPr>
          <w:p w14:paraId="1D2CCBA8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43" w:type="pct"/>
            <w:tcBorders>
              <w:top w:val="nil"/>
            </w:tcBorders>
            <w:vAlign w:val="center"/>
          </w:tcPr>
          <w:p w14:paraId="1DD86968" w14:textId="1F1253FD" w:rsidR="00837862" w:rsidRPr="009C1C2E" w:rsidRDefault="00837862" w:rsidP="009C1C2E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9C1C2E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Ostatní</w:t>
            </w:r>
          </w:p>
          <w:p w14:paraId="34299A10" w14:textId="049B7BE0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t>Byl prověřován soulad se zákonem č. 224/2015 Sb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Pr="009C1C2E">
              <w:rPr>
                <w:rFonts w:ascii="Calibri" w:hAnsi="Calibri" w:cs="Calibri"/>
                <w:sz w:val="22"/>
                <w:szCs w:val="22"/>
              </w:rPr>
              <w:t>, o prevenci závažných haváriích.</w:t>
            </w:r>
            <w:r w:rsidRPr="009C1C2E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Pr="009C1C2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B0819D3" w14:textId="77777777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  <w:p w14:paraId="40D38E77" w14:textId="5BEBEB15" w:rsidR="00837862" w:rsidRPr="009C1C2E" w:rsidRDefault="00837862" w:rsidP="009C1C2E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t xml:space="preserve">Byl prověřován soulad se zákonem č. 167/2008 Sb. o předcházení ekologické újmě na provozovně Luleč. Základní hodnocení rizik ekologické újmy je zpracováno – pouze pro činnost 10, 9, 6, 14, zpracováno 12.12.2012 </w:t>
            </w:r>
          </w:p>
          <w:p w14:paraId="0BFA0B63" w14:textId="77777777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  <w:p w14:paraId="7EA527CE" w14:textId="2B18A723" w:rsidR="00837862" w:rsidRPr="009C1C2E" w:rsidDel="00BC1863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t xml:space="preserve">Ostatní složky životního prostředí – např. ochrana přírody a krajiny nebo posuzování vlivů na životní prostředí nebyly blíže prověřovány. </w:t>
            </w:r>
            <w:r w:rsidR="00CD7F9C">
              <w:rPr>
                <w:rFonts w:ascii="Calibri" w:hAnsi="Calibri" w:cs="Calibri"/>
                <w:sz w:val="22"/>
                <w:szCs w:val="22"/>
              </w:rPr>
              <w:t>J</w:t>
            </w:r>
            <w:r w:rsidRPr="009C1C2E">
              <w:rPr>
                <w:rFonts w:ascii="Calibri" w:hAnsi="Calibri" w:cs="Calibri"/>
                <w:sz w:val="22"/>
                <w:szCs w:val="22"/>
              </w:rPr>
              <w:t>sou potřebné dokumentace zpracovávány interními prostředky společnosti. Event. na specifické oblasti (např. EIA) probíhá spolupráce s externími subjekty s příslušnou autorizací.</w:t>
            </w:r>
          </w:p>
        </w:tc>
      </w:tr>
      <w:tr w:rsidR="00837862" w:rsidRPr="00C34CBD" w14:paraId="5BC6D1A4" w14:textId="77777777" w:rsidTr="00837862">
        <w:tc>
          <w:tcPr>
            <w:tcW w:w="2657" w:type="pct"/>
            <w:tcBorders>
              <w:bottom w:val="single" w:sz="4" w:space="0" w:color="auto"/>
            </w:tcBorders>
          </w:tcPr>
          <w:p w14:paraId="279CA1B1" w14:textId="2E20A258" w:rsidR="00837862" w:rsidRPr="009C1C2E" w:rsidRDefault="00837862" w:rsidP="009C1C2E">
            <w:pPr>
              <w:pStyle w:val="Nadpis2"/>
              <w:keepNext w:val="0"/>
              <w:keepLines w:val="0"/>
              <w:widowControl w:val="0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>8.2 Havarijní připravenost a reakce</w:t>
            </w:r>
          </w:p>
          <w:p w14:paraId="3EF3CCF5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Organizace musí vytvořit, implementovat a udržovat proces (procesy) potřebný pro stanovení, </w:t>
            </w:r>
            <w:r w:rsidRPr="009C1C2E">
              <w:rPr>
                <w:rFonts w:asciiTheme="minorHAnsi" w:hAnsiTheme="minorHAnsi" w:cstheme="minorHAnsi"/>
                <w:w w:val="92"/>
                <w:sz w:val="22"/>
                <w:szCs w:val="22"/>
                <w:lang w:bidi="he-IL"/>
              </w:rPr>
              <w:t xml:space="preserve">jak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se bude reagovat na možné havarijní situace uvedené v 6.1.1.</w:t>
            </w:r>
          </w:p>
          <w:p w14:paraId="2A0A9BB0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Organizace musí :</w:t>
            </w:r>
          </w:p>
          <w:p w14:paraId="740369C1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připravit reakci pomoci plánováni opatření, aby se zabránilo nepříznivým environmentálním dopadům způsobeným havarijními situacemi nebo aby se tyto dopady zmírnily; </w:t>
            </w:r>
          </w:p>
          <w:p w14:paraId="41FD0182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reagovat na aktuální havarijní situace; </w:t>
            </w:r>
          </w:p>
          <w:p w14:paraId="222F9D63" w14:textId="4522B33E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přijmout opatřeni pro zabráněn</w:t>
            </w:r>
            <w:r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í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 nebo zmírnění následků havarijních situaci, které bude odpovídat rozsahu havarijní situace a možnému environmentálnímu dopadu; </w:t>
            </w:r>
          </w:p>
          <w:p w14:paraId="17B5AB8B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lastRenderedPageBreak/>
              <w:t xml:space="preserve">pravidelně testovat opatření pro plánované reakce, je-li to prakticky možné; </w:t>
            </w:r>
          </w:p>
          <w:p w14:paraId="2F82BF66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pravidelně přezkoumávat a podle potřeby revidovat proces (procesy) a opatřeni pro plánované reakce, zejména po výskytu havarijních situací nebo po testech; </w:t>
            </w:r>
          </w:p>
          <w:p w14:paraId="45F585F8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poskytnout relevantní informace a výcvik zaměřený na havarijní připravenost a reakci, je-Ii to vhodné, relevantním zainteresovaným stranám, včetně osob, jejichž práce je řízena organizací. </w:t>
            </w:r>
          </w:p>
          <w:p w14:paraId="772153BB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</w:p>
          <w:p w14:paraId="54962890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Organizace musí udržovat </w:t>
            </w: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>dokumentované informace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 v rozsahu nezbytném pro ujištění, </w:t>
            </w:r>
            <w:r w:rsidRPr="009C1C2E">
              <w:rPr>
                <w:rFonts w:asciiTheme="minorHAnsi" w:hAnsiTheme="minorHAnsi" w:cstheme="minorHAnsi"/>
                <w:w w:val="88"/>
                <w:sz w:val="22"/>
                <w:szCs w:val="22"/>
                <w:lang w:bidi="he-IL"/>
              </w:rPr>
              <w:t xml:space="preserve">že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jsou procesy prováděny tak</w:t>
            </w:r>
            <w:r w:rsidRPr="009C1C2E">
              <w:rPr>
                <w:rFonts w:asciiTheme="minorHAnsi" w:hAnsiTheme="minorHAnsi" w:cstheme="minorHAnsi"/>
                <w:w w:val="88"/>
                <w:sz w:val="22"/>
                <w:szCs w:val="22"/>
                <w:lang w:bidi="he-IL"/>
              </w:rPr>
              <w:t xml:space="preserve">, jak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byly naplánovány. </w:t>
            </w:r>
          </w:p>
          <w:p w14:paraId="7DB61350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3" w:type="pct"/>
            <w:tcBorders>
              <w:bottom w:val="single" w:sz="4" w:space="0" w:color="auto"/>
            </w:tcBorders>
          </w:tcPr>
          <w:p w14:paraId="0297A418" w14:textId="7C97BF92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lastRenderedPageBreak/>
              <w:t>Závadné látky jsou v provozovně v řádu tisících litrů. Havarijní plán je z 11.12.2020. Školení zaměstnanců i s havarijním plánem se provádí 1x/rok.</w:t>
            </w:r>
          </w:p>
          <w:p w14:paraId="4A1B158A" w14:textId="77777777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t>Na pracovišti shromaždiště odpadů jsou k dispozici základní sorpční prostředky (sorbent + lopatka/smeták).</w:t>
            </w:r>
          </w:p>
          <w:p w14:paraId="1EC58752" w14:textId="77777777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t xml:space="preserve">V areálu provozovny se nachází motorová nafta – nadzemní dvouplášťová nádrž benkalor na naftu (16 m3). Výdejní stojan s čerpací hlavicí. Revize/kontroly čerpací stanice se provádí (revize platná do r. 2023). Dvouplášťová nádrž je umístěna na zabezpečené ploše (betonový žlab s vyvýšenými okraji). Stáčecí místo je havarijně zabezpečeno bezodtokou záchytnou jímkou. </w:t>
            </w:r>
          </w:p>
          <w:p w14:paraId="4CB48E31" w14:textId="77777777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V areálu provozovny se nachází též záchytná jímka pro důlní vody. Tato disponuje platným povolením (viz kapitola 8.1). vypouštění do povrchových vod. </w:t>
            </w:r>
          </w:p>
          <w:p w14:paraId="405BB085" w14:textId="7FE9F04C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862" w:rsidRPr="00C34CBD" w14:paraId="7F45E022" w14:textId="77777777" w:rsidTr="00837862">
        <w:trPr>
          <w:trHeight w:val="64"/>
        </w:trPr>
        <w:tc>
          <w:tcPr>
            <w:tcW w:w="2657" w:type="pct"/>
            <w:tcBorders>
              <w:bottom w:val="nil"/>
            </w:tcBorders>
          </w:tcPr>
          <w:p w14:paraId="1BDCF4D8" w14:textId="77777777" w:rsidR="00837862" w:rsidRPr="009C1C2E" w:rsidRDefault="00837862" w:rsidP="009C1C2E">
            <w:pPr>
              <w:pStyle w:val="Nadpis2"/>
              <w:keepNext w:val="0"/>
              <w:keepLines w:val="0"/>
              <w:widowControl w:val="0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lastRenderedPageBreak/>
              <w:t>9.1 Monitorování, měření, analýza a vyhodnocování</w:t>
            </w:r>
          </w:p>
          <w:p w14:paraId="06A9C35C" w14:textId="18A196B4" w:rsidR="00837862" w:rsidRPr="009C1C2E" w:rsidRDefault="00837862" w:rsidP="009C1C2E">
            <w:pPr>
              <w:pStyle w:val="Nadpis3"/>
              <w:keepNext w:val="0"/>
              <w:keepLines w:val="0"/>
              <w:widowControl w:val="0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>9.1.1 Obecně</w:t>
            </w:r>
          </w:p>
          <w:p w14:paraId="39B85F70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Organizace musí monitorovat, </w:t>
            </w:r>
            <w:r w:rsidRPr="009C1C2E">
              <w:rPr>
                <w:rFonts w:asciiTheme="minorHAnsi" w:hAnsiTheme="minorHAnsi" w:cstheme="minorHAnsi"/>
                <w:w w:val="91"/>
                <w:sz w:val="22"/>
                <w:szCs w:val="22"/>
                <w:lang w:bidi="he-IL"/>
              </w:rPr>
              <w:t xml:space="preserve">měřit,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analyzovat a hodnotit svoji environmentální výkonnost. </w:t>
            </w:r>
          </w:p>
          <w:p w14:paraId="71321C4F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Organizace musí určit </w:t>
            </w:r>
          </w:p>
          <w:p w14:paraId="2A74EDA0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26"/>
              </w:numPr>
              <w:ind w:left="36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co je třeba monitorovat a měřit; </w:t>
            </w:r>
          </w:p>
          <w:p w14:paraId="62CCCE64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26"/>
              </w:numPr>
              <w:ind w:left="36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metody monitorování, měření, analyzování a hodnocení, je-Ii to vhodné, s cílem zajistit platné výsledky; </w:t>
            </w:r>
          </w:p>
          <w:p w14:paraId="6616C62A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26"/>
              </w:numPr>
              <w:ind w:left="36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kritéria, podle nichž bude organizace hodnotit svoji environmentální výkonnost, a vhodné indikátory; </w:t>
            </w:r>
          </w:p>
          <w:p w14:paraId="12BD326C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26"/>
              </w:numPr>
              <w:ind w:left="360"/>
              <w:rPr>
                <w:rFonts w:asciiTheme="minorHAnsi" w:hAnsiTheme="minorHAnsi" w:cstheme="minorHAnsi"/>
                <w:w w:val="88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kdy se musí provádět monitorováni a </w:t>
            </w:r>
            <w:r w:rsidRPr="009C1C2E">
              <w:rPr>
                <w:rFonts w:asciiTheme="minorHAnsi" w:hAnsiTheme="minorHAnsi" w:cstheme="minorHAnsi"/>
                <w:w w:val="88"/>
                <w:sz w:val="22"/>
                <w:szCs w:val="22"/>
                <w:lang w:bidi="he-IL"/>
              </w:rPr>
              <w:t xml:space="preserve">měření; </w:t>
            </w:r>
          </w:p>
          <w:p w14:paraId="7F4401B1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26"/>
              </w:numPr>
              <w:ind w:left="36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kdy se musí výsledky monitorováni a měření analyzovat a vyhodnocovat. </w:t>
            </w:r>
          </w:p>
          <w:p w14:paraId="6F01E6CC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</w:p>
          <w:p w14:paraId="370017EC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Organizace musí zajistit, aby se používala kalibrovaná nebo ověřená monitorovací a měřicí zařízení a aby se vhodným způsobem udržovala. </w:t>
            </w:r>
          </w:p>
          <w:p w14:paraId="19A27D4C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lastRenderedPageBreak/>
              <w:t xml:space="preserve">Organizace musí hodnotit svoji environmentální výkonnost a efektivnost systému environmentálního managementu. </w:t>
            </w:r>
          </w:p>
          <w:p w14:paraId="40E6F9D9" w14:textId="77777777" w:rsidR="00837862" w:rsidRPr="00F66109" w:rsidRDefault="00837862" w:rsidP="006C6741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Organizace musí jak interně, tak externě sdělovat relevantní informace o environmentální výkonnosti. jak je uvedeno v jejím procesu (procesech) komunikace a jak je požadováno jejími </w:t>
            </w:r>
            <w:r w:rsidRPr="00F66109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závaznými povinnostmi. </w:t>
            </w:r>
          </w:p>
          <w:p w14:paraId="38DA062F" w14:textId="77777777" w:rsidR="00837862" w:rsidRDefault="00837862" w:rsidP="006C6741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F66109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Organizace musí uchovávat vhodné </w:t>
            </w:r>
            <w:r w:rsidRPr="00F66109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>dokumentované informace</w:t>
            </w:r>
            <w:r w:rsidRPr="00F66109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 jako důkazy o výsledcích monitorováni, měření, analýzy a hodnocení.</w:t>
            </w:r>
          </w:p>
          <w:p w14:paraId="79CA4B1D" w14:textId="69B0A5EB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3" w:type="pct"/>
            <w:tcBorders>
              <w:bottom w:val="nil"/>
            </w:tcBorders>
            <w:shd w:val="clear" w:color="auto" w:fill="auto"/>
          </w:tcPr>
          <w:p w14:paraId="1C28DBDB" w14:textId="6BD0AB80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lastRenderedPageBreak/>
              <w:t>Běžná provozní evidence z jednotlivých složek ochrany životního prostředí (zejména odpady, ovzduší, vody) je vedena v měsíční periodě.. Záznamy jsou k dispozici především v elektronické podobě (excel soubor) popř. tištěný materiál.</w:t>
            </w:r>
          </w:p>
          <w:p w14:paraId="1CA97EBB" w14:textId="77777777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  <w:p w14:paraId="25235DF5" w14:textId="4EB3C68F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t>Hodnocení souladu:</w:t>
            </w:r>
          </w:p>
          <w:p w14:paraId="5583E2E0" w14:textId="1E1F5337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t xml:space="preserve">Provedení hodnocení souladu se závaznými požadavky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EMS </w:t>
            </w:r>
            <w:r w:rsidRPr="009C1C2E">
              <w:rPr>
                <w:rFonts w:ascii="Calibri" w:hAnsi="Calibri" w:cs="Calibri"/>
                <w:sz w:val="22"/>
                <w:szCs w:val="22"/>
              </w:rPr>
              <w:t>není písemně stanoveno.</w:t>
            </w:r>
          </w:p>
        </w:tc>
      </w:tr>
      <w:tr w:rsidR="00837862" w:rsidRPr="00C34CBD" w14:paraId="4A81E481" w14:textId="77777777" w:rsidTr="00837862">
        <w:tc>
          <w:tcPr>
            <w:tcW w:w="2657" w:type="pct"/>
            <w:tcBorders>
              <w:top w:val="nil"/>
            </w:tcBorders>
          </w:tcPr>
          <w:p w14:paraId="28690B25" w14:textId="77777777" w:rsidR="00837862" w:rsidRPr="009C1C2E" w:rsidRDefault="00837862" w:rsidP="009C1C2E">
            <w:pPr>
              <w:pStyle w:val="Nadpis3"/>
              <w:keepNext w:val="0"/>
              <w:keepLines w:val="0"/>
              <w:widowControl w:val="0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>9.1.2 Hodnocení souladu</w:t>
            </w:r>
          </w:p>
          <w:p w14:paraId="60DD5957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Organizace musí vytvořit, implementovat a udržovat proces (procesy) potřebný pro hodnocení plněni závazných povinností. </w:t>
            </w:r>
          </w:p>
          <w:p w14:paraId="26B942B6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Organizace musí </w:t>
            </w:r>
          </w:p>
          <w:p w14:paraId="2C410D5F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určit četnost hodnoceni souladu; </w:t>
            </w:r>
          </w:p>
          <w:p w14:paraId="56AAB367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vyhodnotit soulad a podle potřeby přijímat opatření; </w:t>
            </w:r>
          </w:p>
          <w:p w14:paraId="6DB1519A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udržovat znalostí a vědomosti o zajišťováni stavu souladu. </w:t>
            </w:r>
          </w:p>
          <w:p w14:paraId="46948352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</w:p>
          <w:p w14:paraId="4A7EBCBA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Organizace musí uchovávat </w:t>
            </w: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>dokumentované informace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 jako důkaz o výsledku (výsledcích) hodnoceni souladu. </w:t>
            </w:r>
          </w:p>
          <w:p w14:paraId="45F08C16" w14:textId="77777777" w:rsidR="00837862" w:rsidRPr="006C6741" w:rsidRDefault="00837862" w:rsidP="0048586E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</w:pPr>
          </w:p>
        </w:tc>
        <w:tc>
          <w:tcPr>
            <w:tcW w:w="2343" w:type="pct"/>
            <w:tcBorders>
              <w:top w:val="nil"/>
            </w:tcBorders>
          </w:tcPr>
          <w:p w14:paraId="383B044E" w14:textId="77777777" w:rsidR="00837862" w:rsidRPr="006C6741" w:rsidDel="00DB12B2" w:rsidRDefault="00837862" w:rsidP="0048586E">
            <w:pPr>
              <w:widowControl w:val="0"/>
              <w:rPr>
                <w:rFonts w:ascii="Calibri" w:hAnsi="Calibri" w:cs="Calibri"/>
                <w:b/>
                <w:bCs/>
              </w:rPr>
            </w:pPr>
          </w:p>
        </w:tc>
      </w:tr>
      <w:tr w:rsidR="00837862" w:rsidRPr="00C34CBD" w14:paraId="3A563B9D" w14:textId="77777777" w:rsidTr="00837862">
        <w:tc>
          <w:tcPr>
            <w:tcW w:w="2657" w:type="pct"/>
          </w:tcPr>
          <w:p w14:paraId="25DED208" w14:textId="77777777" w:rsidR="00837862" w:rsidRPr="009C1C2E" w:rsidRDefault="00837862" w:rsidP="009C1C2E">
            <w:pPr>
              <w:pStyle w:val="Nadpis2"/>
              <w:keepNext w:val="0"/>
              <w:keepLines w:val="0"/>
              <w:widowControl w:val="0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 xml:space="preserve">9.2 Interní audit </w:t>
            </w:r>
          </w:p>
          <w:p w14:paraId="702C4CDA" w14:textId="172AB09E" w:rsidR="00837862" w:rsidRPr="009C1C2E" w:rsidRDefault="00837862" w:rsidP="009C1C2E">
            <w:pPr>
              <w:pStyle w:val="Nadpis3"/>
              <w:keepNext w:val="0"/>
              <w:keepLines w:val="0"/>
              <w:widowControl w:val="0"/>
              <w:spacing w:before="0"/>
              <w:rPr>
                <w:rFonts w:asciiTheme="minorHAnsi" w:hAnsiTheme="minorHAnsi" w:cstheme="minorHAnsi"/>
                <w:b/>
                <w:bCs/>
                <w:w w:val="109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b/>
                <w:bCs/>
                <w:w w:val="109"/>
                <w:sz w:val="22"/>
                <w:szCs w:val="22"/>
                <w:lang w:bidi="he-IL"/>
              </w:rPr>
              <w:t>9.2.1 Obecně</w:t>
            </w:r>
          </w:p>
          <w:p w14:paraId="6E8D4021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Organizace </w:t>
            </w:r>
            <w:r w:rsidRPr="009C1C2E">
              <w:rPr>
                <w:rFonts w:asciiTheme="minorHAnsi" w:hAnsiTheme="minorHAnsi" w:cstheme="minorHAnsi"/>
                <w:w w:val="107"/>
                <w:sz w:val="22"/>
                <w:szCs w:val="22"/>
                <w:lang w:bidi="he-IL"/>
              </w:rPr>
              <w:t xml:space="preserve">musí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provádět interní audity v plánovaných intervalech, aby získala informace o tom, zda systém environmentálního managementu </w:t>
            </w:r>
          </w:p>
          <w:p w14:paraId="3BE2126C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odpovídá </w:t>
            </w:r>
          </w:p>
          <w:p w14:paraId="6AE98A61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vlastním požadavkům organizace na její systém environmentálního managementu; </w:t>
            </w:r>
          </w:p>
          <w:p w14:paraId="1C6EA094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1"/>
                <w:numId w:val="28"/>
              </w:numPr>
              <w:rPr>
                <w:rFonts w:asciiTheme="minorHAnsi" w:hAnsiTheme="minorHAnsi" w:cstheme="minorHAnsi"/>
                <w:w w:val="91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požadavkům této mezinárodní normy</w:t>
            </w:r>
          </w:p>
          <w:p w14:paraId="5B1312A0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28"/>
              </w:numPr>
              <w:rPr>
                <w:rFonts w:asciiTheme="minorHAnsi" w:hAnsiTheme="minorHAnsi" w:cstheme="minorHAnsi"/>
                <w:w w:val="91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je efektivně implementován a </w:t>
            </w:r>
            <w:r w:rsidRPr="009C1C2E">
              <w:rPr>
                <w:rFonts w:asciiTheme="minorHAnsi" w:hAnsiTheme="minorHAnsi" w:cstheme="minorHAnsi"/>
                <w:w w:val="91"/>
                <w:sz w:val="22"/>
                <w:szCs w:val="22"/>
                <w:lang w:bidi="he-IL"/>
              </w:rPr>
              <w:t xml:space="preserve">udržován. </w:t>
            </w:r>
          </w:p>
          <w:p w14:paraId="05BE5B32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w w:val="109"/>
                <w:sz w:val="22"/>
                <w:szCs w:val="22"/>
                <w:lang w:bidi="he-IL"/>
              </w:rPr>
            </w:pPr>
          </w:p>
          <w:p w14:paraId="72BD432F" w14:textId="68CFA3E3" w:rsidR="00837862" w:rsidRPr="009C1C2E" w:rsidRDefault="00837862" w:rsidP="009C1C2E">
            <w:pPr>
              <w:pStyle w:val="Nadpis3"/>
              <w:keepNext w:val="0"/>
              <w:keepLines w:val="0"/>
              <w:widowControl w:val="0"/>
              <w:spacing w:before="0"/>
              <w:rPr>
                <w:rFonts w:asciiTheme="minorHAnsi" w:hAnsiTheme="minorHAnsi" w:cstheme="minorHAnsi"/>
                <w:b/>
                <w:bCs/>
                <w:w w:val="109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b/>
                <w:bCs/>
                <w:w w:val="109"/>
                <w:sz w:val="22"/>
                <w:szCs w:val="22"/>
                <w:lang w:bidi="he-IL"/>
              </w:rPr>
              <w:t>9.2.2 Program interního auditu</w:t>
            </w:r>
          </w:p>
          <w:p w14:paraId="61C760DA" w14:textId="4AF758AD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Organizace musí stanovit, implementovat a udržovat program (programy) interního auditu, včetně četnosti. metod. odpovědnosti, požadavků na plánování a předkládání zpráv</w:t>
            </w:r>
            <w:r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 interních auditech. </w:t>
            </w:r>
          </w:p>
          <w:p w14:paraId="38DB71EC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Při stanoveni programu interního auditu musí organizace zvážit environmentální význam procesů, kterých se audity týkají. změny ovlivňující organizaci a výsledky předchozích auditů. </w:t>
            </w:r>
          </w:p>
          <w:p w14:paraId="55AE45B2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Organizace musí</w:t>
            </w:r>
          </w:p>
          <w:p w14:paraId="19B4AB23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stanovit kritéria auditu a předmět každého auditu; </w:t>
            </w:r>
          </w:p>
          <w:p w14:paraId="43161FA7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vybírat auditory a provádět audity tak, aby byla zajištěna objektivita a nestrannost procesu auditu; </w:t>
            </w:r>
          </w:p>
          <w:p w14:paraId="42C91D83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zajistit, aby výsledky auditů byly předeny ve formě zprávy relevantnímu vedení. </w:t>
            </w:r>
          </w:p>
          <w:p w14:paraId="387E0E3F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</w:p>
          <w:p w14:paraId="56F550B1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Organizace musí uchovávat </w:t>
            </w: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>dokumentované informace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 jako důkaz o realizaci programu auditu a o výsledcích auditu. </w:t>
            </w:r>
          </w:p>
          <w:p w14:paraId="4C1EBBF4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3" w:type="pct"/>
          </w:tcPr>
          <w:p w14:paraId="61826319" w14:textId="3F504546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Zpracován dokument </w:t>
            </w:r>
            <w:r w:rsidRPr="009C1C2E">
              <w:rPr>
                <w:rFonts w:ascii="Calibri" w:hAnsi="Calibri" w:cs="Calibri"/>
                <w:b/>
                <w:bCs/>
                <w:sz w:val="22"/>
                <w:szCs w:val="22"/>
              </w:rPr>
              <w:t>08 Interní audit</w:t>
            </w:r>
            <w:r w:rsidRPr="009C1C2E">
              <w:rPr>
                <w:rFonts w:ascii="Calibri" w:hAnsi="Calibri" w:cs="Calibri"/>
                <w:sz w:val="22"/>
                <w:szCs w:val="22"/>
              </w:rPr>
              <w:t xml:space="preserve"> – popisuje postup interních auditů </w:t>
            </w:r>
          </w:p>
          <w:p w14:paraId="68F8382F" w14:textId="55711FEB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t xml:space="preserve">Program interních auditů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OŽP/ </w:t>
            </w:r>
            <w:r w:rsidRPr="000F3372">
              <w:rPr>
                <w:rFonts w:ascii="Calibri" w:hAnsi="Calibri" w:cs="Calibri"/>
                <w:sz w:val="22"/>
                <w:szCs w:val="22"/>
              </w:rPr>
              <w:t>EMS</w:t>
            </w:r>
            <w:r w:rsidRPr="009C1C2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je </w:t>
            </w:r>
            <w:r w:rsidRPr="009C1C2E">
              <w:rPr>
                <w:rFonts w:ascii="Calibri" w:hAnsi="Calibri" w:cs="Calibri"/>
                <w:sz w:val="22"/>
                <w:szCs w:val="22"/>
              </w:rPr>
              <w:t>veden v excelové tabulce. Audity jsou plánovány na roční období.</w:t>
            </w:r>
          </w:p>
          <w:p w14:paraId="52D6C612" w14:textId="58CD7780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t>Pro provádění interních auditů EMS nemá specialista OŽP absolvované školení interních auditorů ISO 14001.</w:t>
            </w:r>
          </w:p>
          <w:p w14:paraId="0DDAF51A" w14:textId="72238F0B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862" w:rsidRPr="00C34CBD" w14:paraId="21E42C03" w14:textId="77777777" w:rsidTr="00837862">
        <w:tc>
          <w:tcPr>
            <w:tcW w:w="2657" w:type="pct"/>
          </w:tcPr>
          <w:p w14:paraId="5728BD3E" w14:textId="77777777" w:rsidR="00837862" w:rsidRPr="009C1C2E" w:rsidRDefault="00837862" w:rsidP="009C1C2E">
            <w:pPr>
              <w:pStyle w:val="Nadpis2"/>
              <w:keepNext w:val="0"/>
              <w:keepLines w:val="0"/>
              <w:widowControl w:val="0"/>
              <w:spacing w:before="0"/>
              <w:rPr>
                <w:rFonts w:ascii="Calibri" w:hAnsi="Calibri" w:cs="Calibri"/>
                <w:b/>
                <w:bCs/>
                <w:w w:val="109"/>
                <w:sz w:val="22"/>
                <w:szCs w:val="22"/>
                <w:lang w:bidi="he-IL"/>
              </w:rPr>
            </w:pPr>
            <w:r w:rsidRPr="009C1C2E">
              <w:rPr>
                <w:rFonts w:ascii="Calibri" w:hAnsi="Calibri" w:cs="Calibri"/>
                <w:b/>
                <w:bCs/>
                <w:w w:val="109"/>
                <w:sz w:val="22"/>
                <w:szCs w:val="22"/>
                <w:lang w:bidi="he-IL"/>
              </w:rPr>
              <w:t xml:space="preserve">9.3 </w:t>
            </w: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>Přezkoumání</w:t>
            </w:r>
            <w:r w:rsidRPr="009C1C2E">
              <w:rPr>
                <w:rFonts w:ascii="Calibri" w:hAnsi="Calibri" w:cs="Calibri"/>
                <w:b/>
                <w:bCs/>
                <w:w w:val="109"/>
                <w:sz w:val="22"/>
                <w:szCs w:val="22"/>
                <w:lang w:bidi="he-IL"/>
              </w:rPr>
              <w:t xml:space="preserve"> </w:t>
            </w: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>systému</w:t>
            </w:r>
            <w:r w:rsidRPr="009C1C2E">
              <w:rPr>
                <w:rFonts w:ascii="Calibri" w:hAnsi="Calibri" w:cs="Calibri"/>
                <w:b/>
                <w:bCs/>
                <w:w w:val="109"/>
                <w:sz w:val="22"/>
                <w:szCs w:val="22"/>
                <w:lang w:bidi="he-IL"/>
              </w:rPr>
              <w:t xml:space="preserve"> </w:t>
            </w: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>managementu</w:t>
            </w:r>
          </w:p>
          <w:p w14:paraId="50F0E809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Vrcholové vedeni musí přezkoumávat systém environmentálního managementu organizace v plánovaných intervalech. aby byla zajištěna jeho trvalá vhodnost, přiměřenost a efektivnost. </w:t>
            </w:r>
          </w:p>
          <w:p w14:paraId="45028C6B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Přezkoumání systému managementu musí zahrnovat úvahy o </w:t>
            </w:r>
          </w:p>
          <w:p w14:paraId="0DD1B4F9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bookmarkStart w:id="6" w:name="_Hlk501048869"/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stavu opatřeni vyplývajících z předchozích přezkoumání </w:t>
            </w:r>
            <w:bookmarkEnd w:id="6"/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systému managementu</w:t>
            </w:r>
          </w:p>
          <w:p w14:paraId="41186E9A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změnách</w:t>
            </w:r>
          </w:p>
          <w:p w14:paraId="6157E1FC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1"/>
                <w:numId w:val="28"/>
              </w:numPr>
              <w:ind w:left="1025" w:hanging="425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bookmarkStart w:id="7" w:name="_Hlk501048997"/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externích a interních záležitosti, které jsou relevantní pro systém environmentálního managementu</w:t>
            </w:r>
            <w:bookmarkEnd w:id="7"/>
          </w:p>
          <w:p w14:paraId="03856ACD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1"/>
                <w:numId w:val="28"/>
              </w:numPr>
              <w:ind w:left="1025" w:hanging="425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bookmarkStart w:id="8" w:name="_Hlk501049020"/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lastRenderedPageBreak/>
              <w:t>potřeb a očekáváni zainteresovaných stran, včetně závazných povinností</w:t>
            </w:r>
            <w:bookmarkEnd w:id="8"/>
          </w:p>
          <w:p w14:paraId="305EDD51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1"/>
                <w:numId w:val="28"/>
              </w:numPr>
              <w:ind w:left="1025" w:hanging="425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bookmarkStart w:id="9" w:name="_Hlk501049033"/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významných environmentálních aspektů</w:t>
            </w:r>
            <w:bookmarkEnd w:id="9"/>
          </w:p>
          <w:p w14:paraId="425D31A9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1"/>
                <w:numId w:val="28"/>
              </w:numPr>
              <w:ind w:left="1025" w:hanging="425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bookmarkStart w:id="10" w:name="_Hlk501049047"/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rizik a příležitostí</w:t>
            </w:r>
            <w:bookmarkEnd w:id="10"/>
          </w:p>
          <w:p w14:paraId="0C46F3F1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míry, nakolik byly dosaženy environmentální cíle</w:t>
            </w:r>
          </w:p>
          <w:p w14:paraId="19092C56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informacích o </w:t>
            </w:r>
            <w:bookmarkStart w:id="11" w:name="_Hlk501049146"/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environmentální výkonnosti organizace</w:t>
            </w:r>
            <w:bookmarkEnd w:id="11"/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, včetně trendů v případě</w:t>
            </w:r>
          </w:p>
          <w:p w14:paraId="0FF6932C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1"/>
                <w:numId w:val="28"/>
              </w:numPr>
              <w:ind w:left="1025" w:hanging="425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bookmarkStart w:id="12" w:name="_Hlk501049174"/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neshod a nápravných opatření</w:t>
            </w:r>
          </w:p>
          <w:p w14:paraId="0178ADBE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1"/>
                <w:numId w:val="28"/>
              </w:numPr>
              <w:ind w:left="1025" w:hanging="425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bookmarkStart w:id="13" w:name="_Hlk501049195"/>
            <w:bookmarkEnd w:id="12"/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výsledků monitorování a měření</w:t>
            </w:r>
            <w:bookmarkEnd w:id="13"/>
          </w:p>
          <w:p w14:paraId="0DAE12B1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1"/>
                <w:numId w:val="28"/>
              </w:numPr>
              <w:ind w:left="1025" w:hanging="425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bookmarkStart w:id="14" w:name="_Hlk501049211"/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plnění závazných povinností</w:t>
            </w:r>
          </w:p>
          <w:bookmarkEnd w:id="14"/>
          <w:p w14:paraId="6A0FBA69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1"/>
                <w:numId w:val="28"/>
              </w:numPr>
              <w:ind w:left="1025" w:hanging="425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výsledků auditů</w:t>
            </w:r>
          </w:p>
          <w:p w14:paraId="786F36A1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28"/>
              </w:numPr>
              <w:rPr>
                <w:rFonts w:asciiTheme="minorHAnsi" w:hAnsiTheme="minorHAnsi" w:cstheme="minorHAnsi"/>
                <w:w w:val="81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přiměřenosti zdrojů</w:t>
            </w:r>
          </w:p>
          <w:p w14:paraId="5D8FB6F9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bookmarkStart w:id="15" w:name="_Hlk501049269"/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relevantním sdělení (sděleních) od zainteresovaných stran, včetně stížností</w:t>
            </w:r>
            <w:bookmarkEnd w:id="15"/>
          </w:p>
          <w:p w14:paraId="6D6B4B4A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bookmarkStart w:id="16" w:name="_Hlk501049289"/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příležitostech k neustálému zlepšování</w:t>
            </w:r>
            <w:bookmarkEnd w:id="16"/>
          </w:p>
          <w:p w14:paraId="4834581C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</w:p>
          <w:p w14:paraId="1B24F853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bookmarkStart w:id="17" w:name="_Hlk501049404"/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Výstupy </w:t>
            </w:r>
            <w:r w:rsidRPr="009C1C2E">
              <w:rPr>
                <w:rFonts w:asciiTheme="minorHAnsi" w:hAnsiTheme="minorHAnsi" w:cstheme="minorHAnsi"/>
                <w:w w:val="91"/>
                <w:sz w:val="22"/>
                <w:szCs w:val="22"/>
                <w:lang w:bidi="he-IL"/>
              </w:rPr>
              <w:t xml:space="preserve">z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přezkoumání systému managementu musí obsahovat </w:t>
            </w:r>
          </w:p>
          <w:p w14:paraId="74574CEF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závěry týkající se neustálé vhodnosti, přiměřenosti a efektivnosti systému environmentálního managementu; </w:t>
            </w:r>
          </w:p>
          <w:p w14:paraId="542F6349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rozhodnutí týkající se příležitostí k neustálému zlepšování; </w:t>
            </w:r>
          </w:p>
          <w:p w14:paraId="3900C81A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rozhodnutí tykající se jakékoli potřeby změn systému environmentálního managementu, včetně potřeb zdrojů; </w:t>
            </w:r>
          </w:p>
          <w:p w14:paraId="6E096C74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opatření, jsou-Ii zapotřebí, když nebyly environmentální cíle splněny; </w:t>
            </w:r>
          </w:p>
          <w:p w14:paraId="7A928444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příležitostí ke zlepšování integrace systému environmentálního managementu s jinými podnikatelskými procesy, je-Ii to zapotřebí; </w:t>
            </w:r>
          </w:p>
          <w:p w14:paraId="61E914B8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důsledky týkající se strategického nasměrování organizace. </w:t>
            </w:r>
            <w:bookmarkEnd w:id="17"/>
          </w:p>
          <w:p w14:paraId="45CCC5F6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</w:p>
          <w:p w14:paraId="5BD35684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Organizace musí uchovávat </w:t>
            </w: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 xml:space="preserve">dokumentované informace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jako důkaz o výsledcích přezkoumáni systému managementu. </w:t>
            </w:r>
          </w:p>
          <w:p w14:paraId="60D1F9F3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3" w:type="pct"/>
          </w:tcPr>
          <w:p w14:paraId="76B38B0E" w14:textId="3ABA73A6" w:rsidR="00837862" w:rsidRPr="00847367" w:rsidRDefault="00837862" w:rsidP="009C1C2E">
            <w:pPr>
              <w:pStyle w:val="Zkladntext"/>
              <w:widowControl w:val="0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9C1C2E">
              <w:rPr>
                <w:rFonts w:ascii="Calibri" w:hAnsi="Calibri" w:cs="Calibri"/>
                <w:sz w:val="22"/>
                <w:szCs w:val="22"/>
                <w:lang w:val="cs-CZ"/>
              </w:rPr>
              <w:lastRenderedPageBreak/>
              <w:t>Zpracováno přezkoumán</w:t>
            </w:r>
            <w:r w:rsidR="00CD7F9C">
              <w:rPr>
                <w:rFonts w:ascii="Calibri" w:hAnsi="Calibri" w:cs="Calibri"/>
                <w:sz w:val="22"/>
                <w:szCs w:val="22"/>
                <w:lang w:val="cs-CZ"/>
              </w:rPr>
              <w:t>í</w:t>
            </w:r>
            <w:r w:rsidRPr="009C1C2E">
              <w:rPr>
                <w:rFonts w:ascii="Calibri" w:hAnsi="Calibri" w:cs="Calibri"/>
                <w:sz w:val="22"/>
                <w:szCs w:val="22"/>
                <w:lang w:val="cs-CZ"/>
              </w:rPr>
              <w:t xml:space="preserve">, obsah přezkoumání popsán v relevantní kapitole příručky </w:t>
            </w:r>
            <w:r w:rsidRPr="009C1C2E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  <w:lang w:val="cs-CZ"/>
              </w:rPr>
              <w:t xml:space="preserve">01 Příručka SM </w:t>
            </w:r>
            <w:r w:rsidR="00CD7F9C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  <w:lang w:val="cs-CZ"/>
              </w:rPr>
              <w:t>EMS</w:t>
            </w:r>
            <w:r w:rsidRPr="009C1C2E">
              <w:rPr>
                <w:rFonts w:ascii="Calibri" w:hAnsi="Calibri" w:cs="Calibri"/>
                <w:snapToGrid w:val="0"/>
                <w:sz w:val="22"/>
                <w:szCs w:val="22"/>
                <w:lang w:val="cs-CZ"/>
              </w:rPr>
              <w:t xml:space="preserve">. </w:t>
            </w:r>
          </w:p>
        </w:tc>
      </w:tr>
      <w:tr w:rsidR="00837862" w:rsidRPr="00C34CBD" w14:paraId="43D668BD" w14:textId="77777777" w:rsidTr="00837862">
        <w:tc>
          <w:tcPr>
            <w:tcW w:w="2657" w:type="pct"/>
          </w:tcPr>
          <w:p w14:paraId="43B0141E" w14:textId="007FF8C1" w:rsidR="00837862" w:rsidRPr="009C1C2E" w:rsidRDefault="00837862" w:rsidP="009C1C2E">
            <w:pPr>
              <w:pStyle w:val="Nadpis2"/>
              <w:keepNext w:val="0"/>
              <w:keepLines w:val="0"/>
              <w:widowControl w:val="0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lastRenderedPageBreak/>
              <w:t>10.1 Zlepšování</w:t>
            </w:r>
          </w:p>
          <w:p w14:paraId="5500A5F4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Organizace musí určit příležitosti ke zlepšování (viz 9.1, 9.2 a 9.3) a realizovat nezbytná opatřeni pro dosaženi zamýšlených výstupů jejího systému environmentálního managementu. </w:t>
            </w:r>
          </w:p>
          <w:p w14:paraId="0B106788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3" w:type="pct"/>
          </w:tcPr>
          <w:p w14:paraId="318240CF" w14:textId="5E187788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t xml:space="preserve">Zlepšování za oblast obecně popsáno v rámci příručky </w:t>
            </w:r>
            <w:r w:rsidRPr="009C1C2E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 xml:space="preserve">01 Příručka SM </w:t>
            </w:r>
            <w:r w:rsidR="00CD7F9C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EMS</w:t>
            </w:r>
          </w:p>
        </w:tc>
      </w:tr>
      <w:tr w:rsidR="00837862" w:rsidRPr="00C34CBD" w14:paraId="73E998CB" w14:textId="77777777" w:rsidTr="00837862">
        <w:tc>
          <w:tcPr>
            <w:tcW w:w="2657" w:type="pct"/>
          </w:tcPr>
          <w:p w14:paraId="38D2C24E" w14:textId="2AC2BCF7" w:rsidR="00837862" w:rsidRPr="009C1C2E" w:rsidRDefault="00837862" w:rsidP="009C1C2E">
            <w:pPr>
              <w:pStyle w:val="Nadpis2"/>
              <w:keepNext w:val="0"/>
              <w:keepLines w:val="0"/>
              <w:widowControl w:val="0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>10.2 Neshoda a nápravné opatřeni</w:t>
            </w:r>
          </w:p>
          <w:p w14:paraId="08750DEB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>Vyskytne-Ii se neshoda, musí organizace reagovat na neshodu a, přichází</w:t>
            </w:r>
            <w:r w:rsidRPr="009C1C2E">
              <w:rPr>
                <w:rFonts w:asciiTheme="minorHAnsi" w:hAnsiTheme="minorHAnsi" w:cstheme="minorHAnsi"/>
                <w:w w:val="90"/>
                <w:sz w:val="22"/>
                <w:szCs w:val="22"/>
                <w:lang w:bidi="he-IL"/>
              </w:rPr>
              <w:t xml:space="preserve">-li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to v úvahu přijmout opatření k řízení a nápravě neshody: </w:t>
            </w:r>
          </w:p>
          <w:p w14:paraId="0DA3B336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vypořádat se s následky, včetně zmírněni nepříznivých environmentálních dopadů; </w:t>
            </w:r>
          </w:p>
          <w:p w14:paraId="5C1ED2FE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hodnotit potřebu přijmout opatření pro odstraněni </w:t>
            </w:r>
            <w:r w:rsidRPr="009C1C2E">
              <w:rPr>
                <w:rFonts w:asciiTheme="minorHAnsi" w:hAnsiTheme="minorHAnsi" w:cstheme="minorHAnsi"/>
                <w:w w:val="80"/>
                <w:sz w:val="22"/>
                <w:szCs w:val="22"/>
                <w:lang w:bidi="he-IL"/>
              </w:rPr>
              <w:t xml:space="preserve">příčin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neshody, aby se tato neshoda neopakovala nebo se nevyskytla někde jinde. a to přezkoumáním neshody; </w:t>
            </w:r>
          </w:p>
          <w:p w14:paraId="259132D7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určením příčin neshody; </w:t>
            </w:r>
          </w:p>
          <w:p w14:paraId="4E583068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určením, zda existuji podobné neshody nebo by se mohly potenciálně vyskytnout; </w:t>
            </w:r>
          </w:p>
          <w:p w14:paraId="2845D881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realizovat potřebné opatření; </w:t>
            </w:r>
          </w:p>
          <w:p w14:paraId="1A8F94B9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w w:val="107"/>
                <w:sz w:val="22"/>
                <w:szCs w:val="22"/>
                <w:lang w:bidi="he-IL"/>
              </w:rPr>
              <w:t xml:space="preserve">přezkoumat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efektivnost přijatých nápravných opatřeni; </w:t>
            </w:r>
          </w:p>
          <w:p w14:paraId="1149381B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provést změny v systému environmentálního managementu, je-Ii to zapotřebí. </w:t>
            </w:r>
          </w:p>
          <w:p w14:paraId="40FA0E71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Nápravná opatřeni musí být přiměřená významu účinků neshod, které se vyskytly, včetně environmentálního dopadu (dopadů). </w:t>
            </w:r>
          </w:p>
          <w:p w14:paraId="5408EC73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bookmarkStart w:id="18" w:name="_Hlk495586798"/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Organizace musí uchovávat </w:t>
            </w: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>dokumentované informace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 jako důkazy o </w:t>
            </w:r>
          </w:p>
          <w:p w14:paraId="7563EB17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povaze neshod a přijatých následných opatřeních; </w:t>
            </w:r>
          </w:p>
          <w:p w14:paraId="153EC01A" w14:textId="77777777" w:rsidR="00837862" w:rsidRPr="009C1C2E" w:rsidRDefault="00837862" w:rsidP="009C1C2E">
            <w:pPr>
              <w:pStyle w:val="Odstavecseseznamem"/>
              <w:widowControl w:val="0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výsledcích nápravných opatření. </w:t>
            </w:r>
          </w:p>
          <w:bookmarkEnd w:id="18"/>
          <w:p w14:paraId="063E4B05" w14:textId="7777777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3" w:type="pct"/>
          </w:tcPr>
          <w:p w14:paraId="4FF60F6E" w14:textId="0BD40C6D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t xml:space="preserve">Obecný popis řešení neshod uveden v příručce </w:t>
            </w:r>
            <w:r w:rsidRPr="009C1C2E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 xml:space="preserve">01 Příručka SM </w:t>
            </w:r>
            <w:r w:rsidR="00CD7F9C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EMS</w:t>
            </w:r>
          </w:p>
        </w:tc>
      </w:tr>
      <w:tr w:rsidR="00837862" w:rsidRPr="00C34CBD" w14:paraId="5E5BEFC5" w14:textId="77777777" w:rsidTr="00837862">
        <w:tc>
          <w:tcPr>
            <w:tcW w:w="2657" w:type="pct"/>
          </w:tcPr>
          <w:p w14:paraId="60065DBC" w14:textId="77777777" w:rsidR="00837862" w:rsidRPr="009C1C2E" w:rsidRDefault="00837862" w:rsidP="009C1C2E">
            <w:pPr>
              <w:pStyle w:val="Nadpis2"/>
              <w:keepNext w:val="0"/>
              <w:keepLines w:val="0"/>
              <w:widowControl w:val="0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</w:pPr>
            <w:r w:rsidRPr="009C1C2E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e-IL"/>
              </w:rPr>
              <w:t>10.3 Neustálé zlepšování</w:t>
            </w:r>
          </w:p>
          <w:p w14:paraId="075168F3" w14:textId="6F46E2D7" w:rsidR="00837862" w:rsidRPr="009C1C2E" w:rsidRDefault="00837862" w:rsidP="009C1C2E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t xml:space="preserve">Organizace musí neustále zlepšovat vhodnost, přiměřenost a </w:t>
            </w:r>
            <w:r w:rsidRPr="009C1C2E">
              <w:rPr>
                <w:rFonts w:asciiTheme="minorHAnsi" w:hAnsiTheme="minorHAnsi" w:cstheme="minorHAnsi"/>
                <w:sz w:val="22"/>
                <w:szCs w:val="22"/>
                <w:lang w:bidi="he-IL"/>
              </w:rPr>
              <w:lastRenderedPageBreak/>
              <w:t>efektivnost systému environmentálního managementu s cílem zvýšit environmentální výkonnost.</w:t>
            </w:r>
          </w:p>
        </w:tc>
        <w:tc>
          <w:tcPr>
            <w:tcW w:w="2343" w:type="pct"/>
          </w:tcPr>
          <w:p w14:paraId="3E85E215" w14:textId="3B14D80A" w:rsidR="00837862" w:rsidRPr="009C1C2E" w:rsidRDefault="00837862" w:rsidP="009C1C2E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C1C2E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Zlepšování za oblast </w:t>
            </w:r>
            <w:r w:rsidR="00CD7F9C">
              <w:rPr>
                <w:rFonts w:ascii="Calibri" w:hAnsi="Calibri" w:cs="Calibri"/>
                <w:sz w:val="22"/>
                <w:szCs w:val="22"/>
              </w:rPr>
              <w:t>EMS</w:t>
            </w:r>
            <w:r w:rsidRPr="009C1C2E">
              <w:rPr>
                <w:rFonts w:ascii="Calibri" w:hAnsi="Calibri" w:cs="Calibri"/>
                <w:sz w:val="22"/>
                <w:szCs w:val="22"/>
              </w:rPr>
              <w:t xml:space="preserve"> obecně popsáno v rámci příručky </w:t>
            </w:r>
            <w:r w:rsidRPr="009C1C2E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 xml:space="preserve">01 Příručka SM </w:t>
            </w:r>
            <w:r w:rsidR="00CD7F9C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EMS</w:t>
            </w:r>
          </w:p>
        </w:tc>
      </w:tr>
    </w:tbl>
    <w:p w14:paraId="784A3A6D" w14:textId="77777777" w:rsidR="00064042" w:rsidRPr="005A632E" w:rsidRDefault="00064042" w:rsidP="00F757FF">
      <w:pPr>
        <w:spacing w:after="0" w:line="240" w:lineRule="auto"/>
        <w:rPr>
          <w:rFonts w:cstheme="minorHAnsi"/>
        </w:rPr>
      </w:pPr>
    </w:p>
    <w:sectPr w:rsidR="00064042" w:rsidRPr="005A632E" w:rsidSect="005B7757">
      <w:headerReference w:type="default" r:id="rId13"/>
      <w:footerReference w:type="default" r:id="rId14"/>
      <w:pgSz w:w="16838" w:h="11906" w:orient="landscape" w:code="9"/>
      <w:pgMar w:top="1134" w:right="1134" w:bottom="1021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3447A" w14:textId="77777777" w:rsidR="00994174" w:rsidRDefault="00994174" w:rsidP="00E569DB">
      <w:pPr>
        <w:spacing w:after="0" w:line="240" w:lineRule="auto"/>
      </w:pPr>
      <w:r>
        <w:separator/>
      </w:r>
    </w:p>
  </w:endnote>
  <w:endnote w:type="continuationSeparator" w:id="0">
    <w:p w14:paraId="7D610984" w14:textId="77777777" w:rsidR="00994174" w:rsidRDefault="00994174" w:rsidP="00E569DB">
      <w:pPr>
        <w:spacing w:after="0" w:line="240" w:lineRule="auto"/>
      </w:pPr>
      <w:r>
        <w:continuationSeparator/>
      </w:r>
    </w:p>
  </w:endnote>
  <w:endnote w:type="continuationNotice" w:id="1">
    <w:p w14:paraId="1BFFB1A1" w14:textId="77777777" w:rsidR="00994174" w:rsidRDefault="009941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5000" w:type="pct"/>
      <w:tblBorders>
        <w:top w:val="single" w:sz="12" w:space="0" w:color="538135" w:themeColor="accent6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9B13D6" w:rsidRPr="00F13C4D" w14:paraId="74F2C926" w14:textId="77777777" w:rsidTr="00222337">
      <w:trPr>
        <w:trHeight w:val="395"/>
      </w:trPr>
      <w:tc>
        <w:tcPr>
          <w:tcW w:w="5000" w:type="pct"/>
        </w:tcPr>
        <w:p w14:paraId="45A563CF" w14:textId="6B2FC582" w:rsidR="009B13D6" w:rsidRPr="00F13C4D" w:rsidRDefault="009B13D6" w:rsidP="00644883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F13C4D">
            <w:rPr>
              <w:rFonts w:asciiTheme="minorHAnsi" w:hAnsiTheme="minorHAnsi" w:cstheme="minorHAnsi"/>
              <w:sz w:val="16"/>
              <w:szCs w:val="16"/>
            </w:rPr>
            <w:t xml:space="preserve">Stránka </w:t>
          </w:r>
          <w:r w:rsidRPr="00F13C4D">
            <w:rPr>
              <w:rFonts w:cstheme="minorHAnsi"/>
              <w:sz w:val="16"/>
              <w:szCs w:val="16"/>
            </w:rPr>
            <w:fldChar w:fldCharType="begin"/>
          </w:r>
          <w:r w:rsidRPr="00F13C4D">
            <w:rPr>
              <w:rFonts w:asciiTheme="minorHAnsi" w:hAnsiTheme="minorHAnsi" w:cstheme="minorHAnsi"/>
              <w:sz w:val="16"/>
              <w:szCs w:val="16"/>
            </w:rPr>
            <w:instrText>PAGE</w:instrText>
          </w:r>
          <w:r w:rsidRPr="00F13C4D">
            <w:rPr>
              <w:rFonts w:cstheme="minorHAnsi"/>
              <w:sz w:val="16"/>
              <w:szCs w:val="16"/>
            </w:rPr>
            <w:fldChar w:fldCharType="separate"/>
          </w:r>
          <w:r w:rsidRPr="00F13C4D">
            <w:rPr>
              <w:rFonts w:asciiTheme="minorHAnsi" w:hAnsiTheme="minorHAnsi" w:cstheme="minorHAnsi"/>
              <w:noProof/>
              <w:sz w:val="16"/>
              <w:szCs w:val="16"/>
            </w:rPr>
            <w:t>14</w:t>
          </w:r>
          <w:r w:rsidRPr="00F13C4D">
            <w:rPr>
              <w:rFonts w:cstheme="minorHAnsi"/>
              <w:sz w:val="16"/>
              <w:szCs w:val="16"/>
            </w:rPr>
            <w:fldChar w:fldCharType="end"/>
          </w:r>
          <w:r w:rsidRPr="00F13C4D">
            <w:rPr>
              <w:rFonts w:asciiTheme="minorHAnsi" w:hAnsiTheme="minorHAnsi" w:cstheme="minorHAnsi"/>
              <w:sz w:val="16"/>
              <w:szCs w:val="16"/>
            </w:rPr>
            <w:t xml:space="preserve"> z </w:t>
          </w:r>
          <w:r w:rsidRPr="00F13C4D">
            <w:rPr>
              <w:rFonts w:cstheme="minorHAnsi"/>
              <w:sz w:val="16"/>
              <w:szCs w:val="16"/>
            </w:rPr>
            <w:fldChar w:fldCharType="begin"/>
          </w:r>
          <w:r w:rsidRPr="00F13C4D">
            <w:rPr>
              <w:rFonts w:asciiTheme="minorHAnsi" w:hAnsiTheme="minorHAnsi" w:cstheme="minorHAnsi"/>
              <w:sz w:val="16"/>
              <w:szCs w:val="16"/>
            </w:rPr>
            <w:instrText>NUMPAGES</w:instrText>
          </w:r>
          <w:r w:rsidRPr="00F13C4D">
            <w:rPr>
              <w:rFonts w:cstheme="minorHAnsi"/>
              <w:sz w:val="16"/>
              <w:szCs w:val="16"/>
            </w:rPr>
            <w:fldChar w:fldCharType="separate"/>
          </w:r>
          <w:r w:rsidRPr="00F13C4D">
            <w:rPr>
              <w:rFonts w:asciiTheme="minorHAnsi" w:hAnsiTheme="minorHAnsi" w:cstheme="minorHAnsi"/>
              <w:noProof/>
              <w:sz w:val="16"/>
              <w:szCs w:val="16"/>
            </w:rPr>
            <w:t>28</w:t>
          </w:r>
          <w:r w:rsidRPr="00F13C4D">
            <w:rPr>
              <w:rFonts w:cstheme="minorHAnsi"/>
              <w:sz w:val="16"/>
              <w:szCs w:val="16"/>
            </w:rPr>
            <w:fldChar w:fldCharType="end"/>
          </w:r>
        </w:p>
      </w:tc>
    </w:tr>
  </w:tbl>
  <w:p w14:paraId="211BA58D" w14:textId="77777777" w:rsidR="00E569DB" w:rsidRDefault="00E569DB" w:rsidP="006448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70"/>
    </w:tblGrid>
    <w:tr w:rsidR="006C3B3F" w:rsidRPr="00F13C4D" w14:paraId="136AF215" w14:textId="77777777" w:rsidTr="006C3B3F">
      <w:trPr>
        <w:trHeight w:val="395"/>
      </w:trPr>
      <w:tc>
        <w:tcPr>
          <w:tcW w:w="5000" w:type="pct"/>
        </w:tcPr>
        <w:p w14:paraId="7FDE6F90" w14:textId="6F5F022A" w:rsidR="006C3B3F" w:rsidRPr="00F13C4D" w:rsidRDefault="006C3B3F" w:rsidP="00F13C4D">
          <w:pPr>
            <w:tabs>
              <w:tab w:val="center" w:pos="4153"/>
              <w:tab w:val="right" w:pos="8306"/>
            </w:tabs>
            <w:spacing w:before="120"/>
            <w:jc w:val="center"/>
            <w:rPr>
              <w:rFonts w:ascii="Arial" w:hAnsi="Arial" w:cs="Arial"/>
              <w:sz w:val="16"/>
              <w:szCs w:val="16"/>
            </w:rPr>
          </w:pPr>
          <w:r w:rsidRPr="00F13C4D">
            <w:rPr>
              <w:rFonts w:ascii="Arial" w:hAnsi="Arial" w:cs="Arial"/>
              <w:sz w:val="16"/>
              <w:szCs w:val="16"/>
            </w:rPr>
            <w:t xml:space="preserve">Stránka </w:t>
          </w:r>
          <w:r w:rsidRPr="00F13C4D">
            <w:rPr>
              <w:rFonts w:ascii="Arial" w:hAnsi="Arial" w:cs="Arial"/>
              <w:sz w:val="16"/>
              <w:szCs w:val="16"/>
            </w:rPr>
            <w:fldChar w:fldCharType="begin"/>
          </w:r>
          <w:r w:rsidRPr="00F13C4D">
            <w:rPr>
              <w:rFonts w:ascii="Arial" w:hAnsi="Arial" w:cs="Arial"/>
              <w:sz w:val="16"/>
              <w:szCs w:val="16"/>
            </w:rPr>
            <w:instrText>PAGE</w:instrText>
          </w:r>
          <w:r w:rsidRPr="00F13C4D">
            <w:rPr>
              <w:rFonts w:ascii="Arial" w:hAnsi="Arial" w:cs="Arial"/>
              <w:sz w:val="16"/>
              <w:szCs w:val="16"/>
            </w:rPr>
            <w:fldChar w:fldCharType="separate"/>
          </w:r>
          <w:r w:rsidRPr="00F13C4D">
            <w:rPr>
              <w:rFonts w:ascii="Arial" w:hAnsi="Arial" w:cs="Arial"/>
              <w:noProof/>
              <w:sz w:val="16"/>
              <w:szCs w:val="16"/>
            </w:rPr>
            <w:t>14</w:t>
          </w:r>
          <w:r w:rsidRPr="00F13C4D">
            <w:rPr>
              <w:rFonts w:ascii="Arial" w:hAnsi="Arial" w:cs="Arial"/>
              <w:sz w:val="16"/>
              <w:szCs w:val="16"/>
            </w:rPr>
            <w:fldChar w:fldCharType="end"/>
          </w:r>
          <w:r w:rsidRPr="00F13C4D">
            <w:rPr>
              <w:rFonts w:ascii="Arial" w:hAnsi="Arial" w:cs="Arial"/>
              <w:sz w:val="16"/>
              <w:szCs w:val="16"/>
            </w:rPr>
            <w:t xml:space="preserve"> z </w:t>
          </w:r>
          <w:r w:rsidRPr="00F13C4D">
            <w:rPr>
              <w:rFonts w:ascii="Arial" w:hAnsi="Arial" w:cs="Arial"/>
              <w:sz w:val="16"/>
              <w:szCs w:val="16"/>
            </w:rPr>
            <w:fldChar w:fldCharType="begin"/>
          </w:r>
          <w:r w:rsidRPr="00F13C4D">
            <w:rPr>
              <w:rFonts w:ascii="Arial" w:hAnsi="Arial" w:cs="Arial"/>
              <w:sz w:val="16"/>
              <w:szCs w:val="16"/>
            </w:rPr>
            <w:instrText>NUMPAGES</w:instrText>
          </w:r>
          <w:r w:rsidRPr="00F13C4D">
            <w:rPr>
              <w:rFonts w:ascii="Arial" w:hAnsi="Arial" w:cs="Arial"/>
              <w:sz w:val="16"/>
              <w:szCs w:val="16"/>
            </w:rPr>
            <w:fldChar w:fldCharType="separate"/>
          </w:r>
          <w:r w:rsidRPr="00F13C4D">
            <w:rPr>
              <w:rFonts w:ascii="Arial" w:hAnsi="Arial" w:cs="Arial"/>
              <w:noProof/>
              <w:sz w:val="16"/>
              <w:szCs w:val="16"/>
            </w:rPr>
            <w:t>28</w:t>
          </w:r>
          <w:r w:rsidRPr="00F13C4D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0EF70DC6" w14:textId="77777777" w:rsidR="00952E17" w:rsidRDefault="00952E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18A89" w14:textId="77777777" w:rsidR="00994174" w:rsidRDefault="00994174" w:rsidP="00E569DB">
      <w:pPr>
        <w:spacing w:after="0" w:line="240" w:lineRule="auto"/>
      </w:pPr>
      <w:r>
        <w:separator/>
      </w:r>
    </w:p>
  </w:footnote>
  <w:footnote w:type="continuationSeparator" w:id="0">
    <w:p w14:paraId="4F21A83C" w14:textId="77777777" w:rsidR="00994174" w:rsidRDefault="00994174" w:rsidP="00E569DB">
      <w:pPr>
        <w:spacing w:after="0" w:line="240" w:lineRule="auto"/>
      </w:pPr>
      <w:r>
        <w:continuationSeparator/>
      </w:r>
    </w:p>
  </w:footnote>
  <w:footnote w:type="continuationNotice" w:id="1">
    <w:p w14:paraId="0541E18F" w14:textId="77777777" w:rsidR="00994174" w:rsidRDefault="009941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12" w:space="0" w:color="538135" w:themeColor="accent6" w:themeShade="BF"/>
        <w:right w:val="single" w:sz="4" w:space="0" w:color="auto"/>
        <w:insideH w:val="single" w:sz="12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509"/>
      <w:gridCol w:w="7119"/>
    </w:tblGrid>
    <w:tr w:rsidR="00F670FC" w:rsidRPr="00E569DB" w14:paraId="14638DDC" w14:textId="77777777" w:rsidTr="00555DCA">
      <w:trPr>
        <w:cantSplit/>
        <w:trHeight w:val="862"/>
      </w:trPr>
      <w:tc>
        <w:tcPr>
          <w:tcW w:w="1303" w:type="pct"/>
          <w:vAlign w:val="center"/>
        </w:tcPr>
        <w:p w14:paraId="5E098A6B" w14:textId="4DCD3E8F" w:rsidR="00F670FC" w:rsidRPr="00722ACB" w:rsidRDefault="00F670FC" w:rsidP="00F670FC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4"/>
              <w:highlight w:val="yellow"/>
              <w:lang w:eastAsia="cs-CZ"/>
            </w:rPr>
          </w:pPr>
        </w:p>
      </w:tc>
      <w:tc>
        <w:tcPr>
          <w:tcW w:w="3697" w:type="pct"/>
          <w:vAlign w:val="center"/>
        </w:tcPr>
        <w:p w14:paraId="2F100383" w14:textId="77777777" w:rsidR="00F670FC" w:rsidRPr="00722ACB" w:rsidRDefault="00F670FC" w:rsidP="00F670FC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8"/>
              <w:szCs w:val="24"/>
              <w:lang w:eastAsia="cs-CZ"/>
            </w:rPr>
          </w:pPr>
          <w:r w:rsidRPr="00722ACB">
            <w:rPr>
              <w:rFonts w:ascii="Arial" w:eastAsia="Times New Roman" w:hAnsi="Arial" w:cs="Arial"/>
              <w:sz w:val="28"/>
              <w:szCs w:val="24"/>
              <w:lang w:eastAsia="cs-CZ"/>
            </w:rPr>
            <w:t>Zpráva z</w:t>
          </w:r>
          <w:r>
            <w:rPr>
              <w:rFonts w:ascii="Arial" w:eastAsia="Times New Roman" w:hAnsi="Arial" w:cs="Arial"/>
              <w:sz w:val="28"/>
              <w:szCs w:val="24"/>
              <w:lang w:eastAsia="cs-CZ"/>
            </w:rPr>
            <w:t xml:space="preserve"> přezkoumání plnění požadavků </w:t>
          </w:r>
          <w:r>
            <w:rPr>
              <w:rFonts w:ascii="Arial" w:eastAsia="Times New Roman" w:hAnsi="Arial" w:cs="Arial"/>
              <w:sz w:val="28"/>
              <w:szCs w:val="24"/>
              <w:lang w:eastAsia="cs-CZ"/>
            </w:rPr>
            <w:br/>
            <w:t>normy ČSN EN ISO 14001:2016</w:t>
          </w:r>
        </w:p>
      </w:tc>
    </w:tr>
  </w:tbl>
  <w:p w14:paraId="2A0D7BEC" w14:textId="77777777" w:rsidR="00E569DB" w:rsidRDefault="00E569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227"/>
      <w:gridCol w:w="7381"/>
    </w:tblGrid>
    <w:tr w:rsidR="00CE627E" w:rsidRPr="00E569DB" w14:paraId="22FE4732" w14:textId="77777777" w:rsidTr="00CE627E">
      <w:trPr>
        <w:cantSplit/>
        <w:trHeight w:val="862"/>
        <w:jc w:val="center"/>
      </w:trPr>
      <w:tc>
        <w:tcPr>
          <w:tcW w:w="1159" w:type="pc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7C352765" w14:textId="30E64033" w:rsidR="00CE627E" w:rsidRPr="00722ACB" w:rsidRDefault="00CE627E" w:rsidP="00E569DB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4"/>
              <w:highlight w:val="yellow"/>
              <w:lang w:eastAsia="cs-CZ"/>
            </w:rPr>
          </w:pPr>
        </w:p>
      </w:tc>
      <w:tc>
        <w:tcPr>
          <w:tcW w:w="3841" w:type="pc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7B08FDD1" w14:textId="77B08E62" w:rsidR="00CE627E" w:rsidRPr="00722ACB" w:rsidRDefault="00CE627E" w:rsidP="00E569D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8"/>
              <w:szCs w:val="24"/>
              <w:lang w:eastAsia="cs-CZ"/>
            </w:rPr>
          </w:pPr>
          <w:r w:rsidRPr="00722ACB">
            <w:rPr>
              <w:rFonts w:ascii="Arial" w:eastAsia="Times New Roman" w:hAnsi="Arial" w:cs="Arial"/>
              <w:sz w:val="28"/>
              <w:szCs w:val="24"/>
              <w:lang w:eastAsia="cs-CZ"/>
            </w:rPr>
            <w:t>Zpráva z</w:t>
          </w:r>
          <w:r>
            <w:rPr>
              <w:rFonts w:ascii="Arial" w:eastAsia="Times New Roman" w:hAnsi="Arial" w:cs="Arial"/>
              <w:sz w:val="28"/>
              <w:szCs w:val="24"/>
              <w:lang w:eastAsia="cs-CZ"/>
            </w:rPr>
            <w:t xml:space="preserve"> přezkoumání plnění požadavků </w:t>
          </w:r>
          <w:r>
            <w:rPr>
              <w:rFonts w:ascii="Arial" w:eastAsia="Times New Roman" w:hAnsi="Arial" w:cs="Arial"/>
              <w:sz w:val="28"/>
              <w:szCs w:val="24"/>
              <w:lang w:eastAsia="cs-CZ"/>
            </w:rPr>
            <w:br/>
            <w:t>normy ČSN EN ISO 14001:2016</w:t>
          </w:r>
        </w:p>
      </w:tc>
    </w:tr>
  </w:tbl>
  <w:p w14:paraId="19076399" w14:textId="77777777" w:rsidR="00952E17" w:rsidRDefault="00952E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C0130"/>
    <w:multiLevelType w:val="hybridMultilevel"/>
    <w:tmpl w:val="93E65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B6249"/>
    <w:multiLevelType w:val="hybridMultilevel"/>
    <w:tmpl w:val="9FF86188"/>
    <w:lvl w:ilvl="0" w:tplc="0405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 w15:restartNumberingAfterBreak="0">
    <w:nsid w:val="021A5852"/>
    <w:multiLevelType w:val="hybridMultilevel"/>
    <w:tmpl w:val="24482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E3D82"/>
    <w:multiLevelType w:val="hybridMultilevel"/>
    <w:tmpl w:val="EB000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63558"/>
    <w:multiLevelType w:val="hybridMultilevel"/>
    <w:tmpl w:val="F4805D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5A566A"/>
    <w:multiLevelType w:val="hybridMultilevel"/>
    <w:tmpl w:val="9D14A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03EF4"/>
    <w:multiLevelType w:val="hybridMultilevel"/>
    <w:tmpl w:val="D47894A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8B2138"/>
    <w:multiLevelType w:val="hybridMultilevel"/>
    <w:tmpl w:val="44B670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C67E3A"/>
    <w:multiLevelType w:val="hybridMultilevel"/>
    <w:tmpl w:val="F154E5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C5662"/>
    <w:multiLevelType w:val="hybridMultilevel"/>
    <w:tmpl w:val="5D82CB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C828F0"/>
    <w:multiLevelType w:val="hybridMultilevel"/>
    <w:tmpl w:val="5602F9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21EEF"/>
    <w:multiLevelType w:val="hybridMultilevel"/>
    <w:tmpl w:val="C0D8B8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C91184"/>
    <w:multiLevelType w:val="hybridMultilevel"/>
    <w:tmpl w:val="56CC3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22650"/>
    <w:multiLevelType w:val="hybridMultilevel"/>
    <w:tmpl w:val="02827D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05AF6"/>
    <w:multiLevelType w:val="hybridMultilevel"/>
    <w:tmpl w:val="2B522F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836404"/>
    <w:multiLevelType w:val="hybridMultilevel"/>
    <w:tmpl w:val="8A7C3D1E"/>
    <w:lvl w:ilvl="0" w:tplc="5E0A36F4">
      <w:start w:val="1"/>
      <w:numFmt w:val="lowerLetter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3B7E76"/>
    <w:multiLevelType w:val="hybridMultilevel"/>
    <w:tmpl w:val="8206B0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2635E"/>
    <w:multiLevelType w:val="hybridMultilevel"/>
    <w:tmpl w:val="C62AB0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1637B2"/>
    <w:multiLevelType w:val="hybridMultilevel"/>
    <w:tmpl w:val="CE6485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C80364"/>
    <w:multiLevelType w:val="hybridMultilevel"/>
    <w:tmpl w:val="6E9A8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822CE"/>
    <w:multiLevelType w:val="hybridMultilevel"/>
    <w:tmpl w:val="8AD81C2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7F1857"/>
    <w:multiLevelType w:val="hybridMultilevel"/>
    <w:tmpl w:val="4A8096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90FE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A87562"/>
    <w:multiLevelType w:val="hybridMultilevel"/>
    <w:tmpl w:val="11487250"/>
    <w:lvl w:ilvl="0" w:tplc="5890FE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E38B0"/>
    <w:multiLevelType w:val="hybridMultilevel"/>
    <w:tmpl w:val="000C3A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DB05D4"/>
    <w:multiLevelType w:val="hybridMultilevel"/>
    <w:tmpl w:val="7DC693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3406D"/>
    <w:multiLevelType w:val="hybridMultilevel"/>
    <w:tmpl w:val="CC383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97786"/>
    <w:multiLevelType w:val="hybridMultilevel"/>
    <w:tmpl w:val="5CB274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BE3677"/>
    <w:multiLevelType w:val="hybridMultilevel"/>
    <w:tmpl w:val="7DDE0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362805"/>
    <w:multiLevelType w:val="hybridMultilevel"/>
    <w:tmpl w:val="F93633F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CD6B65"/>
    <w:multiLevelType w:val="hybridMultilevel"/>
    <w:tmpl w:val="A9E2CACA"/>
    <w:lvl w:ilvl="0" w:tplc="E2C2B5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000000"/>
        <w:sz w:val="24"/>
        <w:szCs w:val="22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670E9D"/>
    <w:multiLevelType w:val="hybridMultilevel"/>
    <w:tmpl w:val="A5EA72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036749"/>
    <w:multiLevelType w:val="hybridMultilevel"/>
    <w:tmpl w:val="61BE4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150DD"/>
    <w:multiLevelType w:val="hybridMultilevel"/>
    <w:tmpl w:val="D2522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7A0B5B"/>
    <w:multiLevelType w:val="hybridMultilevel"/>
    <w:tmpl w:val="BBC878A0"/>
    <w:lvl w:ilvl="0" w:tplc="5E0A36F4">
      <w:start w:val="1"/>
      <w:numFmt w:val="lowerLetter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5D0A13"/>
    <w:multiLevelType w:val="hybridMultilevel"/>
    <w:tmpl w:val="3BBE44C0"/>
    <w:lvl w:ilvl="0" w:tplc="AE4294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474CC"/>
    <w:multiLevelType w:val="hybridMultilevel"/>
    <w:tmpl w:val="FDF2F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792246"/>
    <w:multiLevelType w:val="hybridMultilevel"/>
    <w:tmpl w:val="37681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3340E"/>
    <w:multiLevelType w:val="hybridMultilevel"/>
    <w:tmpl w:val="884673B2"/>
    <w:lvl w:ilvl="0" w:tplc="5890FE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474C3"/>
    <w:multiLevelType w:val="hybridMultilevel"/>
    <w:tmpl w:val="710E8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F46B40"/>
    <w:multiLevelType w:val="hybridMultilevel"/>
    <w:tmpl w:val="7FE4BA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ED0EE8"/>
    <w:multiLevelType w:val="hybridMultilevel"/>
    <w:tmpl w:val="1C7C1A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A1ADB"/>
    <w:multiLevelType w:val="hybridMultilevel"/>
    <w:tmpl w:val="DC00A6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CD1B8D"/>
    <w:multiLevelType w:val="hybridMultilevel"/>
    <w:tmpl w:val="39CA64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0348D7"/>
    <w:multiLevelType w:val="hybridMultilevel"/>
    <w:tmpl w:val="69B483E8"/>
    <w:lvl w:ilvl="0" w:tplc="5E0A36F4">
      <w:start w:val="1"/>
      <w:numFmt w:val="lowerLetter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8D2E1E"/>
    <w:multiLevelType w:val="hybridMultilevel"/>
    <w:tmpl w:val="E5C2F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171732">
    <w:abstractNumId w:val="1"/>
  </w:num>
  <w:num w:numId="2" w16cid:durableId="1436629396">
    <w:abstractNumId w:val="16"/>
  </w:num>
  <w:num w:numId="3" w16cid:durableId="1772162683">
    <w:abstractNumId w:val="34"/>
  </w:num>
  <w:num w:numId="4" w16cid:durableId="126750074">
    <w:abstractNumId w:val="44"/>
  </w:num>
  <w:num w:numId="5" w16cid:durableId="403185977">
    <w:abstractNumId w:val="30"/>
  </w:num>
  <w:num w:numId="6" w16cid:durableId="1167598451">
    <w:abstractNumId w:val="24"/>
  </w:num>
  <w:num w:numId="7" w16cid:durableId="500849161">
    <w:abstractNumId w:val="14"/>
  </w:num>
  <w:num w:numId="8" w16cid:durableId="1413503809">
    <w:abstractNumId w:val="22"/>
  </w:num>
  <w:num w:numId="9" w16cid:durableId="516390654">
    <w:abstractNumId w:val="28"/>
  </w:num>
  <w:num w:numId="10" w16cid:durableId="1797285654">
    <w:abstractNumId w:val="41"/>
  </w:num>
  <w:num w:numId="11" w16cid:durableId="1204826806">
    <w:abstractNumId w:val="13"/>
  </w:num>
  <w:num w:numId="12" w16cid:durableId="276642368">
    <w:abstractNumId w:val="17"/>
  </w:num>
  <w:num w:numId="13" w16cid:durableId="1756856036">
    <w:abstractNumId w:val="20"/>
  </w:num>
  <w:num w:numId="14" w16cid:durableId="1990592987">
    <w:abstractNumId w:val="6"/>
  </w:num>
  <w:num w:numId="15" w16cid:durableId="289358893">
    <w:abstractNumId w:val="11"/>
  </w:num>
  <w:num w:numId="16" w16cid:durableId="1562406143">
    <w:abstractNumId w:val="2"/>
  </w:num>
  <w:num w:numId="17" w16cid:durableId="213086640">
    <w:abstractNumId w:val="23"/>
  </w:num>
  <w:num w:numId="18" w16cid:durableId="422000030">
    <w:abstractNumId w:val="7"/>
  </w:num>
  <w:num w:numId="19" w16cid:durableId="986520619">
    <w:abstractNumId w:val="10"/>
  </w:num>
  <w:num w:numId="20" w16cid:durableId="32118508">
    <w:abstractNumId w:val="27"/>
  </w:num>
  <w:num w:numId="21" w16cid:durableId="1130394057">
    <w:abstractNumId w:val="29"/>
  </w:num>
  <w:num w:numId="22" w16cid:durableId="235096778">
    <w:abstractNumId w:val="37"/>
  </w:num>
  <w:num w:numId="23" w16cid:durableId="104083062">
    <w:abstractNumId w:val="42"/>
  </w:num>
  <w:num w:numId="24" w16cid:durableId="1641612332">
    <w:abstractNumId w:val="9"/>
  </w:num>
  <w:num w:numId="25" w16cid:durableId="839390363">
    <w:abstractNumId w:val="26"/>
  </w:num>
  <w:num w:numId="26" w16cid:durableId="993951437">
    <w:abstractNumId w:val="0"/>
  </w:num>
  <w:num w:numId="27" w16cid:durableId="1101797525">
    <w:abstractNumId w:val="39"/>
  </w:num>
  <w:num w:numId="28" w16cid:durableId="376467892">
    <w:abstractNumId w:val="4"/>
  </w:num>
  <w:num w:numId="29" w16cid:durableId="1709715225">
    <w:abstractNumId w:val="21"/>
  </w:num>
  <w:num w:numId="30" w16cid:durableId="1838381258">
    <w:abstractNumId w:val="18"/>
  </w:num>
  <w:num w:numId="31" w16cid:durableId="52704631">
    <w:abstractNumId w:val="15"/>
  </w:num>
  <w:num w:numId="32" w16cid:durableId="2111074752">
    <w:abstractNumId w:val="8"/>
  </w:num>
  <w:num w:numId="33" w16cid:durableId="1364162444">
    <w:abstractNumId w:val="43"/>
  </w:num>
  <w:num w:numId="34" w16cid:durableId="36124173">
    <w:abstractNumId w:val="33"/>
  </w:num>
  <w:num w:numId="35" w16cid:durableId="1558784053">
    <w:abstractNumId w:val="19"/>
  </w:num>
  <w:num w:numId="36" w16cid:durableId="567034193">
    <w:abstractNumId w:val="40"/>
  </w:num>
  <w:num w:numId="37" w16cid:durableId="469174761">
    <w:abstractNumId w:val="36"/>
  </w:num>
  <w:num w:numId="38" w16cid:durableId="576327599">
    <w:abstractNumId w:val="25"/>
  </w:num>
  <w:num w:numId="39" w16cid:durableId="462885858">
    <w:abstractNumId w:val="3"/>
  </w:num>
  <w:num w:numId="40" w16cid:durableId="1867021019">
    <w:abstractNumId w:val="35"/>
  </w:num>
  <w:num w:numId="41" w16cid:durableId="654990041">
    <w:abstractNumId w:val="5"/>
  </w:num>
  <w:num w:numId="42" w16cid:durableId="977690983">
    <w:abstractNumId w:val="31"/>
  </w:num>
  <w:num w:numId="43" w16cid:durableId="569389875">
    <w:abstractNumId w:val="32"/>
  </w:num>
  <w:num w:numId="44" w16cid:durableId="1852912545">
    <w:abstractNumId w:val="38"/>
  </w:num>
  <w:num w:numId="45" w16cid:durableId="15673045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DB"/>
    <w:rsid w:val="00001191"/>
    <w:rsid w:val="00017BB6"/>
    <w:rsid w:val="00017E7A"/>
    <w:rsid w:val="00021262"/>
    <w:rsid w:val="00022A01"/>
    <w:rsid w:val="00024B78"/>
    <w:rsid w:val="00027061"/>
    <w:rsid w:val="00033082"/>
    <w:rsid w:val="00034757"/>
    <w:rsid w:val="000423C8"/>
    <w:rsid w:val="0005063C"/>
    <w:rsid w:val="000514AC"/>
    <w:rsid w:val="000521F8"/>
    <w:rsid w:val="000528A8"/>
    <w:rsid w:val="00053425"/>
    <w:rsid w:val="00056384"/>
    <w:rsid w:val="00057C09"/>
    <w:rsid w:val="00057E89"/>
    <w:rsid w:val="0006173C"/>
    <w:rsid w:val="00062FC1"/>
    <w:rsid w:val="00063038"/>
    <w:rsid w:val="00064042"/>
    <w:rsid w:val="00064319"/>
    <w:rsid w:val="00073734"/>
    <w:rsid w:val="00076168"/>
    <w:rsid w:val="000762A8"/>
    <w:rsid w:val="0008328E"/>
    <w:rsid w:val="00085E0D"/>
    <w:rsid w:val="000A145E"/>
    <w:rsid w:val="000A2A48"/>
    <w:rsid w:val="000A38B5"/>
    <w:rsid w:val="000A511B"/>
    <w:rsid w:val="000A5CA8"/>
    <w:rsid w:val="000B2353"/>
    <w:rsid w:val="000B3898"/>
    <w:rsid w:val="000B45D4"/>
    <w:rsid w:val="000B4E5A"/>
    <w:rsid w:val="000B4EAB"/>
    <w:rsid w:val="000B5CDB"/>
    <w:rsid w:val="000B7B4E"/>
    <w:rsid w:val="000B7BF7"/>
    <w:rsid w:val="000C223C"/>
    <w:rsid w:val="000D1E2B"/>
    <w:rsid w:val="000E0326"/>
    <w:rsid w:val="000E5AE8"/>
    <w:rsid w:val="000E7A34"/>
    <w:rsid w:val="000E7AA2"/>
    <w:rsid w:val="000F2BBF"/>
    <w:rsid w:val="000F3372"/>
    <w:rsid w:val="000F3C72"/>
    <w:rsid w:val="000F7062"/>
    <w:rsid w:val="00101A5E"/>
    <w:rsid w:val="0010445C"/>
    <w:rsid w:val="00110CCE"/>
    <w:rsid w:val="00114A56"/>
    <w:rsid w:val="00115AFB"/>
    <w:rsid w:val="00121E57"/>
    <w:rsid w:val="00122AF5"/>
    <w:rsid w:val="0012691F"/>
    <w:rsid w:val="00131C11"/>
    <w:rsid w:val="00131D8C"/>
    <w:rsid w:val="00134147"/>
    <w:rsid w:val="00140F62"/>
    <w:rsid w:val="001415D9"/>
    <w:rsid w:val="0014163A"/>
    <w:rsid w:val="00144C44"/>
    <w:rsid w:val="0014696D"/>
    <w:rsid w:val="00152A8F"/>
    <w:rsid w:val="00156643"/>
    <w:rsid w:val="0016082E"/>
    <w:rsid w:val="00172674"/>
    <w:rsid w:val="00173A86"/>
    <w:rsid w:val="00176E78"/>
    <w:rsid w:val="00176F16"/>
    <w:rsid w:val="00185B7C"/>
    <w:rsid w:val="00195B34"/>
    <w:rsid w:val="00196C3C"/>
    <w:rsid w:val="001A05D6"/>
    <w:rsid w:val="001A0C64"/>
    <w:rsid w:val="001A0D7A"/>
    <w:rsid w:val="001A1B54"/>
    <w:rsid w:val="001A4CE3"/>
    <w:rsid w:val="001B1C78"/>
    <w:rsid w:val="001B5C86"/>
    <w:rsid w:val="001B78BB"/>
    <w:rsid w:val="001C4228"/>
    <w:rsid w:val="001C710E"/>
    <w:rsid w:val="001C72B3"/>
    <w:rsid w:val="001E4E85"/>
    <w:rsid w:val="001E587E"/>
    <w:rsid w:val="001F229F"/>
    <w:rsid w:val="001F6CD6"/>
    <w:rsid w:val="001F74E1"/>
    <w:rsid w:val="001F79D7"/>
    <w:rsid w:val="002020DD"/>
    <w:rsid w:val="002028F7"/>
    <w:rsid w:val="00203DC6"/>
    <w:rsid w:val="00206872"/>
    <w:rsid w:val="0021189B"/>
    <w:rsid w:val="0021274E"/>
    <w:rsid w:val="00213DD8"/>
    <w:rsid w:val="0021698D"/>
    <w:rsid w:val="002174D4"/>
    <w:rsid w:val="00222337"/>
    <w:rsid w:val="0022295B"/>
    <w:rsid w:val="0022590D"/>
    <w:rsid w:val="00230637"/>
    <w:rsid w:val="00233994"/>
    <w:rsid w:val="00234E67"/>
    <w:rsid w:val="0023650C"/>
    <w:rsid w:val="00242198"/>
    <w:rsid w:val="002505E5"/>
    <w:rsid w:val="002529CD"/>
    <w:rsid w:val="002547B1"/>
    <w:rsid w:val="0025727B"/>
    <w:rsid w:val="00263BC3"/>
    <w:rsid w:val="002653FF"/>
    <w:rsid w:val="00265866"/>
    <w:rsid w:val="00267A42"/>
    <w:rsid w:val="00270B54"/>
    <w:rsid w:val="0027273E"/>
    <w:rsid w:val="00276EDC"/>
    <w:rsid w:val="002839C1"/>
    <w:rsid w:val="00286B3B"/>
    <w:rsid w:val="002903F5"/>
    <w:rsid w:val="002922A7"/>
    <w:rsid w:val="002929E2"/>
    <w:rsid w:val="00296C0D"/>
    <w:rsid w:val="002A222E"/>
    <w:rsid w:val="002A26AA"/>
    <w:rsid w:val="002A6245"/>
    <w:rsid w:val="002A6387"/>
    <w:rsid w:val="002A7F25"/>
    <w:rsid w:val="002B0222"/>
    <w:rsid w:val="002B0FD5"/>
    <w:rsid w:val="002B5C46"/>
    <w:rsid w:val="002B7897"/>
    <w:rsid w:val="002C550D"/>
    <w:rsid w:val="002C5AA5"/>
    <w:rsid w:val="002C6E23"/>
    <w:rsid w:val="002D4363"/>
    <w:rsid w:val="002D5309"/>
    <w:rsid w:val="002D6371"/>
    <w:rsid w:val="002E0806"/>
    <w:rsid w:val="002E4B5A"/>
    <w:rsid w:val="002E5210"/>
    <w:rsid w:val="002F0978"/>
    <w:rsid w:val="002F2173"/>
    <w:rsid w:val="0030155E"/>
    <w:rsid w:val="00302392"/>
    <w:rsid w:val="00302630"/>
    <w:rsid w:val="00304854"/>
    <w:rsid w:val="00310C4C"/>
    <w:rsid w:val="00311423"/>
    <w:rsid w:val="003129BE"/>
    <w:rsid w:val="00324C1F"/>
    <w:rsid w:val="003279D0"/>
    <w:rsid w:val="00330A64"/>
    <w:rsid w:val="00332BEA"/>
    <w:rsid w:val="00334B0A"/>
    <w:rsid w:val="00334D2A"/>
    <w:rsid w:val="00334DB6"/>
    <w:rsid w:val="00345663"/>
    <w:rsid w:val="00345D7B"/>
    <w:rsid w:val="003473F7"/>
    <w:rsid w:val="0034781A"/>
    <w:rsid w:val="00350E7A"/>
    <w:rsid w:val="003512DC"/>
    <w:rsid w:val="00356AC1"/>
    <w:rsid w:val="00371BC2"/>
    <w:rsid w:val="003737DA"/>
    <w:rsid w:val="0037452D"/>
    <w:rsid w:val="00374F9B"/>
    <w:rsid w:val="0037625F"/>
    <w:rsid w:val="0038017F"/>
    <w:rsid w:val="003809A5"/>
    <w:rsid w:val="00383B9E"/>
    <w:rsid w:val="003A365B"/>
    <w:rsid w:val="003A4041"/>
    <w:rsid w:val="003A6A13"/>
    <w:rsid w:val="003B0B5B"/>
    <w:rsid w:val="003B15D6"/>
    <w:rsid w:val="003B2607"/>
    <w:rsid w:val="003B665E"/>
    <w:rsid w:val="003C5EAD"/>
    <w:rsid w:val="003D3232"/>
    <w:rsid w:val="003D5DAE"/>
    <w:rsid w:val="003E02BA"/>
    <w:rsid w:val="003E113F"/>
    <w:rsid w:val="003E1BE9"/>
    <w:rsid w:val="003E3222"/>
    <w:rsid w:val="003F1799"/>
    <w:rsid w:val="003F639D"/>
    <w:rsid w:val="0040115B"/>
    <w:rsid w:val="00402EE6"/>
    <w:rsid w:val="00403CC1"/>
    <w:rsid w:val="00403DFA"/>
    <w:rsid w:val="0040441F"/>
    <w:rsid w:val="00405E82"/>
    <w:rsid w:val="004060BC"/>
    <w:rsid w:val="0041167B"/>
    <w:rsid w:val="004133A9"/>
    <w:rsid w:val="00413CCD"/>
    <w:rsid w:val="0041783D"/>
    <w:rsid w:val="004224E1"/>
    <w:rsid w:val="00422AF8"/>
    <w:rsid w:val="004255CB"/>
    <w:rsid w:val="00426B56"/>
    <w:rsid w:val="00431BC1"/>
    <w:rsid w:val="0043669E"/>
    <w:rsid w:val="00436849"/>
    <w:rsid w:val="00437057"/>
    <w:rsid w:val="00447E2C"/>
    <w:rsid w:val="00450B4E"/>
    <w:rsid w:val="0045123D"/>
    <w:rsid w:val="004610EC"/>
    <w:rsid w:val="00466489"/>
    <w:rsid w:val="00473177"/>
    <w:rsid w:val="00475D47"/>
    <w:rsid w:val="004778A9"/>
    <w:rsid w:val="00480934"/>
    <w:rsid w:val="00480D30"/>
    <w:rsid w:val="004825E6"/>
    <w:rsid w:val="004847C3"/>
    <w:rsid w:val="0048586E"/>
    <w:rsid w:val="00490A25"/>
    <w:rsid w:val="004969D5"/>
    <w:rsid w:val="00496BF9"/>
    <w:rsid w:val="004974D3"/>
    <w:rsid w:val="004979B3"/>
    <w:rsid w:val="004A450C"/>
    <w:rsid w:val="004A5137"/>
    <w:rsid w:val="004B0CD5"/>
    <w:rsid w:val="004B3FA4"/>
    <w:rsid w:val="004C0DD9"/>
    <w:rsid w:val="004C3A4F"/>
    <w:rsid w:val="004C4AE6"/>
    <w:rsid w:val="004C5C43"/>
    <w:rsid w:val="004C6514"/>
    <w:rsid w:val="004D326B"/>
    <w:rsid w:val="004D3931"/>
    <w:rsid w:val="004D44F2"/>
    <w:rsid w:val="004D4B21"/>
    <w:rsid w:val="004E35AC"/>
    <w:rsid w:val="004E500F"/>
    <w:rsid w:val="004E7E07"/>
    <w:rsid w:val="004F06A3"/>
    <w:rsid w:val="004F2B2D"/>
    <w:rsid w:val="004F5BB6"/>
    <w:rsid w:val="0050467D"/>
    <w:rsid w:val="00506FF1"/>
    <w:rsid w:val="005122E0"/>
    <w:rsid w:val="00512604"/>
    <w:rsid w:val="00515424"/>
    <w:rsid w:val="005154CA"/>
    <w:rsid w:val="0051573C"/>
    <w:rsid w:val="00515BBE"/>
    <w:rsid w:val="00515F6F"/>
    <w:rsid w:val="00525CE6"/>
    <w:rsid w:val="00525FB5"/>
    <w:rsid w:val="00530062"/>
    <w:rsid w:val="005311F3"/>
    <w:rsid w:val="00540E29"/>
    <w:rsid w:val="00543F19"/>
    <w:rsid w:val="005515CD"/>
    <w:rsid w:val="00552E5A"/>
    <w:rsid w:val="00553000"/>
    <w:rsid w:val="00555836"/>
    <w:rsid w:val="00555DCA"/>
    <w:rsid w:val="00556429"/>
    <w:rsid w:val="00562923"/>
    <w:rsid w:val="00562E3B"/>
    <w:rsid w:val="005702D8"/>
    <w:rsid w:val="00570678"/>
    <w:rsid w:val="00584180"/>
    <w:rsid w:val="0058461C"/>
    <w:rsid w:val="005876ED"/>
    <w:rsid w:val="005955D0"/>
    <w:rsid w:val="005958C7"/>
    <w:rsid w:val="005973D2"/>
    <w:rsid w:val="005A193D"/>
    <w:rsid w:val="005A1C31"/>
    <w:rsid w:val="005A482F"/>
    <w:rsid w:val="005A632E"/>
    <w:rsid w:val="005B4CBB"/>
    <w:rsid w:val="005B7757"/>
    <w:rsid w:val="005C42DD"/>
    <w:rsid w:val="005C6061"/>
    <w:rsid w:val="005D6248"/>
    <w:rsid w:val="005E1BD8"/>
    <w:rsid w:val="005E2066"/>
    <w:rsid w:val="005E3239"/>
    <w:rsid w:val="005E4A98"/>
    <w:rsid w:val="005E4EDF"/>
    <w:rsid w:val="005E5A14"/>
    <w:rsid w:val="005F1E15"/>
    <w:rsid w:val="005F22CB"/>
    <w:rsid w:val="005F5CA7"/>
    <w:rsid w:val="005F6E3E"/>
    <w:rsid w:val="005F76A6"/>
    <w:rsid w:val="00602CB5"/>
    <w:rsid w:val="00611912"/>
    <w:rsid w:val="006155B1"/>
    <w:rsid w:val="00615690"/>
    <w:rsid w:val="00616549"/>
    <w:rsid w:val="0061659E"/>
    <w:rsid w:val="00617A8C"/>
    <w:rsid w:val="00622026"/>
    <w:rsid w:val="006241C1"/>
    <w:rsid w:val="00624263"/>
    <w:rsid w:val="006249F8"/>
    <w:rsid w:val="0063175D"/>
    <w:rsid w:val="006327EC"/>
    <w:rsid w:val="00634B8B"/>
    <w:rsid w:val="00636B63"/>
    <w:rsid w:val="006375EE"/>
    <w:rsid w:val="00641B0F"/>
    <w:rsid w:val="00643D37"/>
    <w:rsid w:val="00644856"/>
    <w:rsid w:val="00644883"/>
    <w:rsid w:val="00646BD4"/>
    <w:rsid w:val="00650A35"/>
    <w:rsid w:val="0065329C"/>
    <w:rsid w:val="0065434F"/>
    <w:rsid w:val="00655774"/>
    <w:rsid w:val="00656D87"/>
    <w:rsid w:val="0066276D"/>
    <w:rsid w:val="00662D30"/>
    <w:rsid w:val="00663308"/>
    <w:rsid w:val="00665070"/>
    <w:rsid w:val="00666B6A"/>
    <w:rsid w:val="00670F85"/>
    <w:rsid w:val="00670F92"/>
    <w:rsid w:val="006745C6"/>
    <w:rsid w:val="00684FE8"/>
    <w:rsid w:val="00687216"/>
    <w:rsid w:val="00687809"/>
    <w:rsid w:val="00690B2D"/>
    <w:rsid w:val="00692887"/>
    <w:rsid w:val="00693B26"/>
    <w:rsid w:val="006957AD"/>
    <w:rsid w:val="00695D8E"/>
    <w:rsid w:val="00696D14"/>
    <w:rsid w:val="006A1F84"/>
    <w:rsid w:val="006A42F5"/>
    <w:rsid w:val="006A4577"/>
    <w:rsid w:val="006B0ECE"/>
    <w:rsid w:val="006B1055"/>
    <w:rsid w:val="006B5954"/>
    <w:rsid w:val="006B6295"/>
    <w:rsid w:val="006C2D76"/>
    <w:rsid w:val="006C3B3F"/>
    <w:rsid w:val="006C6741"/>
    <w:rsid w:val="006D25D6"/>
    <w:rsid w:val="006E0530"/>
    <w:rsid w:val="006E0FCE"/>
    <w:rsid w:val="006E46E5"/>
    <w:rsid w:val="006F6B03"/>
    <w:rsid w:val="006F6B21"/>
    <w:rsid w:val="00702A2F"/>
    <w:rsid w:val="00704277"/>
    <w:rsid w:val="00707F18"/>
    <w:rsid w:val="0071082B"/>
    <w:rsid w:val="00713E88"/>
    <w:rsid w:val="00722ACB"/>
    <w:rsid w:val="00725CB5"/>
    <w:rsid w:val="007260F9"/>
    <w:rsid w:val="00726764"/>
    <w:rsid w:val="00732583"/>
    <w:rsid w:val="0073279C"/>
    <w:rsid w:val="00736570"/>
    <w:rsid w:val="007422C4"/>
    <w:rsid w:val="00747EBE"/>
    <w:rsid w:val="00756970"/>
    <w:rsid w:val="007569B9"/>
    <w:rsid w:val="00757F36"/>
    <w:rsid w:val="0076127D"/>
    <w:rsid w:val="0077058F"/>
    <w:rsid w:val="00770A84"/>
    <w:rsid w:val="00772F86"/>
    <w:rsid w:val="00777ED0"/>
    <w:rsid w:val="007818FB"/>
    <w:rsid w:val="0078667A"/>
    <w:rsid w:val="00786B35"/>
    <w:rsid w:val="00787B74"/>
    <w:rsid w:val="00791B0B"/>
    <w:rsid w:val="00793B09"/>
    <w:rsid w:val="0079412E"/>
    <w:rsid w:val="00797F74"/>
    <w:rsid w:val="007A35AF"/>
    <w:rsid w:val="007A4E31"/>
    <w:rsid w:val="007A5887"/>
    <w:rsid w:val="007A61B6"/>
    <w:rsid w:val="007A61E6"/>
    <w:rsid w:val="007A6DFF"/>
    <w:rsid w:val="007B494F"/>
    <w:rsid w:val="007B66B5"/>
    <w:rsid w:val="007C06EC"/>
    <w:rsid w:val="007C0AC9"/>
    <w:rsid w:val="007C0FE9"/>
    <w:rsid w:val="007C1FE6"/>
    <w:rsid w:val="007C237C"/>
    <w:rsid w:val="007D16FE"/>
    <w:rsid w:val="007D2D4B"/>
    <w:rsid w:val="007D2E02"/>
    <w:rsid w:val="007E2090"/>
    <w:rsid w:val="007E40A0"/>
    <w:rsid w:val="00800C84"/>
    <w:rsid w:val="00804B9D"/>
    <w:rsid w:val="00821F7E"/>
    <w:rsid w:val="00822404"/>
    <w:rsid w:val="0082442A"/>
    <w:rsid w:val="00825908"/>
    <w:rsid w:val="008263F1"/>
    <w:rsid w:val="0083045B"/>
    <w:rsid w:val="00837862"/>
    <w:rsid w:val="00841150"/>
    <w:rsid w:val="00842573"/>
    <w:rsid w:val="0084325C"/>
    <w:rsid w:val="00844445"/>
    <w:rsid w:val="00844D44"/>
    <w:rsid w:val="00847367"/>
    <w:rsid w:val="008513C3"/>
    <w:rsid w:val="00852FE2"/>
    <w:rsid w:val="008613AF"/>
    <w:rsid w:val="00862D23"/>
    <w:rsid w:val="0086300B"/>
    <w:rsid w:val="00863713"/>
    <w:rsid w:val="008641B2"/>
    <w:rsid w:val="0087102C"/>
    <w:rsid w:val="00885FD7"/>
    <w:rsid w:val="008905E1"/>
    <w:rsid w:val="008912D3"/>
    <w:rsid w:val="008A368E"/>
    <w:rsid w:val="008A7F7A"/>
    <w:rsid w:val="008C2567"/>
    <w:rsid w:val="008C269C"/>
    <w:rsid w:val="008C2C55"/>
    <w:rsid w:val="008C5FAF"/>
    <w:rsid w:val="008D20D7"/>
    <w:rsid w:val="008D230A"/>
    <w:rsid w:val="008E22D0"/>
    <w:rsid w:val="008E5677"/>
    <w:rsid w:val="008E6853"/>
    <w:rsid w:val="008F1D9E"/>
    <w:rsid w:val="008F2A31"/>
    <w:rsid w:val="008F3F0C"/>
    <w:rsid w:val="008F4D8F"/>
    <w:rsid w:val="009013F0"/>
    <w:rsid w:val="00906F18"/>
    <w:rsid w:val="009078EB"/>
    <w:rsid w:val="0091191F"/>
    <w:rsid w:val="00916809"/>
    <w:rsid w:val="009172EB"/>
    <w:rsid w:val="00920888"/>
    <w:rsid w:val="00921D09"/>
    <w:rsid w:val="009254B2"/>
    <w:rsid w:val="00933137"/>
    <w:rsid w:val="0094098C"/>
    <w:rsid w:val="00941F0C"/>
    <w:rsid w:val="00943766"/>
    <w:rsid w:val="00943ECB"/>
    <w:rsid w:val="00946F84"/>
    <w:rsid w:val="00951623"/>
    <w:rsid w:val="00951D86"/>
    <w:rsid w:val="00952D54"/>
    <w:rsid w:val="00952E17"/>
    <w:rsid w:val="009543FA"/>
    <w:rsid w:val="00956FDA"/>
    <w:rsid w:val="00957364"/>
    <w:rsid w:val="009574C1"/>
    <w:rsid w:val="00960647"/>
    <w:rsid w:val="00962166"/>
    <w:rsid w:val="00964528"/>
    <w:rsid w:val="00966780"/>
    <w:rsid w:val="00976DBA"/>
    <w:rsid w:val="00976F4B"/>
    <w:rsid w:val="009857D1"/>
    <w:rsid w:val="00990E8A"/>
    <w:rsid w:val="00994174"/>
    <w:rsid w:val="0099443F"/>
    <w:rsid w:val="00997F95"/>
    <w:rsid w:val="009A1316"/>
    <w:rsid w:val="009A3C07"/>
    <w:rsid w:val="009A454E"/>
    <w:rsid w:val="009A63DC"/>
    <w:rsid w:val="009A7DDA"/>
    <w:rsid w:val="009B13D6"/>
    <w:rsid w:val="009B6364"/>
    <w:rsid w:val="009B6EB6"/>
    <w:rsid w:val="009B7B19"/>
    <w:rsid w:val="009B7D25"/>
    <w:rsid w:val="009C1C2E"/>
    <w:rsid w:val="009C42C8"/>
    <w:rsid w:val="009C4627"/>
    <w:rsid w:val="009C6BD5"/>
    <w:rsid w:val="009D0C62"/>
    <w:rsid w:val="009D1122"/>
    <w:rsid w:val="009D1897"/>
    <w:rsid w:val="009D40B7"/>
    <w:rsid w:val="009E0C2A"/>
    <w:rsid w:val="009E18BC"/>
    <w:rsid w:val="009E6330"/>
    <w:rsid w:val="009E65CA"/>
    <w:rsid w:val="009E7A1E"/>
    <w:rsid w:val="009F3708"/>
    <w:rsid w:val="009F64D3"/>
    <w:rsid w:val="00A02D34"/>
    <w:rsid w:val="00A055E3"/>
    <w:rsid w:val="00A11874"/>
    <w:rsid w:val="00A21046"/>
    <w:rsid w:val="00A215E2"/>
    <w:rsid w:val="00A221C4"/>
    <w:rsid w:val="00A256C9"/>
    <w:rsid w:val="00A46592"/>
    <w:rsid w:val="00A607E5"/>
    <w:rsid w:val="00A62C73"/>
    <w:rsid w:val="00A7164C"/>
    <w:rsid w:val="00A839B2"/>
    <w:rsid w:val="00A90184"/>
    <w:rsid w:val="00A93B57"/>
    <w:rsid w:val="00A9678D"/>
    <w:rsid w:val="00A97EBB"/>
    <w:rsid w:val="00AA02B7"/>
    <w:rsid w:val="00AA1E9E"/>
    <w:rsid w:val="00AA43BA"/>
    <w:rsid w:val="00AA710E"/>
    <w:rsid w:val="00AB0612"/>
    <w:rsid w:val="00AB14FC"/>
    <w:rsid w:val="00AB2B11"/>
    <w:rsid w:val="00AB46DA"/>
    <w:rsid w:val="00AB4C31"/>
    <w:rsid w:val="00AB70E0"/>
    <w:rsid w:val="00AC10A8"/>
    <w:rsid w:val="00AC252A"/>
    <w:rsid w:val="00AD281A"/>
    <w:rsid w:val="00AD45B6"/>
    <w:rsid w:val="00AD45D4"/>
    <w:rsid w:val="00AD46D3"/>
    <w:rsid w:val="00AD4E84"/>
    <w:rsid w:val="00AD5576"/>
    <w:rsid w:val="00AD5B39"/>
    <w:rsid w:val="00AE438E"/>
    <w:rsid w:val="00AE610C"/>
    <w:rsid w:val="00AF69AB"/>
    <w:rsid w:val="00B001BD"/>
    <w:rsid w:val="00B033F0"/>
    <w:rsid w:val="00B0376F"/>
    <w:rsid w:val="00B03997"/>
    <w:rsid w:val="00B06B7E"/>
    <w:rsid w:val="00B0790D"/>
    <w:rsid w:val="00B14E5D"/>
    <w:rsid w:val="00B15C67"/>
    <w:rsid w:val="00B27D25"/>
    <w:rsid w:val="00B30133"/>
    <w:rsid w:val="00B321DB"/>
    <w:rsid w:val="00B370A7"/>
    <w:rsid w:val="00B37567"/>
    <w:rsid w:val="00B40810"/>
    <w:rsid w:val="00B41449"/>
    <w:rsid w:val="00B4361B"/>
    <w:rsid w:val="00B441A6"/>
    <w:rsid w:val="00B5053A"/>
    <w:rsid w:val="00B51C94"/>
    <w:rsid w:val="00B57E1D"/>
    <w:rsid w:val="00B651C9"/>
    <w:rsid w:val="00B6544F"/>
    <w:rsid w:val="00B6638D"/>
    <w:rsid w:val="00B709E6"/>
    <w:rsid w:val="00B72489"/>
    <w:rsid w:val="00B77E59"/>
    <w:rsid w:val="00B82CF9"/>
    <w:rsid w:val="00B91AEC"/>
    <w:rsid w:val="00B97CE8"/>
    <w:rsid w:val="00B97E1E"/>
    <w:rsid w:val="00B97F68"/>
    <w:rsid w:val="00BA28B1"/>
    <w:rsid w:val="00BB4858"/>
    <w:rsid w:val="00BB5036"/>
    <w:rsid w:val="00BB7E34"/>
    <w:rsid w:val="00BC16B7"/>
    <w:rsid w:val="00BC1863"/>
    <w:rsid w:val="00BC2177"/>
    <w:rsid w:val="00BC4701"/>
    <w:rsid w:val="00BC5B22"/>
    <w:rsid w:val="00BC6E14"/>
    <w:rsid w:val="00BD0849"/>
    <w:rsid w:val="00BD607C"/>
    <w:rsid w:val="00BD6D0B"/>
    <w:rsid w:val="00BD724E"/>
    <w:rsid w:val="00BE1F3E"/>
    <w:rsid w:val="00BE311E"/>
    <w:rsid w:val="00BE35E4"/>
    <w:rsid w:val="00BE70C1"/>
    <w:rsid w:val="00BE75D0"/>
    <w:rsid w:val="00BF20C8"/>
    <w:rsid w:val="00BF3320"/>
    <w:rsid w:val="00BF4C12"/>
    <w:rsid w:val="00BF7723"/>
    <w:rsid w:val="00C014B2"/>
    <w:rsid w:val="00C0359F"/>
    <w:rsid w:val="00C118F8"/>
    <w:rsid w:val="00C161DD"/>
    <w:rsid w:val="00C162B4"/>
    <w:rsid w:val="00C20C8D"/>
    <w:rsid w:val="00C213E0"/>
    <w:rsid w:val="00C2427E"/>
    <w:rsid w:val="00C33145"/>
    <w:rsid w:val="00C33F39"/>
    <w:rsid w:val="00C34CBD"/>
    <w:rsid w:val="00C34F11"/>
    <w:rsid w:val="00C356BF"/>
    <w:rsid w:val="00C357C3"/>
    <w:rsid w:val="00C377C0"/>
    <w:rsid w:val="00C4044B"/>
    <w:rsid w:val="00C419D3"/>
    <w:rsid w:val="00C42A38"/>
    <w:rsid w:val="00C44AEC"/>
    <w:rsid w:val="00C458BA"/>
    <w:rsid w:val="00C45D94"/>
    <w:rsid w:val="00C51D9C"/>
    <w:rsid w:val="00C564F1"/>
    <w:rsid w:val="00C65C01"/>
    <w:rsid w:val="00C65D09"/>
    <w:rsid w:val="00C70CEA"/>
    <w:rsid w:val="00C715BA"/>
    <w:rsid w:val="00C72A0F"/>
    <w:rsid w:val="00C73CFE"/>
    <w:rsid w:val="00C75138"/>
    <w:rsid w:val="00C76741"/>
    <w:rsid w:val="00C81584"/>
    <w:rsid w:val="00C8164D"/>
    <w:rsid w:val="00C82309"/>
    <w:rsid w:val="00C867D2"/>
    <w:rsid w:val="00C95E14"/>
    <w:rsid w:val="00C96D67"/>
    <w:rsid w:val="00CA0FE8"/>
    <w:rsid w:val="00CA207A"/>
    <w:rsid w:val="00CA3CAD"/>
    <w:rsid w:val="00CA7F11"/>
    <w:rsid w:val="00CB1590"/>
    <w:rsid w:val="00CC2145"/>
    <w:rsid w:val="00CC2F30"/>
    <w:rsid w:val="00CD43AD"/>
    <w:rsid w:val="00CD55AD"/>
    <w:rsid w:val="00CD5C44"/>
    <w:rsid w:val="00CD5CDF"/>
    <w:rsid w:val="00CD6EC5"/>
    <w:rsid w:val="00CD7F9C"/>
    <w:rsid w:val="00CE0AA6"/>
    <w:rsid w:val="00CE253A"/>
    <w:rsid w:val="00CE627E"/>
    <w:rsid w:val="00CE6DDF"/>
    <w:rsid w:val="00CF0863"/>
    <w:rsid w:val="00CF35D6"/>
    <w:rsid w:val="00CF590C"/>
    <w:rsid w:val="00D03729"/>
    <w:rsid w:val="00D10627"/>
    <w:rsid w:val="00D1484D"/>
    <w:rsid w:val="00D166DB"/>
    <w:rsid w:val="00D26FAF"/>
    <w:rsid w:val="00D27EEA"/>
    <w:rsid w:val="00D33A5A"/>
    <w:rsid w:val="00D36E95"/>
    <w:rsid w:val="00D406D6"/>
    <w:rsid w:val="00D4348A"/>
    <w:rsid w:val="00D439F1"/>
    <w:rsid w:val="00D444A4"/>
    <w:rsid w:val="00D47F64"/>
    <w:rsid w:val="00D52EDA"/>
    <w:rsid w:val="00D56190"/>
    <w:rsid w:val="00D561BC"/>
    <w:rsid w:val="00D624A1"/>
    <w:rsid w:val="00D62BD6"/>
    <w:rsid w:val="00D67246"/>
    <w:rsid w:val="00D67C6A"/>
    <w:rsid w:val="00D70703"/>
    <w:rsid w:val="00D716A4"/>
    <w:rsid w:val="00D72458"/>
    <w:rsid w:val="00D730B7"/>
    <w:rsid w:val="00D76014"/>
    <w:rsid w:val="00D82912"/>
    <w:rsid w:val="00D83712"/>
    <w:rsid w:val="00D84960"/>
    <w:rsid w:val="00D8517F"/>
    <w:rsid w:val="00D91E35"/>
    <w:rsid w:val="00D94E2F"/>
    <w:rsid w:val="00D95494"/>
    <w:rsid w:val="00D954E5"/>
    <w:rsid w:val="00DA023E"/>
    <w:rsid w:val="00DA0302"/>
    <w:rsid w:val="00DA124C"/>
    <w:rsid w:val="00DA1658"/>
    <w:rsid w:val="00DA1B86"/>
    <w:rsid w:val="00DB12B2"/>
    <w:rsid w:val="00DB187E"/>
    <w:rsid w:val="00DB6D6B"/>
    <w:rsid w:val="00DB7EB8"/>
    <w:rsid w:val="00DC2642"/>
    <w:rsid w:val="00DC298C"/>
    <w:rsid w:val="00DC3789"/>
    <w:rsid w:val="00DC5167"/>
    <w:rsid w:val="00DC6D3C"/>
    <w:rsid w:val="00DC7EA5"/>
    <w:rsid w:val="00DE373A"/>
    <w:rsid w:val="00DE37D2"/>
    <w:rsid w:val="00DF111B"/>
    <w:rsid w:val="00DF242B"/>
    <w:rsid w:val="00E00F35"/>
    <w:rsid w:val="00E03C0A"/>
    <w:rsid w:val="00E06F9D"/>
    <w:rsid w:val="00E10D3C"/>
    <w:rsid w:val="00E218E4"/>
    <w:rsid w:val="00E312EB"/>
    <w:rsid w:val="00E32B53"/>
    <w:rsid w:val="00E3303A"/>
    <w:rsid w:val="00E377FE"/>
    <w:rsid w:val="00E37D29"/>
    <w:rsid w:val="00E54A29"/>
    <w:rsid w:val="00E569DB"/>
    <w:rsid w:val="00E64DB5"/>
    <w:rsid w:val="00E6763B"/>
    <w:rsid w:val="00E71BDB"/>
    <w:rsid w:val="00E73908"/>
    <w:rsid w:val="00E82DF1"/>
    <w:rsid w:val="00E873B3"/>
    <w:rsid w:val="00E91BE7"/>
    <w:rsid w:val="00E948E8"/>
    <w:rsid w:val="00E961FD"/>
    <w:rsid w:val="00EA0768"/>
    <w:rsid w:val="00EA7DB6"/>
    <w:rsid w:val="00EB2FD5"/>
    <w:rsid w:val="00EB448A"/>
    <w:rsid w:val="00EB4946"/>
    <w:rsid w:val="00EB599A"/>
    <w:rsid w:val="00EB7AC3"/>
    <w:rsid w:val="00EB7D5A"/>
    <w:rsid w:val="00EC1DD4"/>
    <w:rsid w:val="00ED03C3"/>
    <w:rsid w:val="00ED1F56"/>
    <w:rsid w:val="00ED5F3F"/>
    <w:rsid w:val="00EE1CDB"/>
    <w:rsid w:val="00EE79F2"/>
    <w:rsid w:val="00EF0F4E"/>
    <w:rsid w:val="00EF16D1"/>
    <w:rsid w:val="00EF2268"/>
    <w:rsid w:val="00EF4CA1"/>
    <w:rsid w:val="00EF52E5"/>
    <w:rsid w:val="00EF7518"/>
    <w:rsid w:val="00F00FC7"/>
    <w:rsid w:val="00F01F4F"/>
    <w:rsid w:val="00F02212"/>
    <w:rsid w:val="00F02EE3"/>
    <w:rsid w:val="00F032EB"/>
    <w:rsid w:val="00F037E4"/>
    <w:rsid w:val="00F04EF1"/>
    <w:rsid w:val="00F05A07"/>
    <w:rsid w:val="00F10CD4"/>
    <w:rsid w:val="00F135D9"/>
    <w:rsid w:val="00F13C4D"/>
    <w:rsid w:val="00F13D81"/>
    <w:rsid w:val="00F1658A"/>
    <w:rsid w:val="00F17E10"/>
    <w:rsid w:val="00F25925"/>
    <w:rsid w:val="00F26C44"/>
    <w:rsid w:val="00F27E50"/>
    <w:rsid w:val="00F326F3"/>
    <w:rsid w:val="00F3276E"/>
    <w:rsid w:val="00F4169E"/>
    <w:rsid w:val="00F45A78"/>
    <w:rsid w:val="00F53C50"/>
    <w:rsid w:val="00F62099"/>
    <w:rsid w:val="00F626E8"/>
    <w:rsid w:val="00F6496F"/>
    <w:rsid w:val="00F64FBE"/>
    <w:rsid w:val="00F670FC"/>
    <w:rsid w:val="00F72810"/>
    <w:rsid w:val="00F72BD1"/>
    <w:rsid w:val="00F757FF"/>
    <w:rsid w:val="00F85121"/>
    <w:rsid w:val="00F9424E"/>
    <w:rsid w:val="00F95E3D"/>
    <w:rsid w:val="00FA038A"/>
    <w:rsid w:val="00FA08A2"/>
    <w:rsid w:val="00FB15E2"/>
    <w:rsid w:val="00FB690D"/>
    <w:rsid w:val="00FB6AE1"/>
    <w:rsid w:val="00FC0CE7"/>
    <w:rsid w:val="00FC649D"/>
    <w:rsid w:val="00FC6C3D"/>
    <w:rsid w:val="00FD308A"/>
    <w:rsid w:val="00FE1A9F"/>
    <w:rsid w:val="00FE5EE4"/>
    <w:rsid w:val="00FE5F41"/>
    <w:rsid w:val="00FE6951"/>
    <w:rsid w:val="00FF5911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CC405"/>
  <w15:chartTrackingRefBased/>
  <w15:docId w15:val="{240A145F-796C-4D88-BCF6-C2D80129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0FC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37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/>
      <w:color w:val="0000CC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4C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6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69DB"/>
  </w:style>
  <w:style w:type="paragraph" w:styleId="Zpat">
    <w:name w:val="footer"/>
    <w:basedOn w:val="Normln"/>
    <w:link w:val="ZpatChar"/>
    <w:uiPriority w:val="99"/>
    <w:unhideWhenUsed/>
    <w:rsid w:val="00E56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69DB"/>
  </w:style>
  <w:style w:type="table" w:styleId="Mkatabulky">
    <w:name w:val="Table Grid"/>
    <w:basedOn w:val="Normlntabulka"/>
    <w:uiPriority w:val="39"/>
    <w:rsid w:val="00E56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rsid w:val="005B4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B4CBB"/>
  </w:style>
  <w:style w:type="character" w:customStyle="1" w:styleId="eop">
    <w:name w:val="eop"/>
    <w:basedOn w:val="Standardnpsmoodstavce"/>
    <w:rsid w:val="005B4CBB"/>
  </w:style>
  <w:style w:type="paragraph" w:styleId="Revize">
    <w:name w:val="Revision"/>
    <w:hidden/>
    <w:uiPriority w:val="99"/>
    <w:semiHidden/>
    <w:rsid w:val="002F217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62BD6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515F6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15F6F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B0376F"/>
    <w:rPr>
      <w:rFonts w:asciiTheme="majorHAnsi" w:eastAsiaTheme="majorEastAsia" w:hAnsiTheme="majorHAnsi" w:cstheme="majorBidi"/>
      <w:i/>
      <w:color w:val="0000CC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4C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9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599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63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1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54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9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3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0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9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1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32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3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2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7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3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0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94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5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5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1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7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4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33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6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1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56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7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5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66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3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7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3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9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3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988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33772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05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00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0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2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30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28834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73129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032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538053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6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2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183907B42EED4B80AD11682DBAC58B" ma:contentTypeVersion="2" ma:contentTypeDescription="Vytvoří nový dokument" ma:contentTypeScope="" ma:versionID="2c4f0725b528521820a839e51c118d18">
  <xsd:schema xmlns:xsd="http://www.w3.org/2001/XMLSchema" xmlns:xs="http://www.w3.org/2001/XMLSchema" xmlns:p="http://schemas.microsoft.com/office/2006/metadata/properties" xmlns:ns2="6bd83877-50fc-41da-b92e-6c3594ae1a3d" targetNamespace="http://schemas.microsoft.com/office/2006/metadata/properties" ma:root="true" ma:fieldsID="677f16b7610e356635a624fe9c742210" ns2:_="">
    <xsd:import namespace="6bd83877-50fc-41da-b92e-6c3594ae1a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83877-50fc-41da-b92e-6c3594ae1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E108C9-D701-4123-9CB0-46D473ED54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EF3838-B1D8-4B56-9A05-B7AF37B8C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83877-50fc-41da-b92e-6c3594ae1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029B23-63DA-4911-9887-4C13A97E2C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01C22C-34B5-4BD8-BA58-E00E75028C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24</Pages>
  <Words>4760</Words>
  <Characters>28084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Lukáš Žaludek</cp:lastModifiedBy>
  <cp:revision>2</cp:revision>
  <cp:lastPrinted>2021-12-21T07:08:00Z</cp:lastPrinted>
  <dcterms:created xsi:type="dcterms:W3CDTF">2021-12-18T21:08:00Z</dcterms:created>
  <dcterms:modified xsi:type="dcterms:W3CDTF">2024-12-03T15:48:00Z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0x0101005C699B52A810544AB40F4A1EE0FC0BA9</vt:lpwstr>
  </property>
  <property fmtid="{D5CDD505-2E9C-101B-9397-08002B2CF9AE}" pid="3" name="MediaServiceImageTags">
    <vt:lpwstr/>
  </property>
</Properties>
</file>