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5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0"/>
        <w:gridCol w:w="800"/>
        <w:gridCol w:w="1134"/>
        <w:gridCol w:w="2127"/>
        <w:gridCol w:w="64"/>
        <w:gridCol w:w="361"/>
        <w:gridCol w:w="3176"/>
        <w:gridCol w:w="970"/>
        <w:gridCol w:w="1182"/>
      </w:tblGrid>
      <w:tr w:rsidR="000571F0" w:rsidRPr="00E56294" w14:paraId="22C2C2A9" w14:textId="77777777" w:rsidTr="00B61B04">
        <w:trPr>
          <w:cantSplit/>
          <w:jc w:val="center"/>
        </w:trPr>
        <w:tc>
          <w:tcPr>
            <w:tcW w:w="2905" w:type="dxa"/>
            <w:gridSpan w:val="4"/>
            <w:vMerge w:val="restart"/>
            <w:tcBorders>
              <w:top w:val="single" w:sz="48" w:space="0" w:color="FF9900"/>
              <w:left w:val="single" w:sz="48" w:space="0" w:color="FF9900"/>
              <w:bottom w:val="nil"/>
              <w:right w:val="single" w:sz="48" w:space="0" w:color="FF9900"/>
            </w:tcBorders>
            <w:vAlign w:val="bottom"/>
          </w:tcPr>
          <w:p w14:paraId="7A0D209D" w14:textId="29728F39" w:rsidR="000571F0" w:rsidRPr="003F69B7" w:rsidRDefault="003F69B7" w:rsidP="003F69B7">
            <w:pPr>
              <w:rPr>
                <w:rFonts w:ascii="Arial" w:hAnsi="Arial" w:cs="Arial"/>
                <w:b/>
                <w:bCs/>
                <w:sz w:val="32"/>
                <w:szCs w:val="40"/>
                <w:lang w:val="cs-CZ"/>
              </w:rPr>
            </w:pPr>
            <w:r w:rsidRPr="003F69B7">
              <w:rPr>
                <w:rFonts w:ascii="Arial" w:hAnsi="Arial" w:cs="Arial"/>
                <w:b/>
                <w:bCs/>
                <w:noProof/>
                <w:sz w:val="32"/>
                <w:szCs w:val="40"/>
                <w:lang w:val="cs-CZ"/>
              </w:rPr>
              <w:drawing>
                <wp:anchor distT="0" distB="0" distL="114300" distR="114300" simplePos="0" relativeHeight="251670016" behindDoc="0" locked="1" layoutInCell="1" allowOverlap="1" wp14:anchorId="0E00E4EE" wp14:editId="34B87F18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-148590</wp:posOffset>
                  </wp:positionV>
                  <wp:extent cx="1328420" cy="309880"/>
                  <wp:effectExtent l="0" t="0" r="0" b="0"/>
                  <wp:wrapNone/>
                  <wp:docPr id="162444840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1F0" w:rsidRPr="003F69B7">
              <w:rPr>
                <w:rFonts w:ascii="Arial" w:hAnsi="Arial" w:cs="Arial"/>
                <w:b/>
                <w:bCs/>
                <w:sz w:val="32"/>
                <w:szCs w:val="40"/>
                <w:lang w:val="cs-CZ"/>
              </w:rPr>
              <w:t xml:space="preserve"> </w:t>
            </w:r>
          </w:p>
          <w:p w14:paraId="1694F568" w14:textId="237295DB" w:rsidR="003F69B7" w:rsidRPr="003F69B7" w:rsidRDefault="003F69B7" w:rsidP="003F69B7">
            <w:pPr>
              <w:rPr>
                <w:rFonts w:ascii="Arial" w:hAnsi="Arial" w:cs="Arial"/>
                <w:b/>
                <w:bCs/>
                <w:sz w:val="20"/>
                <w:lang w:val="cs-CZ"/>
              </w:rPr>
            </w:pPr>
            <w:r w:rsidRPr="003F69B7">
              <w:rPr>
                <w:rFonts w:ascii="Arial" w:hAnsi="Arial" w:cs="Arial"/>
                <w:b/>
                <w:bCs/>
                <w:sz w:val="20"/>
                <w:lang w:val="cs-CZ"/>
              </w:rPr>
              <w:t>Envi Group s.r.o.</w:t>
            </w:r>
          </w:p>
          <w:p w14:paraId="5A5C142C" w14:textId="77777777" w:rsidR="003F69B7" w:rsidRDefault="003F69B7" w:rsidP="003F69B7">
            <w:pPr>
              <w:rPr>
                <w:rFonts w:ascii="Arial" w:hAnsi="Arial" w:cs="Arial"/>
                <w:b/>
                <w:bCs/>
                <w:sz w:val="20"/>
                <w:lang w:val="cs-CZ"/>
              </w:rPr>
            </w:pPr>
            <w:r w:rsidRPr="003F69B7">
              <w:rPr>
                <w:rFonts w:ascii="Arial" w:hAnsi="Arial" w:cs="Arial"/>
                <w:b/>
                <w:bCs/>
                <w:sz w:val="20"/>
                <w:lang w:val="cs-CZ"/>
              </w:rPr>
              <w:t>Příčná 2186</w:t>
            </w:r>
          </w:p>
          <w:p w14:paraId="0EAC8128" w14:textId="5C739D08" w:rsidR="000571F0" w:rsidRPr="007B1A71" w:rsidRDefault="003F69B7" w:rsidP="003F69B7">
            <w:pPr>
              <w:rPr>
                <w:rFonts w:ascii="Arial" w:hAnsi="Arial" w:cs="Arial"/>
                <w:b/>
                <w:bCs/>
                <w:sz w:val="20"/>
                <w:lang w:val="cs-CZ"/>
              </w:rPr>
            </w:pPr>
            <w:r w:rsidRPr="003F69B7">
              <w:rPr>
                <w:rFonts w:ascii="Arial" w:hAnsi="Arial" w:cs="Arial"/>
                <w:b/>
                <w:bCs/>
                <w:sz w:val="20"/>
                <w:lang w:val="cs-CZ"/>
              </w:rPr>
              <w:t>347 01 Tachov</w:t>
            </w:r>
          </w:p>
        </w:tc>
        <w:tc>
          <w:tcPr>
            <w:tcW w:w="5728" w:type="dxa"/>
            <w:gridSpan w:val="4"/>
            <w:tcBorders>
              <w:top w:val="single" w:sz="48" w:space="0" w:color="FF9900"/>
              <w:left w:val="single" w:sz="48" w:space="0" w:color="FF9900"/>
              <w:bottom w:val="nil"/>
              <w:right w:val="single" w:sz="48" w:space="0" w:color="FF9900"/>
            </w:tcBorders>
            <w:vAlign w:val="center"/>
          </w:tcPr>
          <w:p w14:paraId="0AE3A018" w14:textId="77777777" w:rsidR="000571F0" w:rsidRPr="00106025" w:rsidRDefault="000571F0" w:rsidP="000571F0">
            <w:pPr>
              <w:pStyle w:val="Nadpis1"/>
              <w:rPr>
                <w:rFonts w:cs="Arial"/>
                <w:lang w:val="cs-CZ"/>
              </w:rPr>
            </w:pPr>
            <w:r w:rsidRPr="00106025">
              <w:rPr>
                <w:rFonts w:cs="Arial"/>
                <w:lang w:val="cs-CZ"/>
              </w:rPr>
              <w:t>Bezpečnostní karta</w:t>
            </w:r>
          </w:p>
          <w:p w14:paraId="598173E9" w14:textId="3CF1B13E" w:rsidR="000571F0" w:rsidRPr="00F605F8" w:rsidRDefault="00BC773B" w:rsidP="000571F0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informace z bezpečnostních listů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8" w:space="0" w:color="FF9900"/>
              <w:left w:val="single" w:sz="48" w:space="0" w:color="FF9900"/>
              <w:bottom w:val="nil"/>
              <w:right w:val="single" w:sz="48" w:space="0" w:color="FF9900"/>
            </w:tcBorders>
            <w:vAlign w:val="center"/>
          </w:tcPr>
          <w:p w14:paraId="56489E84" w14:textId="77777777" w:rsidR="000571F0" w:rsidRPr="00C25C64" w:rsidRDefault="000571F0" w:rsidP="000571F0">
            <w:pPr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25C64">
              <w:rPr>
                <w:rFonts w:ascii="Arial" w:hAnsi="Arial" w:cs="Arial"/>
                <w:sz w:val="16"/>
                <w:szCs w:val="16"/>
                <w:lang w:val="cs-CZ"/>
              </w:rPr>
              <w:t>Vydání; verze:</w:t>
            </w:r>
          </w:p>
          <w:p w14:paraId="3AF604DF" w14:textId="4069A656" w:rsidR="000571F0" w:rsidRPr="00C25C64" w:rsidRDefault="00E025EF" w:rsidP="000571F0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  <w:r w:rsidR="004B1951">
              <w:rPr>
                <w:rFonts w:ascii="Arial" w:hAnsi="Arial" w:cs="Arial"/>
                <w:sz w:val="16"/>
                <w:szCs w:val="16"/>
                <w:lang w:val="cs-CZ"/>
              </w:rPr>
              <w:t>/202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  <w:r w:rsidR="000571F0" w:rsidRPr="00C25C64">
              <w:rPr>
                <w:rFonts w:ascii="Arial" w:hAnsi="Arial" w:cs="Arial"/>
                <w:sz w:val="16"/>
                <w:szCs w:val="16"/>
                <w:lang w:val="cs-CZ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  <w:p w14:paraId="0B25AD77" w14:textId="77777777" w:rsidR="000571F0" w:rsidRPr="00C25C64" w:rsidRDefault="00165971" w:rsidP="000571F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hyperlink r:id="rId6" w:history="1">
              <w:r w:rsidR="000571F0" w:rsidRPr="00C25C64">
                <w:rPr>
                  <w:rStyle w:val="Hypertextovodkaz"/>
                  <w:rFonts w:ascii="Arial" w:hAnsi="Arial" w:cs="Arial"/>
                  <w:b/>
                  <w:sz w:val="16"/>
                  <w:szCs w:val="16"/>
                  <w:lang w:val="cs-CZ"/>
                </w:rPr>
                <w:t>info@envigroup.cz</w:t>
              </w:r>
            </w:hyperlink>
          </w:p>
          <w:p w14:paraId="3F7C6886" w14:textId="77777777" w:rsidR="000571F0" w:rsidRPr="00AC72E3" w:rsidRDefault="000571F0" w:rsidP="000571F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C25C64">
              <w:rPr>
                <w:rFonts w:ascii="Arial" w:hAnsi="Arial" w:cs="Arial"/>
                <w:sz w:val="16"/>
                <w:szCs w:val="16"/>
                <w:lang w:val="cs-CZ"/>
              </w:rPr>
              <w:t>WWW.ENVIGROUP.CZ</w:t>
            </w:r>
          </w:p>
        </w:tc>
      </w:tr>
      <w:tr w:rsidR="000571F0" w:rsidRPr="00E56294" w14:paraId="15A31E36" w14:textId="77777777" w:rsidTr="00B61B04">
        <w:trPr>
          <w:cantSplit/>
          <w:trHeight w:val="80"/>
          <w:jc w:val="center"/>
        </w:trPr>
        <w:tc>
          <w:tcPr>
            <w:tcW w:w="2905" w:type="dxa"/>
            <w:gridSpan w:val="4"/>
            <w:vMerge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14:paraId="24B2890A" w14:textId="77777777" w:rsidR="000571F0" w:rsidRPr="00AC72E3" w:rsidRDefault="000571F0" w:rsidP="000571F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5728" w:type="dxa"/>
            <w:gridSpan w:val="4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70400E96" w14:textId="77777777" w:rsidR="000571F0" w:rsidRPr="00AC72E3" w:rsidRDefault="000571F0" w:rsidP="000571F0">
            <w:pPr>
              <w:pStyle w:val="Nadpis2"/>
              <w:rPr>
                <w:color w:val="FFFFFF"/>
                <w:sz w:val="4"/>
                <w:lang w:val="cs-CZ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14:paraId="647C750B" w14:textId="77777777" w:rsidR="000571F0" w:rsidRPr="00AC72E3" w:rsidRDefault="000571F0" w:rsidP="000571F0">
            <w:pPr>
              <w:rPr>
                <w:rFonts w:ascii="Arial" w:hAnsi="Arial" w:cs="Arial"/>
                <w:lang w:val="cs-CZ"/>
              </w:rPr>
            </w:pPr>
          </w:p>
        </w:tc>
      </w:tr>
      <w:tr w:rsidR="000571F0" w:rsidRPr="00E025EF" w14:paraId="1BC7E00F" w14:textId="77777777" w:rsidTr="00B61B04">
        <w:trPr>
          <w:cantSplit/>
          <w:trHeight w:val="572"/>
          <w:jc w:val="center"/>
        </w:trPr>
        <w:tc>
          <w:tcPr>
            <w:tcW w:w="2905" w:type="dxa"/>
            <w:gridSpan w:val="4"/>
            <w:vMerge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14:paraId="2DCAB0B8" w14:textId="77777777" w:rsidR="000571F0" w:rsidRPr="00AC72E3" w:rsidRDefault="000571F0" w:rsidP="000571F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5728" w:type="dxa"/>
            <w:gridSpan w:val="4"/>
            <w:tcBorders>
              <w:top w:val="nil"/>
              <w:left w:val="single" w:sz="48" w:space="0" w:color="FF9900"/>
              <w:right w:val="single" w:sz="48" w:space="0" w:color="FF9900"/>
            </w:tcBorders>
            <w:vAlign w:val="center"/>
          </w:tcPr>
          <w:p w14:paraId="48F9FEAF" w14:textId="77777777" w:rsidR="00E56294" w:rsidRDefault="00E025EF" w:rsidP="001A587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32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auto"/>
                <w:sz w:val="32"/>
                <w:lang w:eastAsia="de-DE"/>
              </w:rPr>
              <w:t>Výrobky s obsahem diisokyanátů</w:t>
            </w:r>
          </w:p>
          <w:p w14:paraId="53EA5809" w14:textId="0F9B24EA" w:rsidR="00E025EF" w:rsidRPr="005731B8" w:rsidRDefault="00E025EF" w:rsidP="001A587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40"/>
                <w:lang w:eastAsia="de-DE"/>
              </w:rPr>
            </w:pPr>
            <w:r w:rsidRPr="003F69B7">
              <w:rPr>
                <w:rFonts w:ascii="Arial" w:hAnsi="Arial" w:cs="Arial"/>
                <w:b/>
                <w:bCs/>
                <w:color w:val="auto"/>
                <w:szCs w:val="20"/>
                <w:lang w:eastAsia="de-DE"/>
              </w:rPr>
              <w:t>(polyuretanové pěny, barvy, lepidla apod.)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14:paraId="60403F43" w14:textId="77777777" w:rsidR="000571F0" w:rsidRPr="00AC72E3" w:rsidRDefault="000571F0" w:rsidP="000571F0">
            <w:pPr>
              <w:rPr>
                <w:rFonts w:ascii="Arial" w:hAnsi="Arial" w:cs="Arial"/>
                <w:lang w:val="cs-CZ"/>
              </w:rPr>
            </w:pPr>
          </w:p>
        </w:tc>
      </w:tr>
      <w:tr w:rsidR="000571F0" w:rsidRPr="00C94459" w14:paraId="286039B1" w14:textId="77777777" w:rsidTr="00B61B04">
        <w:trPr>
          <w:cantSplit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5DEB5672" w14:textId="77777777" w:rsidR="000571F0" w:rsidRPr="00C25C64" w:rsidRDefault="000571F0" w:rsidP="000571F0">
            <w:pPr>
              <w:pStyle w:val="Nadpis3"/>
              <w:rPr>
                <w:color w:val="auto"/>
                <w:sz w:val="20"/>
                <w:szCs w:val="20"/>
                <w:lang w:val="cs-CZ"/>
              </w:rPr>
            </w:pPr>
            <w:r w:rsidRPr="00C25C64">
              <w:rPr>
                <w:color w:val="auto"/>
                <w:sz w:val="20"/>
                <w:szCs w:val="20"/>
                <w:lang w:val="cs-CZ"/>
              </w:rPr>
              <w:t>Popis nebezpečné látky / směsi</w:t>
            </w:r>
          </w:p>
        </w:tc>
      </w:tr>
      <w:tr w:rsidR="000571F0" w:rsidRPr="00E025EF" w14:paraId="3F77E787" w14:textId="77777777" w:rsidTr="00B61B04">
        <w:trPr>
          <w:cantSplit/>
          <w:trHeight w:val="348"/>
          <w:jc w:val="center"/>
        </w:trPr>
        <w:tc>
          <w:tcPr>
            <w:tcW w:w="1771" w:type="dxa"/>
            <w:gridSpan w:val="3"/>
            <w:tcBorders>
              <w:top w:val="nil"/>
              <w:left w:val="single" w:sz="48" w:space="0" w:color="FF9900"/>
              <w:bottom w:val="nil"/>
              <w:right w:val="single" w:sz="4" w:space="0" w:color="FF9900"/>
            </w:tcBorders>
            <w:vAlign w:val="center"/>
          </w:tcPr>
          <w:p w14:paraId="0E9212D2" w14:textId="77777777" w:rsidR="000571F0" w:rsidRPr="00582B1A" w:rsidRDefault="000571F0" w:rsidP="000571F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82B1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Charakteristika:</w:t>
            </w:r>
            <w:r w:rsidRPr="00582B1A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9014" w:type="dxa"/>
            <w:gridSpan w:val="7"/>
            <w:tcBorders>
              <w:top w:val="nil"/>
              <w:left w:val="single" w:sz="4" w:space="0" w:color="FF9900"/>
              <w:bottom w:val="nil"/>
              <w:right w:val="single" w:sz="48" w:space="0" w:color="FF9900"/>
            </w:tcBorders>
            <w:vAlign w:val="center"/>
          </w:tcPr>
          <w:p w14:paraId="14E8BBC3" w14:textId="3DE498C5" w:rsidR="000571F0" w:rsidRPr="003721AE" w:rsidRDefault="00CE06D9" w:rsidP="003721AE">
            <w:pPr>
              <w:autoSpaceDE w:val="0"/>
              <w:autoSpaceDN w:val="0"/>
              <w:adjustRightInd w:val="0"/>
              <w:rPr>
                <w:rFonts w:ascii="ArialMT" w:eastAsia="ArialMT" w:cs="ArialMT"/>
                <w:sz w:val="20"/>
                <w:szCs w:val="20"/>
                <w:lang w:val="cs-CZ" w:eastAsia="cs-CZ"/>
              </w:rPr>
            </w:pPr>
            <w:r w:rsidRPr="00DD3278">
              <w:rPr>
                <w:rFonts w:ascii="Arial" w:hAnsi="Arial" w:cs="Arial"/>
                <w:sz w:val="16"/>
                <w:szCs w:val="16"/>
                <w:lang w:val="cs-CZ"/>
              </w:rPr>
              <w:t>Diisokyanáty jsou látky senzibilizující dýchací cesty a kůži. Používají v celé řadě odvětví a aplikací, především k výrobě polyuretanových výrobků, jako jsou pěny, těsnicí materiály</w:t>
            </w:r>
            <w:r w:rsidRPr="00DD3278">
              <w:rPr>
                <w:rFonts w:ascii="Arial" w:hAnsi="Arial" w:cs="Arial"/>
                <w:sz w:val="16"/>
                <w:szCs w:val="16"/>
                <w:lang w:val="cs-CZ"/>
              </w:rPr>
              <w:t>, lepidla</w:t>
            </w:r>
            <w:r w:rsidRPr="00DD3278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Pr="00DD3278">
              <w:rPr>
                <w:rFonts w:ascii="Arial" w:hAnsi="Arial" w:cs="Arial"/>
                <w:sz w:val="16"/>
                <w:szCs w:val="16"/>
                <w:lang w:val="cs-CZ"/>
              </w:rPr>
              <w:t>barvy apod.</w:t>
            </w:r>
          </w:p>
        </w:tc>
      </w:tr>
      <w:tr w:rsidR="000571F0" w:rsidRPr="00E025EF" w14:paraId="151EF8A7" w14:textId="77777777" w:rsidTr="00B61B04">
        <w:trPr>
          <w:cantSplit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75FA0F04" w14:textId="77777777" w:rsidR="000571F0" w:rsidRPr="00C25C64" w:rsidRDefault="000571F0" w:rsidP="000571F0">
            <w:pPr>
              <w:pStyle w:val="Nadpis3"/>
              <w:rPr>
                <w:color w:val="auto"/>
                <w:sz w:val="20"/>
                <w:szCs w:val="20"/>
                <w:lang w:val="cs-CZ"/>
              </w:rPr>
            </w:pPr>
            <w:r w:rsidRPr="00C25C64">
              <w:rPr>
                <w:color w:val="auto"/>
                <w:sz w:val="20"/>
                <w:szCs w:val="20"/>
                <w:lang w:val="cs-CZ"/>
              </w:rPr>
              <w:t>Nebezpečí pro člověka a životní prostředí (</w:t>
            </w:r>
            <w:r w:rsidR="00900720" w:rsidRPr="00C25C64">
              <w:rPr>
                <w:color w:val="auto"/>
                <w:sz w:val="20"/>
                <w:szCs w:val="20"/>
                <w:lang w:val="cs-CZ"/>
              </w:rPr>
              <w:t>H – věty</w:t>
            </w:r>
            <w:r w:rsidRPr="00C25C64">
              <w:rPr>
                <w:color w:val="auto"/>
                <w:sz w:val="20"/>
                <w:szCs w:val="20"/>
                <w:lang w:val="cs-CZ"/>
              </w:rPr>
              <w:t>)</w:t>
            </w:r>
          </w:p>
        </w:tc>
      </w:tr>
      <w:tr w:rsidR="000571F0" w:rsidRPr="00E025EF" w14:paraId="1C049C56" w14:textId="77777777" w:rsidTr="00500C5C">
        <w:trPr>
          <w:cantSplit/>
          <w:trHeight w:val="1219"/>
          <w:jc w:val="center"/>
        </w:trPr>
        <w:tc>
          <w:tcPr>
            <w:tcW w:w="971" w:type="dxa"/>
            <w:gridSpan w:val="2"/>
            <w:tcBorders>
              <w:top w:val="nil"/>
              <w:left w:val="single" w:sz="48" w:space="0" w:color="FF9900"/>
              <w:bottom w:val="nil"/>
              <w:right w:val="single" w:sz="12" w:space="0" w:color="FF9900"/>
            </w:tcBorders>
          </w:tcPr>
          <w:p w14:paraId="6035DD3B" w14:textId="1A04949C" w:rsidR="000571F0" w:rsidRPr="00AC72E3" w:rsidRDefault="003721AE" w:rsidP="000571F0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6704" behindDoc="0" locked="0" layoutInCell="1" allowOverlap="1" wp14:anchorId="7485690A" wp14:editId="52157B82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8159</wp:posOffset>
                  </wp:positionV>
                  <wp:extent cx="539750" cy="539750"/>
                  <wp:effectExtent l="19050" t="0" r="0" b="0"/>
                  <wp:wrapNone/>
                  <wp:docPr id="5" name="obrázek 11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D7513FA" w14:textId="3CC5DD18" w:rsidR="000571F0" w:rsidRPr="00AC72E3" w:rsidRDefault="0004302E" w:rsidP="000571F0">
            <w:pPr>
              <w:rPr>
                <w:lang w:val="cs-CZ" w:eastAsia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2848" behindDoc="0" locked="0" layoutInCell="1" allowOverlap="1" wp14:anchorId="620A2DB4" wp14:editId="3B900EA8">
                  <wp:simplePos x="0" y="0"/>
                  <wp:positionH relativeFrom="column">
                    <wp:posOffset>82086</wp:posOffset>
                  </wp:positionH>
                  <wp:positionV relativeFrom="paragraph">
                    <wp:posOffset>450142</wp:posOffset>
                  </wp:positionV>
                  <wp:extent cx="394335" cy="396240"/>
                  <wp:effectExtent l="95250" t="76200" r="81915" b="60960"/>
                  <wp:wrapNone/>
                  <wp:docPr id="6" name="Obrázek 4" descr="exclam rovn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exclam rovně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762309">
                            <a:off x="0" y="0"/>
                            <a:ext cx="394335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14" w:type="dxa"/>
            <w:gridSpan w:val="8"/>
            <w:tcBorders>
              <w:top w:val="nil"/>
              <w:left w:val="single" w:sz="12" w:space="0" w:color="FF9900"/>
              <w:bottom w:val="nil"/>
              <w:right w:val="single" w:sz="48" w:space="0" w:color="FF9900"/>
            </w:tcBorders>
            <w:vAlign w:val="bottom"/>
          </w:tcPr>
          <w:p w14:paraId="63B6DCF9" w14:textId="11104C1B" w:rsidR="00DE014B" w:rsidRDefault="00DE014B" w:rsidP="00DE014B">
            <w:pPr>
              <w:tabs>
                <w:tab w:val="left" w:pos="117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Příklad klasifikace výrobků s </w:t>
            </w:r>
            <w:r w:rsidRPr="00DE014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diisokyanát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y:</w:t>
            </w:r>
          </w:p>
          <w:p w14:paraId="22671855" w14:textId="26BE0AF3" w:rsidR="003721AE" w:rsidRDefault="005731B8" w:rsidP="00DE014B">
            <w:pPr>
              <w:tabs>
                <w:tab w:val="left" w:pos="1170"/>
              </w:tabs>
              <w:spacing w:after="60"/>
              <w:rPr>
                <w:rFonts w:ascii="Arial" w:hAnsi="Arial" w:cs="Arial"/>
                <w:sz w:val="18"/>
                <w:szCs w:val="20"/>
                <w:lang w:val="cs-CZ"/>
              </w:rPr>
            </w:pPr>
            <w:proofErr w:type="spellStart"/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Acute</w:t>
            </w:r>
            <w:proofErr w:type="spellEnd"/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Tox</w:t>
            </w:r>
            <w:proofErr w:type="spellEnd"/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 4, H332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: 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Zdrav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š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kodliv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ý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p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ř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i vdechov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.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Skin Irrit. 2, H315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: 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Dr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d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k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i.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Eye Irrit. 2, H319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: 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Zp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sobuje v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é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podr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d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ě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o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čí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.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Resp. Sens. 1, H334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: 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P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ř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i vdechov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m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e vyvolat p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ří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znaky alergie nebo astmatu nebo d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ý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chac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pot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e.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Skin Sens. 1, H317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: 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M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e vyvolat alergickou ko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reakci.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Carc</w:t>
            </w:r>
            <w:proofErr w:type="spellEnd"/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 2, H351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: 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Podez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ř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en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na vyvol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rakoviny.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STOT SE 3, H335i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: 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M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e zp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sobit podr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d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ě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d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ý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chac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ch cest.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5731B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STOT RE 2, H373</w:t>
            </w:r>
            <w:r w:rsidR="003721A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: 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M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e zp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sobit po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š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kozen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org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ů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p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ř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i prodlou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ž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en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é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nebo opakovan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é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expozici p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ř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i vdechov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á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n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. (d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ý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>chac</w:t>
            </w:r>
            <w:r w:rsidR="003721AE" w:rsidRPr="003721AE">
              <w:rPr>
                <w:rFonts w:ascii="Arial" w:hAnsi="Arial" w:cs="Arial" w:hint="eastAsia"/>
                <w:sz w:val="18"/>
                <w:szCs w:val="20"/>
                <w:lang w:val="cs-CZ"/>
              </w:rPr>
              <w:t>í</w:t>
            </w:r>
            <w:r w:rsidR="003721AE" w:rsidRPr="003721AE">
              <w:rPr>
                <w:rFonts w:ascii="Arial" w:hAnsi="Arial" w:cs="Arial"/>
                <w:sz w:val="18"/>
                <w:szCs w:val="20"/>
                <w:lang w:val="cs-CZ"/>
              </w:rPr>
              <w:t xml:space="preserve"> soustava)</w:t>
            </w:r>
            <w:r w:rsidR="00DE014B">
              <w:rPr>
                <w:rFonts w:ascii="Arial" w:hAnsi="Arial" w:cs="Arial"/>
                <w:sz w:val="18"/>
                <w:szCs w:val="20"/>
                <w:lang w:val="cs-CZ"/>
              </w:rPr>
              <w:t xml:space="preserve">. </w:t>
            </w:r>
            <w:proofErr w:type="spellStart"/>
            <w:r w:rsidR="00DE014B" w:rsidRPr="00DE014B"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  <w:t>Lact</w:t>
            </w:r>
            <w:proofErr w:type="spellEnd"/>
            <w:r w:rsidR="00DE014B" w:rsidRPr="00DE014B">
              <w:rPr>
                <w:rFonts w:ascii="Arial" w:hAnsi="Arial" w:cs="Arial"/>
                <w:sz w:val="18"/>
                <w:szCs w:val="20"/>
                <w:lang w:val="cs-CZ"/>
              </w:rPr>
              <w:t>. H362 Může poškodit kojence prostřednictvím mateřského mléka</w:t>
            </w:r>
            <w:r w:rsidR="00DE014B">
              <w:rPr>
                <w:rFonts w:ascii="Arial" w:hAnsi="Arial" w:cs="Arial"/>
                <w:sz w:val="18"/>
                <w:szCs w:val="20"/>
                <w:lang w:val="cs-CZ"/>
              </w:rPr>
              <w:t>.</w:t>
            </w:r>
          </w:p>
          <w:p w14:paraId="5F8C14BE" w14:textId="04BF9393" w:rsidR="0004302E" w:rsidRPr="0004302E" w:rsidRDefault="002C1E14" w:rsidP="00DD3278">
            <w:pPr>
              <w:tabs>
                <w:tab w:val="left" w:pos="1170"/>
              </w:tabs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</w:pPr>
            <w:r w:rsidRPr="00A318F8"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  <w:t xml:space="preserve">EUH204 </w:t>
            </w:r>
            <w:r w:rsidRPr="00500C5C">
              <w:rPr>
                <w:rFonts w:ascii="Arial" w:hAnsi="Arial" w:cs="Arial"/>
                <w:b/>
                <w:bCs/>
                <w:color w:val="FF0000"/>
                <w:sz w:val="18"/>
                <w:szCs w:val="20"/>
                <w:lang w:val="cs-CZ"/>
              </w:rPr>
              <w:t xml:space="preserve">Obsahuje </w:t>
            </w:r>
            <w:proofErr w:type="spellStart"/>
            <w:r w:rsidRPr="00500C5C">
              <w:rPr>
                <w:rFonts w:ascii="Arial" w:hAnsi="Arial" w:cs="Arial"/>
                <w:b/>
                <w:bCs/>
                <w:color w:val="FF0000"/>
                <w:sz w:val="18"/>
                <w:szCs w:val="20"/>
                <w:lang w:val="cs-CZ"/>
              </w:rPr>
              <w:t>isokyanáty</w:t>
            </w:r>
            <w:proofErr w:type="spellEnd"/>
            <w:r w:rsidRPr="00500C5C">
              <w:rPr>
                <w:rFonts w:ascii="Arial" w:hAnsi="Arial" w:cs="Arial"/>
                <w:b/>
                <w:bCs/>
                <w:color w:val="FF0000"/>
                <w:sz w:val="18"/>
                <w:szCs w:val="20"/>
                <w:lang w:val="cs-CZ"/>
              </w:rPr>
              <w:t>. Může vyvolat alergickou reakci</w:t>
            </w:r>
            <w:r w:rsidRPr="00A318F8"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  <w:t>.</w:t>
            </w:r>
            <w:r w:rsidR="00A318F8"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  <w:t xml:space="preserve"> </w:t>
            </w:r>
            <w:r w:rsidR="0004302E" w:rsidRPr="0004302E"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  <w:t>Ode dne 24. srpna 2023 se pro průmyslové nebo profesionální použití vyžaduje odpovídající odborná příprava</w:t>
            </w:r>
            <w:r w:rsidR="00A318F8"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  <w:t xml:space="preserve"> (školení pracovníků 1x za 5 let)</w:t>
            </w:r>
            <w:r w:rsidR="0004302E" w:rsidRPr="0004302E">
              <w:rPr>
                <w:rFonts w:ascii="Arial" w:hAnsi="Arial" w:cs="Arial"/>
                <w:b/>
                <w:bCs/>
                <w:sz w:val="18"/>
                <w:szCs w:val="20"/>
                <w:lang w:val="cs-CZ"/>
              </w:rPr>
              <w:t>.</w:t>
            </w:r>
          </w:p>
        </w:tc>
      </w:tr>
      <w:tr w:rsidR="000571F0" w:rsidRPr="00E025EF" w14:paraId="0AC75B6A" w14:textId="77777777" w:rsidTr="00B61B04">
        <w:trPr>
          <w:cantSplit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77EE4483" w14:textId="77777777" w:rsidR="000571F0" w:rsidRPr="00C25C64" w:rsidRDefault="000571F0" w:rsidP="000571F0">
            <w:pPr>
              <w:pStyle w:val="Nadpis3"/>
              <w:rPr>
                <w:color w:val="auto"/>
                <w:sz w:val="20"/>
                <w:szCs w:val="20"/>
                <w:lang w:val="cs-CZ"/>
              </w:rPr>
            </w:pPr>
            <w:r w:rsidRPr="00C25C64">
              <w:rPr>
                <w:color w:val="auto"/>
                <w:sz w:val="20"/>
                <w:szCs w:val="20"/>
                <w:lang w:val="cs-CZ"/>
              </w:rPr>
              <w:t>Ochranné prostředky a pokyny pro zacházení</w:t>
            </w:r>
          </w:p>
        </w:tc>
      </w:tr>
      <w:tr w:rsidR="000571F0" w:rsidRPr="00AC72E3" w14:paraId="5918BEA8" w14:textId="77777777" w:rsidTr="00B61B04">
        <w:trPr>
          <w:cantSplit/>
          <w:trHeight w:val="270"/>
          <w:jc w:val="center"/>
        </w:trPr>
        <w:tc>
          <w:tcPr>
            <w:tcW w:w="9603" w:type="dxa"/>
            <w:gridSpan w:val="9"/>
            <w:vMerge w:val="restart"/>
            <w:tcBorders>
              <w:top w:val="single" w:sz="4" w:space="0" w:color="FF9900"/>
              <w:left w:val="single" w:sz="48" w:space="0" w:color="FF9900"/>
              <w:right w:val="single" w:sz="12" w:space="0" w:color="FF9900"/>
            </w:tcBorders>
          </w:tcPr>
          <w:p w14:paraId="1D0AB4DF" w14:textId="77777777" w:rsidR="000571F0" w:rsidRPr="00106025" w:rsidRDefault="000571F0" w:rsidP="000571F0">
            <w:pPr>
              <w:pStyle w:val="Nadpis1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106025">
              <w:rPr>
                <w:rFonts w:cs="Arial"/>
                <w:sz w:val="20"/>
                <w:szCs w:val="20"/>
                <w:lang w:val="cs-CZ"/>
              </w:rPr>
              <w:t xml:space="preserve">Všeobecné pokyny, podmínky na pracovišti: </w:t>
            </w:r>
          </w:p>
          <w:p w14:paraId="2D3EF18E" w14:textId="170C8918" w:rsidR="008428F1" w:rsidRPr="00500C5C" w:rsidRDefault="008428F1" w:rsidP="00DD3278">
            <w:pPr>
              <w:pStyle w:val="Nadpis1"/>
              <w:spacing w:after="40"/>
              <w:jc w:val="both"/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</w:pPr>
            <w:r w:rsidRPr="00500C5C">
              <w:rPr>
                <w:b w:val="0"/>
                <w:bCs w:val="0"/>
                <w:i/>
                <w:sz w:val="17"/>
                <w:szCs w:val="17"/>
                <w:lang w:val="cs-CZ"/>
              </w:rPr>
              <w:t xml:space="preserve">Omezení nařízením REACH (položka 74 v příloze XVII): 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Důvodem omezení a regulace diisokyanátů jsou jejich nebezpečné vlastnosti</w:t>
            </w:r>
            <w:r w:rsidR="0016716B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, p</w:t>
            </w:r>
            <w:r w:rsidRPr="008428F1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ředevším </w:t>
            </w:r>
            <w:r w:rsidRPr="008428F1">
              <w:rPr>
                <w:rFonts w:cs="Arial"/>
                <w:sz w:val="17"/>
                <w:szCs w:val="17"/>
                <w:lang w:val="cs-CZ"/>
              </w:rPr>
              <w:t>senzibilizace dýchacích cest</w:t>
            </w:r>
            <w:r w:rsidR="008F7F47" w:rsidRPr="00500C5C">
              <w:rPr>
                <w:rFonts w:cs="Arial"/>
                <w:sz w:val="17"/>
                <w:szCs w:val="17"/>
                <w:lang w:val="cs-CZ"/>
              </w:rPr>
              <w:t xml:space="preserve"> </w:t>
            </w:r>
            <w:r w:rsidR="008F7F47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(</w:t>
            </w:r>
            <w:r w:rsidR="008F7F47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přecitlivělost dýchacích cest</w:t>
            </w:r>
            <w:r w:rsidR="00A47793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i kůže</w:t>
            </w:r>
            <w:r w:rsidR="008F7F47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)</w:t>
            </w:r>
            <w:r w:rsidRPr="008428F1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, která vede ke zvýšenému výskytu astmatu jako nemoci z povolání.</w:t>
            </w:r>
            <w:r w:rsidR="0016716B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Senzibilizace dýchacích cest nastává v důsledku inhalační a dermální expozice.</w:t>
            </w:r>
          </w:p>
          <w:p w14:paraId="5134ACB0" w14:textId="36D6470B" w:rsidR="006D1944" w:rsidRPr="00500C5C" w:rsidRDefault="006D1944" w:rsidP="00DD3278">
            <w:pPr>
              <w:pStyle w:val="Nadpis1"/>
              <w:spacing w:after="40"/>
              <w:jc w:val="both"/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</w:pPr>
            <w:r w:rsidRPr="00500C5C">
              <w:rPr>
                <w:b w:val="0"/>
                <w:bCs w:val="0"/>
                <w:i/>
                <w:sz w:val="17"/>
                <w:szCs w:val="17"/>
                <w:lang w:val="cs-CZ"/>
              </w:rPr>
              <w:t xml:space="preserve">Omezení rizik: </w:t>
            </w:r>
            <w:r w:rsidR="0069731D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S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eznámení pracovníků s povahou diisokyanátů, s jejich účinky a riziky při používání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(</w:t>
            </w:r>
            <w:r w:rsidRPr="008428F1">
              <w:rPr>
                <w:rFonts w:cs="Arial"/>
                <w:sz w:val="17"/>
                <w:szCs w:val="17"/>
                <w:lang w:val="cs-CZ"/>
              </w:rPr>
              <w:t>senzibilizace dýchacích cest</w:t>
            </w:r>
            <w:r w:rsidRPr="00500C5C">
              <w:rPr>
                <w:rFonts w:cs="Arial"/>
                <w:sz w:val="17"/>
                <w:szCs w:val="17"/>
                <w:lang w:val="cs-CZ"/>
              </w:rPr>
              <w:t xml:space="preserve"> a kůže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)</w:t>
            </w:r>
            <w:r w:rsidR="0069731D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a proškolení bezpečných konkrétních postupů vlastní práce s diisokyanáty</w:t>
            </w:r>
            <w:r w:rsidR="00C564DD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a OOPP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.</w:t>
            </w:r>
          </w:p>
          <w:p w14:paraId="3EC98DCD" w14:textId="2CB5B371" w:rsidR="00BB47D1" w:rsidRPr="00500C5C" w:rsidRDefault="00BB47D1" w:rsidP="00B62D5C">
            <w:pPr>
              <w:pStyle w:val="Nadpis1"/>
              <w:spacing w:after="40"/>
              <w:jc w:val="both"/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</w:pPr>
            <w:r w:rsidRPr="00500C5C">
              <w:rPr>
                <w:b w:val="0"/>
                <w:bCs w:val="0"/>
                <w:i/>
                <w:sz w:val="17"/>
                <w:szCs w:val="17"/>
                <w:lang w:val="cs-CZ"/>
              </w:rPr>
              <w:t xml:space="preserve">Pokyny pro používání: 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P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ři práci nejezte, nepijte a nekuřte. Zajistit, aby s výrobkem pracovaly osoby používající osobní ochranné prostředky a seznámené s povahou výrobku. Zamezit kontaktu výrobku s jinými látkami.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Zašpiněné, nasáknuté šaty ihned vysvléci.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Před přestávkami a po práci umýt ruce.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Zamezit styku s pokožkou a zrakem.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 </w:t>
            </w:r>
            <w:r w:rsidR="00B62D5C"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Nevdechovat plyny / páry / aerosoly.</w:t>
            </w:r>
          </w:p>
          <w:p w14:paraId="5551D38E" w14:textId="77777777" w:rsidR="000571F0" w:rsidRPr="00106025" w:rsidRDefault="00BB47D1" w:rsidP="00DD3278">
            <w:pPr>
              <w:pStyle w:val="Nadpis1"/>
              <w:spacing w:after="20"/>
              <w:jc w:val="both"/>
              <w:rPr>
                <w:rFonts w:cs="Arial"/>
                <w:b w:val="0"/>
                <w:bCs w:val="0"/>
                <w:sz w:val="18"/>
                <w:szCs w:val="20"/>
                <w:highlight w:val="green"/>
                <w:lang w:val="cs-CZ"/>
              </w:rPr>
            </w:pPr>
            <w:r w:rsidRPr="00500C5C">
              <w:rPr>
                <w:rFonts w:cs="Arial"/>
                <w:b w:val="0"/>
                <w:bCs w:val="0"/>
                <w:i/>
                <w:sz w:val="17"/>
                <w:szCs w:val="17"/>
                <w:lang w:val="cs-CZ"/>
              </w:rPr>
              <w:t>Pokyny pro skladování</w:t>
            </w:r>
            <w:r w:rsidRPr="00500C5C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: Skladovat v originálních, dobře uzavřených obalech v chladných, suchých a dobře větraných prostorách. Uchovávat mimo dosah přímého slunečního světla.</w:t>
            </w:r>
          </w:p>
        </w:tc>
        <w:tc>
          <w:tcPr>
            <w:tcW w:w="1182" w:type="dxa"/>
            <w:tcBorders>
              <w:top w:val="nil"/>
              <w:left w:val="single" w:sz="12" w:space="0" w:color="FF9900"/>
              <w:bottom w:val="single" w:sz="4" w:space="0" w:color="FF9900"/>
              <w:right w:val="single" w:sz="48" w:space="0" w:color="FF9900"/>
            </w:tcBorders>
          </w:tcPr>
          <w:p w14:paraId="3F2DBF82" w14:textId="77777777" w:rsidR="000571F0" w:rsidRPr="00AC72E3" w:rsidRDefault="000571F0" w:rsidP="000571F0">
            <w:pPr>
              <w:pStyle w:val="Nadpis7"/>
              <w:rPr>
                <w:rFonts w:ascii="Times New Roman" w:hAnsi="Times New Roman" w:cs="Times New Roman"/>
              </w:rPr>
            </w:pPr>
            <w:r w:rsidRPr="00AC72E3">
              <w:t>Zákazy:</w:t>
            </w:r>
          </w:p>
        </w:tc>
      </w:tr>
      <w:tr w:rsidR="000571F0" w:rsidRPr="00AC72E3" w14:paraId="501FD882" w14:textId="77777777" w:rsidTr="00B61B04">
        <w:trPr>
          <w:cantSplit/>
          <w:trHeight w:val="946"/>
          <w:jc w:val="center"/>
        </w:trPr>
        <w:tc>
          <w:tcPr>
            <w:tcW w:w="9603" w:type="dxa"/>
            <w:gridSpan w:val="9"/>
            <w:vMerge/>
            <w:tcBorders>
              <w:left w:val="single" w:sz="48" w:space="0" w:color="FF9900"/>
              <w:bottom w:val="single" w:sz="12" w:space="0" w:color="FF9900"/>
              <w:right w:val="single" w:sz="12" w:space="0" w:color="FF9900"/>
            </w:tcBorders>
          </w:tcPr>
          <w:p w14:paraId="25572A78" w14:textId="77777777" w:rsidR="000571F0" w:rsidRPr="00106025" w:rsidRDefault="000571F0" w:rsidP="000571F0">
            <w:pPr>
              <w:pStyle w:val="Nadpis1"/>
              <w:jc w:val="left"/>
              <w:rPr>
                <w:rFonts w:cs="Arial"/>
                <w:sz w:val="20"/>
                <w:highlight w:val="green"/>
                <w:lang w:val="cs-CZ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FF9900"/>
              <w:left w:val="single" w:sz="12" w:space="0" w:color="FF9900"/>
              <w:right w:val="single" w:sz="48" w:space="0" w:color="FF9900"/>
            </w:tcBorders>
          </w:tcPr>
          <w:p w14:paraId="1C05059A" w14:textId="77777777" w:rsidR="000571F0" w:rsidRPr="00AC72E3" w:rsidRDefault="000571F0" w:rsidP="000571F0">
            <w:pPr>
              <w:jc w:val="center"/>
              <w:rPr>
                <w:lang w:val="cs-CZ"/>
              </w:rPr>
            </w:pPr>
            <w:r>
              <w:rPr>
                <w:rFonts w:ascii="Arial" w:hAnsi="Arial" w:cs="Arial"/>
                <w:noProof/>
                <w:sz w:val="20"/>
                <w:lang w:val="cs-CZ" w:eastAsia="cs-CZ"/>
              </w:rPr>
              <w:drawing>
                <wp:inline distT="0" distB="0" distL="0" distR="0" wp14:anchorId="66B52CE7" wp14:editId="4F8876AE">
                  <wp:extent cx="552450" cy="552450"/>
                  <wp:effectExtent l="19050" t="0" r="0" b="0"/>
                  <wp:docPr id="2" name="obrázek 2" descr="VERB_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B_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Start w:id="0" w:name="_MON_1512642360"/>
          <w:bookmarkEnd w:id="0"/>
          <w:bookmarkStart w:id="1" w:name="_MON_1119857689"/>
          <w:bookmarkEnd w:id="1"/>
          <w:p w14:paraId="07B4ADC8" w14:textId="77777777" w:rsidR="000571F0" w:rsidRPr="00AC72E3" w:rsidRDefault="000571F0" w:rsidP="000571F0">
            <w:pPr>
              <w:jc w:val="center"/>
              <w:rPr>
                <w:lang w:val="cs-CZ"/>
              </w:rPr>
            </w:pPr>
            <w:r w:rsidRPr="00AC72E3">
              <w:rPr>
                <w:lang w:val="cs-CZ"/>
              </w:rPr>
              <w:object w:dxaOrig="1066" w:dyaOrig="1066" w14:anchorId="413DC6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pt;height:44.1pt" o:ole="">
                  <v:imagedata r:id="rId10" o:title=""/>
                </v:shape>
                <o:OLEObject Type="Embed" ProgID="Word.Picture.8" ShapeID="_x0000_i1025" DrawAspect="Content" ObjectID="_1752935623" r:id="rId11"/>
              </w:object>
            </w:r>
            <w:r>
              <w:rPr>
                <w:noProof/>
                <w:sz w:val="2"/>
                <w:lang w:val="cs-CZ" w:eastAsia="cs-CZ"/>
              </w:rPr>
              <w:drawing>
                <wp:inline distT="0" distB="0" distL="0" distR="0" wp14:anchorId="79E5CBED" wp14:editId="7FCD464B">
                  <wp:extent cx="561975" cy="561975"/>
                  <wp:effectExtent l="19050" t="0" r="9525" b="0"/>
                  <wp:docPr id="4" name="obrázek 4" descr="VERB_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RB_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B740D" w14:textId="77777777" w:rsidR="000571F0" w:rsidRPr="00AC72E3" w:rsidRDefault="000571F0" w:rsidP="000571F0">
            <w:pPr>
              <w:rPr>
                <w:sz w:val="2"/>
                <w:lang w:val="cs-CZ"/>
              </w:rPr>
            </w:pPr>
          </w:p>
        </w:tc>
      </w:tr>
      <w:tr w:rsidR="000571F0" w:rsidRPr="00AC72E3" w14:paraId="3EBCDD53" w14:textId="77777777" w:rsidTr="00B61B04">
        <w:trPr>
          <w:cantSplit/>
          <w:trHeight w:val="147"/>
          <w:jc w:val="center"/>
        </w:trPr>
        <w:tc>
          <w:tcPr>
            <w:tcW w:w="9603" w:type="dxa"/>
            <w:gridSpan w:val="9"/>
            <w:tcBorders>
              <w:top w:val="single" w:sz="12" w:space="0" w:color="FF9900"/>
              <w:left w:val="single" w:sz="48" w:space="0" w:color="FF9900"/>
              <w:bottom w:val="single" w:sz="4" w:space="0" w:color="FF9900"/>
              <w:right w:val="single" w:sz="12" w:space="0" w:color="FF9900"/>
            </w:tcBorders>
            <w:shd w:val="clear" w:color="auto" w:fill="FF9900"/>
          </w:tcPr>
          <w:p w14:paraId="70C1DF7F" w14:textId="77777777" w:rsidR="000571F0" w:rsidRPr="00AC72E3" w:rsidRDefault="000571F0" w:rsidP="000571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C94459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Osobní ochranné pracovní prostředky (povinné prostředky specifikuje směrnice na OOPP):</w:t>
            </w:r>
          </w:p>
        </w:tc>
        <w:tc>
          <w:tcPr>
            <w:tcW w:w="1182" w:type="dxa"/>
            <w:vMerge/>
            <w:tcBorders>
              <w:left w:val="single" w:sz="12" w:space="0" w:color="FF9900"/>
              <w:right w:val="single" w:sz="48" w:space="0" w:color="FF9900"/>
            </w:tcBorders>
          </w:tcPr>
          <w:p w14:paraId="58A7F708" w14:textId="77777777" w:rsidR="000571F0" w:rsidRPr="00AC72E3" w:rsidRDefault="000571F0" w:rsidP="000571F0">
            <w:pPr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0571F0" w:rsidRPr="00E025EF" w14:paraId="236D3696" w14:textId="77777777" w:rsidTr="00B61B04">
        <w:trPr>
          <w:cantSplit/>
          <w:trHeight w:val="382"/>
          <w:jc w:val="center"/>
        </w:trPr>
        <w:tc>
          <w:tcPr>
            <w:tcW w:w="5032" w:type="dxa"/>
            <w:gridSpan w:val="5"/>
            <w:tcBorders>
              <w:top w:val="single" w:sz="12" w:space="0" w:color="FF9900"/>
              <w:left w:val="single" w:sz="48" w:space="0" w:color="FF9900"/>
              <w:bottom w:val="single" w:sz="4" w:space="0" w:color="FF9900"/>
              <w:right w:val="single" w:sz="4" w:space="0" w:color="FF9900"/>
            </w:tcBorders>
          </w:tcPr>
          <w:p w14:paraId="6E8396CF" w14:textId="77777777" w:rsidR="000571F0" w:rsidRPr="0010421E" w:rsidRDefault="000571F0" w:rsidP="000571F0">
            <w:pPr>
              <w:pStyle w:val="Default"/>
              <w:jc w:val="both"/>
              <w:rPr>
                <w:rFonts w:ascii="Arial" w:hAnsi="Arial" w:cs="Arial"/>
                <w:color w:val="auto"/>
                <w:sz w:val="17"/>
                <w:szCs w:val="17"/>
                <w:lang w:eastAsia="de-DE"/>
              </w:rPr>
            </w:pPr>
            <w:r w:rsidRPr="0010421E">
              <w:rPr>
                <w:rFonts w:ascii="Arial" w:hAnsi="Arial" w:cs="Arial"/>
                <w:b/>
                <w:color w:val="auto"/>
                <w:sz w:val="17"/>
                <w:szCs w:val="17"/>
                <w:lang w:eastAsia="de-DE"/>
              </w:rPr>
              <w:t>Ochrana dýchacích orgánů</w:t>
            </w:r>
            <w:r w:rsidRPr="0010421E">
              <w:rPr>
                <w:rFonts w:ascii="Arial" w:hAnsi="Arial" w:cs="Arial"/>
                <w:color w:val="auto"/>
                <w:sz w:val="17"/>
                <w:szCs w:val="17"/>
                <w:lang w:eastAsia="de-DE"/>
              </w:rPr>
              <w:t xml:space="preserve">: </w:t>
            </w:r>
          </w:p>
          <w:p w14:paraId="493D8559" w14:textId="77777777" w:rsidR="000571F0" w:rsidRPr="0010421E" w:rsidRDefault="00BB47D1" w:rsidP="000571F0">
            <w:pPr>
              <w:pStyle w:val="Nadpis1"/>
              <w:jc w:val="both"/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</w:pPr>
            <w:r w:rsidRPr="0010421E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Používejte v dobře větraném prostředí. Při překročení expozičních limitů použijte respirační ochranu dle bezpečnostního listu (bod 8.2).</w:t>
            </w:r>
          </w:p>
        </w:tc>
        <w:tc>
          <w:tcPr>
            <w:tcW w:w="4571" w:type="dxa"/>
            <w:gridSpan w:val="4"/>
            <w:tcBorders>
              <w:top w:val="single" w:sz="12" w:space="0" w:color="FF9900"/>
              <w:left w:val="single" w:sz="4" w:space="0" w:color="FF9900"/>
              <w:bottom w:val="single" w:sz="4" w:space="0" w:color="FF9900"/>
              <w:right w:val="single" w:sz="12" w:space="0" w:color="FF9900"/>
            </w:tcBorders>
          </w:tcPr>
          <w:p w14:paraId="583194CD" w14:textId="77777777" w:rsidR="000571F0" w:rsidRPr="0010421E" w:rsidRDefault="000571F0" w:rsidP="000571F0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  <w:t>Ochrana rukou:</w:t>
            </w:r>
          </w:p>
          <w:p w14:paraId="012664C7" w14:textId="77777777" w:rsidR="000571F0" w:rsidRPr="0010421E" w:rsidRDefault="00BB47D1" w:rsidP="000571F0">
            <w:pPr>
              <w:pStyle w:val="Nadpis1"/>
              <w:jc w:val="both"/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</w:pPr>
            <w:r w:rsidRPr="0010421E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V případě rizika zasažení kůže používejte ochranné rukavice odolné chemikáliím dle bezpečnostního listu (bod 8.2).</w:t>
            </w:r>
          </w:p>
        </w:tc>
        <w:tc>
          <w:tcPr>
            <w:tcW w:w="1182" w:type="dxa"/>
            <w:vMerge/>
            <w:tcBorders>
              <w:left w:val="single" w:sz="12" w:space="0" w:color="FF9900"/>
              <w:right w:val="single" w:sz="48" w:space="0" w:color="FF9900"/>
            </w:tcBorders>
          </w:tcPr>
          <w:p w14:paraId="38F4D3C6" w14:textId="77777777" w:rsidR="000571F0" w:rsidRPr="00AC72E3" w:rsidRDefault="000571F0" w:rsidP="000571F0">
            <w:pPr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0571F0" w:rsidRPr="00E025EF" w14:paraId="54F1C867" w14:textId="77777777" w:rsidTr="0010421E">
        <w:trPr>
          <w:cantSplit/>
          <w:trHeight w:val="250"/>
          <w:jc w:val="center"/>
        </w:trPr>
        <w:tc>
          <w:tcPr>
            <w:tcW w:w="5457" w:type="dxa"/>
            <w:gridSpan w:val="7"/>
            <w:tcBorders>
              <w:top w:val="single" w:sz="4" w:space="0" w:color="FF9900"/>
              <w:left w:val="single" w:sz="48" w:space="0" w:color="FF9900"/>
              <w:bottom w:val="single" w:sz="12" w:space="0" w:color="FF9900"/>
              <w:right w:val="single" w:sz="4" w:space="0" w:color="FF9900"/>
            </w:tcBorders>
          </w:tcPr>
          <w:p w14:paraId="2FD3EDC3" w14:textId="77777777" w:rsidR="000571F0" w:rsidRPr="0010421E" w:rsidRDefault="000571F0" w:rsidP="000571F0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  <w:t xml:space="preserve">Ochrana očí: </w:t>
            </w:r>
          </w:p>
          <w:p w14:paraId="70552070" w14:textId="19C5D522" w:rsidR="000571F0" w:rsidRPr="0010421E" w:rsidRDefault="000571F0" w:rsidP="000571F0">
            <w:pPr>
              <w:pStyle w:val="Nadpis1"/>
              <w:jc w:val="both"/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</w:pPr>
            <w:r w:rsidRPr="0010421E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 xml:space="preserve">Při riziku zasažení očí používejte </w:t>
            </w:r>
            <w:r w:rsidR="00AA7215" w:rsidRPr="0010421E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těsně přiléhající ochranné brýle</w:t>
            </w:r>
            <w:r w:rsidRPr="0010421E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.</w:t>
            </w:r>
          </w:p>
        </w:tc>
        <w:tc>
          <w:tcPr>
            <w:tcW w:w="4146" w:type="dxa"/>
            <w:gridSpan w:val="2"/>
            <w:tcBorders>
              <w:top w:val="single" w:sz="4" w:space="0" w:color="FF9900"/>
              <w:left w:val="single" w:sz="4" w:space="0" w:color="FF9900"/>
              <w:bottom w:val="single" w:sz="12" w:space="0" w:color="FF9900"/>
              <w:right w:val="single" w:sz="12" w:space="0" w:color="FF9900"/>
            </w:tcBorders>
          </w:tcPr>
          <w:p w14:paraId="0CCA5749" w14:textId="77777777" w:rsidR="000571F0" w:rsidRPr="0010421E" w:rsidRDefault="000571F0" w:rsidP="000571F0">
            <w:pPr>
              <w:jc w:val="both"/>
              <w:rPr>
                <w:rFonts w:ascii="Arial" w:hAnsi="Arial" w:cs="Arial"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  <w:t>Ochrana kůže:</w:t>
            </w:r>
          </w:p>
          <w:p w14:paraId="498342E4" w14:textId="7B9D39AA" w:rsidR="000571F0" w:rsidRPr="0010421E" w:rsidRDefault="00E70AA6" w:rsidP="000571F0">
            <w:pPr>
              <w:pStyle w:val="Nadpis1"/>
              <w:jc w:val="both"/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</w:pPr>
            <w:r w:rsidRPr="0010421E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Použít ochranný oděv s dlouhými rukávy</w:t>
            </w:r>
            <w:r w:rsidR="000571F0" w:rsidRPr="0010421E">
              <w:rPr>
                <w:rFonts w:cs="Arial"/>
                <w:b w:val="0"/>
                <w:bCs w:val="0"/>
                <w:sz w:val="17"/>
                <w:szCs w:val="17"/>
                <w:lang w:val="cs-CZ"/>
              </w:rPr>
              <w:t>.</w:t>
            </w:r>
          </w:p>
        </w:tc>
        <w:tc>
          <w:tcPr>
            <w:tcW w:w="1182" w:type="dxa"/>
            <w:vMerge/>
            <w:tcBorders>
              <w:left w:val="single" w:sz="12" w:space="0" w:color="FF9900"/>
              <w:bottom w:val="single" w:sz="4" w:space="0" w:color="FF9900"/>
              <w:right w:val="single" w:sz="48" w:space="0" w:color="FF9900"/>
            </w:tcBorders>
          </w:tcPr>
          <w:p w14:paraId="4BAA0795" w14:textId="77777777" w:rsidR="000571F0" w:rsidRPr="00AC72E3" w:rsidRDefault="000571F0" w:rsidP="000571F0">
            <w:pPr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0571F0" w:rsidRPr="00E025EF" w14:paraId="12DF1513" w14:textId="77777777" w:rsidTr="00B61B04">
        <w:trPr>
          <w:cantSplit/>
          <w:trHeight w:val="144"/>
          <w:jc w:val="center"/>
        </w:trPr>
        <w:tc>
          <w:tcPr>
            <w:tcW w:w="10785" w:type="dxa"/>
            <w:gridSpan w:val="10"/>
            <w:tcBorders>
              <w:top w:val="single" w:sz="12" w:space="0" w:color="FF9900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5AA1F920" w14:textId="77777777" w:rsidR="000571F0" w:rsidRPr="00C25C64" w:rsidRDefault="000571F0" w:rsidP="000571F0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25C64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Pokyny pro bezpečné nakládání (P-věty):</w:t>
            </w:r>
          </w:p>
        </w:tc>
      </w:tr>
      <w:tr w:rsidR="000571F0" w:rsidRPr="00E025EF" w14:paraId="21423849" w14:textId="77777777" w:rsidTr="00B61B04">
        <w:trPr>
          <w:cantSplit/>
          <w:trHeight w:val="477"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</w:tcPr>
          <w:p w14:paraId="77D42952" w14:textId="0731844E" w:rsidR="00007BB8" w:rsidRPr="00500C5C" w:rsidRDefault="00745814" w:rsidP="004B1951">
            <w:pPr>
              <w:jc w:val="both"/>
              <w:rPr>
                <w:sz w:val="17"/>
                <w:szCs w:val="17"/>
                <w:lang w:val="cs-CZ"/>
              </w:rPr>
            </w:pPr>
            <w:r w:rsidRPr="00500C5C">
              <w:rPr>
                <w:rFonts w:ascii="Arial" w:hAnsi="Arial" w:cs="Arial"/>
                <w:sz w:val="17"/>
                <w:szCs w:val="17"/>
                <w:lang w:val="cs-CZ"/>
              </w:rPr>
              <w:t>P260 Nevdechujte plyn. P263 Zabraňte styku během těhotenství a kojení. P271 Používejte pouze venku nebo v dobře větraných prostorách. P280 Používejte ochranné rukavice/ochranný oděv/ochranné brýle/obličejový štít. P302+P352 PŘI STYKU S KŮŽÍ: Omyjte velkým množstvím vody. P304+P34 PŘI VDECHNUTÍ: Přeneste osobu na čerstvý vzduch a ponechte ji v poloze usnadňující dýchání. P305+P351+P338 PŘI ZASAŽENÍ OČÍ: Několik minut opatrně vyplachujte vodou. Vyjměte kontaktní čočky, jsou-li nasazeny a pokud je lze vyjmout snadno. Pokračujte ve vyplachování. P308+P313 PŘI expozici nebo podezření na ni: Vyhledejte lékařskou pomoc/ošetření. P501 Odstraňte obsah/obal předáním na sběrný dvůr do části nebezpečného odpadu.</w:t>
            </w:r>
          </w:p>
        </w:tc>
      </w:tr>
      <w:tr w:rsidR="000571F0" w:rsidRPr="00E025EF" w14:paraId="3F1D229E" w14:textId="77777777" w:rsidTr="00B61B04">
        <w:trPr>
          <w:cantSplit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047607FD" w14:textId="77777777" w:rsidR="000571F0" w:rsidRPr="00C25C64" w:rsidRDefault="000571F0" w:rsidP="000571F0">
            <w:pPr>
              <w:pStyle w:val="Nadpis4"/>
              <w:rPr>
                <w:color w:val="auto"/>
                <w:sz w:val="20"/>
                <w:szCs w:val="20"/>
                <w:lang w:val="cs-CZ"/>
              </w:rPr>
            </w:pPr>
            <w:r w:rsidRPr="00C25C64">
              <w:rPr>
                <w:color w:val="auto"/>
                <w:sz w:val="20"/>
                <w:szCs w:val="20"/>
                <w:lang w:val="cs-CZ"/>
              </w:rPr>
              <w:t>Opatření v případě požáru, úniku či havárie</w:t>
            </w:r>
          </w:p>
        </w:tc>
      </w:tr>
      <w:tr w:rsidR="000571F0" w:rsidRPr="00BB47D1" w14:paraId="60AD9E05" w14:textId="77777777" w:rsidTr="00B61B04">
        <w:trPr>
          <w:cantSplit/>
          <w:trHeight w:val="798"/>
          <w:jc w:val="center"/>
        </w:trPr>
        <w:tc>
          <w:tcPr>
            <w:tcW w:w="921" w:type="dxa"/>
            <w:tcBorders>
              <w:top w:val="nil"/>
              <w:left w:val="single" w:sz="48" w:space="0" w:color="FF9900"/>
              <w:bottom w:val="single" w:sz="4" w:space="0" w:color="FF9900"/>
              <w:right w:val="single" w:sz="12" w:space="0" w:color="FF9900"/>
            </w:tcBorders>
            <w:vAlign w:val="center"/>
          </w:tcPr>
          <w:p w14:paraId="5BC5D998" w14:textId="77777777" w:rsidR="000571F0" w:rsidRPr="00AC72E3" w:rsidRDefault="000571F0" w:rsidP="000571F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47488" behindDoc="0" locked="0" layoutInCell="1" allowOverlap="1" wp14:anchorId="010EAD8D" wp14:editId="2B24A8E8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-31115</wp:posOffset>
                  </wp:positionV>
                  <wp:extent cx="467995" cy="467995"/>
                  <wp:effectExtent l="0" t="0" r="0" b="0"/>
                  <wp:wrapNone/>
                  <wp:docPr id="23" name="obrázek 23" descr="RETT_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TT_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64" w:type="dxa"/>
            <w:gridSpan w:val="9"/>
            <w:tcBorders>
              <w:top w:val="nil"/>
              <w:left w:val="single" w:sz="12" w:space="0" w:color="FF9900"/>
              <w:bottom w:val="single" w:sz="4" w:space="0" w:color="FF9900"/>
              <w:right w:val="single" w:sz="48" w:space="0" w:color="FF9900"/>
            </w:tcBorders>
          </w:tcPr>
          <w:p w14:paraId="50398006" w14:textId="77777777" w:rsidR="000571F0" w:rsidRPr="00AC72E3" w:rsidRDefault="000571F0" w:rsidP="000571F0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AC72E3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Opatření pro hasební zásah:</w:t>
            </w:r>
          </w:p>
          <w:p w14:paraId="48F13DEC" w14:textId="77777777" w:rsidR="00BB47D1" w:rsidRPr="0010421E" w:rsidRDefault="00BB47D1" w:rsidP="00BB47D1">
            <w:pPr>
              <w:rPr>
                <w:rFonts w:ascii="Arial" w:hAnsi="Arial" w:cs="Arial"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i/>
                <w:iCs/>
                <w:sz w:val="17"/>
                <w:szCs w:val="17"/>
                <w:lang w:val="cs-CZ"/>
              </w:rPr>
              <w:t>Vhodné hasící prostředky</w:t>
            </w:r>
            <w:r w:rsidRPr="0010421E">
              <w:rPr>
                <w:rFonts w:ascii="Arial" w:hAnsi="Arial" w:cs="Arial"/>
                <w:sz w:val="17"/>
                <w:szCs w:val="17"/>
                <w:lang w:val="cs-CZ"/>
              </w:rPr>
              <w:t>: hasicí pěna, prášek, oxid uhličitý, vodní mlha.</w:t>
            </w:r>
          </w:p>
          <w:p w14:paraId="69E1551B" w14:textId="77777777" w:rsidR="00BB47D1" w:rsidRPr="0010421E" w:rsidRDefault="00BB47D1" w:rsidP="00BB47D1">
            <w:pPr>
              <w:rPr>
                <w:rFonts w:ascii="Arial" w:hAnsi="Arial" w:cs="Arial"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i/>
                <w:iCs/>
                <w:sz w:val="17"/>
                <w:szCs w:val="17"/>
                <w:lang w:val="cs-CZ"/>
              </w:rPr>
              <w:t>Nevhodné hasící prostředky</w:t>
            </w:r>
            <w:r w:rsidRPr="0010421E">
              <w:rPr>
                <w:rFonts w:ascii="Arial" w:hAnsi="Arial" w:cs="Arial"/>
                <w:sz w:val="17"/>
                <w:szCs w:val="17"/>
                <w:lang w:val="cs-CZ"/>
              </w:rPr>
              <w:t>: přímý vodní proud.</w:t>
            </w:r>
          </w:p>
          <w:p w14:paraId="048AECDD" w14:textId="77777777" w:rsidR="000571F0" w:rsidRPr="00AC72E3" w:rsidRDefault="00BB47D1" w:rsidP="00BB47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10421E">
              <w:rPr>
                <w:rFonts w:ascii="Arial" w:hAnsi="Arial" w:cs="Arial"/>
                <w:i/>
                <w:iCs/>
                <w:sz w:val="17"/>
                <w:szCs w:val="17"/>
                <w:lang w:val="cs-CZ"/>
              </w:rPr>
              <w:t>Nebezpečí</w:t>
            </w:r>
            <w:r w:rsidRPr="0010421E">
              <w:rPr>
                <w:rFonts w:ascii="Arial" w:hAnsi="Arial" w:cs="Arial"/>
                <w:sz w:val="17"/>
                <w:szCs w:val="17"/>
                <w:lang w:val="cs-CZ"/>
              </w:rPr>
              <w:t>: Při požáru může dojít k vývoji toxických výparů. Zabraňte nadýchání produktů hoření.</w:t>
            </w:r>
          </w:p>
        </w:tc>
      </w:tr>
      <w:tr w:rsidR="000571F0" w:rsidRPr="00BB47D1" w14:paraId="6CEE9440" w14:textId="77777777" w:rsidTr="0010421E">
        <w:trPr>
          <w:cantSplit/>
          <w:trHeight w:val="673"/>
          <w:jc w:val="center"/>
        </w:trPr>
        <w:tc>
          <w:tcPr>
            <w:tcW w:w="10785" w:type="dxa"/>
            <w:gridSpan w:val="10"/>
            <w:tcBorders>
              <w:top w:val="single" w:sz="4" w:space="0" w:color="FF9900"/>
              <w:left w:val="single" w:sz="48" w:space="0" w:color="FF9900"/>
              <w:bottom w:val="nil"/>
              <w:right w:val="single" w:sz="48" w:space="0" w:color="FF9900"/>
            </w:tcBorders>
          </w:tcPr>
          <w:p w14:paraId="7F940772" w14:textId="77777777" w:rsidR="000571F0" w:rsidRPr="0010421E" w:rsidRDefault="000571F0" w:rsidP="00BB47D1">
            <w:pPr>
              <w:jc w:val="both"/>
              <w:rPr>
                <w:rFonts w:ascii="Arial" w:hAnsi="Arial" w:cs="Arial"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  <w:t>Opatření při úniku:</w:t>
            </w:r>
            <w:r w:rsidR="00BB47D1" w:rsidRPr="0010421E"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  <w:t xml:space="preserve"> </w:t>
            </w:r>
            <w:r w:rsidR="00BB47D1" w:rsidRPr="0010421E">
              <w:rPr>
                <w:rFonts w:ascii="Arial" w:hAnsi="Arial" w:cs="Arial"/>
                <w:sz w:val="17"/>
                <w:szCs w:val="17"/>
                <w:lang w:val="cs-CZ"/>
              </w:rPr>
              <w:t>Používejte osobní ochranné pracovní prostředky. Zabraňte v přístupu nepovolaným osobám. Zamezte kontaktu s pokožkou, očima a oděvem. Zabraňte kontaminaci půdy a úniku do povrchových nebo podzemních vod a kanalizace. Uniklý produkt zachyťte vhodným materiálem (na kapalný produkt použijte sypký univerzální sorbent, pevný produkt odstraňte mechanicky-zametení). Kontaminovaná místa vyčistěte.</w:t>
            </w:r>
          </w:p>
        </w:tc>
      </w:tr>
      <w:tr w:rsidR="000571F0" w:rsidRPr="00C94459" w14:paraId="624ACEC9" w14:textId="77777777" w:rsidTr="00B61B04">
        <w:trPr>
          <w:cantSplit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17BA5490" w14:textId="77777777" w:rsidR="000571F0" w:rsidRPr="00C25C64" w:rsidRDefault="000571F0" w:rsidP="000571F0">
            <w:pPr>
              <w:pStyle w:val="Nadpis4"/>
              <w:rPr>
                <w:color w:val="auto"/>
                <w:sz w:val="20"/>
                <w:szCs w:val="20"/>
                <w:lang w:val="cs-CZ"/>
              </w:rPr>
            </w:pPr>
            <w:r w:rsidRPr="00C25C64">
              <w:rPr>
                <w:color w:val="auto"/>
                <w:sz w:val="20"/>
                <w:szCs w:val="20"/>
                <w:lang w:val="cs-CZ"/>
              </w:rPr>
              <w:t>Pokyny pro první pomoc</w:t>
            </w:r>
          </w:p>
        </w:tc>
      </w:tr>
      <w:tr w:rsidR="000571F0" w:rsidRPr="00AC72E3" w14:paraId="24438EBC" w14:textId="77777777" w:rsidTr="0010421E">
        <w:trPr>
          <w:cantSplit/>
          <w:trHeight w:val="783"/>
          <w:jc w:val="center"/>
        </w:trPr>
        <w:tc>
          <w:tcPr>
            <w:tcW w:w="921" w:type="dxa"/>
            <w:tcBorders>
              <w:top w:val="nil"/>
              <w:left w:val="single" w:sz="48" w:space="0" w:color="FF9900"/>
              <w:bottom w:val="single" w:sz="4" w:space="0" w:color="FF9900"/>
              <w:right w:val="single" w:sz="12" w:space="0" w:color="FF9900"/>
            </w:tcBorders>
            <w:vAlign w:val="center"/>
          </w:tcPr>
          <w:p w14:paraId="6AEBD0E1" w14:textId="77777777" w:rsidR="000571F0" w:rsidRPr="00AC72E3" w:rsidRDefault="000571F0" w:rsidP="000571F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0560" behindDoc="0" locked="0" layoutInCell="1" allowOverlap="1" wp14:anchorId="387085FA" wp14:editId="4FD0A7E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504825" cy="504825"/>
                  <wp:effectExtent l="19050" t="0" r="9525" b="0"/>
                  <wp:wrapNone/>
                  <wp:docPr id="24" name="obrázek 24" descr="ERHI_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RHI_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64" w:type="dxa"/>
            <w:gridSpan w:val="9"/>
            <w:tcBorders>
              <w:top w:val="nil"/>
              <w:left w:val="single" w:sz="12" w:space="0" w:color="FF9900"/>
              <w:bottom w:val="single" w:sz="4" w:space="0" w:color="FF9900"/>
              <w:right w:val="single" w:sz="48" w:space="0" w:color="FF9900"/>
            </w:tcBorders>
          </w:tcPr>
          <w:p w14:paraId="73B93C19" w14:textId="77777777" w:rsidR="000571F0" w:rsidRPr="0010421E" w:rsidRDefault="000571F0" w:rsidP="000571F0">
            <w:pPr>
              <w:pStyle w:val="Nadpis1"/>
              <w:jc w:val="both"/>
              <w:rPr>
                <w:rFonts w:cs="Arial"/>
                <w:sz w:val="17"/>
                <w:szCs w:val="17"/>
                <w:lang w:val="cs-CZ"/>
              </w:rPr>
            </w:pPr>
            <w:r w:rsidRPr="0010421E">
              <w:rPr>
                <w:rFonts w:cs="Arial"/>
                <w:sz w:val="17"/>
                <w:szCs w:val="17"/>
                <w:lang w:val="cs-CZ"/>
              </w:rPr>
              <w:t xml:space="preserve">Všeobecné pokyny: </w:t>
            </w:r>
            <w:r w:rsidR="00BB47D1" w:rsidRPr="0010421E">
              <w:rPr>
                <w:rFonts w:cs="Arial"/>
                <w:b w:val="0"/>
                <w:sz w:val="17"/>
                <w:szCs w:val="17"/>
                <w:lang w:val="cs-CZ" w:eastAsia="cs-CZ"/>
              </w:rPr>
              <w:t>Projeví-li se zdravotní potíže nebo v případě pochybností, uvědomte ihned lékaře. Při bezvědomí uložte postiženého okamžitě do stabilizované polohy na boku, s mírně zakloněnou hlavou a dbejte na průchodnost dýchacích cest. Nikdy nevyvolávejte zvracení. Pokud postižený zvrací sám, dbejte na to, aby nedošlo ke vdechnutí zvratků. Nepodávejte nic ústy osobám v bezvědomí.</w:t>
            </w:r>
          </w:p>
        </w:tc>
      </w:tr>
      <w:tr w:rsidR="00BB47D1" w:rsidRPr="00E025EF" w14:paraId="0F77CF3F" w14:textId="77777777" w:rsidTr="00B61B04">
        <w:trPr>
          <w:cantSplit/>
          <w:trHeight w:val="659"/>
          <w:jc w:val="center"/>
        </w:trPr>
        <w:tc>
          <w:tcPr>
            <w:tcW w:w="5096" w:type="dxa"/>
            <w:gridSpan w:val="6"/>
            <w:tcBorders>
              <w:top w:val="single" w:sz="4" w:space="0" w:color="FF9900"/>
              <w:left w:val="single" w:sz="48" w:space="0" w:color="FF9900"/>
              <w:bottom w:val="single" w:sz="4" w:space="0" w:color="FF9900"/>
              <w:right w:val="single" w:sz="4" w:space="0" w:color="FF9900"/>
            </w:tcBorders>
          </w:tcPr>
          <w:p w14:paraId="4EC77B51" w14:textId="77777777" w:rsidR="00BB47D1" w:rsidRPr="0010421E" w:rsidRDefault="00BB47D1" w:rsidP="00BB47D1">
            <w:pPr>
              <w:jc w:val="both"/>
              <w:rPr>
                <w:rFonts w:ascii="Arial" w:hAnsi="Arial" w:cs="Arial"/>
                <w:color w:val="00B050"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  <w:t xml:space="preserve">Při styku s kůží: </w:t>
            </w:r>
            <w:r w:rsidRPr="0010421E">
              <w:rPr>
                <w:rFonts w:ascii="Arial" w:hAnsi="Arial" w:cs="Arial"/>
                <w:sz w:val="17"/>
                <w:szCs w:val="17"/>
                <w:lang w:val="cs-CZ"/>
              </w:rPr>
              <w:t xml:space="preserve">Ihned odložte kontaminovaný oděv.  Zasažené části pokožky umyjte, pokud možno vlažnou vodou alespoň 10 min. Při známkách podráždění nebo poškození kůže, zajistěte sterilní krytí a vyhledejte lékařskou pomoc. </w:t>
            </w:r>
          </w:p>
        </w:tc>
        <w:tc>
          <w:tcPr>
            <w:tcW w:w="5689" w:type="dxa"/>
            <w:gridSpan w:val="4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8" w:space="0" w:color="FF9900"/>
            </w:tcBorders>
          </w:tcPr>
          <w:p w14:paraId="55D2B508" w14:textId="77777777" w:rsidR="00BB47D1" w:rsidRPr="0010421E" w:rsidRDefault="00BB47D1" w:rsidP="00BB47D1">
            <w:pPr>
              <w:jc w:val="both"/>
              <w:rPr>
                <w:rFonts w:ascii="Arial" w:hAnsi="Arial" w:cs="Arial"/>
                <w:color w:val="00B050"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b/>
                <w:bCs/>
                <w:sz w:val="17"/>
                <w:szCs w:val="17"/>
                <w:lang w:val="cs-CZ"/>
              </w:rPr>
              <w:t xml:space="preserve">Při zasažení očí: </w:t>
            </w:r>
            <w:r w:rsidRPr="0010421E">
              <w:rPr>
                <w:rFonts w:ascii="Arial" w:hAnsi="Arial" w:cs="Arial"/>
                <w:sz w:val="17"/>
                <w:szCs w:val="17"/>
                <w:lang w:val="cs-CZ"/>
              </w:rPr>
              <w:t>Ihned vymývejte 10-15 minut široce otevřené oči tekoucí vodou od vnitřního koutku oka k zevnímu tak, aby nedošlo k poškození nezasaženého oka. Rozevřete oční víčka. Vyjměte kontaktní čočky. Vždy zajistěte pomoc odborného lékaře!</w:t>
            </w:r>
          </w:p>
        </w:tc>
      </w:tr>
      <w:tr w:rsidR="00BB47D1" w:rsidRPr="00E025EF" w14:paraId="06A4BC64" w14:textId="77777777" w:rsidTr="0010421E">
        <w:trPr>
          <w:cantSplit/>
          <w:trHeight w:val="447"/>
          <w:jc w:val="center"/>
        </w:trPr>
        <w:tc>
          <w:tcPr>
            <w:tcW w:w="5096" w:type="dxa"/>
            <w:gridSpan w:val="6"/>
            <w:tcBorders>
              <w:top w:val="single" w:sz="4" w:space="0" w:color="FF9900"/>
              <w:left w:val="single" w:sz="48" w:space="0" w:color="FF9900"/>
              <w:bottom w:val="single" w:sz="4" w:space="0" w:color="FF9900"/>
              <w:right w:val="single" w:sz="4" w:space="0" w:color="FF9900"/>
            </w:tcBorders>
          </w:tcPr>
          <w:p w14:paraId="0256677A" w14:textId="77777777" w:rsidR="00BB47D1" w:rsidRPr="0010421E" w:rsidRDefault="00BB47D1" w:rsidP="00BB47D1">
            <w:pPr>
              <w:jc w:val="both"/>
              <w:rPr>
                <w:rFonts w:ascii="Arial" w:hAnsi="Arial" w:cs="Arial"/>
                <w:color w:val="00B050"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b/>
                <w:sz w:val="17"/>
                <w:szCs w:val="17"/>
                <w:lang w:val="cs-CZ"/>
              </w:rPr>
              <w:t xml:space="preserve">Při požití: </w:t>
            </w:r>
            <w:r w:rsidRPr="0010421E">
              <w:rPr>
                <w:rFonts w:ascii="Arial" w:hAnsi="Arial" w:cs="Arial"/>
                <w:sz w:val="17"/>
                <w:szCs w:val="17"/>
                <w:lang w:val="cs-CZ"/>
              </w:rPr>
              <w:t xml:space="preserve">Vypláchněte ústa vodou. Je-li postižený při vědomí, měl by vypít cca 1-2 dl vody. </w:t>
            </w:r>
            <w:r w:rsidRPr="0010421E">
              <w:rPr>
                <w:rFonts w:ascii="Arial" w:hAnsi="Arial" w:cs="Arial"/>
                <w:b/>
                <w:sz w:val="17"/>
                <w:szCs w:val="17"/>
                <w:lang w:val="cs-CZ"/>
              </w:rPr>
              <w:t>Nevyvolávejte zvracení!</w:t>
            </w:r>
            <w:r w:rsidRPr="0010421E">
              <w:rPr>
                <w:rFonts w:ascii="Arial" w:hAnsi="Arial" w:cs="Arial"/>
                <w:sz w:val="17"/>
                <w:szCs w:val="17"/>
                <w:lang w:val="cs-CZ"/>
              </w:rPr>
              <w:t xml:space="preserve"> Vždy zajistěte lékařskou pomoc!</w:t>
            </w:r>
          </w:p>
        </w:tc>
        <w:tc>
          <w:tcPr>
            <w:tcW w:w="5689" w:type="dxa"/>
            <w:gridSpan w:val="4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8" w:space="0" w:color="FF9900"/>
            </w:tcBorders>
          </w:tcPr>
          <w:p w14:paraId="47CC60A7" w14:textId="77777777" w:rsidR="00BB47D1" w:rsidRPr="0010421E" w:rsidRDefault="00BB47D1" w:rsidP="00BB47D1">
            <w:pPr>
              <w:jc w:val="both"/>
              <w:rPr>
                <w:rFonts w:ascii="Arial" w:hAnsi="Arial" w:cs="Arial"/>
                <w:color w:val="00B050"/>
                <w:sz w:val="17"/>
                <w:szCs w:val="17"/>
                <w:lang w:val="cs-CZ"/>
              </w:rPr>
            </w:pPr>
            <w:r w:rsidRPr="0010421E">
              <w:rPr>
                <w:rFonts w:ascii="Arial" w:hAnsi="Arial" w:cs="Arial"/>
                <w:b/>
                <w:sz w:val="17"/>
                <w:szCs w:val="17"/>
                <w:lang w:val="cs-CZ"/>
              </w:rPr>
              <w:t xml:space="preserve">Při nadýchání: </w:t>
            </w:r>
            <w:r w:rsidRPr="0010421E">
              <w:rPr>
                <w:rFonts w:ascii="Arial" w:hAnsi="Arial" w:cs="Arial"/>
                <w:sz w:val="17"/>
                <w:szCs w:val="17"/>
                <w:lang w:val="cs-CZ"/>
              </w:rPr>
              <w:t>Přerušte expozici, vyjděte na čerstvý vzduch, zajistěte klid.  Potřísněný oděv převlečte. Nenechte postiženého prochladnout. Při potížích zajistěte následnou lékařskou pomoc.</w:t>
            </w:r>
          </w:p>
        </w:tc>
      </w:tr>
      <w:tr w:rsidR="000571F0" w:rsidRPr="00C94459" w14:paraId="2C9F6542" w14:textId="77777777" w:rsidTr="00B61B04">
        <w:trPr>
          <w:cantSplit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78DC0B03" w14:textId="77777777" w:rsidR="000571F0" w:rsidRPr="00C25C64" w:rsidRDefault="000571F0" w:rsidP="000571F0">
            <w:pPr>
              <w:pStyle w:val="Nadpis4"/>
              <w:rPr>
                <w:color w:val="auto"/>
                <w:sz w:val="20"/>
                <w:szCs w:val="20"/>
                <w:lang w:val="cs-CZ"/>
              </w:rPr>
            </w:pPr>
            <w:r w:rsidRPr="00C25C64">
              <w:rPr>
                <w:color w:val="auto"/>
                <w:sz w:val="20"/>
                <w:szCs w:val="20"/>
                <w:lang w:val="cs-CZ"/>
              </w:rPr>
              <w:t>Důležitá telefonní čísla</w:t>
            </w:r>
          </w:p>
        </w:tc>
      </w:tr>
      <w:tr w:rsidR="000571F0" w:rsidRPr="00E025EF" w14:paraId="5984C999" w14:textId="77777777" w:rsidTr="00B61B04">
        <w:trPr>
          <w:cantSplit/>
          <w:trHeight w:val="700"/>
          <w:jc w:val="center"/>
        </w:trPr>
        <w:tc>
          <w:tcPr>
            <w:tcW w:w="5032" w:type="dxa"/>
            <w:gridSpan w:val="5"/>
            <w:tcBorders>
              <w:top w:val="nil"/>
              <w:left w:val="single" w:sz="48" w:space="0" w:color="FF9900"/>
              <w:bottom w:val="single" w:sz="4" w:space="0" w:color="FFC000"/>
              <w:right w:val="single" w:sz="4" w:space="0" w:color="FFC000"/>
            </w:tcBorders>
            <w:vAlign w:val="center"/>
          </w:tcPr>
          <w:p w14:paraId="79FC4F7E" w14:textId="77777777" w:rsidR="000571F0" w:rsidRPr="00693071" w:rsidRDefault="000571F0" w:rsidP="000571F0">
            <w:pPr>
              <w:tabs>
                <w:tab w:val="left" w:pos="2036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155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Rychlá záchranná služba</w:t>
            </w:r>
          </w:p>
          <w:p w14:paraId="5F828FA7" w14:textId="77777777" w:rsidR="000571F0" w:rsidRPr="00693071" w:rsidRDefault="000571F0" w:rsidP="000571F0">
            <w:pPr>
              <w:tabs>
                <w:tab w:val="left" w:pos="2036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150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Hasiči</w:t>
            </w:r>
          </w:p>
          <w:p w14:paraId="2ECDF5AD" w14:textId="77777777" w:rsidR="000571F0" w:rsidRPr="00693071" w:rsidRDefault="000571F0" w:rsidP="000571F0">
            <w:pPr>
              <w:tabs>
                <w:tab w:val="left" w:pos="2036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158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Policie</w:t>
            </w:r>
          </w:p>
        </w:tc>
        <w:tc>
          <w:tcPr>
            <w:tcW w:w="5753" w:type="dxa"/>
            <w:gridSpan w:val="5"/>
            <w:tcBorders>
              <w:top w:val="nil"/>
              <w:left w:val="single" w:sz="4" w:space="0" w:color="FFC000"/>
              <w:bottom w:val="single" w:sz="4" w:space="0" w:color="FFC000"/>
              <w:right w:val="single" w:sz="48" w:space="0" w:color="FF9900"/>
            </w:tcBorders>
            <w:vAlign w:val="center"/>
          </w:tcPr>
          <w:p w14:paraId="2E56B8ED" w14:textId="77777777" w:rsidR="000571F0" w:rsidRPr="00693071" w:rsidRDefault="000571F0" w:rsidP="000571F0">
            <w:pPr>
              <w:tabs>
                <w:tab w:val="left" w:pos="2036"/>
              </w:tabs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224 919 293, 224 915 402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Toxikologické středisko</w:t>
            </w:r>
          </w:p>
          <w:p w14:paraId="50013616" w14:textId="77777777" w:rsidR="000571F0" w:rsidRPr="00693071" w:rsidRDefault="000571F0" w:rsidP="000571F0">
            <w:pPr>
              <w:rPr>
                <w:rFonts w:ascii="Calibri" w:hAnsi="Calibri" w:cs="Calibri"/>
                <w:color w:val="1F497D"/>
                <w:sz w:val="18"/>
                <w:szCs w:val="18"/>
                <w:lang w:val="cs-CZ"/>
              </w:rPr>
            </w:pPr>
            <w:r w:rsidRPr="00693071">
              <w:rPr>
                <w:rFonts w:ascii="Arial" w:hAnsi="Arial" w:cs="Arial"/>
                <w:b/>
                <w:sz w:val="18"/>
                <w:szCs w:val="18"/>
                <w:lang w:val="cs-CZ"/>
              </w:rPr>
              <w:t>112</w:t>
            </w:r>
            <w:r w:rsidRPr="00693071">
              <w:rPr>
                <w:rFonts w:ascii="Arial" w:hAnsi="Arial" w:cs="Arial"/>
                <w:sz w:val="18"/>
                <w:szCs w:val="18"/>
                <w:lang w:val="cs-CZ"/>
              </w:rPr>
              <w:t xml:space="preserve"> - Integrovaný záchranný systém</w:t>
            </w:r>
          </w:p>
        </w:tc>
      </w:tr>
      <w:tr w:rsidR="000571F0" w:rsidRPr="001D57C4" w14:paraId="13BF69B2" w14:textId="77777777" w:rsidTr="00B61B04">
        <w:trPr>
          <w:cantSplit/>
          <w:trHeight w:val="25"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nil"/>
              <w:right w:val="single" w:sz="48" w:space="0" w:color="FF9900"/>
            </w:tcBorders>
            <w:shd w:val="clear" w:color="auto" w:fill="FF9900"/>
          </w:tcPr>
          <w:p w14:paraId="5636EA17" w14:textId="77777777" w:rsidR="000571F0" w:rsidRPr="001D57C4" w:rsidRDefault="000571F0" w:rsidP="000571F0">
            <w:pPr>
              <w:pStyle w:val="Nadpis4"/>
              <w:rPr>
                <w:color w:val="auto"/>
                <w:sz w:val="20"/>
                <w:lang w:val="cs-CZ"/>
              </w:rPr>
            </w:pPr>
            <w:r w:rsidRPr="001D57C4">
              <w:rPr>
                <w:color w:val="auto"/>
                <w:sz w:val="20"/>
                <w:lang w:val="cs-CZ"/>
              </w:rPr>
              <w:t>Informace o zneškodňování</w:t>
            </w:r>
          </w:p>
        </w:tc>
      </w:tr>
      <w:tr w:rsidR="000571F0" w:rsidRPr="00E025EF" w14:paraId="7C03AA00" w14:textId="77777777" w:rsidTr="00B61B04">
        <w:trPr>
          <w:cantSplit/>
          <w:trHeight w:val="196"/>
          <w:jc w:val="center"/>
        </w:trPr>
        <w:tc>
          <w:tcPr>
            <w:tcW w:w="10785" w:type="dxa"/>
            <w:gridSpan w:val="10"/>
            <w:tcBorders>
              <w:top w:val="nil"/>
              <w:left w:val="single" w:sz="48" w:space="0" w:color="FF9900"/>
              <w:bottom w:val="single" w:sz="48" w:space="0" w:color="FF9900"/>
              <w:right w:val="single" w:sz="48" w:space="0" w:color="FF9900"/>
            </w:tcBorders>
            <w:vAlign w:val="center"/>
          </w:tcPr>
          <w:p w14:paraId="31469660" w14:textId="77777777" w:rsidR="000571F0" w:rsidRPr="001D57C4" w:rsidRDefault="000571F0" w:rsidP="000571F0">
            <w:pPr>
              <w:tabs>
                <w:tab w:val="left" w:pos="2036"/>
              </w:tabs>
              <w:spacing w:after="60"/>
              <w:rPr>
                <w:rFonts w:ascii="Arial" w:hAnsi="Arial" w:cs="Arial"/>
                <w:lang w:val="cs-CZ"/>
              </w:rPr>
            </w:pPr>
            <w:r w:rsidRPr="001D57C4">
              <w:rPr>
                <w:rFonts w:ascii="Arial" w:hAnsi="Arial" w:cs="Arial"/>
                <w:sz w:val="18"/>
                <w:lang w:val="cs-CZ"/>
              </w:rPr>
              <w:t>Odstraňte obsah/obal v souladu se zákonem o odpadech. Pokyny k odstraňování viz oddíl 13 bezpečnostního listu.</w:t>
            </w:r>
          </w:p>
        </w:tc>
      </w:tr>
    </w:tbl>
    <w:p w14:paraId="339DCCFE" w14:textId="77777777" w:rsidR="007C66D8" w:rsidRPr="00AC72E3" w:rsidRDefault="007C66D8" w:rsidP="00CF359C">
      <w:pPr>
        <w:rPr>
          <w:sz w:val="2"/>
          <w:lang w:val="cs-CZ"/>
        </w:rPr>
      </w:pPr>
    </w:p>
    <w:sectPr w:rsidR="007C66D8" w:rsidRPr="00AC72E3" w:rsidSect="00B61B04">
      <w:pgSz w:w="11906" w:h="16838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A79"/>
    <w:rsid w:val="00005148"/>
    <w:rsid w:val="0000588B"/>
    <w:rsid w:val="00005C85"/>
    <w:rsid w:val="00007BB8"/>
    <w:rsid w:val="00011759"/>
    <w:rsid w:val="00012D10"/>
    <w:rsid w:val="00015DD4"/>
    <w:rsid w:val="000161ED"/>
    <w:rsid w:val="00016512"/>
    <w:rsid w:val="00017130"/>
    <w:rsid w:val="00030DB3"/>
    <w:rsid w:val="00034551"/>
    <w:rsid w:val="000352A8"/>
    <w:rsid w:val="0003575E"/>
    <w:rsid w:val="000411F1"/>
    <w:rsid w:val="00041A36"/>
    <w:rsid w:val="0004302E"/>
    <w:rsid w:val="000442FE"/>
    <w:rsid w:val="000458EC"/>
    <w:rsid w:val="00045A8C"/>
    <w:rsid w:val="0005470F"/>
    <w:rsid w:val="000571F0"/>
    <w:rsid w:val="00066515"/>
    <w:rsid w:val="00071278"/>
    <w:rsid w:val="00081C38"/>
    <w:rsid w:val="00083D68"/>
    <w:rsid w:val="00085C5E"/>
    <w:rsid w:val="000945D6"/>
    <w:rsid w:val="000A038D"/>
    <w:rsid w:val="000A2F7A"/>
    <w:rsid w:val="000A4E52"/>
    <w:rsid w:val="000A5BB5"/>
    <w:rsid w:val="000A675C"/>
    <w:rsid w:val="000A7BF9"/>
    <w:rsid w:val="000A7FA8"/>
    <w:rsid w:val="000B608F"/>
    <w:rsid w:val="000B75C2"/>
    <w:rsid w:val="000C0295"/>
    <w:rsid w:val="000C6E62"/>
    <w:rsid w:val="000C6F06"/>
    <w:rsid w:val="000D04E7"/>
    <w:rsid w:val="000D0FCF"/>
    <w:rsid w:val="000D4222"/>
    <w:rsid w:val="000E0B8A"/>
    <w:rsid w:val="000E3D5E"/>
    <w:rsid w:val="000E4051"/>
    <w:rsid w:val="000E55AE"/>
    <w:rsid w:val="000F2A20"/>
    <w:rsid w:val="000F2CBD"/>
    <w:rsid w:val="000F64C3"/>
    <w:rsid w:val="000F6BBA"/>
    <w:rsid w:val="000F754E"/>
    <w:rsid w:val="00100062"/>
    <w:rsid w:val="0010421E"/>
    <w:rsid w:val="00106025"/>
    <w:rsid w:val="00106B2F"/>
    <w:rsid w:val="0010789D"/>
    <w:rsid w:val="0011316B"/>
    <w:rsid w:val="00115E6A"/>
    <w:rsid w:val="001161EB"/>
    <w:rsid w:val="001221B7"/>
    <w:rsid w:val="0012578E"/>
    <w:rsid w:val="00132BEB"/>
    <w:rsid w:val="001330EE"/>
    <w:rsid w:val="001331AE"/>
    <w:rsid w:val="0013346F"/>
    <w:rsid w:val="00134198"/>
    <w:rsid w:val="00140D1B"/>
    <w:rsid w:val="0014219C"/>
    <w:rsid w:val="0014438C"/>
    <w:rsid w:val="001456A0"/>
    <w:rsid w:val="00146CFF"/>
    <w:rsid w:val="00150A79"/>
    <w:rsid w:val="00155F58"/>
    <w:rsid w:val="00162F77"/>
    <w:rsid w:val="001645B6"/>
    <w:rsid w:val="00164CF4"/>
    <w:rsid w:val="0016716B"/>
    <w:rsid w:val="001805A3"/>
    <w:rsid w:val="00182DA7"/>
    <w:rsid w:val="001859B9"/>
    <w:rsid w:val="001859CC"/>
    <w:rsid w:val="00187CAD"/>
    <w:rsid w:val="001930F9"/>
    <w:rsid w:val="001974B4"/>
    <w:rsid w:val="001A27B0"/>
    <w:rsid w:val="001A5870"/>
    <w:rsid w:val="001C118F"/>
    <w:rsid w:val="001C7A85"/>
    <w:rsid w:val="001D3F4C"/>
    <w:rsid w:val="001D7261"/>
    <w:rsid w:val="001E3253"/>
    <w:rsid w:val="001E3449"/>
    <w:rsid w:val="002052B2"/>
    <w:rsid w:val="00207707"/>
    <w:rsid w:val="00207DCB"/>
    <w:rsid w:val="00210076"/>
    <w:rsid w:val="00213318"/>
    <w:rsid w:val="00223C49"/>
    <w:rsid w:val="0022535C"/>
    <w:rsid w:val="00225AD3"/>
    <w:rsid w:val="002305A7"/>
    <w:rsid w:val="00236184"/>
    <w:rsid w:val="002430C7"/>
    <w:rsid w:val="00251449"/>
    <w:rsid w:val="00253EC3"/>
    <w:rsid w:val="00254F4C"/>
    <w:rsid w:val="00256FE3"/>
    <w:rsid w:val="002605D1"/>
    <w:rsid w:val="00264536"/>
    <w:rsid w:val="00266E69"/>
    <w:rsid w:val="0027271E"/>
    <w:rsid w:val="00275357"/>
    <w:rsid w:val="0027717C"/>
    <w:rsid w:val="002803AF"/>
    <w:rsid w:val="0028139B"/>
    <w:rsid w:val="002920C7"/>
    <w:rsid w:val="00292EB1"/>
    <w:rsid w:val="002943EE"/>
    <w:rsid w:val="00295E7D"/>
    <w:rsid w:val="002A06A0"/>
    <w:rsid w:val="002A29DD"/>
    <w:rsid w:val="002A33F8"/>
    <w:rsid w:val="002A6D9C"/>
    <w:rsid w:val="002C1E14"/>
    <w:rsid w:val="002C2A23"/>
    <w:rsid w:val="002D5BDF"/>
    <w:rsid w:val="002D6BC2"/>
    <w:rsid w:val="002E4740"/>
    <w:rsid w:val="002E53A9"/>
    <w:rsid w:val="002F04DB"/>
    <w:rsid w:val="002F6FCB"/>
    <w:rsid w:val="00302D2D"/>
    <w:rsid w:val="00307EBD"/>
    <w:rsid w:val="00311084"/>
    <w:rsid w:val="00313C45"/>
    <w:rsid w:val="00315E09"/>
    <w:rsid w:val="003177CB"/>
    <w:rsid w:val="0033646E"/>
    <w:rsid w:val="0035580B"/>
    <w:rsid w:val="00356F51"/>
    <w:rsid w:val="0036001A"/>
    <w:rsid w:val="00361F06"/>
    <w:rsid w:val="00367488"/>
    <w:rsid w:val="00370799"/>
    <w:rsid w:val="003721AE"/>
    <w:rsid w:val="00376A71"/>
    <w:rsid w:val="00376C58"/>
    <w:rsid w:val="00381DA1"/>
    <w:rsid w:val="00387C09"/>
    <w:rsid w:val="00391038"/>
    <w:rsid w:val="00392544"/>
    <w:rsid w:val="00393F66"/>
    <w:rsid w:val="00396C5B"/>
    <w:rsid w:val="003A7E2E"/>
    <w:rsid w:val="003B6DC4"/>
    <w:rsid w:val="003B7C71"/>
    <w:rsid w:val="003C4186"/>
    <w:rsid w:val="003C55A6"/>
    <w:rsid w:val="003D6868"/>
    <w:rsid w:val="003E26C5"/>
    <w:rsid w:val="003E3603"/>
    <w:rsid w:val="003E393B"/>
    <w:rsid w:val="003E5C4C"/>
    <w:rsid w:val="003E78F4"/>
    <w:rsid w:val="003F34BC"/>
    <w:rsid w:val="003F6501"/>
    <w:rsid w:val="003F69B7"/>
    <w:rsid w:val="004008A2"/>
    <w:rsid w:val="0040151F"/>
    <w:rsid w:val="004017EA"/>
    <w:rsid w:val="00401CD2"/>
    <w:rsid w:val="00411888"/>
    <w:rsid w:val="00427E1C"/>
    <w:rsid w:val="004305F8"/>
    <w:rsid w:val="00435933"/>
    <w:rsid w:val="00435AD8"/>
    <w:rsid w:val="0043790A"/>
    <w:rsid w:val="0044322D"/>
    <w:rsid w:val="00443D7C"/>
    <w:rsid w:val="00444B47"/>
    <w:rsid w:val="004521C9"/>
    <w:rsid w:val="004532B7"/>
    <w:rsid w:val="00453D3D"/>
    <w:rsid w:val="00457438"/>
    <w:rsid w:val="00463B2D"/>
    <w:rsid w:val="004719FB"/>
    <w:rsid w:val="004739AE"/>
    <w:rsid w:val="004742E2"/>
    <w:rsid w:val="00475CBC"/>
    <w:rsid w:val="00494689"/>
    <w:rsid w:val="0049523A"/>
    <w:rsid w:val="00496F8C"/>
    <w:rsid w:val="004A4F9B"/>
    <w:rsid w:val="004B1951"/>
    <w:rsid w:val="004B34E3"/>
    <w:rsid w:val="004B3F66"/>
    <w:rsid w:val="004B620E"/>
    <w:rsid w:val="004B7ABF"/>
    <w:rsid w:val="004C528B"/>
    <w:rsid w:val="004C5892"/>
    <w:rsid w:val="004D0C2D"/>
    <w:rsid w:val="004D3D60"/>
    <w:rsid w:val="004D74AA"/>
    <w:rsid w:val="004E1D42"/>
    <w:rsid w:val="004E3C92"/>
    <w:rsid w:val="004E3E39"/>
    <w:rsid w:val="004E6B15"/>
    <w:rsid w:val="004F0DD3"/>
    <w:rsid w:val="004F25B9"/>
    <w:rsid w:val="004F418C"/>
    <w:rsid w:val="004F5297"/>
    <w:rsid w:val="004F5F9B"/>
    <w:rsid w:val="004F6073"/>
    <w:rsid w:val="00500C5C"/>
    <w:rsid w:val="00504106"/>
    <w:rsid w:val="005057F1"/>
    <w:rsid w:val="005070E8"/>
    <w:rsid w:val="00511287"/>
    <w:rsid w:val="00511AC6"/>
    <w:rsid w:val="00514F7B"/>
    <w:rsid w:val="00515C7A"/>
    <w:rsid w:val="005217E0"/>
    <w:rsid w:val="005321CC"/>
    <w:rsid w:val="0054222F"/>
    <w:rsid w:val="00553D1D"/>
    <w:rsid w:val="00557305"/>
    <w:rsid w:val="00571432"/>
    <w:rsid w:val="00572402"/>
    <w:rsid w:val="005731B8"/>
    <w:rsid w:val="0057496C"/>
    <w:rsid w:val="00580DED"/>
    <w:rsid w:val="00581008"/>
    <w:rsid w:val="005810AA"/>
    <w:rsid w:val="00582B1A"/>
    <w:rsid w:val="005868F0"/>
    <w:rsid w:val="005871C2"/>
    <w:rsid w:val="00590F63"/>
    <w:rsid w:val="005A1F12"/>
    <w:rsid w:val="005B2EDD"/>
    <w:rsid w:val="005B64DA"/>
    <w:rsid w:val="005D4C2E"/>
    <w:rsid w:val="005D572A"/>
    <w:rsid w:val="005E0291"/>
    <w:rsid w:val="005E1018"/>
    <w:rsid w:val="005F794E"/>
    <w:rsid w:val="006023DB"/>
    <w:rsid w:val="00605F5D"/>
    <w:rsid w:val="00610667"/>
    <w:rsid w:val="0061146E"/>
    <w:rsid w:val="006115D2"/>
    <w:rsid w:val="00616B4E"/>
    <w:rsid w:val="00625C02"/>
    <w:rsid w:val="00626508"/>
    <w:rsid w:val="00626D1A"/>
    <w:rsid w:val="00630C9D"/>
    <w:rsid w:val="00631668"/>
    <w:rsid w:val="006366DF"/>
    <w:rsid w:val="00643020"/>
    <w:rsid w:val="006466A8"/>
    <w:rsid w:val="006542A5"/>
    <w:rsid w:val="00655D2D"/>
    <w:rsid w:val="0065633E"/>
    <w:rsid w:val="006565CB"/>
    <w:rsid w:val="006573C1"/>
    <w:rsid w:val="00657FA3"/>
    <w:rsid w:val="00664833"/>
    <w:rsid w:val="00672061"/>
    <w:rsid w:val="006744C9"/>
    <w:rsid w:val="00686092"/>
    <w:rsid w:val="00690A2E"/>
    <w:rsid w:val="00690FA9"/>
    <w:rsid w:val="00691F84"/>
    <w:rsid w:val="00694C29"/>
    <w:rsid w:val="0069731D"/>
    <w:rsid w:val="006A3B89"/>
    <w:rsid w:val="006A5552"/>
    <w:rsid w:val="006A784D"/>
    <w:rsid w:val="006C1988"/>
    <w:rsid w:val="006C7F71"/>
    <w:rsid w:val="006D1944"/>
    <w:rsid w:val="006D4EBF"/>
    <w:rsid w:val="006D6D8E"/>
    <w:rsid w:val="006E38F1"/>
    <w:rsid w:val="006E56B2"/>
    <w:rsid w:val="006E7E96"/>
    <w:rsid w:val="006F1221"/>
    <w:rsid w:val="006F136D"/>
    <w:rsid w:val="006F16DF"/>
    <w:rsid w:val="006F3A55"/>
    <w:rsid w:val="00707B23"/>
    <w:rsid w:val="00707BE5"/>
    <w:rsid w:val="007127FB"/>
    <w:rsid w:val="00714595"/>
    <w:rsid w:val="00720900"/>
    <w:rsid w:val="0072279F"/>
    <w:rsid w:val="00724DA0"/>
    <w:rsid w:val="00725417"/>
    <w:rsid w:val="00727008"/>
    <w:rsid w:val="00734CC6"/>
    <w:rsid w:val="00735462"/>
    <w:rsid w:val="00735B8B"/>
    <w:rsid w:val="007408EC"/>
    <w:rsid w:val="00741947"/>
    <w:rsid w:val="0074509C"/>
    <w:rsid w:val="00745814"/>
    <w:rsid w:val="00760F5A"/>
    <w:rsid w:val="007643E8"/>
    <w:rsid w:val="00765227"/>
    <w:rsid w:val="00765E2A"/>
    <w:rsid w:val="00770FCC"/>
    <w:rsid w:val="00771C47"/>
    <w:rsid w:val="007751B2"/>
    <w:rsid w:val="00775D76"/>
    <w:rsid w:val="0078181E"/>
    <w:rsid w:val="0078203E"/>
    <w:rsid w:val="00785DEF"/>
    <w:rsid w:val="007866BC"/>
    <w:rsid w:val="00790608"/>
    <w:rsid w:val="00792658"/>
    <w:rsid w:val="00794971"/>
    <w:rsid w:val="00796382"/>
    <w:rsid w:val="007A414B"/>
    <w:rsid w:val="007A4B4B"/>
    <w:rsid w:val="007A53B5"/>
    <w:rsid w:val="007A55B3"/>
    <w:rsid w:val="007A5765"/>
    <w:rsid w:val="007A5792"/>
    <w:rsid w:val="007A6178"/>
    <w:rsid w:val="007B1D3D"/>
    <w:rsid w:val="007B4B2B"/>
    <w:rsid w:val="007B7158"/>
    <w:rsid w:val="007C176E"/>
    <w:rsid w:val="007C66D8"/>
    <w:rsid w:val="007C6BDA"/>
    <w:rsid w:val="007C7974"/>
    <w:rsid w:val="007D2B29"/>
    <w:rsid w:val="007D6F8A"/>
    <w:rsid w:val="007D7326"/>
    <w:rsid w:val="007E6D43"/>
    <w:rsid w:val="007F0E00"/>
    <w:rsid w:val="007F1FC3"/>
    <w:rsid w:val="007F34CA"/>
    <w:rsid w:val="007F35C8"/>
    <w:rsid w:val="00811068"/>
    <w:rsid w:val="00814925"/>
    <w:rsid w:val="00817729"/>
    <w:rsid w:val="00820796"/>
    <w:rsid w:val="00840843"/>
    <w:rsid w:val="008428F1"/>
    <w:rsid w:val="00843396"/>
    <w:rsid w:val="008439A7"/>
    <w:rsid w:val="00845ACD"/>
    <w:rsid w:val="0085280D"/>
    <w:rsid w:val="00857ADE"/>
    <w:rsid w:val="00861EFB"/>
    <w:rsid w:val="0087524A"/>
    <w:rsid w:val="00876D19"/>
    <w:rsid w:val="00877451"/>
    <w:rsid w:val="00885856"/>
    <w:rsid w:val="008859CA"/>
    <w:rsid w:val="00886227"/>
    <w:rsid w:val="00890B4A"/>
    <w:rsid w:val="008944D7"/>
    <w:rsid w:val="008A28B5"/>
    <w:rsid w:val="008B0C51"/>
    <w:rsid w:val="008B1382"/>
    <w:rsid w:val="008B7119"/>
    <w:rsid w:val="008B769B"/>
    <w:rsid w:val="008C17D6"/>
    <w:rsid w:val="008D0730"/>
    <w:rsid w:val="008D5F54"/>
    <w:rsid w:val="008E34E8"/>
    <w:rsid w:val="008E41A9"/>
    <w:rsid w:val="008E5A39"/>
    <w:rsid w:val="008F1CE2"/>
    <w:rsid w:val="008F4C7E"/>
    <w:rsid w:val="008F5AF3"/>
    <w:rsid w:val="008F7F47"/>
    <w:rsid w:val="00900720"/>
    <w:rsid w:val="009010C0"/>
    <w:rsid w:val="009037EF"/>
    <w:rsid w:val="00903F78"/>
    <w:rsid w:val="00904E47"/>
    <w:rsid w:val="00905E01"/>
    <w:rsid w:val="009065AA"/>
    <w:rsid w:val="009101EC"/>
    <w:rsid w:val="009174D7"/>
    <w:rsid w:val="00921FAC"/>
    <w:rsid w:val="0092660A"/>
    <w:rsid w:val="00932706"/>
    <w:rsid w:val="009350A3"/>
    <w:rsid w:val="00946EEE"/>
    <w:rsid w:val="00951890"/>
    <w:rsid w:val="00953D00"/>
    <w:rsid w:val="009542BE"/>
    <w:rsid w:val="0096013E"/>
    <w:rsid w:val="009672C2"/>
    <w:rsid w:val="0097161F"/>
    <w:rsid w:val="00976D89"/>
    <w:rsid w:val="00976EA6"/>
    <w:rsid w:val="009817C2"/>
    <w:rsid w:val="009824C7"/>
    <w:rsid w:val="00990957"/>
    <w:rsid w:val="0099150D"/>
    <w:rsid w:val="009A093D"/>
    <w:rsid w:val="009A0B58"/>
    <w:rsid w:val="009A2173"/>
    <w:rsid w:val="009A400B"/>
    <w:rsid w:val="009B0176"/>
    <w:rsid w:val="009B2CBD"/>
    <w:rsid w:val="009B4610"/>
    <w:rsid w:val="009C1056"/>
    <w:rsid w:val="009C60C3"/>
    <w:rsid w:val="009C7BA1"/>
    <w:rsid w:val="009C7C16"/>
    <w:rsid w:val="009D118A"/>
    <w:rsid w:val="009D13E0"/>
    <w:rsid w:val="009D23A2"/>
    <w:rsid w:val="009E34BD"/>
    <w:rsid w:val="009E3ABE"/>
    <w:rsid w:val="009E5C3D"/>
    <w:rsid w:val="009F1A32"/>
    <w:rsid w:val="009F37E6"/>
    <w:rsid w:val="009F3C44"/>
    <w:rsid w:val="009F4C64"/>
    <w:rsid w:val="00A04C09"/>
    <w:rsid w:val="00A0717D"/>
    <w:rsid w:val="00A07676"/>
    <w:rsid w:val="00A14ADD"/>
    <w:rsid w:val="00A156D5"/>
    <w:rsid w:val="00A204D9"/>
    <w:rsid w:val="00A250D4"/>
    <w:rsid w:val="00A253FF"/>
    <w:rsid w:val="00A277D7"/>
    <w:rsid w:val="00A318F8"/>
    <w:rsid w:val="00A35C21"/>
    <w:rsid w:val="00A36649"/>
    <w:rsid w:val="00A4033C"/>
    <w:rsid w:val="00A4229F"/>
    <w:rsid w:val="00A43048"/>
    <w:rsid w:val="00A462C7"/>
    <w:rsid w:val="00A4746B"/>
    <w:rsid w:val="00A47793"/>
    <w:rsid w:val="00A525C2"/>
    <w:rsid w:val="00A617E5"/>
    <w:rsid w:val="00A64129"/>
    <w:rsid w:val="00A7140E"/>
    <w:rsid w:val="00A837B5"/>
    <w:rsid w:val="00A924EE"/>
    <w:rsid w:val="00A95C31"/>
    <w:rsid w:val="00A95C77"/>
    <w:rsid w:val="00AA0499"/>
    <w:rsid w:val="00AA4012"/>
    <w:rsid w:val="00AA4698"/>
    <w:rsid w:val="00AA7215"/>
    <w:rsid w:val="00AB7CB5"/>
    <w:rsid w:val="00AC0C71"/>
    <w:rsid w:val="00AC406E"/>
    <w:rsid w:val="00AC4C64"/>
    <w:rsid w:val="00AC551D"/>
    <w:rsid w:val="00AC5A70"/>
    <w:rsid w:val="00AC72E3"/>
    <w:rsid w:val="00AD0746"/>
    <w:rsid w:val="00AD1634"/>
    <w:rsid w:val="00AE0F77"/>
    <w:rsid w:val="00AE13E4"/>
    <w:rsid w:val="00AE40E6"/>
    <w:rsid w:val="00AE58C8"/>
    <w:rsid w:val="00AF05CA"/>
    <w:rsid w:val="00AF283D"/>
    <w:rsid w:val="00B04013"/>
    <w:rsid w:val="00B116F4"/>
    <w:rsid w:val="00B126A1"/>
    <w:rsid w:val="00B13316"/>
    <w:rsid w:val="00B17C68"/>
    <w:rsid w:val="00B21E60"/>
    <w:rsid w:val="00B26B56"/>
    <w:rsid w:val="00B27764"/>
    <w:rsid w:val="00B30569"/>
    <w:rsid w:val="00B314E2"/>
    <w:rsid w:val="00B31BA4"/>
    <w:rsid w:val="00B36A89"/>
    <w:rsid w:val="00B37E74"/>
    <w:rsid w:val="00B41290"/>
    <w:rsid w:val="00B42253"/>
    <w:rsid w:val="00B45FD9"/>
    <w:rsid w:val="00B519BE"/>
    <w:rsid w:val="00B53F69"/>
    <w:rsid w:val="00B5454A"/>
    <w:rsid w:val="00B55F3C"/>
    <w:rsid w:val="00B61B04"/>
    <w:rsid w:val="00B62D5C"/>
    <w:rsid w:val="00B64F95"/>
    <w:rsid w:val="00B64FD8"/>
    <w:rsid w:val="00B65DD5"/>
    <w:rsid w:val="00B7312E"/>
    <w:rsid w:val="00B7326D"/>
    <w:rsid w:val="00B738B5"/>
    <w:rsid w:val="00B77162"/>
    <w:rsid w:val="00B77254"/>
    <w:rsid w:val="00B8603E"/>
    <w:rsid w:val="00B87131"/>
    <w:rsid w:val="00B92ABE"/>
    <w:rsid w:val="00B97FBC"/>
    <w:rsid w:val="00BA2571"/>
    <w:rsid w:val="00BA67C9"/>
    <w:rsid w:val="00BA6F07"/>
    <w:rsid w:val="00BA7420"/>
    <w:rsid w:val="00BB302B"/>
    <w:rsid w:val="00BB44AC"/>
    <w:rsid w:val="00BB47D1"/>
    <w:rsid w:val="00BB48D4"/>
    <w:rsid w:val="00BC2C35"/>
    <w:rsid w:val="00BC4551"/>
    <w:rsid w:val="00BC5C3E"/>
    <w:rsid w:val="00BC773B"/>
    <w:rsid w:val="00BC7974"/>
    <w:rsid w:val="00BE0C21"/>
    <w:rsid w:val="00BE49A1"/>
    <w:rsid w:val="00BE5070"/>
    <w:rsid w:val="00BE63E6"/>
    <w:rsid w:val="00BE6E6E"/>
    <w:rsid w:val="00BE76D4"/>
    <w:rsid w:val="00BF0DD7"/>
    <w:rsid w:val="00C024BD"/>
    <w:rsid w:val="00C15732"/>
    <w:rsid w:val="00C15BDE"/>
    <w:rsid w:val="00C23E16"/>
    <w:rsid w:val="00C24D28"/>
    <w:rsid w:val="00C25C64"/>
    <w:rsid w:val="00C25EF9"/>
    <w:rsid w:val="00C30209"/>
    <w:rsid w:val="00C37C68"/>
    <w:rsid w:val="00C4209B"/>
    <w:rsid w:val="00C43FF4"/>
    <w:rsid w:val="00C518B1"/>
    <w:rsid w:val="00C5222D"/>
    <w:rsid w:val="00C54324"/>
    <w:rsid w:val="00C564DD"/>
    <w:rsid w:val="00C65743"/>
    <w:rsid w:val="00C66909"/>
    <w:rsid w:val="00C66F83"/>
    <w:rsid w:val="00C74086"/>
    <w:rsid w:val="00C747E2"/>
    <w:rsid w:val="00C749D6"/>
    <w:rsid w:val="00C778BF"/>
    <w:rsid w:val="00C83DA8"/>
    <w:rsid w:val="00C87589"/>
    <w:rsid w:val="00C93CF0"/>
    <w:rsid w:val="00C94459"/>
    <w:rsid w:val="00C95113"/>
    <w:rsid w:val="00CA4EDA"/>
    <w:rsid w:val="00CB4A58"/>
    <w:rsid w:val="00CB5F05"/>
    <w:rsid w:val="00CB65EA"/>
    <w:rsid w:val="00CC247D"/>
    <w:rsid w:val="00CD05DE"/>
    <w:rsid w:val="00CD1DBD"/>
    <w:rsid w:val="00CD6B07"/>
    <w:rsid w:val="00CD7346"/>
    <w:rsid w:val="00CD73B2"/>
    <w:rsid w:val="00CE06D9"/>
    <w:rsid w:val="00CE294F"/>
    <w:rsid w:val="00CE34EF"/>
    <w:rsid w:val="00CF1F06"/>
    <w:rsid w:val="00CF359C"/>
    <w:rsid w:val="00CF54E6"/>
    <w:rsid w:val="00D03A6D"/>
    <w:rsid w:val="00D105D7"/>
    <w:rsid w:val="00D1092A"/>
    <w:rsid w:val="00D1136B"/>
    <w:rsid w:val="00D12B8E"/>
    <w:rsid w:val="00D1399D"/>
    <w:rsid w:val="00D2018F"/>
    <w:rsid w:val="00D2462F"/>
    <w:rsid w:val="00D2526B"/>
    <w:rsid w:val="00D25E62"/>
    <w:rsid w:val="00D36F07"/>
    <w:rsid w:val="00D4561C"/>
    <w:rsid w:val="00D62B50"/>
    <w:rsid w:val="00D65A4E"/>
    <w:rsid w:val="00D66248"/>
    <w:rsid w:val="00D67B89"/>
    <w:rsid w:val="00D805CE"/>
    <w:rsid w:val="00D82D7A"/>
    <w:rsid w:val="00D84874"/>
    <w:rsid w:val="00D94642"/>
    <w:rsid w:val="00D950F5"/>
    <w:rsid w:val="00D96772"/>
    <w:rsid w:val="00D975C5"/>
    <w:rsid w:val="00DB1151"/>
    <w:rsid w:val="00DB37D5"/>
    <w:rsid w:val="00DC2E4D"/>
    <w:rsid w:val="00DD1A43"/>
    <w:rsid w:val="00DD3278"/>
    <w:rsid w:val="00DE014B"/>
    <w:rsid w:val="00DE30EF"/>
    <w:rsid w:val="00DE3A1D"/>
    <w:rsid w:val="00DE559A"/>
    <w:rsid w:val="00DE77F2"/>
    <w:rsid w:val="00DE7E17"/>
    <w:rsid w:val="00DF02A1"/>
    <w:rsid w:val="00DF1510"/>
    <w:rsid w:val="00DF326C"/>
    <w:rsid w:val="00DF359A"/>
    <w:rsid w:val="00E025EF"/>
    <w:rsid w:val="00E03865"/>
    <w:rsid w:val="00E04AD9"/>
    <w:rsid w:val="00E106FB"/>
    <w:rsid w:val="00E12FA1"/>
    <w:rsid w:val="00E13202"/>
    <w:rsid w:val="00E135AF"/>
    <w:rsid w:val="00E2125D"/>
    <w:rsid w:val="00E23D11"/>
    <w:rsid w:val="00E33754"/>
    <w:rsid w:val="00E341BB"/>
    <w:rsid w:val="00E40C53"/>
    <w:rsid w:val="00E4105B"/>
    <w:rsid w:val="00E43B8A"/>
    <w:rsid w:val="00E46196"/>
    <w:rsid w:val="00E4676A"/>
    <w:rsid w:val="00E5383F"/>
    <w:rsid w:val="00E56294"/>
    <w:rsid w:val="00E70455"/>
    <w:rsid w:val="00E70AA6"/>
    <w:rsid w:val="00E72A10"/>
    <w:rsid w:val="00E75286"/>
    <w:rsid w:val="00E77CA3"/>
    <w:rsid w:val="00E915E8"/>
    <w:rsid w:val="00E94B3A"/>
    <w:rsid w:val="00E96E98"/>
    <w:rsid w:val="00E96ED8"/>
    <w:rsid w:val="00EA0F75"/>
    <w:rsid w:val="00EA1E35"/>
    <w:rsid w:val="00EA4181"/>
    <w:rsid w:val="00EA5138"/>
    <w:rsid w:val="00EB4AAA"/>
    <w:rsid w:val="00EB556B"/>
    <w:rsid w:val="00EB792F"/>
    <w:rsid w:val="00EC1F58"/>
    <w:rsid w:val="00EC37EA"/>
    <w:rsid w:val="00EC4154"/>
    <w:rsid w:val="00ED5137"/>
    <w:rsid w:val="00ED71DD"/>
    <w:rsid w:val="00ED7251"/>
    <w:rsid w:val="00EE00CA"/>
    <w:rsid w:val="00EE19C8"/>
    <w:rsid w:val="00EE3B4C"/>
    <w:rsid w:val="00EE410C"/>
    <w:rsid w:val="00EE6345"/>
    <w:rsid w:val="00EE78A9"/>
    <w:rsid w:val="00EF2624"/>
    <w:rsid w:val="00EF41C7"/>
    <w:rsid w:val="00EF7605"/>
    <w:rsid w:val="00F0546E"/>
    <w:rsid w:val="00F10E6F"/>
    <w:rsid w:val="00F1188F"/>
    <w:rsid w:val="00F12628"/>
    <w:rsid w:val="00F13164"/>
    <w:rsid w:val="00F31944"/>
    <w:rsid w:val="00F3263C"/>
    <w:rsid w:val="00F337BA"/>
    <w:rsid w:val="00F40A55"/>
    <w:rsid w:val="00F40A5D"/>
    <w:rsid w:val="00F41179"/>
    <w:rsid w:val="00F44905"/>
    <w:rsid w:val="00F45A9A"/>
    <w:rsid w:val="00F5311E"/>
    <w:rsid w:val="00F55AF3"/>
    <w:rsid w:val="00F605F8"/>
    <w:rsid w:val="00F61236"/>
    <w:rsid w:val="00F66F2A"/>
    <w:rsid w:val="00F834E8"/>
    <w:rsid w:val="00F85A70"/>
    <w:rsid w:val="00F91264"/>
    <w:rsid w:val="00FA0F48"/>
    <w:rsid w:val="00FA3953"/>
    <w:rsid w:val="00FA3B20"/>
    <w:rsid w:val="00FB5B62"/>
    <w:rsid w:val="00FC0425"/>
    <w:rsid w:val="00FC0C62"/>
    <w:rsid w:val="00FD6E81"/>
    <w:rsid w:val="00FE24A4"/>
    <w:rsid w:val="00FF34F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A0D395E"/>
  <w15:docId w15:val="{B7445401-51CE-48AB-B74D-AD00B18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181E"/>
    <w:rPr>
      <w:sz w:val="24"/>
      <w:szCs w:val="24"/>
      <w:lang w:val="de-DE" w:eastAsia="de-DE"/>
    </w:rPr>
  </w:style>
  <w:style w:type="paragraph" w:styleId="Nadpis1">
    <w:name w:val="heading 1"/>
    <w:aliases w:val="Bod 1"/>
    <w:basedOn w:val="Normln"/>
    <w:next w:val="Normln"/>
    <w:link w:val="Nadpis1Char"/>
    <w:qFormat/>
    <w:rsid w:val="0078181E"/>
    <w:pPr>
      <w:keepNext/>
      <w:jc w:val="center"/>
      <w:outlineLvl w:val="0"/>
    </w:pPr>
    <w:rPr>
      <w:rFonts w:ascii="Arial" w:hAnsi="Arial"/>
      <w:b/>
      <w:bCs/>
      <w:sz w:val="36"/>
    </w:rPr>
  </w:style>
  <w:style w:type="paragraph" w:styleId="Nadpis2">
    <w:name w:val="heading 2"/>
    <w:basedOn w:val="Normln"/>
    <w:next w:val="Normln"/>
    <w:qFormat/>
    <w:rsid w:val="0078181E"/>
    <w:pPr>
      <w:keepNext/>
      <w:jc w:val="center"/>
      <w:outlineLvl w:val="1"/>
    </w:pPr>
    <w:rPr>
      <w:rFonts w:ascii="Arial" w:hAnsi="Arial" w:cs="Arial"/>
      <w:sz w:val="28"/>
    </w:rPr>
  </w:style>
  <w:style w:type="paragraph" w:styleId="Nadpis3">
    <w:name w:val="heading 3"/>
    <w:basedOn w:val="Normln"/>
    <w:next w:val="Normln"/>
    <w:qFormat/>
    <w:rsid w:val="0078181E"/>
    <w:pPr>
      <w:keepNext/>
      <w:jc w:val="center"/>
      <w:outlineLvl w:val="2"/>
    </w:pPr>
    <w:rPr>
      <w:rFonts w:ascii="Arial" w:hAnsi="Arial" w:cs="Arial"/>
      <w:b/>
      <w:bCs/>
      <w:color w:val="FFFFFF"/>
    </w:rPr>
  </w:style>
  <w:style w:type="paragraph" w:styleId="Nadpis4">
    <w:name w:val="heading 4"/>
    <w:basedOn w:val="Normln"/>
    <w:next w:val="Normln"/>
    <w:qFormat/>
    <w:rsid w:val="0078181E"/>
    <w:pPr>
      <w:keepNext/>
      <w:jc w:val="center"/>
      <w:outlineLvl w:val="3"/>
    </w:pPr>
    <w:rPr>
      <w:rFonts w:ascii="Arial" w:hAnsi="Arial" w:cs="Arial"/>
      <w:b/>
      <w:bCs/>
      <w:color w:val="FFFFFF"/>
      <w:sz w:val="28"/>
    </w:rPr>
  </w:style>
  <w:style w:type="paragraph" w:styleId="Nadpis5">
    <w:name w:val="heading 5"/>
    <w:basedOn w:val="Normln"/>
    <w:next w:val="Normln"/>
    <w:qFormat/>
    <w:rsid w:val="0078181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rsid w:val="0078181E"/>
    <w:pPr>
      <w:keepNext/>
      <w:jc w:val="center"/>
      <w:outlineLvl w:val="5"/>
    </w:pPr>
    <w:rPr>
      <w:b/>
      <w:bCs/>
      <w:sz w:val="44"/>
      <w:lang w:val="cs-CZ"/>
    </w:rPr>
  </w:style>
  <w:style w:type="paragraph" w:styleId="Nadpis7">
    <w:name w:val="heading 7"/>
    <w:basedOn w:val="Normln"/>
    <w:next w:val="Normln"/>
    <w:qFormat/>
    <w:rsid w:val="0078181E"/>
    <w:pPr>
      <w:keepNext/>
      <w:jc w:val="center"/>
      <w:outlineLvl w:val="6"/>
    </w:pPr>
    <w:rPr>
      <w:rFonts w:ascii="Arial" w:hAnsi="Arial" w:cs="Arial"/>
      <w:b/>
      <w:bCs/>
      <w:sz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181E"/>
    <w:rPr>
      <w:rFonts w:ascii="Arial" w:hAnsi="Arial" w:cs="Arial"/>
      <w:sz w:val="20"/>
    </w:rPr>
  </w:style>
  <w:style w:type="paragraph" w:styleId="Zkladntext2">
    <w:name w:val="Body Text 2"/>
    <w:basedOn w:val="Normln"/>
    <w:rsid w:val="0078181E"/>
    <w:rPr>
      <w:sz w:val="22"/>
      <w:lang w:val="cs-CZ"/>
    </w:rPr>
  </w:style>
  <w:style w:type="paragraph" w:styleId="Nzev">
    <w:name w:val="Title"/>
    <w:basedOn w:val="Normln"/>
    <w:qFormat/>
    <w:rsid w:val="00D12B8E"/>
    <w:pPr>
      <w:jc w:val="center"/>
    </w:pPr>
    <w:rPr>
      <w:rFonts w:ascii="Tahoma" w:hAnsi="Tahoma"/>
      <w:b/>
      <w:szCs w:val="20"/>
      <w:lang w:val="cs-CZ" w:eastAsia="cs-CZ"/>
    </w:rPr>
  </w:style>
  <w:style w:type="paragraph" w:styleId="Textbubliny">
    <w:name w:val="Balloon Text"/>
    <w:basedOn w:val="Normln"/>
    <w:semiHidden/>
    <w:rsid w:val="009D13E0"/>
    <w:rPr>
      <w:rFonts w:ascii="Tahoma" w:hAnsi="Tahoma" w:cs="Tahoma"/>
      <w:sz w:val="16"/>
      <w:szCs w:val="16"/>
    </w:rPr>
  </w:style>
  <w:style w:type="character" w:styleId="Hypertextovodkaz">
    <w:name w:val="Hyperlink"/>
    <w:rsid w:val="009D23A2"/>
    <w:rPr>
      <w:color w:val="0000FF"/>
      <w:u w:val="single"/>
    </w:rPr>
  </w:style>
  <w:style w:type="paragraph" w:customStyle="1" w:styleId="Default">
    <w:name w:val="Default"/>
    <w:rsid w:val="00BA6F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be">
    <w:name w:val="_xbe"/>
    <w:rsid w:val="001974B4"/>
  </w:style>
  <w:style w:type="character" w:customStyle="1" w:styleId="Nadpis1Char">
    <w:name w:val="Nadpis 1 Char"/>
    <w:aliases w:val="Bod 1 Char"/>
    <w:link w:val="Nadpis1"/>
    <w:rsid w:val="00582B1A"/>
    <w:rPr>
      <w:rFonts w:ascii="Arial" w:hAnsi="Arial" w:cs="Arial"/>
      <w:b/>
      <w:bCs/>
      <w:sz w:val="36"/>
      <w:szCs w:val="24"/>
      <w:lang w:val="de-DE" w:eastAsia="de-DE"/>
    </w:rPr>
  </w:style>
  <w:style w:type="paragraph" w:customStyle="1" w:styleId="CM41">
    <w:name w:val="CM4+1"/>
    <w:basedOn w:val="Normln"/>
    <w:next w:val="Normln"/>
    <w:uiPriority w:val="99"/>
    <w:rsid w:val="00E04AD9"/>
    <w:pPr>
      <w:autoSpaceDE w:val="0"/>
      <w:autoSpaceDN w:val="0"/>
      <w:adjustRightInd w:val="0"/>
    </w:pPr>
    <w:rPr>
      <w:rFonts w:eastAsiaTheme="minorHAnsi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@envigroup.cz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65CD-79A7-4B91-A2E6-76300C67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Betriebsanweisung</vt:lpstr>
    </vt:vector>
  </TitlesOfParts>
  <Company/>
  <LinksUpToDate>false</LinksUpToDate>
  <CharactersWithSpaces>6180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mailto:info@envigroup.cz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</dc:title>
  <dc:creator>Reiner Kopp</dc:creator>
  <cp:lastModifiedBy>ENVIGROUP</cp:lastModifiedBy>
  <cp:revision>2</cp:revision>
  <cp:lastPrinted>2017-10-01T07:52:00Z</cp:lastPrinted>
  <dcterms:created xsi:type="dcterms:W3CDTF">2023-08-07T15:47:00Z</dcterms:created>
  <dcterms:modified xsi:type="dcterms:W3CDTF">2023-08-07T15:47:00Z</dcterms:modified>
</cp:coreProperties>
</file>