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011C8C" w:rsidTr="004D6C59">
        <w:trPr>
          <w:trHeight w:val="4167"/>
        </w:trPr>
        <w:tc>
          <w:tcPr>
            <w:tcW w:w="5948" w:type="dxa"/>
            <w:vAlign w:val="center"/>
          </w:tcPr>
          <w:p w:rsidR="00011C8C" w:rsidRDefault="00011C8C" w:rsidP="0001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456352487"/>
          </w:p>
          <w:p w:rsidR="00011C8C" w:rsidRPr="001A5C3E" w:rsidRDefault="00011C8C" w:rsidP="00011C8C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</w:t>
            </w:r>
            <w:r>
              <w:rPr>
                <w:rFonts w:ascii="Arial" w:hAnsi="Arial" w:cs="Arial"/>
                <w:b/>
                <w:sz w:val="48"/>
                <w:szCs w:val="18"/>
              </w:rPr>
              <w:t>ý</w:t>
            </w:r>
            <w:r w:rsidRPr="001A5C3E">
              <w:rPr>
                <w:rFonts w:ascii="Arial" w:hAnsi="Arial" w:cs="Arial"/>
                <w:b/>
                <w:sz w:val="4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18"/>
              </w:rPr>
              <w:t>benzín</w:t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93408" behindDoc="0" locked="0" layoutInCell="1" allowOverlap="1" wp14:anchorId="08B8CD8C" wp14:editId="34B2186D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" name="Obrázek 5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94432" behindDoc="0" locked="0" layoutInCell="1" allowOverlap="1" wp14:anchorId="2F5FD9A7" wp14:editId="0B2D9D29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6" name="Obrázek 6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95456" behindDoc="0" locked="0" layoutInCell="1" allowOverlap="1" wp14:anchorId="6FF2D7ED" wp14:editId="52529B7A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7" name="Obrázek 7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92384" behindDoc="0" locked="0" layoutInCell="1" allowOverlap="1" wp14:anchorId="4623853D" wp14:editId="5BBB60E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8" name="Obrázek 8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011C8C" w:rsidRPr="001A5C3E" w:rsidRDefault="00011C8C" w:rsidP="00011C8C">
            <w:pPr>
              <w:ind w:left="177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H224 Extrémně hořlavá kapalina a páry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H304 Při požití a vniknutí do dýchacích cest může způsobit smrt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H315 Dráždí kůži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H336 Může způsobit ospalost nebo závratě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H340 Může vyvolat genetické poškození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H350 Může vyvolat rakovinu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H361 Podezření na poškození reprodukční schopnosti nebo plodu v těle matky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H411 Toxický pro vodní organismy, s dlouhodobými účinky.</w:t>
            </w:r>
          </w:p>
          <w:p w:rsidR="00011C8C" w:rsidRDefault="00011C8C" w:rsidP="00011C8C">
            <w:pPr>
              <w:ind w:left="177" w:right="166"/>
            </w:pPr>
            <w:r w:rsidRPr="00011C8C">
              <w:rPr>
                <w:rFonts w:ascii="Arial" w:hAnsi="Arial" w:cs="Arial"/>
                <w:sz w:val="16"/>
                <w:szCs w:val="18"/>
              </w:rPr>
              <w:t>P201 Před použitím si obstarejte speciální instrukce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P210 Chraňte před otevřeným plamenem a horkými povrchy. – Zákaz kouření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P273 Zabraňte uvolnění do životního prostředí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P280 Používejte ochranné rukavice, ochranný oděv a ochranné brýle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P301+P310 PŘI POŽITÍ: Okamžitě volejte TOXOKOLOGICKÉ</w:t>
            </w:r>
            <w:bookmarkStart w:id="1" w:name="_GoBack"/>
            <w:bookmarkEnd w:id="1"/>
            <w:r w:rsidRPr="00011C8C">
              <w:rPr>
                <w:rFonts w:ascii="Arial" w:hAnsi="Arial" w:cs="Arial"/>
                <w:sz w:val="16"/>
                <w:szCs w:val="18"/>
              </w:rPr>
              <w:t xml:space="preserve"> INFORMAČNÍ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1C8C">
              <w:rPr>
                <w:rFonts w:ascii="Arial" w:hAnsi="Arial" w:cs="Arial"/>
                <w:sz w:val="16"/>
                <w:szCs w:val="18"/>
              </w:rPr>
              <w:t>STŘEDISKO nebo lékaře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P403+P233 Uchovávejte na dobře větraném místě. Uchovávejte obal těsně uzavřený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P501 Odstraňte obal v souladu s platnou legislativou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5948" w:type="dxa"/>
            <w:vAlign w:val="center"/>
          </w:tcPr>
          <w:p w:rsidR="00011C8C" w:rsidRDefault="00011C8C" w:rsidP="0001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</w:t>
            </w:r>
            <w:r>
              <w:rPr>
                <w:rFonts w:ascii="Arial" w:hAnsi="Arial" w:cs="Arial"/>
                <w:b/>
                <w:sz w:val="48"/>
                <w:szCs w:val="18"/>
              </w:rPr>
              <w:t>ý</w:t>
            </w:r>
            <w:r w:rsidRPr="001A5C3E">
              <w:rPr>
                <w:rFonts w:ascii="Arial" w:hAnsi="Arial" w:cs="Arial"/>
                <w:b/>
                <w:sz w:val="4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18"/>
              </w:rPr>
              <w:t>benzín</w:t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64736" behindDoc="0" locked="0" layoutInCell="1" allowOverlap="1" wp14:anchorId="3827D19C" wp14:editId="6AA117A0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" name="Obrázek 2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65760" behindDoc="0" locked="0" layoutInCell="1" allowOverlap="1" wp14:anchorId="411439AE" wp14:editId="3FF598E9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" name="Obrázek 3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66784" behindDoc="0" locked="0" layoutInCell="1" allowOverlap="1" wp14:anchorId="4BF7EE2C" wp14:editId="0178EB6D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4" name="Obrázek 4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63712" behindDoc="0" locked="0" layoutInCell="1" allowOverlap="1" wp14:anchorId="16EC551F" wp14:editId="038A334C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" name="Obrázek 1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H224 Extrémně hořlavá kapalina a páry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H304 Při požití a vniknutí do dýchacích cest může způsobit smrt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H315 Dráždí kůži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H336 Může způsobit ospalost nebo závratě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H340 Může vyvolat genetické poškození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H350 Může vyvolat rakovinu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H361 Podezření na poškození reprodukční schopnosti nebo plodu v těle matky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H411 Toxický pro vodní organismy, s dlouhodobými účinky.</w:t>
            </w:r>
          </w:p>
          <w:p w:rsidR="00011C8C" w:rsidRPr="00011C8C" w:rsidRDefault="00011C8C" w:rsidP="00011C8C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  <w:r w:rsidRPr="00011C8C">
              <w:rPr>
                <w:rFonts w:ascii="Arial" w:hAnsi="Arial" w:cs="Arial"/>
                <w:sz w:val="16"/>
                <w:szCs w:val="18"/>
              </w:rPr>
              <w:t>P201 Před použitím si obstarejte speciální instrukce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P210 Chraňte před otevřeným plamenem a horkými povrchy. – Zákaz kouření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P273 Zabraňte uvolnění do životního prostředí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P280 Používejte ochranné rukavice, ochranný oděv a ochranné brýle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P301+P310 PŘI POŽITÍ: Okamžitě volejte TOXOKOLOGICKÉ INFORMAČNÍ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1C8C">
              <w:rPr>
                <w:rFonts w:ascii="Arial" w:hAnsi="Arial" w:cs="Arial"/>
                <w:sz w:val="16"/>
                <w:szCs w:val="18"/>
              </w:rPr>
              <w:t>STŘEDISKO nebo lékaře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P403+P233 Uchovávejte na dobře větraném místě. Uchovávejte obal těsně uzavřený</w:t>
            </w:r>
          </w:p>
          <w:p w:rsidR="00011C8C" w:rsidRDefault="00011C8C" w:rsidP="00011C8C">
            <w:pPr>
              <w:ind w:left="36" w:right="166"/>
            </w:pPr>
            <w:r w:rsidRPr="00011C8C">
              <w:rPr>
                <w:rFonts w:ascii="Arial" w:hAnsi="Arial" w:cs="Arial"/>
                <w:sz w:val="16"/>
                <w:szCs w:val="18"/>
              </w:rPr>
              <w:t>P501 Odstraňte obal v souladu s platnou legislativou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bookmarkEnd w:id="0"/>
      <w:tr w:rsidR="00011C8C" w:rsidTr="004454E5">
        <w:trPr>
          <w:trHeight w:val="4167"/>
        </w:trPr>
        <w:tc>
          <w:tcPr>
            <w:tcW w:w="5948" w:type="dxa"/>
            <w:vAlign w:val="center"/>
          </w:tcPr>
          <w:p w:rsidR="00011C8C" w:rsidRDefault="00011C8C" w:rsidP="0001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</w:t>
            </w:r>
            <w:r>
              <w:rPr>
                <w:rFonts w:ascii="Arial" w:hAnsi="Arial" w:cs="Arial"/>
                <w:b/>
                <w:sz w:val="48"/>
                <w:szCs w:val="18"/>
              </w:rPr>
              <w:t>ý</w:t>
            </w:r>
            <w:r w:rsidRPr="001A5C3E">
              <w:rPr>
                <w:rFonts w:ascii="Arial" w:hAnsi="Arial" w:cs="Arial"/>
                <w:b/>
                <w:sz w:val="4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18"/>
              </w:rPr>
              <w:t>benzín</w:t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9312" behindDoc="0" locked="0" layoutInCell="1" allowOverlap="1" wp14:anchorId="67DEAFF4" wp14:editId="651114D1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61" name="Obrázek 61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90336" behindDoc="0" locked="0" layoutInCell="1" allowOverlap="1" wp14:anchorId="5B58911B" wp14:editId="6FC3AA53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62" name="Obrázek 62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91360" behindDoc="0" locked="0" layoutInCell="1" allowOverlap="1" wp14:anchorId="406A131C" wp14:editId="406BF4CF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63" name="Obrázek 63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8288" behindDoc="0" locked="0" layoutInCell="1" allowOverlap="1" wp14:anchorId="089B88A9" wp14:editId="51D67E9B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64" name="Obrázek 64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011C8C" w:rsidRPr="001A5C3E" w:rsidRDefault="00011C8C" w:rsidP="00011C8C">
            <w:pPr>
              <w:ind w:left="177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H224 Extrémně hořlavá kapalina a páry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H304 Při požití a vniknutí do dýchacích cest může způsobit smrt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H315 Dráždí kůži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H336 Může způsobit ospalost nebo závratě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H340 Může vyvolat genetické poškození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H350 Může vyvolat rakovinu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H361 Podezření na poškození reprodukční schopnosti nebo plodu v těle matky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H411 Toxický pro vodní organismy, s dlouhodobými účinky.</w:t>
            </w:r>
          </w:p>
          <w:p w:rsidR="00011C8C" w:rsidRDefault="00011C8C" w:rsidP="00011C8C">
            <w:pPr>
              <w:ind w:left="177" w:right="166"/>
            </w:pPr>
            <w:r w:rsidRPr="00011C8C">
              <w:rPr>
                <w:rFonts w:ascii="Arial" w:hAnsi="Arial" w:cs="Arial"/>
                <w:sz w:val="16"/>
                <w:szCs w:val="18"/>
              </w:rPr>
              <w:t>P201 Před použitím si obstarejte speciální instrukce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P210 Chraňte před otevřeným plamenem a horkými povrchy. – Zákaz kouření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P273 Zabraňte uvolnění do životního prostředí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P280 Používejte ochranné rukavice, ochranný oděv a ochranné brýle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P301+P310 PŘI POŽITÍ: Okamžitě volejte TOXOKOLOGICKÉ INFORMAČNÍ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1C8C">
              <w:rPr>
                <w:rFonts w:ascii="Arial" w:hAnsi="Arial" w:cs="Arial"/>
                <w:sz w:val="16"/>
                <w:szCs w:val="18"/>
              </w:rPr>
              <w:t>STŘEDISKO nebo lékaře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P403+P233 Uchovávejte na dobře větraném místě. Uchovávejte obal těsně uzavřený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P501 Odstraňte obal v souladu s platnou legislativou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5948" w:type="dxa"/>
            <w:vAlign w:val="center"/>
          </w:tcPr>
          <w:p w:rsidR="00011C8C" w:rsidRDefault="00011C8C" w:rsidP="0001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</w:t>
            </w:r>
            <w:r>
              <w:rPr>
                <w:rFonts w:ascii="Arial" w:hAnsi="Arial" w:cs="Arial"/>
                <w:b/>
                <w:sz w:val="48"/>
                <w:szCs w:val="18"/>
              </w:rPr>
              <w:t>ý</w:t>
            </w:r>
            <w:r w:rsidRPr="001A5C3E">
              <w:rPr>
                <w:rFonts w:ascii="Arial" w:hAnsi="Arial" w:cs="Arial"/>
                <w:b/>
                <w:sz w:val="4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18"/>
              </w:rPr>
              <w:t>benzín</w:t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68832" behindDoc="0" locked="0" layoutInCell="1" allowOverlap="1" wp14:anchorId="2CC3D787" wp14:editId="70301A00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7" name="Obrázek 37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69856" behindDoc="0" locked="0" layoutInCell="1" allowOverlap="1" wp14:anchorId="0062688A" wp14:editId="5A513765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8" name="Obrázek 38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0880" behindDoc="0" locked="0" layoutInCell="1" allowOverlap="1" wp14:anchorId="78C6FF8C" wp14:editId="05468EA1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39" name="Obrázek 39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67808" behindDoc="0" locked="0" layoutInCell="1" allowOverlap="1" wp14:anchorId="7EDA7832" wp14:editId="1E4221D5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40" name="Obrázek 40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H224 Extrémně hořlavá kapalina a páry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H304 Při požití a vniknutí do dýchacích cest může způsobit smrt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H315 Dráždí kůži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H336 Může způsobit ospalost nebo závratě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H340 Může vyvolat genetické poškození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H350 Může vyvolat rakovinu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H361 Podezření na poškození reprodukční schopnosti nebo plodu v těle matky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H411 Toxický pro vodní organismy, s dlouhodobými účinky.</w:t>
            </w:r>
          </w:p>
          <w:p w:rsidR="00011C8C" w:rsidRPr="00011C8C" w:rsidRDefault="00011C8C" w:rsidP="00011C8C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  <w:r w:rsidRPr="00011C8C">
              <w:rPr>
                <w:rFonts w:ascii="Arial" w:hAnsi="Arial" w:cs="Arial"/>
                <w:sz w:val="16"/>
                <w:szCs w:val="18"/>
              </w:rPr>
              <w:t>P201 Před použitím si obstarejte speciální instrukce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P210 Chraňte před otevřeným plamenem a horkými povrchy. – Zákaz kouření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P273 Zabraňte uvolnění do životního prostředí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P280 Používejte ochranné rukavice, ochranný oděv a ochranné brýle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P301+P310 PŘI POŽITÍ: Okamžitě volejte TOXOKOLOGICKÉ INFORMAČNÍ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1C8C">
              <w:rPr>
                <w:rFonts w:ascii="Arial" w:hAnsi="Arial" w:cs="Arial"/>
                <w:sz w:val="16"/>
                <w:szCs w:val="18"/>
              </w:rPr>
              <w:t>STŘEDISKO nebo lékaře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P403+P233 Uchovávejte na dobře větraném místě. Uchovávejte obal těsně uzavřený</w:t>
            </w:r>
          </w:p>
          <w:p w:rsidR="00011C8C" w:rsidRDefault="00011C8C" w:rsidP="00011C8C">
            <w:pPr>
              <w:ind w:left="36" w:right="166"/>
            </w:pPr>
            <w:r w:rsidRPr="00011C8C">
              <w:rPr>
                <w:rFonts w:ascii="Arial" w:hAnsi="Arial" w:cs="Arial"/>
                <w:sz w:val="16"/>
                <w:szCs w:val="18"/>
              </w:rPr>
              <w:t>P501 Odstraňte obal v souladu s platnou legislativou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tr w:rsidR="00011C8C" w:rsidTr="00D846A6">
        <w:trPr>
          <w:trHeight w:val="4167"/>
        </w:trPr>
        <w:tc>
          <w:tcPr>
            <w:tcW w:w="5948" w:type="dxa"/>
            <w:vAlign w:val="center"/>
          </w:tcPr>
          <w:p w:rsidR="00011C8C" w:rsidRDefault="00011C8C" w:rsidP="0001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</w:t>
            </w:r>
            <w:r>
              <w:rPr>
                <w:rFonts w:ascii="Arial" w:hAnsi="Arial" w:cs="Arial"/>
                <w:b/>
                <w:sz w:val="48"/>
                <w:szCs w:val="18"/>
              </w:rPr>
              <w:t>ý</w:t>
            </w:r>
            <w:r w:rsidRPr="001A5C3E">
              <w:rPr>
                <w:rFonts w:ascii="Arial" w:hAnsi="Arial" w:cs="Arial"/>
                <w:b/>
                <w:sz w:val="4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18"/>
              </w:rPr>
              <w:t>benzín</w:t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5216" behindDoc="0" locked="0" layoutInCell="1" allowOverlap="1" wp14:anchorId="6A18B208" wp14:editId="5072CBF3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7" name="Obrázek 57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6240" behindDoc="0" locked="0" layoutInCell="1" allowOverlap="1" wp14:anchorId="5F070A75" wp14:editId="2C291AE6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8" name="Obrázek 58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7264" behindDoc="0" locked="0" layoutInCell="1" allowOverlap="1" wp14:anchorId="3FF9AEB7" wp14:editId="68B06F0E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59" name="Obrázek 59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4192" behindDoc="0" locked="0" layoutInCell="1" allowOverlap="1" wp14:anchorId="53A15E5A" wp14:editId="70AD7C9B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60" name="Obrázek 60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011C8C" w:rsidRPr="001A5C3E" w:rsidRDefault="00011C8C" w:rsidP="00011C8C">
            <w:pPr>
              <w:ind w:left="177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H224 Extrémně hořlavá kapalina a páry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H304 Při požití a vniknutí do dýchacích cest může způsobit smrt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H315 Dráždí kůži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H336 Může způsobit ospalost nebo závratě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H340 Může vyvolat genetické poškození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H350 Může vyvolat rakovinu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H361 Podezření na poškození reprodukční schopnosti nebo plodu v těle matky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H411 Toxický pro vodní organismy, s dlouhodobými účinky.</w:t>
            </w:r>
          </w:p>
          <w:p w:rsidR="00011C8C" w:rsidRDefault="00011C8C" w:rsidP="00011C8C">
            <w:pPr>
              <w:ind w:left="177" w:right="166"/>
            </w:pPr>
            <w:r w:rsidRPr="00011C8C">
              <w:rPr>
                <w:rFonts w:ascii="Arial" w:hAnsi="Arial" w:cs="Arial"/>
                <w:sz w:val="16"/>
                <w:szCs w:val="18"/>
              </w:rPr>
              <w:t>P201 Před použitím si obstarejte speciální instrukce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P210 Chraňte před otevřeným plamenem a horkými povrchy. – Zákaz kouření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P273 Zabraňte uvolnění do životního prostředí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P280 Používejte ochranné rukavice, ochranný oděv a ochranné brýle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P301+P310 PŘI POŽITÍ: Okamžitě volejte TOXOKOLOGICKÉ INFORMAČNÍ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1C8C">
              <w:rPr>
                <w:rFonts w:ascii="Arial" w:hAnsi="Arial" w:cs="Arial"/>
                <w:sz w:val="16"/>
                <w:szCs w:val="18"/>
              </w:rPr>
              <w:t>STŘEDISKO nebo lékaře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P403+P233 Uchovávejte na dobře větraném místě. Uchovávejte obal těsně uzavřený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P501 Odstraňte obal v souladu s platnou legislativou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5948" w:type="dxa"/>
            <w:vAlign w:val="center"/>
          </w:tcPr>
          <w:p w:rsidR="00011C8C" w:rsidRDefault="00011C8C" w:rsidP="0001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</w:t>
            </w:r>
            <w:r>
              <w:rPr>
                <w:rFonts w:ascii="Arial" w:hAnsi="Arial" w:cs="Arial"/>
                <w:b/>
                <w:sz w:val="48"/>
                <w:szCs w:val="18"/>
              </w:rPr>
              <w:t>ý</w:t>
            </w:r>
            <w:r w:rsidRPr="001A5C3E">
              <w:rPr>
                <w:rFonts w:ascii="Arial" w:hAnsi="Arial" w:cs="Arial"/>
                <w:b/>
                <w:sz w:val="4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18"/>
              </w:rPr>
              <w:t>benzín</w:t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2928" behindDoc="0" locked="0" layoutInCell="1" allowOverlap="1" wp14:anchorId="4A924550" wp14:editId="6879E367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45" name="Obrázek 45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3952" behindDoc="0" locked="0" layoutInCell="1" allowOverlap="1" wp14:anchorId="2715E25A" wp14:editId="0D995ACF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46" name="Obrázek 46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4976" behindDoc="0" locked="0" layoutInCell="1" allowOverlap="1" wp14:anchorId="4F3D6EF2" wp14:editId="02D61927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47" name="Obrázek 47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1904" behindDoc="0" locked="0" layoutInCell="1" allowOverlap="1" wp14:anchorId="6A8F9B79" wp14:editId="224C548B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48" name="Obrázek 48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H224 Extrémně hořlavá kapalina a páry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H304 Při požití a vniknutí do dýchacích cest může způsobit smrt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H315 Dráždí kůži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H336 Může způsobit ospalost nebo závratě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H340 Může vyvolat genetické poškození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H350 Může vyvolat rakovinu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H361 Podezření na poškození reprodukční schopnosti nebo plodu v těle matky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H411 Toxický pro vodní organismy, s dlouhodobými účinky.</w:t>
            </w:r>
          </w:p>
          <w:p w:rsidR="00011C8C" w:rsidRPr="00011C8C" w:rsidRDefault="00011C8C" w:rsidP="00011C8C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  <w:r w:rsidRPr="00011C8C">
              <w:rPr>
                <w:rFonts w:ascii="Arial" w:hAnsi="Arial" w:cs="Arial"/>
                <w:sz w:val="16"/>
                <w:szCs w:val="18"/>
              </w:rPr>
              <w:t>P201 Před použitím si obstarejte speciální instrukce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P210 Chraňte před otevřeným plamenem a horkými povrchy. – Zákaz kouření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P273 Zabraňte uvolnění do životního prostředí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P280 Používejte ochranné rukavice, ochranný oděv a ochranné brýle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P301+P310 PŘI POŽITÍ: Okamžitě volejte TOXOKOLOGICKÉ INFORMAČNÍ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1C8C">
              <w:rPr>
                <w:rFonts w:ascii="Arial" w:hAnsi="Arial" w:cs="Arial"/>
                <w:sz w:val="16"/>
                <w:szCs w:val="18"/>
              </w:rPr>
              <w:t>STŘEDISKO nebo lékaře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P403+P233 Uchovávejte na dobře větraném místě. Uchovávejte obal těsně uzavřený</w:t>
            </w:r>
          </w:p>
          <w:p w:rsidR="00011C8C" w:rsidRDefault="00011C8C" w:rsidP="00011C8C">
            <w:pPr>
              <w:ind w:left="36" w:right="166"/>
            </w:pPr>
            <w:r w:rsidRPr="00011C8C">
              <w:rPr>
                <w:rFonts w:ascii="Arial" w:hAnsi="Arial" w:cs="Arial"/>
                <w:sz w:val="16"/>
                <w:szCs w:val="18"/>
              </w:rPr>
              <w:t>P501 Odstraňte obal v souladu s platnou legislativou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tr w:rsidR="00011C8C" w:rsidTr="00887E2E">
        <w:trPr>
          <w:trHeight w:val="4167"/>
        </w:trPr>
        <w:tc>
          <w:tcPr>
            <w:tcW w:w="5948" w:type="dxa"/>
            <w:vAlign w:val="center"/>
          </w:tcPr>
          <w:p w:rsidR="00011C8C" w:rsidRDefault="00011C8C" w:rsidP="0001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456352539"/>
          </w:p>
          <w:p w:rsidR="00011C8C" w:rsidRPr="001A5C3E" w:rsidRDefault="00011C8C" w:rsidP="00011C8C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</w:t>
            </w:r>
            <w:r>
              <w:rPr>
                <w:rFonts w:ascii="Arial" w:hAnsi="Arial" w:cs="Arial"/>
                <w:b/>
                <w:sz w:val="48"/>
                <w:szCs w:val="18"/>
              </w:rPr>
              <w:t>ý</w:t>
            </w:r>
            <w:r w:rsidRPr="001A5C3E">
              <w:rPr>
                <w:rFonts w:ascii="Arial" w:hAnsi="Arial" w:cs="Arial"/>
                <w:b/>
                <w:sz w:val="4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18"/>
              </w:rPr>
              <w:t>benzín</w:t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7024" behindDoc="0" locked="0" layoutInCell="1" allowOverlap="1" wp14:anchorId="65540BF8" wp14:editId="645C2121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49" name="Obrázek 49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8048" behindDoc="0" locked="0" layoutInCell="1" allowOverlap="1" wp14:anchorId="3D6FC861" wp14:editId="0466FF78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0" name="Obrázek 50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9072" behindDoc="0" locked="0" layoutInCell="1" allowOverlap="1" wp14:anchorId="7E6343FB" wp14:editId="4133E686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51" name="Obrázek 51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76000" behindDoc="0" locked="0" layoutInCell="1" allowOverlap="1" wp14:anchorId="7F1F83B5" wp14:editId="770CBF92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2" name="Obrázek 52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011C8C" w:rsidRPr="001A5C3E" w:rsidRDefault="00011C8C" w:rsidP="00011C8C">
            <w:pPr>
              <w:ind w:left="177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H224 Extrémně hořlavá kapalina a páry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H304 Při požití a vniknutí do dýchacích cest může způsobit smrt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H315 Dráždí kůži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H336 Může způsobit ospalost nebo závratě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H340 Může vyvolat genetické poškození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H350 Může vyvolat rakovinu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H361 Podezření na poškození reprodukční schopnosti nebo plodu v těle matky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H411 Toxický pro vodní organismy, s dlouhodobými účinky.</w:t>
            </w:r>
          </w:p>
          <w:p w:rsidR="00011C8C" w:rsidRDefault="00011C8C" w:rsidP="00011C8C">
            <w:pPr>
              <w:ind w:left="177" w:right="166"/>
            </w:pPr>
            <w:r w:rsidRPr="00011C8C">
              <w:rPr>
                <w:rFonts w:ascii="Arial" w:hAnsi="Arial" w:cs="Arial"/>
                <w:sz w:val="16"/>
                <w:szCs w:val="18"/>
              </w:rPr>
              <w:t>P201 Před použitím si obstarejte speciální instrukce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P210 Chraňte před otevřeným plamenem a horkými povrchy. – Zákaz kouření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P273 Zabraňte uvolnění do životního prostředí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P280 Používejte ochranné rukavice, ochranný oděv a ochranné brýle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P301+P310 PŘI POŽITÍ: Okamžitě volejte TOXOKOLOGICKÉ INFORMAČNÍ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1C8C">
              <w:rPr>
                <w:rFonts w:ascii="Arial" w:hAnsi="Arial" w:cs="Arial"/>
                <w:sz w:val="16"/>
                <w:szCs w:val="18"/>
              </w:rPr>
              <w:t>STŘEDISKO nebo lékaře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P403+P233 Uchovávejte na dobře větraném místě. Uchovávejte obal těsně uzavřený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P501 Odstraňte obal v souladu s platnou legislativou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5948" w:type="dxa"/>
            <w:vAlign w:val="center"/>
          </w:tcPr>
          <w:p w:rsidR="00011C8C" w:rsidRDefault="00011C8C" w:rsidP="0001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1A5C3E" w:rsidRDefault="00011C8C" w:rsidP="00011C8C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</w:t>
            </w:r>
            <w:r>
              <w:rPr>
                <w:rFonts w:ascii="Arial" w:hAnsi="Arial" w:cs="Arial"/>
                <w:b/>
                <w:sz w:val="48"/>
                <w:szCs w:val="18"/>
              </w:rPr>
              <w:t>ý</w:t>
            </w:r>
            <w:r w:rsidRPr="001A5C3E">
              <w:rPr>
                <w:rFonts w:ascii="Arial" w:hAnsi="Arial" w:cs="Arial"/>
                <w:b/>
                <w:sz w:val="4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18"/>
              </w:rPr>
              <w:t>benzín</w:t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1120" behindDoc="0" locked="0" layoutInCell="1" allowOverlap="1" wp14:anchorId="3F1E37F4" wp14:editId="0555657C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3" name="Obrázek 53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2144" behindDoc="0" locked="0" layoutInCell="1" allowOverlap="1" wp14:anchorId="3822F15B" wp14:editId="2F920973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4" name="Obrázek 54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3168" behindDoc="0" locked="0" layoutInCell="1" allowOverlap="1" wp14:anchorId="10814F01" wp14:editId="4BC0A51E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55" name="Obrázek 55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80096" behindDoc="0" locked="0" layoutInCell="1" allowOverlap="1" wp14:anchorId="388B3BE0" wp14:editId="5084E142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6" name="Obrázek 56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011C8C" w:rsidRPr="00011C8C" w:rsidRDefault="00011C8C" w:rsidP="00011C8C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H224 Extrémně hořlavá kapalina a páry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H304 Při požití a vniknutí do dýchacích cest může způsobit smrt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H315 Dráždí kůži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H336 Může způsobit ospalost nebo závratě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H340 Může vyvolat genetické poškození</w:t>
            </w:r>
          </w:p>
          <w:p w:rsidR="00011C8C" w:rsidRPr="001A5C3E" w:rsidRDefault="00011C8C" w:rsidP="00011C8C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011C8C">
              <w:rPr>
                <w:rFonts w:ascii="Arial" w:hAnsi="Arial" w:cs="Arial"/>
                <w:b/>
                <w:sz w:val="16"/>
                <w:szCs w:val="18"/>
              </w:rPr>
              <w:t>H350 Může vyvolat rakovinu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H361 Podezření na poškození reprodukční schopnosti nebo plodu v těle matky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b/>
                <w:sz w:val="16"/>
                <w:szCs w:val="18"/>
              </w:rPr>
              <w:t>H411 Toxický pro vodní organismy, s dlouhodobými účinky.</w:t>
            </w:r>
          </w:p>
          <w:p w:rsidR="00011C8C" w:rsidRPr="00011C8C" w:rsidRDefault="00011C8C" w:rsidP="00011C8C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  <w:r w:rsidRPr="00011C8C">
              <w:rPr>
                <w:rFonts w:ascii="Arial" w:hAnsi="Arial" w:cs="Arial"/>
                <w:sz w:val="16"/>
                <w:szCs w:val="18"/>
              </w:rPr>
              <w:t>P201 Před použitím si obstarejte speciální instrukce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P210 Chraňte před otevřeným plamenem a horkými povrchy. – Zákaz kouření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P273 Zabraňte uvolnění do životního prostředí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P280 Používejte ochranné rukavice, ochranný oděv a ochranné brýle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P301+P310 PŘI POŽITÍ: Okamžitě volejte TOXOKOLOGICKÉ INFORMAČNÍ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11C8C">
              <w:rPr>
                <w:rFonts w:ascii="Arial" w:hAnsi="Arial" w:cs="Arial"/>
                <w:sz w:val="16"/>
                <w:szCs w:val="18"/>
              </w:rPr>
              <w:t>STŘEDISKO nebo lékaře</w:t>
            </w:r>
            <w:r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11C8C">
              <w:rPr>
                <w:rFonts w:ascii="Arial" w:hAnsi="Arial" w:cs="Arial"/>
                <w:sz w:val="16"/>
                <w:szCs w:val="18"/>
              </w:rPr>
              <w:t>P403+P233 Uchovávejte na dobře větraném místě. Uchovávejte obal těsně uzavřený</w:t>
            </w:r>
          </w:p>
          <w:p w:rsidR="00011C8C" w:rsidRDefault="00011C8C" w:rsidP="00011C8C">
            <w:pPr>
              <w:ind w:left="36" w:right="166"/>
            </w:pPr>
            <w:r w:rsidRPr="00011C8C">
              <w:rPr>
                <w:rFonts w:ascii="Arial" w:hAnsi="Arial" w:cs="Arial"/>
                <w:sz w:val="16"/>
                <w:szCs w:val="18"/>
              </w:rPr>
              <w:t>P501 Odstraňte obal v souladu s platnou legislativou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bookmarkEnd w:id="2"/>
    </w:tbl>
    <w:p w:rsidR="0065138F" w:rsidRPr="001A5C3E" w:rsidRDefault="0065138F">
      <w:pPr>
        <w:rPr>
          <w:sz w:val="2"/>
        </w:rPr>
      </w:pPr>
    </w:p>
    <w:sectPr w:rsidR="0065138F" w:rsidRPr="001A5C3E" w:rsidSect="001A5C3E">
      <w:pgSz w:w="11906" w:h="16838" w:code="9"/>
      <w:pgMar w:top="0" w:right="0" w:bottom="0" w:left="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3E"/>
    <w:rsid w:val="00011C8C"/>
    <w:rsid w:val="001A5C3E"/>
    <w:rsid w:val="002E1D00"/>
    <w:rsid w:val="006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C8AB"/>
  <w15:chartTrackingRefBased/>
  <w15:docId w15:val="{7FA355F3-D6FC-4495-8212-5B0F2A85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Zdeněk Fildán</cp:lastModifiedBy>
  <cp:revision>2</cp:revision>
  <dcterms:created xsi:type="dcterms:W3CDTF">2016-07-15T11:28:00Z</dcterms:created>
  <dcterms:modified xsi:type="dcterms:W3CDTF">2016-07-15T11:28:00Z</dcterms:modified>
</cp:coreProperties>
</file>