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6751" w:rsidRPr="00834629" w:rsidRDefault="00AB6751" w:rsidP="005D7810">
      <w:pPr>
        <w:pStyle w:val="Textodstavce"/>
        <w:tabs>
          <w:tab w:val="clear" w:pos="720"/>
        </w:tabs>
        <w:ind w:left="0" w:firstLine="0"/>
        <w:jc w:val="center"/>
        <w:rPr>
          <w:b/>
          <w:bCs/>
          <w:strike/>
          <w:color w:val="FF0000"/>
          <w:sz w:val="22"/>
          <w:szCs w:val="22"/>
          <w:u w:val="single"/>
        </w:rPr>
      </w:pPr>
      <w:bookmarkStart w:id="0" w:name="_Hlk498710504"/>
      <w:r w:rsidRPr="0042012A">
        <w:rPr>
          <w:b/>
          <w:sz w:val="22"/>
          <w:szCs w:val="22"/>
        </w:rPr>
        <w:t xml:space="preserve">Platné znění vyhlášky č. </w:t>
      </w:r>
      <w:r w:rsidR="006D1081" w:rsidRPr="0042012A">
        <w:rPr>
          <w:b/>
          <w:sz w:val="22"/>
          <w:szCs w:val="22"/>
        </w:rPr>
        <w:t>415</w:t>
      </w:r>
      <w:r w:rsidRPr="0042012A">
        <w:rPr>
          <w:b/>
          <w:sz w:val="22"/>
          <w:szCs w:val="22"/>
        </w:rPr>
        <w:t>/20</w:t>
      </w:r>
      <w:r w:rsidR="006D1081" w:rsidRPr="0042012A">
        <w:rPr>
          <w:b/>
          <w:sz w:val="22"/>
          <w:szCs w:val="22"/>
        </w:rPr>
        <w:t>12</w:t>
      </w:r>
      <w:r w:rsidRPr="0042012A">
        <w:rPr>
          <w:b/>
          <w:sz w:val="22"/>
          <w:szCs w:val="22"/>
        </w:rPr>
        <w:t xml:space="preserve"> Sb., </w:t>
      </w:r>
      <w:r w:rsidR="006D1081" w:rsidRPr="0042012A">
        <w:rPr>
          <w:b/>
          <w:sz w:val="22"/>
          <w:szCs w:val="22"/>
        </w:rPr>
        <w:t>o přípustné úrovni znečišťování a jejím zjišťování a o provedení některých dalších ustanovení zákona o ochraně ovzduší</w:t>
      </w:r>
      <w:r w:rsidRPr="0042012A">
        <w:rPr>
          <w:b/>
          <w:sz w:val="22"/>
          <w:szCs w:val="22"/>
        </w:rPr>
        <w:t xml:space="preserve">, </w:t>
      </w:r>
      <w:r w:rsidRPr="00834629">
        <w:rPr>
          <w:b/>
          <w:color w:val="FF0000"/>
          <w:sz w:val="22"/>
          <w:szCs w:val="22"/>
          <w:u w:val="single"/>
        </w:rPr>
        <w:t>s vyznačením navrhovaných změn</w:t>
      </w:r>
    </w:p>
    <w:p w:rsidR="007E58B7" w:rsidRPr="0042012A" w:rsidRDefault="007E58B7" w:rsidP="005D7810">
      <w:pPr>
        <w:widowControl w:val="0"/>
        <w:autoSpaceDE w:val="0"/>
        <w:autoSpaceDN w:val="0"/>
        <w:adjustRightInd w:val="0"/>
        <w:jc w:val="center"/>
        <w:rPr>
          <w:b/>
          <w:bCs/>
          <w:sz w:val="22"/>
          <w:szCs w:val="22"/>
        </w:rPr>
      </w:pPr>
    </w:p>
    <w:p w:rsidR="007E58B7" w:rsidRPr="0042012A" w:rsidRDefault="00C27E92" w:rsidP="005D7810">
      <w:pPr>
        <w:widowControl w:val="0"/>
        <w:autoSpaceDE w:val="0"/>
        <w:autoSpaceDN w:val="0"/>
        <w:adjustRightInd w:val="0"/>
        <w:jc w:val="center"/>
        <w:rPr>
          <w:b/>
          <w:bCs/>
          <w:sz w:val="22"/>
          <w:szCs w:val="22"/>
        </w:rPr>
      </w:pPr>
      <w:r w:rsidRPr="0042012A">
        <w:rPr>
          <w:b/>
          <w:bCs/>
          <w:sz w:val="22"/>
          <w:szCs w:val="22"/>
        </w:rPr>
        <w:t xml:space="preserve">Vyhláška č. </w:t>
      </w:r>
      <w:r w:rsidR="007E58B7" w:rsidRPr="0042012A">
        <w:rPr>
          <w:b/>
          <w:bCs/>
          <w:sz w:val="22"/>
          <w:szCs w:val="22"/>
        </w:rPr>
        <w:t xml:space="preserve">415/2012 Sb. </w:t>
      </w: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ze dne 21. listopadu 2012 </w:t>
      </w: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o přípustné úrovni znečišťování a jejím zjišťování a o provedení některých dalších ustanovení zákona o ochraně ovzduší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Ministerstvo životního prostředí stanoví podle § 4 odst. 9, § 6 odst. 9, § 12 odst. 8, § 16 odst. 8, § 17 odst. 7, § 18 odst. 4, § 32 odst. 9 a § 34 odst. 5 zákona č. </w:t>
      </w:r>
      <w:hyperlink r:id="rId8" w:history="1">
        <w:r w:rsidRPr="0042012A">
          <w:rPr>
            <w:sz w:val="22"/>
            <w:szCs w:val="22"/>
          </w:rPr>
          <w:t>201/2012 Sb.</w:t>
        </w:r>
      </w:hyperlink>
      <w:r w:rsidRPr="0042012A">
        <w:rPr>
          <w:sz w:val="22"/>
          <w:szCs w:val="22"/>
        </w:rPr>
        <w:t xml:space="preserve">, o ochraně ovzduší, (dále jen „zákon“):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ČÁST PRVNÍ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ÚVODNÍ USTANOVENÍ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 1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Předmět úpravy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both"/>
        <w:rPr>
          <w:sz w:val="22"/>
          <w:szCs w:val="22"/>
        </w:rPr>
      </w:pPr>
      <w:r w:rsidRPr="0042012A">
        <w:rPr>
          <w:sz w:val="22"/>
          <w:szCs w:val="22"/>
        </w:rPr>
        <w:tab/>
        <w:t>(1) Tato vyhláška zapracovává příslušné předpisy Evropské unie</w:t>
      </w:r>
      <w:r w:rsidR="00773D02" w:rsidRPr="0042012A">
        <w:rPr>
          <w:rStyle w:val="Znakapoznpodarou"/>
          <w:sz w:val="22"/>
          <w:szCs w:val="22"/>
        </w:rPr>
        <w:footnoteReference w:id="1"/>
      </w:r>
      <w:r w:rsidRPr="0042012A">
        <w:rPr>
          <w:sz w:val="22"/>
          <w:szCs w:val="22"/>
          <w:vertAlign w:val="superscript"/>
        </w:rPr>
        <w:t>)</w:t>
      </w:r>
      <w:r w:rsidRPr="0042012A">
        <w:rPr>
          <w:sz w:val="22"/>
          <w:szCs w:val="22"/>
        </w:rPr>
        <w:t xml:space="preserve"> a stanovuje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bookmarkStart w:id="1" w:name="_Hlk498707216"/>
      <w:r w:rsidRPr="0042012A">
        <w:rPr>
          <w:sz w:val="22"/>
          <w:szCs w:val="22"/>
        </w:rPr>
        <w:t xml:space="preserve">a) intervaly, způsob a podmínky zjišťování úrovně znečišťování měřením a výpočtem, způsob vyhodnocení výsledků zjišťování úrovně znečišťování a způsob zjišťování a vyhodnocení plnění tmavosti kouře,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obecné emisní limity, specifické emisní limity, </w:t>
      </w:r>
      <w:r w:rsidR="001B6BBD" w:rsidRPr="0042012A">
        <w:rPr>
          <w:rFonts w:eastAsia="Arial"/>
          <w:b/>
          <w:color w:val="FF0000"/>
          <w:sz w:val="22"/>
          <w:szCs w:val="22"/>
        </w:rPr>
        <w:t xml:space="preserve">způsob stanovení emisních limitů pro látky obtěžující zápachem, </w:t>
      </w:r>
      <w:r w:rsidRPr="0042012A">
        <w:rPr>
          <w:sz w:val="22"/>
          <w:szCs w:val="22"/>
        </w:rPr>
        <w:t xml:space="preserve">způsob výpočtu emisních stropů a technické podmínky provozu stacionárních zdrojů a způsob vyhodnocování jejich plnění,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způsob stanovení počtu provozních hodin,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d) požadavky na kvalitu paliv, požadavky na způsob prokazování jejich plnění a formát a rozsah ohlašování splnění těchto požadavků,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e) požadavky na výrobky s obsahem těkavých organických látek,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color w:val="FF0000"/>
          <w:sz w:val="22"/>
          <w:szCs w:val="22"/>
        </w:rPr>
      </w:pPr>
      <w:r w:rsidRPr="0042012A">
        <w:rPr>
          <w:sz w:val="22"/>
          <w:szCs w:val="22"/>
        </w:rPr>
        <w:lastRenderedPageBreak/>
        <w:t>f) náležitosti provozní evidence a souhrnné provozní evidence, provozního řádu, odborného posudku, rozptylové studie, protokolu o jednorázovém měření emisí,</w:t>
      </w:r>
      <w:r w:rsidR="001B6BBD" w:rsidRPr="0042012A">
        <w:rPr>
          <w:sz w:val="22"/>
          <w:szCs w:val="22"/>
        </w:rPr>
        <w:t xml:space="preserve"> </w:t>
      </w:r>
      <w:r w:rsidR="001B6BBD" w:rsidRPr="0042012A">
        <w:rPr>
          <w:rFonts w:eastAsia="Arial"/>
          <w:b/>
          <w:color w:val="FF0000"/>
          <w:sz w:val="22"/>
          <w:szCs w:val="22"/>
        </w:rPr>
        <w:t>dokladu o kontrole technického stavu a provozu spalovacího stacionární</w:t>
      </w:r>
      <w:r w:rsidR="00C637CE" w:rsidRPr="0042012A">
        <w:rPr>
          <w:rFonts w:eastAsia="Arial"/>
          <w:b/>
          <w:color w:val="FF0000"/>
          <w:sz w:val="22"/>
          <w:szCs w:val="22"/>
        </w:rPr>
        <w:t>ho</w:t>
      </w:r>
      <w:r w:rsidR="001B6BBD" w:rsidRPr="0042012A">
        <w:rPr>
          <w:rFonts w:eastAsia="Arial"/>
          <w:b/>
          <w:color w:val="FF0000"/>
          <w:sz w:val="22"/>
          <w:szCs w:val="22"/>
        </w:rPr>
        <w:t xml:space="preserve"> zdroje </w:t>
      </w:r>
      <w:r w:rsidR="0083070D" w:rsidRPr="0042012A">
        <w:rPr>
          <w:rFonts w:eastAsia="Arial"/>
          <w:b/>
          <w:color w:val="FF0000"/>
          <w:sz w:val="22"/>
          <w:szCs w:val="22"/>
        </w:rPr>
        <w:t xml:space="preserve">na pevná paliva </w:t>
      </w:r>
      <w:r w:rsidR="001B6BBD" w:rsidRPr="0042012A">
        <w:rPr>
          <w:rFonts w:eastAsia="Arial"/>
          <w:b/>
          <w:color w:val="FF0000"/>
          <w:sz w:val="22"/>
          <w:szCs w:val="22"/>
        </w:rPr>
        <w:t>o jmenovitém tepelném příkonu od 10 do 300 kW včetně, který slouží jako zdroj tepla pro teplovodní soustavu ústředního vytápění,</w:t>
      </w:r>
      <w:r w:rsidRPr="0042012A">
        <w:rPr>
          <w:color w:val="FF0000"/>
          <w:sz w:val="22"/>
          <w:szCs w:val="22"/>
        </w:rPr>
        <w:t xml:space="preserv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g) způsob uplatnění kompenzačních opatření a minimální hodnoty příspěvku stacionárního zdroje k úrovni znečištění. </w:t>
      </w:r>
    </w:p>
    <w:bookmarkEnd w:id="1"/>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(2) Tato vyhláška byla oznámena v souladu se směrnicí Evropského parlamentu a Rady </w:t>
      </w:r>
      <w:hyperlink r:id="rId9" w:history="1">
        <w:r w:rsidRPr="0042012A">
          <w:rPr>
            <w:sz w:val="22"/>
            <w:szCs w:val="22"/>
          </w:rPr>
          <w:t>98/34/ES</w:t>
        </w:r>
      </w:hyperlink>
      <w:r w:rsidRPr="0042012A">
        <w:rPr>
          <w:sz w:val="22"/>
          <w:szCs w:val="22"/>
        </w:rPr>
        <w:t xml:space="preserve"> ze dne 22. června 1998 o postupu při poskytování informací v oblasti technických norem a předpisů a pravidel pro služby informační společnosti, ve znění směrnice </w:t>
      </w:r>
      <w:hyperlink r:id="rId10" w:history="1">
        <w:r w:rsidRPr="0042012A">
          <w:rPr>
            <w:sz w:val="22"/>
            <w:szCs w:val="22"/>
          </w:rPr>
          <w:t>98/48/ES</w:t>
        </w:r>
      </w:hyperlink>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 2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Základní pojmy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Pro účely této vyhlášky se rozumí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biomasou ke spalování ve stacionárních zdrojích produkt, který je tvořen z rostlinného materiálu pocházejícího ze zemědělství nebo lesnictví a který lze použít jako palivo za účelem získání jeho energetického obsahu, a dále následující odpad použitý jako palivo: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1. rostlinný odpad ze zemědělství nebo lesnictví,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2. rostlinný odpad z potravinářského průmyslu, pokud se využije vyrobené teplo,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3. rostlinný odpad z výroby čerstvé vlákniny a z výroby papíru z buničiny, pokud se </w:t>
      </w:r>
      <w:proofErr w:type="spellStart"/>
      <w:r w:rsidRPr="0042012A">
        <w:rPr>
          <w:sz w:val="22"/>
          <w:szCs w:val="22"/>
        </w:rPr>
        <w:t>spoluspaluje</w:t>
      </w:r>
      <w:proofErr w:type="spellEnd"/>
      <w:r w:rsidRPr="0042012A">
        <w:rPr>
          <w:sz w:val="22"/>
          <w:szCs w:val="22"/>
        </w:rPr>
        <w:t xml:space="preserve"> v místě výroby a vzniklé teplo se využije,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4. korkový odpad,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5. dřevný odpad s výjimkou dřevného odpadu, který může obsahovat halogenované organické sloučeniny nebo těžké kovy v důsledku ošetření látkami na ochranu dřeva nebo nátěrovými hmotami, zahrnující především takovéto dřevné odpady pocházející ze stavebnictví a z demolic,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emisním faktorem měrná výrobní emise typická pro určitou skupinu stacionárních zdrojů,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měrnou výrobní emisí podíl hmotnosti znečišťující látky nebo stanovené skupiny látek vnášených ze stacionárního zdroje do ovzduší a vztažné veličiny,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d) plynovým olejem jakékoliv kapalné palivo vyrobené z ropy s výjimkou lodního paliva</w:t>
      </w:r>
      <w:r w:rsidRPr="0042012A">
        <w:rPr>
          <w:sz w:val="22"/>
          <w:szCs w:val="22"/>
          <w:vertAlign w:val="superscript"/>
        </w:rPr>
        <w:t>5)</w:t>
      </w:r>
      <w:r w:rsidRPr="0042012A">
        <w:rPr>
          <w:sz w:val="22"/>
          <w:szCs w:val="22"/>
        </w:rPr>
        <w:t xml:space="preserve"> uvedené pod kódy 2710 19 25, 2710 19 29, 2710 19 47, 2710 19 48, 2710 20 17 nebo 2710 20 19 kombinované nomenklatury v příloze I nařízení Rady (EHS) č. 2658/873), nebo jakékoliv kapalné palivo s výjimkou lodního paliva</w:t>
      </w:r>
      <w:r w:rsidRPr="0042012A">
        <w:rPr>
          <w:sz w:val="22"/>
          <w:szCs w:val="22"/>
          <w:vertAlign w:val="superscript"/>
        </w:rPr>
        <w:t>5)</w:t>
      </w:r>
      <w:r w:rsidRPr="0042012A">
        <w:rPr>
          <w:sz w:val="22"/>
          <w:szCs w:val="22"/>
        </w:rPr>
        <w:t>, z něhož se při teplotě 250 °C vydestiluje s použitím metody podle určené technické normy podle zákona o technických požadavcích na výrobky</w:t>
      </w:r>
      <w:r w:rsidRPr="0042012A">
        <w:rPr>
          <w:sz w:val="22"/>
          <w:szCs w:val="22"/>
          <w:vertAlign w:val="superscript"/>
        </w:rPr>
        <w:t>2)</w:t>
      </w:r>
      <w:r w:rsidRPr="0042012A">
        <w:rPr>
          <w:sz w:val="22"/>
          <w:szCs w:val="22"/>
        </w:rPr>
        <w:t xml:space="preserve"> méně než 65 % objemových včetně ztrát a do teploty 350 °C se vydestiluje nejméně 85 % objemových včetně ztrát,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1B6BBD" w:rsidRPr="0042012A" w:rsidRDefault="007E58B7" w:rsidP="005D7810">
      <w:pPr>
        <w:widowControl w:val="0"/>
        <w:autoSpaceDE w:val="0"/>
        <w:autoSpaceDN w:val="0"/>
        <w:adjustRightInd w:val="0"/>
        <w:jc w:val="both"/>
        <w:rPr>
          <w:rFonts w:eastAsia="Arial"/>
          <w:b/>
          <w:sz w:val="22"/>
          <w:szCs w:val="22"/>
        </w:rPr>
      </w:pPr>
      <w:r w:rsidRPr="0042012A">
        <w:rPr>
          <w:sz w:val="22"/>
          <w:szCs w:val="22"/>
        </w:rPr>
        <w:t>e) těžkým topným olejem jakékoli kapalné palivo vyrobené z ropy s výjimkou lodního paliva</w:t>
      </w:r>
      <w:r w:rsidRPr="0042012A">
        <w:rPr>
          <w:sz w:val="22"/>
          <w:szCs w:val="22"/>
          <w:vertAlign w:val="superscript"/>
        </w:rPr>
        <w:t>5)</w:t>
      </w:r>
      <w:r w:rsidRPr="0042012A">
        <w:rPr>
          <w:sz w:val="22"/>
          <w:szCs w:val="22"/>
        </w:rPr>
        <w:t xml:space="preserve"> a plynového oleje uvedené pod kódy 2710 19 51 až 2710 19 68, 2710 20 31, 2710 20 35 nebo 2710 20 39 kombinované nomenklatury v příloze I nařízení Rady (EHS) č. 2658/873), které v důsledku svého destilačního rozmezí náleží do kategorie těžkých olejů určených k použití jako palivo, z něhož se při teplotě 250 °C vydestiluje s použitím metody podle určené technické normy podle zákona o technických požadavcích na výrobky</w:t>
      </w:r>
      <w:r w:rsidRPr="0042012A">
        <w:rPr>
          <w:sz w:val="22"/>
          <w:szCs w:val="22"/>
          <w:vertAlign w:val="superscript"/>
        </w:rPr>
        <w:t>2)</w:t>
      </w:r>
      <w:r w:rsidRPr="0042012A">
        <w:rPr>
          <w:sz w:val="22"/>
          <w:szCs w:val="22"/>
        </w:rPr>
        <w:t xml:space="preserve"> méně než 65 % objemových včetně ztrát; pokud není možno provést destilaci podle této metody, produkt je pokládán za těžký topný olej</w:t>
      </w:r>
      <w:r w:rsidR="001B6BBD" w:rsidRPr="0042012A">
        <w:rPr>
          <w:rFonts w:eastAsia="Arial"/>
          <w:strike/>
          <w:sz w:val="22"/>
          <w:szCs w:val="22"/>
        </w:rPr>
        <w:t>.</w:t>
      </w:r>
      <w:r w:rsidR="001B6BBD" w:rsidRPr="0042012A">
        <w:rPr>
          <w:rFonts w:eastAsia="Arial"/>
          <w:b/>
          <w:sz w:val="22"/>
          <w:szCs w:val="22"/>
        </w:rPr>
        <w:t>,</w:t>
      </w:r>
    </w:p>
    <w:p w:rsidR="001B6BBD" w:rsidRPr="0042012A" w:rsidRDefault="001B6BBD" w:rsidP="005D7810">
      <w:pPr>
        <w:widowControl w:val="0"/>
        <w:spacing w:after="200" w:line="276" w:lineRule="auto"/>
        <w:jc w:val="both"/>
        <w:rPr>
          <w:rFonts w:eastAsia="Arial"/>
          <w:b/>
          <w:sz w:val="22"/>
          <w:szCs w:val="22"/>
        </w:rPr>
      </w:pPr>
    </w:p>
    <w:p w:rsidR="001B6BBD" w:rsidRPr="0042012A" w:rsidRDefault="001B6BBD" w:rsidP="005D7810">
      <w:pPr>
        <w:widowControl w:val="0"/>
        <w:spacing w:after="200" w:line="276" w:lineRule="auto"/>
        <w:jc w:val="both"/>
        <w:rPr>
          <w:b/>
          <w:color w:val="FF0000"/>
          <w:sz w:val="22"/>
          <w:szCs w:val="22"/>
        </w:rPr>
      </w:pPr>
      <w:r w:rsidRPr="0042012A">
        <w:rPr>
          <w:rFonts w:eastAsia="Arial"/>
          <w:b/>
          <w:color w:val="FF0000"/>
          <w:sz w:val="22"/>
          <w:szCs w:val="22"/>
        </w:rPr>
        <w:t>f) oxidy dusíku (</w:t>
      </w:r>
      <w:proofErr w:type="spellStart"/>
      <w:r w:rsidRPr="0042012A">
        <w:rPr>
          <w:rFonts w:eastAsia="Arial"/>
          <w:b/>
          <w:color w:val="FF0000"/>
          <w:sz w:val="22"/>
          <w:szCs w:val="22"/>
        </w:rPr>
        <w:t>NO</w:t>
      </w:r>
      <w:r w:rsidRPr="0042012A">
        <w:rPr>
          <w:rFonts w:eastAsia="Arial"/>
          <w:b/>
          <w:color w:val="FF0000"/>
          <w:sz w:val="22"/>
          <w:szCs w:val="22"/>
          <w:vertAlign w:val="subscript"/>
        </w:rPr>
        <w:t>x</w:t>
      </w:r>
      <w:proofErr w:type="spellEnd"/>
      <w:r w:rsidRPr="0042012A">
        <w:rPr>
          <w:rFonts w:eastAsia="Arial"/>
          <w:b/>
          <w:color w:val="FF0000"/>
          <w:sz w:val="22"/>
          <w:szCs w:val="22"/>
        </w:rPr>
        <w:t>) oxid dusnatý a oxid dusičitý vyjádřené jako oxid dusičitý.</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lastRenderedPageBreak/>
        <w:t xml:space="preserve">ČÁST DRUHÁ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ZJIŠŤOVÁNÍ ÚROVNĚ ZNEČIŠŤOVÁNÍ A VYHODNOCENÍ PLNĚNÍ EMISNÍCH LIMITŮ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 3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Intervaly jednorázového měření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(K </w:t>
      </w:r>
      <w:hyperlink r:id="rId11" w:history="1">
        <w:r w:rsidRPr="0042012A">
          <w:rPr>
            <w:sz w:val="22"/>
            <w:szCs w:val="22"/>
          </w:rPr>
          <w:t>§ 6 odst. 9 zákona</w:t>
        </w:r>
      </w:hyperlink>
      <w:r w:rsidRPr="0042012A">
        <w:rPr>
          <w:sz w:val="22"/>
          <w:szCs w:val="22"/>
        </w:rPr>
        <w:t xml:space="preserve">)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both"/>
        <w:rPr>
          <w:sz w:val="22"/>
          <w:szCs w:val="22"/>
        </w:rPr>
      </w:pPr>
      <w:bookmarkStart w:id="2" w:name="_Hlk498709334"/>
      <w:r w:rsidRPr="0042012A">
        <w:rPr>
          <w:sz w:val="22"/>
          <w:szCs w:val="22"/>
        </w:rPr>
        <w:tab/>
        <w:t xml:space="preserve">(1) Jednorázové měření emisí se provádí </w:t>
      </w:r>
      <w:r w:rsidR="001B6BBD" w:rsidRPr="0042012A">
        <w:rPr>
          <w:rFonts w:eastAsia="Arial"/>
          <w:b/>
          <w:color w:val="FF0000"/>
          <w:sz w:val="22"/>
          <w:szCs w:val="22"/>
        </w:rPr>
        <w:t xml:space="preserve">nejpozději do 3 měsíců </w:t>
      </w:r>
      <w:r w:rsidRPr="0042012A">
        <w:rPr>
          <w:sz w:val="22"/>
          <w:szCs w:val="22"/>
        </w:rPr>
        <w:t xml:space="preserve">po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prvním uvedení stacionárního zdroje do provozu,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každé změně paliva, suroviny nebo tepelně zpracovávaného odpadu v povolení provozu, nebo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každém zásahu do konstrukce nebo vybavení stacionárního zdroje, který by mohl vést ke změně </w:t>
      </w:r>
      <w:proofErr w:type="gramStart"/>
      <w:r w:rsidRPr="0042012A">
        <w:rPr>
          <w:sz w:val="22"/>
          <w:szCs w:val="22"/>
        </w:rPr>
        <w:t>emisí</w:t>
      </w:r>
      <w:r w:rsidR="001B6BBD" w:rsidRPr="0042012A">
        <w:rPr>
          <w:rFonts w:eastAsia="Arial"/>
          <w:strike/>
          <w:sz w:val="22"/>
          <w:szCs w:val="22"/>
        </w:rPr>
        <w:t>,</w:t>
      </w:r>
      <w:r w:rsidR="001B6BBD" w:rsidRPr="0042012A">
        <w:rPr>
          <w:rFonts w:eastAsia="Arial"/>
          <w:b/>
          <w:sz w:val="22"/>
          <w:szCs w:val="22"/>
        </w:rPr>
        <w:t>.</w:t>
      </w:r>
      <w:proofErr w:type="gramEnd"/>
      <w:r w:rsidRPr="0042012A">
        <w:rPr>
          <w:sz w:val="22"/>
          <w:szCs w:val="22"/>
        </w:rPr>
        <w:t xml:space="preserve"> </w:t>
      </w:r>
    </w:p>
    <w:p w:rsidR="001B6BBD" w:rsidRPr="0042012A" w:rsidRDefault="001B6BBD" w:rsidP="005D7810">
      <w:pPr>
        <w:widowControl w:val="0"/>
        <w:autoSpaceDE w:val="0"/>
        <w:autoSpaceDN w:val="0"/>
        <w:adjustRightInd w:val="0"/>
        <w:jc w:val="both"/>
        <w:rPr>
          <w:strike/>
          <w:sz w:val="22"/>
          <w:szCs w:val="22"/>
        </w:rPr>
      </w:pPr>
    </w:p>
    <w:p w:rsidR="001B6BBD" w:rsidRPr="0042012A" w:rsidRDefault="001B6BBD" w:rsidP="005D7810">
      <w:pPr>
        <w:widowControl w:val="0"/>
        <w:spacing w:line="276" w:lineRule="auto"/>
        <w:jc w:val="both"/>
        <w:rPr>
          <w:color w:val="FF0000"/>
          <w:sz w:val="22"/>
          <w:szCs w:val="22"/>
        </w:rPr>
      </w:pPr>
      <w:r w:rsidRPr="0042012A">
        <w:rPr>
          <w:rFonts w:eastAsia="Arial"/>
          <w:b/>
          <w:color w:val="FF0000"/>
          <w:sz w:val="22"/>
          <w:szCs w:val="22"/>
        </w:rPr>
        <w:t xml:space="preserve">(2) V odůvodněných případech lze v povolení provozu stanovit lhůtu odlišnou od odstavce 1, </w:t>
      </w:r>
      <w:r w:rsidR="003F664F" w:rsidRPr="0042012A">
        <w:rPr>
          <w:rFonts w:eastAsia="Arial"/>
          <w:b/>
          <w:color w:val="FF0000"/>
          <w:sz w:val="22"/>
          <w:szCs w:val="22"/>
        </w:rPr>
        <w:t>která u spalovacích stacionárních zdrojů podle § 13 o celkovém jmenovitém tepelném příkonu od 1 do 50 MW nesmí být delší než 4 měsíce</w:t>
      </w:r>
      <w:r w:rsidRPr="0042012A">
        <w:rPr>
          <w:rFonts w:eastAsia="Arial"/>
          <w:b/>
          <w:color w:val="FF0000"/>
          <w:sz w:val="22"/>
          <w:szCs w:val="22"/>
        </w:rPr>
        <w:t>.</w:t>
      </w:r>
    </w:p>
    <w:bookmarkEnd w:id="2"/>
    <w:p w:rsidR="001B6BBD" w:rsidRPr="0042012A" w:rsidRDefault="001B6BBD" w:rsidP="005D7810">
      <w:pPr>
        <w:widowControl w:val="0"/>
        <w:autoSpaceDE w:val="0"/>
        <w:autoSpaceDN w:val="0"/>
        <w:adjustRightInd w:val="0"/>
        <w:jc w:val="both"/>
        <w:rPr>
          <w:strike/>
          <w:sz w:val="22"/>
          <w:szCs w:val="22"/>
        </w:rPr>
      </w:pPr>
    </w:p>
    <w:p w:rsidR="007E58B7" w:rsidRPr="0042012A" w:rsidRDefault="007E58B7" w:rsidP="005D7810">
      <w:pPr>
        <w:widowControl w:val="0"/>
        <w:autoSpaceDE w:val="0"/>
        <w:autoSpaceDN w:val="0"/>
        <w:adjustRightInd w:val="0"/>
        <w:jc w:val="both"/>
        <w:rPr>
          <w:sz w:val="22"/>
          <w:szCs w:val="22"/>
        </w:rPr>
      </w:pPr>
      <w:bookmarkStart w:id="3" w:name="_Hlk498709381"/>
      <w:r w:rsidRPr="0042012A">
        <w:rPr>
          <w:sz w:val="22"/>
          <w:szCs w:val="22"/>
        </w:rPr>
        <w:tab/>
        <w:t>(</w:t>
      </w:r>
      <w:r w:rsidRPr="0042012A">
        <w:rPr>
          <w:strike/>
          <w:sz w:val="22"/>
          <w:szCs w:val="22"/>
        </w:rPr>
        <w:t>2</w:t>
      </w:r>
      <w:r w:rsidR="001B6BBD" w:rsidRPr="0042012A">
        <w:rPr>
          <w:b/>
          <w:sz w:val="22"/>
          <w:szCs w:val="22"/>
        </w:rPr>
        <w:t>3</w:t>
      </w:r>
      <w:r w:rsidRPr="0042012A">
        <w:rPr>
          <w:sz w:val="22"/>
          <w:szCs w:val="22"/>
        </w:rPr>
        <w:t xml:space="preserve">) Kromě měření </w:t>
      </w:r>
      <w:r w:rsidR="001B6BBD" w:rsidRPr="0042012A">
        <w:rPr>
          <w:rFonts w:eastAsia="Arial"/>
          <w:strike/>
          <w:sz w:val="22"/>
          <w:szCs w:val="22"/>
        </w:rPr>
        <w:t xml:space="preserve">podle odstavce 1 </w:t>
      </w:r>
      <w:r w:rsidR="001B6BBD" w:rsidRPr="0042012A">
        <w:rPr>
          <w:rFonts w:eastAsia="Arial"/>
          <w:b/>
          <w:color w:val="FF0000"/>
          <w:sz w:val="22"/>
          <w:szCs w:val="22"/>
        </w:rPr>
        <w:t xml:space="preserve">podle odstavců 1 a 2 </w:t>
      </w:r>
      <w:r w:rsidRPr="0042012A">
        <w:rPr>
          <w:sz w:val="22"/>
          <w:szCs w:val="22"/>
        </w:rPr>
        <w:t xml:space="preserve">se dále provádí jednorázové měření emisí v následujících intervalech: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jedenkrát za kalendářní rok u stacionárních zdrojů neuvedených v písmenech b) a c),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jedenkrát za 3 kalendářní roky </w:t>
      </w:r>
    </w:p>
    <w:p w:rsidR="007E58B7" w:rsidRPr="0042012A" w:rsidRDefault="007E58B7" w:rsidP="005D7810">
      <w:pPr>
        <w:widowControl w:val="0"/>
        <w:autoSpaceDE w:val="0"/>
        <w:autoSpaceDN w:val="0"/>
        <w:adjustRightInd w:val="0"/>
        <w:jc w:val="both"/>
        <w:rPr>
          <w:sz w:val="22"/>
          <w:szCs w:val="22"/>
        </w:rPr>
      </w:pPr>
      <w:bookmarkStart w:id="4" w:name="_Hlk498709449"/>
      <w:bookmarkEnd w:id="3"/>
      <w:r w:rsidRPr="0042012A">
        <w:rPr>
          <w:sz w:val="22"/>
          <w:szCs w:val="22"/>
        </w:rPr>
        <w:t xml:space="preserve">1. u spalovacích stacionárních </w:t>
      </w:r>
      <w:r w:rsidRPr="0042012A">
        <w:rPr>
          <w:color w:val="FF0000"/>
          <w:sz w:val="22"/>
          <w:szCs w:val="22"/>
        </w:rPr>
        <w:t>zdrojů</w:t>
      </w:r>
      <w:r w:rsidR="00641DDF" w:rsidRPr="0042012A">
        <w:rPr>
          <w:color w:val="FF0000"/>
          <w:sz w:val="22"/>
          <w:szCs w:val="22"/>
        </w:rPr>
        <w:t xml:space="preserve"> </w:t>
      </w:r>
      <w:r w:rsidR="00641DDF" w:rsidRPr="0042012A">
        <w:rPr>
          <w:rFonts w:eastAsia="Calibri"/>
          <w:b/>
          <w:color w:val="FF0000"/>
          <w:sz w:val="22"/>
          <w:szCs w:val="22"/>
        </w:rPr>
        <w:t>podle § 13</w:t>
      </w:r>
      <w:r w:rsidRPr="0042012A">
        <w:rPr>
          <w:color w:val="FF0000"/>
          <w:sz w:val="22"/>
          <w:szCs w:val="22"/>
        </w:rPr>
        <w:t xml:space="preserve"> </w:t>
      </w:r>
      <w:r w:rsidRPr="0042012A">
        <w:rPr>
          <w:sz w:val="22"/>
          <w:szCs w:val="22"/>
        </w:rPr>
        <w:t xml:space="preserve">o celkovém jmenovitém tepelném příkonu od 1 MW do 5 MW spalujících plynná nebo kapalná paliva a u spalovacích stacionárních zdrojů </w:t>
      </w:r>
      <w:r w:rsidR="00641DDF" w:rsidRPr="0042012A">
        <w:rPr>
          <w:rFonts w:eastAsia="Calibri"/>
          <w:b/>
          <w:color w:val="FF0000"/>
          <w:sz w:val="22"/>
          <w:szCs w:val="22"/>
        </w:rPr>
        <w:t>podle § 13</w:t>
      </w:r>
      <w:r w:rsidR="00641DDF" w:rsidRPr="0042012A">
        <w:rPr>
          <w:color w:val="FF0000"/>
          <w:sz w:val="22"/>
          <w:szCs w:val="22"/>
        </w:rPr>
        <w:t xml:space="preserve"> </w:t>
      </w:r>
      <w:r w:rsidRPr="0042012A">
        <w:rPr>
          <w:sz w:val="22"/>
          <w:szCs w:val="22"/>
        </w:rPr>
        <w:t xml:space="preserve">o celkovém jmenovitém tepelném příkonu od 0,3 MW do 1 MW spalujících pevná paliva, </w:t>
      </w:r>
    </w:p>
    <w:bookmarkEnd w:id="4"/>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2. u stacionárních zdrojů uvedených v příloze č. 5 v části II bodech 1.1., 1.2., 1.3. a 1.4. s projektovanou spotřebou organických rozpouštědel v rozmezí 0,6-15 t/rok,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3. u stacionárních zdrojů uvedených v příloze č. 5 v části II bodech 4.1., 4.2. a 7. s projektovanou spotřebou organických rozpouštědel v rozmezí 0,6-5 t/rok,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4. u stacionárních zdrojů uvedených v příloze č. 5 v části II bodu 4.3. s projektovanou spotřebou organických rozpouštědel v rozmezí 0,5-2 t/rok, bodu 9. s projektovanou spotřebou organických rozpouštědel v rozmezí 0,6-20 t/rok a bodu 4.4.,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5. u stacionárních zdrojů uvedených v příloze č. 8 v části II bodech 2.2.1., 3.8.1., 4.1.1., 6.6. a 6.13., </w:t>
      </w:r>
    </w:p>
    <w:p w:rsidR="007E58B7" w:rsidRPr="0042012A" w:rsidRDefault="007E58B7" w:rsidP="005D7810">
      <w:pPr>
        <w:widowControl w:val="0"/>
        <w:autoSpaceDE w:val="0"/>
        <w:autoSpaceDN w:val="0"/>
        <w:adjustRightInd w:val="0"/>
        <w:jc w:val="both"/>
        <w:rPr>
          <w:sz w:val="22"/>
          <w:szCs w:val="22"/>
        </w:rPr>
      </w:pPr>
      <w:bookmarkStart w:id="5" w:name="_Hlk498709474"/>
      <w:r w:rsidRPr="0042012A">
        <w:rPr>
          <w:sz w:val="22"/>
          <w:szCs w:val="22"/>
        </w:rPr>
        <w:t>6. u stacionárních zdrojů uvedených v příloze č. 8 v části II bodech 3.5.1., 3.7.1.</w:t>
      </w:r>
      <w:r w:rsidR="00641DDF" w:rsidRPr="0042012A">
        <w:rPr>
          <w:b/>
          <w:sz w:val="22"/>
          <w:szCs w:val="22"/>
        </w:rPr>
        <w:t>,</w:t>
      </w:r>
      <w:r w:rsidR="00D12AE9" w:rsidRPr="0042012A">
        <w:rPr>
          <w:b/>
          <w:sz w:val="22"/>
          <w:szCs w:val="22"/>
        </w:rPr>
        <w:t xml:space="preserve"> </w:t>
      </w:r>
      <w:r w:rsidR="00641DDF" w:rsidRPr="0042012A">
        <w:rPr>
          <w:b/>
          <w:color w:val="FF0000"/>
          <w:sz w:val="22"/>
          <w:szCs w:val="22"/>
        </w:rPr>
        <w:t>3.8.3.</w:t>
      </w:r>
      <w:r w:rsidRPr="0042012A">
        <w:rPr>
          <w:color w:val="FF0000"/>
          <w:sz w:val="22"/>
          <w:szCs w:val="22"/>
        </w:rPr>
        <w:t xml:space="preserve"> </w:t>
      </w:r>
      <w:r w:rsidRPr="0042012A">
        <w:rPr>
          <w:sz w:val="22"/>
          <w:szCs w:val="22"/>
        </w:rPr>
        <w:t xml:space="preserve">a 5.2.1., pokud je zdroj vybaven zařízením ke snižování emisí, </w:t>
      </w:r>
    </w:p>
    <w:bookmarkEnd w:id="5"/>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7. u stacionárních zdrojů uvedených v příloze č. 8 v části II bodu 3.4.2. s projektovaným tepelným výkonem od 1 MW do 5 MW včetně a bodu 3.5.2. s projektovaným tepelným výkonem od 0,3 MW do 5 MW včetně,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8. u stacionárních zdrojů uvedených v příloze č. 8 v části II bodu 4.2.2.,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9. u stacionárních zdrojů uvedených v příloze č. 8 v části II bodu 4.2.4.,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10. u stacionárních zdrojů uvedených v příloze č. 8 v části II bodu 4.2.5. s roční projektovanou kapacitou vyšší než 50 tun hotových výrobků, nebo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11. u stacionárních zdrojů, u nichž je stanovená úroveň znečišťování dosahována úpravou technologického řízení výrobního procesu nebo použitím technologie ke snižování emisí, pokud je současně v povolení provozu stanovena povinnost kontinuálního měření a zaznamenávání jednoho nebo více provozních parametrů určujících úroveň znečišťování; tato četnost měření se nevztahuje na spalovací stacionární zdroje o celkovém jmenovitém tepelném příkonu 50 MW a vyšším a na stacionární zdroje tepelně zpracovávající odpad, </w:t>
      </w:r>
    </w:p>
    <w:p w:rsidR="007E58B7" w:rsidRPr="0042012A" w:rsidRDefault="007E58B7" w:rsidP="005D7810">
      <w:pPr>
        <w:widowControl w:val="0"/>
        <w:autoSpaceDE w:val="0"/>
        <w:autoSpaceDN w:val="0"/>
        <w:adjustRightInd w:val="0"/>
        <w:rPr>
          <w:sz w:val="22"/>
          <w:szCs w:val="22"/>
        </w:rPr>
      </w:pPr>
      <w:r w:rsidRPr="0042012A">
        <w:rPr>
          <w:sz w:val="22"/>
          <w:szCs w:val="22"/>
        </w:rPr>
        <w:lastRenderedPageBreak/>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dvakrát za kalendářní rok </w:t>
      </w:r>
    </w:p>
    <w:p w:rsidR="007E58B7" w:rsidRPr="0042012A" w:rsidRDefault="007E58B7" w:rsidP="005D7810">
      <w:pPr>
        <w:widowControl w:val="0"/>
        <w:autoSpaceDE w:val="0"/>
        <w:autoSpaceDN w:val="0"/>
        <w:adjustRightInd w:val="0"/>
        <w:jc w:val="both"/>
        <w:rPr>
          <w:strike/>
          <w:sz w:val="22"/>
          <w:szCs w:val="22"/>
        </w:rPr>
      </w:pPr>
      <w:r w:rsidRPr="0042012A">
        <w:rPr>
          <w:strike/>
          <w:sz w:val="22"/>
          <w:szCs w:val="22"/>
        </w:rPr>
        <w:t xml:space="preserve">1. u stacionárních zdrojů tepelně zpracovávajících odpad v případě těžkých kovů, polychlorovaných </w:t>
      </w:r>
      <w:proofErr w:type="spellStart"/>
      <w:r w:rsidRPr="0042012A">
        <w:rPr>
          <w:strike/>
          <w:sz w:val="22"/>
          <w:szCs w:val="22"/>
        </w:rPr>
        <w:t>dibenzodioxinů</w:t>
      </w:r>
      <w:proofErr w:type="spellEnd"/>
      <w:r w:rsidRPr="0042012A">
        <w:rPr>
          <w:strike/>
          <w:sz w:val="22"/>
          <w:szCs w:val="22"/>
        </w:rPr>
        <w:t xml:space="preserve"> (dále jen „PCDD“) a polychlorovaných </w:t>
      </w:r>
      <w:proofErr w:type="spellStart"/>
      <w:r w:rsidRPr="0042012A">
        <w:rPr>
          <w:strike/>
          <w:sz w:val="22"/>
          <w:szCs w:val="22"/>
        </w:rPr>
        <w:t>dibenzofuranů</w:t>
      </w:r>
      <w:proofErr w:type="spellEnd"/>
      <w:r w:rsidRPr="0042012A">
        <w:rPr>
          <w:strike/>
          <w:sz w:val="22"/>
          <w:szCs w:val="22"/>
        </w:rPr>
        <w:t xml:space="preserve"> (dále jen „PCDF“); během prvních 12 měsíců provozu se provedou 4 měření po každých 3 měsících provozu stacionárního zdroje, </w:t>
      </w:r>
    </w:p>
    <w:p w:rsidR="00641DDF" w:rsidRPr="0042012A" w:rsidRDefault="00641DDF" w:rsidP="005D7810">
      <w:pPr>
        <w:widowControl w:val="0"/>
        <w:autoSpaceDE w:val="0"/>
        <w:autoSpaceDN w:val="0"/>
        <w:adjustRightInd w:val="0"/>
        <w:jc w:val="both"/>
        <w:rPr>
          <w:b/>
          <w:strike/>
          <w:color w:val="FF0000"/>
          <w:sz w:val="22"/>
          <w:szCs w:val="22"/>
        </w:rPr>
      </w:pPr>
      <w:bookmarkStart w:id="6" w:name="_Hlk498709613"/>
      <w:r w:rsidRPr="0042012A">
        <w:rPr>
          <w:rFonts w:eastAsia="Calibri"/>
          <w:b/>
          <w:color w:val="FF0000"/>
          <w:sz w:val="22"/>
          <w:szCs w:val="22"/>
        </w:rPr>
        <w:t xml:space="preserve">1. u stacionárních zdrojů tepelně zpracovávajících odpad pokud jde o </w:t>
      </w:r>
      <w:r w:rsidR="00935622" w:rsidRPr="0042012A">
        <w:rPr>
          <w:rFonts w:eastAsia="Calibri"/>
          <w:b/>
          <w:color w:val="FF0000"/>
          <w:sz w:val="22"/>
          <w:szCs w:val="22"/>
        </w:rPr>
        <w:t xml:space="preserve">měření </w:t>
      </w:r>
      <w:r w:rsidRPr="0042012A">
        <w:rPr>
          <w:rFonts w:eastAsia="Calibri"/>
          <w:b/>
          <w:color w:val="FF0000"/>
          <w:sz w:val="22"/>
          <w:szCs w:val="22"/>
        </w:rPr>
        <w:t>těžk</w:t>
      </w:r>
      <w:r w:rsidR="00935622" w:rsidRPr="0042012A">
        <w:rPr>
          <w:rFonts w:eastAsia="Calibri"/>
          <w:b/>
          <w:color w:val="FF0000"/>
          <w:sz w:val="22"/>
          <w:szCs w:val="22"/>
        </w:rPr>
        <w:t>ých</w:t>
      </w:r>
      <w:r w:rsidRPr="0042012A">
        <w:rPr>
          <w:rFonts w:eastAsia="Calibri"/>
          <w:b/>
          <w:color w:val="FF0000"/>
          <w:sz w:val="22"/>
          <w:szCs w:val="22"/>
        </w:rPr>
        <w:t xml:space="preserve"> </w:t>
      </w:r>
      <w:r w:rsidR="00935622" w:rsidRPr="0042012A">
        <w:rPr>
          <w:rFonts w:eastAsia="Calibri"/>
          <w:b/>
          <w:color w:val="FF0000"/>
          <w:sz w:val="22"/>
          <w:szCs w:val="22"/>
        </w:rPr>
        <w:t>kovů</w:t>
      </w:r>
      <w:r w:rsidRPr="0042012A">
        <w:rPr>
          <w:rFonts w:eastAsia="Calibri"/>
          <w:b/>
          <w:color w:val="FF0000"/>
          <w:sz w:val="22"/>
          <w:szCs w:val="22"/>
        </w:rPr>
        <w:t xml:space="preserve">, </w:t>
      </w:r>
      <w:r w:rsidR="00935622" w:rsidRPr="0042012A">
        <w:rPr>
          <w:rFonts w:eastAsia="Calibri"/>
          <w:b/>
          <w:color w:val="FF0000"/>
          <w:sz w:val="22"/>
          <w:szCs w:val="22"/>
        </w:rPr>
        <w:t xml:space="preserve">polychlorovaných </w:t>
      </w:r>
      <w:proofErr w:type="spellStart"/>
      <w:r w:rsidR="00935622" w:rsidRPr="0042012A">
        <w:rPr>
          <w:rFonts w:eastAsia="Calibri"/>
          <w:b/>
          <w:color w:val="FF0000"/>
          <w:sz w:val="22"/>
          <w:szCs w:val="22"/>
        </w:rPr>
        <w:t>dibenzodioxinů</w:t>
      </w:r>
      <w:proofErr w:type="spellEnd"/>
      <w:r w:rsidR="00935622" w:rsidRPr="0042012A">
        <w:rPr>
          <w:rFonts w:eastAsia="Calibri"/>
          <w:b/>
          <w:color w:val="FF0000"/>
          <w:sz w:val="22"/>
          <w:szCs w:val="22"/>
        </w:rPr>
        <w:t xml:space="preserve"> </w:t>
      </w:r>
      <w:r w:rsidRPr="0042012A">
        <w:rPr>
          <w:rFonts w:eastAsia="Calibri"/>
          <w:b/>
          <w:color w:val="FF0000"/>
          <w:sz w:val="22"/>
          <w:szCs w:val="22"/>
        </w:rPr>
        <w:t>(dále jen „PCDD“), polychlorovan</w:t>
      </w:r>
      <w:r w:rsidR="00935622" w:rsidRPr="0042012A">
        <w:rPr>
          <w:rFonts w:eastAsia="Calibri"/>
          <w:b/>
          <w:color w:val="FF0000"/>
          <w:sz w:val="22"/>
          <w:szCs w:val="22"/>
        </w:rPr>
        <w:t>ých</w:t>
      </w:r>
      <w:r w:rsidRPr="0042012A">
        <w:rPr>
          <w:rFonts w:eastAsia="Calibri"/>
          <w:b/>
          <w:color w:val="FF0000"/>
          <w:sz w:val="22"/>
          <w:szCs w:val="22"/>
        </w:rPr>
        <w:t xml:space="preserve"> </w:t>
      </w:r>
      <w:proofErr w:type="spellStart"/>
      <w:r w:rsidRPr="0042012A">
        <w:rPr>
          <w:rFonts w:eastAsia="Calibri"/>
          <w:b/>
          <w:color w:val="FF0000"/>
          <w:sz w:val="22"/>
          <w:szCs w:val="22"/>
        </w:rPr>
        <w:t>dibenzofuran</w:t>
      </w:r>
      <w:r w:rsidR="00935622" w:rsidRPr="0042012A">
        <w:rPr>
          <w:rFonts w:eastAsia="Calibri"/>
          <w:b/>
          <w:color w:val="FF0000"/>
          <w:sz w:val="22"/>
          <w:szCs w:val="22"/>
        </w:rPr>
        <w:t>ů</w:t>
      </w:r>
      <w:proofErr w:type="spellEnd"/>
      <w:r w:rsidRPr="0042012A">
        <w:rPr>
          <w:rFonts w:eastAsia="Calibri"/>
          <w:b/>
          <w:color w:val="FF0000"/>
          <w:sz w:val="22"/>
          <w:szCs w:val="22"/>
        </w:rPr>
        <w:t xml:space="preserve"> (dále jen „PCDF“) a dále o </w:t>
      </w:r>
      <w:r w:rsidR="00935622" w:rsidRPr="0042012A">
        <w:rPr>
          <w:rFonts w:eastAsia="Calibri"/>
          <w:b/>
          <w:color w:val="FF0000"/>
          <w:sz w:val="22"/>
          <w:szCs w:val="22"/>
        </w:rPr>
        <w:t xml:space="preserve">měření plynných anorganických </w:t>
      </w:r>
      <w:r w:rsidRPr="0042012A">
        <w:rPr>
          <w:rFonts w:eastAsia="Calibri"/>
          <w:b/>
          <w:color w:val="FF0000"/>
          <w:sz w:val="22"/>
          <w:szCs w:val="22"/>
        </w:rPr>
        <w:t xml:space="preserve">sloučenin fluoru </w:t>
      </w:r>
      <w:r w:rsidR="00935622" w:rsidRPr="0042012A">
        <w:rPr>
          <w:rFonts w:eastAsia="Calibri"/>
          <w:b/>
          <w:color w:val="FF0000"/>
          <w:sz w:val="22"/>
          <w:szCs w:val="22"/>
        </w:rPr>
        <w:t xml:space="preserve">vyjádřených </w:t>
      </w:r>
      <w:r w:rsidRPr="0042012A">
        <w:rPr>
          <w:rFonts w:eastAsia="Calibri"/>
          <w:b/>
          <w:color w:val="FF0000"/>
          <w:sz w:val="22"/>
          <w:szCs w:val="22"/>
        </w:rPr>
        <w:t xml:space="preserve">jako fluorovodík, </w:t>
      </w:r>
      <w:r w:rsidR="00935622" w:rsidRPr="0042012A">
        <w:rPr>
          <w:rFonts w:eastAsia="Calibri"/>
          <w:b/>
          <w:color w:val="FF0000"/>
          <w:sz w:val="22"/>
          <w:szCs w:val="22"/>
        </w:rPr>
        <w:t xml:space="preserve">plynných anorganických </w:t>
      </w:r>
      <w:r w:rsidRPr="0042012A">
        <w:rPr>
          <w:rFonts w:eastAsia="Calibri"/>
          <w:b/>
          <w:color w:val="FF0000"/>
          <w:sz w:val="22"/>
          <w:szCs w:val="22"/>
        </w:rPr>
        <w:t xml:space="preserve">sloučenin chloru </w:t>
      </w:r>
      <w:r w:rsidR="00935622" w:rsidRPr="0042012A">
        <w:rPr>
          <w:rFonts w:eastAsia="Calibri"/>
          <w:b/>
          <w:color w:val="FF0000"/>
          <w:sz w:val="22"/>
          <w:szCs w:val="22"/>
        </w:rPr>
        <w:t xml:space="preserve">vyjádřených </w:t>
      </w:r>
      <w:r w:rsidRPr="0042012A">
        <w:rPr>
          <w:rFonts w:eastAsia="Calibri"/>
          <w:b/>
          <w:color w:val="FF0000"/>
          <w:sz w:val="22"/>
          <w:szCs w:val="22"/>
        </w:rPr>
        <w:t>jako chlorovodík a oxid</w:t>
      </w:r>
      <w:r w:rsidR="00935622" w:rsidRPr="0042012A">
        <w:rPr>
          <w:rFonts w:eastAsia="Calibri"/>
          <w:b/>
          <w:color w:val="FF0000"/>
          <w:sz w:val="22"/>
          <w:szCs w:val="22"/>
        </w:rPr>
        <w:t>u</w:t>
      </w:r>
      <w:r w:rsidRPr="0042012A">
        <w:rPr>
          <w:rFonts w:eastAsia="Calibri"/>
          <w:b/>
          <w:color w:val="FF0000"/>
          <w:sz w:val="22"/>
          <w:szCs w:val="22"/>
        </w:rPr>
        <w:t xml:space="preserve"> </w:t>
      </w:r>
      <w:r w:rsidR="00935622" w:rsidRPr="0042012A">
        <w:rPr>
          <w:rFonts w:eastAsia="Calibri"/>
          <w:b/>
          <w:color w:val="FF0000"/>
          <w:sz w:val="22"/>
          <w:szCs w:val="22"/>
        </w:rPr>
        <w:t xml:space="preserve">siřičitého </w:t>
      </w:r>
      <w:r w:rsidRPr="0042012A">
        <w:rPr>
          <w:rFonts w:eastAsia="Calibri"/>
          <w:b/>
          <w:color w:val="FF0000"/>
          <w:sz w:val="22"/>
          <w:szCs w:val="22"/>
        </w:rPr>
        <w:t xml:space="preserve">při uplatnění bodu 4 nebo 5 části B přílohy č. 4 </w:t>
      </w:r>
      <w:proofErr w:type="gramStart"/>
      <w:r w:rsidRPr="0042012A">
        <w:rPr>
          <w:rFonts w:eastAsia="Calibri"/>
          <w:b/>
          <w:color w:val="FF0000"/>
          <w:sz w:val="22"/>
          <w:szCs w:val="22"/>
        </w:rPr>
        <w:t>zákona;  během</w:t>
      </w:r>
      <w:proofErr w:type="gramEnd"/>
      <w:r w:rsidRPr="0042012A">
        <w:rPr>
          <w:rFonts w:eastAsia="Calibri"/>
          <w:b/>
          <w:color w:val="FF0000"/>
          <w:sz w:val="22"/>
          <w:szCs w:val="22"/>
        </w:rPr>
        <w:t xml:space="preserve"> prvních 12 měsíců provozu se však provedou 4 měření,</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2. u spalovacích stacionárních zdrojů o celkovém jmenovitém tepleném příkonu 50 MW a vyšším.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bookmarkEnd w:id="6"/>
    <w:p w:rsidR="007E58B7" w:rsidRPr="0042012A" w:rsidRDefault="007E58B7"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3</w:t>
      </w:r>
      <w:r w:rsidR="001B6BBD" w:rsidRPr="0042012A">
        <w:rPr>
          <w:b/>
          <w:sz w:val="22"/>
          <w:szCs w:val="22"/>
        </w:rPr>
        <w:t>4</w:t>
      </w:r>
      <w:r w:rsidRPr="0042012A">
        <w:rPr>
          <w:sz w:val="22"/>
          <w:szCs w:val="22"/>
        </w:rPr>
        <w:t xml:space="preserve">) </w:t>
      </w:r>
      <w:bookmarkStart w:id="7" w:name="_Hlk498709659"/>
      <w:r w:rsidRPr="0042012A">
        <w:rPr>
          <w:sz w:val="22"/>
          <w:szCs w:val="22"/>
        </w:rPr>
        <w:t xml:space="preserve">Jednorázové měření emisí podle odstavce </w:t>
      </w:r>
      <w:r w:rsidRPr="0042012A">
        <w:rPr>
          <w:strike/>
          <w:sz w:val="22"/>
          <w:szCs w:val="22"/>
        </w:rPr>
        <w:t>2</w:t>
      </w:r>
      <w:r w:rsidR="00641DDF" w:rsidRPr="0042012A">
        <w:rPr>
          <w:b/>
          <w:sz w:val="22"/>
          <w:szCs w:val="22"/>
        </w:rPr>
        <w:t>3</w:t>
      </w:r>
      <w:r w:rsidRPr="0042012A">
        <w:rPr>
          <w:sz w:val="22"/>
          <w:szCs w:val="22"/>
        </w:rPr>
        <w:t xml:space="preserve"> se provádí v případech uvedených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v písmenu a) nejdříve po uplynutí 6 měsíců od data předchozího jednorázového měření,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v písmenu b) nejdříve po uplynutí 18 měsíců od data předchozího jednorázového měření,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AE5C93" w:rsidRPr="0042012A" w:rsidRDefault="00AE5C93" w:rsidP="005D7810">
      <w:pPr>
        <w:widowControl w:val="0"/>
        <w:autoSpaceDE w:val="0"/>
        <w:autoSpaceDN w:val="0"/>
        <w:adjustRightInd w:val="0"/>
        <w:jc w:val="both"/>
        <w:rPr>
          <w:sz w:val="22"/>
          <w:szCs w:val="22"/>
        </w:rPr>
      </w:pPr>
      <w:r w:rsidRPr="0042012A">
        <w:rPr>
          <w:strike/>
          <w:sz w:val="22"/>
          <w:szCs w:val="22"/>
        </w:rPr>
        <w:t>c) v písmenu c) nejdříve po uplynutí 3 měsíců od data předchozího jednorázového měření.</w:t>
      </w:r>
    </w:p>
    <w:p w:rsidR="00AE5C93" w:rsidRPr="0042012A" w:rsidRDefault="00AE5C93" w:rsidP="005D7810">
      <w:pPr>
        <w:widowControl w:val="0"/>
        <w:autoSpaceDE w:val="0"/>
        <w:autoSpaceDN w:val="0"/>
        <w:adjustRightInd w:val="0"/>
        <w:jc w:val="both"/>
        <w:rPr>
          <w:sz w:val="22"/>
          <w:szCs w:val="22"/>
        </w:rPr>
      </w:pPr>
    </w:p>
    <w:p w:rsidR="00AE5C93" w:rsidRPr="0042012A" w:rsidRDefault="00AE5C93" w:rsidP="005D7810">
      <w:pPr>
        <w:widowControl w:val="0"/>
        <w:autoSpaceDE w:val="0"/>
        <w:autoSpaceDN w:val="0"/>
        <w:adjustRightInd w:val="0"/>
        <w:jc w:val="both"/>
        <w:rPr>
          <w:b/>
          <w:color w:val="FF0000"/>
          <w:sz w:val="22"/>
          <w:szCs w:val="22"/>
        </w:rPr>
      </w:pPr>
      <w:r w:rsidRPr="0042012A">
        <w:rPr>
          <w:b/>
          <w:color w:val="FF0000"/>
          <w:sz w:val="22"/>
          <w:szCs w:val="22"/>
        </w:rPr>
        <w:t xml:space="preserve">c) v písmenu c) vždy nejméně jednou za 6 měsíců </w:t>
      </w:r>
      <w:r w:rsidRPr="0042012A">
        <w:rPr>
          <w:rFonts w:eastAsia="Calibri"/>
          <w:b/>
          <w:color w:val="FF0000"/>
          <w:sz w:val="22"/>
          <w:szCs w:val="22"/>
        </w:rPr>
        <w:t>s výjimkou prvních 12 měsíců provozu stacionárního zdroje tepelně zpracovávajícího odpad, kdy se provede jedno měření každé 3 měsíce</w:t>
      </w:r>
      <w:r w:rsidRPr="0042012A">
        <w:rPr>
          <w:b/>
          <w:color w:val="FF0000"/>
          <w:sz w:val="22"/>
          <w:szCs w:val="22"/>
        </w:rPr>
        <w:t xml:space="preserve">. </w:t>
      </w:r>
    </w:p>
    <w:bookmarkEnd w:id="7"/>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4</w:t>
      </w:r>
      <w:r w:rsidR="0070504A" w:rsidRPr="0042012A">
        <w:rPr>
          <w:b/>
          <w:sz w:val="22"/>
          <w:szCs w:val="22"/>
        </w:rPr>
        <w:t>5</w:t>
      </w:r>
      <w:r w:rsidRPr="0042012A">
        <w:rPr>
          <w:sz w:val="22"/>
          <w:szCs w:val="22"/>
        </w:rPr>
        <w:t xml:space="preserve">) Jednorázové měření podle </w:t>
      </w:r>
      <w:r w:rsidR="0070504A" w:rsidRPr="0042012A">
        <w:rPr>
          <w:strike/>
          <w:sz w:val="22"/>
          <w:szCs w:val="22"/>
        </w:rPr>
        <w:t>odstavce 2</w:t>
      </w:r>
      <w:r w:rsidR="0070504A" w:rsidRPr="0042012A">
        <w:rPr>
          <w:b/>
          <w:sz w:val="22"/>
          <w:szCs w:val="22"/>
        </w:rPr>
        <w:t>odstavce 3</w:t>
      </w:r>
      <w:r w:rsidR="0070504A" w:rsidRPr="0042012A">
        <w:rPr>
          <w:sz w:val="22"/>
          <w:szCs w:val="22"/>
        </w:rPr>
        <w:t xml:space="preserve"> </w:t>
      </w:r>
      <w:r w:rsidRPr="0042012A">
        <w:rPr>
          <w:sz w:val="22"/>
          <w:szCs w:val="22"/>
        </w:rPr>
        <w:t xml:space="preserve">se neprovádí u stacionárních zdrojů vyjmenovaných v části A přílohy č. 4 zákona pro znečišťující látky tam uvedené; to neplatí v případě měření emisí rtuti a jejích sloučenin u spalovacích stacionárních zdrojů spalujících uhlí, které se provádí jedenkrát za kalendářní rok.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5</w:t>
      </w:r>
      <w:r w:rsidR="001B6BBD" w:rsidRPr="0042012A">
        <w:rPr>
          <w:b/>
          <w:sz w:val="22"/>
          <w:szCs w:val="22"/>
        </w:rPr>
        <w:t>6</w:t>
      </w:r>
      <w:r w:rsidRPr="0042012A">
        <w:rPr>
          <w:sz w:val="22"/>
          <w:szCs w:val="22"/>
        </w:rPr>
        <w:t xml:space="preserve">) Namísto měření emisí znečišťujících látek podle </w:t>
      </w:r>
      <w:r w:rsidRPr="0042012A">
        <w:rPr>
          <w:strike/>
          <w:sz w:val="22"/>
          <w:szCs w:val="22"/>
        </w:rPr>
        <w:t>odstavce 2</w:t>
      </w:r>
      <w:r w:rsidR="0070504A" w:rsidRPr="0042012A">
        <w:rPr>
          <w:b/>
          <w:sz w:val="22"/>
          <w:szCs w:val="22"/>
        </w:rPr>
        <w:t>odstavce 3</w:t>
      </w:r>
      <w:r w:rsidRPr="0042012A">
        <w:rPr>
          <w:sz w:val="22"/>
          <w:szCs w:val="22"/>
        </w:rPr>
        <w:t xml:space="preserve"> se pro zjištění úrovně znečišťování použije výpočet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bookmarkStart w:id="8" w:name="_Hlk498709736"/>
      <w:r w:rsidRPr="0042012A">
        <w:rPr>
          <w:sz w:val="22"/>
          <w:szCs w:val="22"/>
        </w:rPr>
        <w:t xml:space="preserve">a) u spalovacích stacionárních zdrojů </w:t>
      </w:r>
      <w:r w:rsidR="0070504A" w:rsidRPr="0042012A">
        <w:rPr>
          <w:b/>
          <w:sz w:val="22"/>
          <w:szCs w:val="22"/>
        </w:rPr>
        <w:t xml:space="preserve">podle § 13 </w:t>
      </w:r>
      <w:r w:rsidRPr="0042012A">
        <w:rPr>
          <w:sz w:val="22"/>
          <w:szCs w:val="22"/>
        </w:rPr>
        <w:t xml:space="preserve">spalujících plynná a/nebo kapalná paliva do celkového jmenovitého tepelného příkonu 1 MW, </w:t>
      </w:r>
    </w:p>
    <w:bookmarkEnd w:id="8"/>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u stacionárních zdrojů uvedených v příloze č. 5 v části II bodu 3.,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u stacionárních zdrojů uvedených v příloze č. 8 v části II bodech 1.3., 2.1., </w:t>
      </w:r>
      <w:r w:rsidRPr="0042012A">
        <w:rPr>
          <w:strike/>
          <w:sz w:val="22"/>
          <w:szCs w:val="22"/>
        </w:rPr>
        <w:t>3.8.3.,</w:t>
      </w:r>
      <w:r w:rsidRPr="0042012A">
        <w:rPr>
          <w:sz w:val="22"/>
          <w:szCs w:val="22"/>
        </w:rPr>
        <w:t xml:space="preserve"> 3.8.4. a 6.15.,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d) u stacionárních zdrojů uvedených v příloze č. 8 v části II bodech 3.5.1., 3.7.1.,</w:t>
      </w:r>
      <w:r w:rsidR="0070504A" w:rsidRPr="0042012A">
        <w:rPr>
          <w:rFonts w:eastAsia="Calibri"/>
          <w:sz w:val="22"/>
          <w:szCs w:val="22"/>
        </w:rPr>
        <w:t xml:space="preserve"> </w:t>
      </w:r>
      <w:r w:rsidR="0070504A" w:rsidRPr="0042012A">
        <w:rPr>
          <w:rFonts w:eastAsia="Calibri"/>
          <w:b/>
          <w:sz w:val="22"/>
          <w:szCs w:val="22"/>
        </w:rPr>
        <w:t>3.8.3.</w:t>
      </w:r>
      <w:r w:rsidR="0070504A" w:rsidRPr="0042012A">
        <w:rPr>
          <w:rFonts w:eastAsia="Calibri"/>
          <w:sz w:val="22"/>
          <w:szCs w:val="22"/>
        </w:rPr>
        <w:t>,</w:t>
      </w:r>
      <w:r w:rsidRPr="0042012A">
        <w:rPr>
          <w:sz w:val="22"/>
          <w:szCs w:val="22"/>
        </w:rPr>
        <w:t xml:space="preserve"> 5.2.1., pokud tyto zdroje nejsou vybaveny zařízením ke snižování emisí, u stacionárních zdrojů uvedených v příloze č. 8 v části II bodu 4.2.5. s roční projektovanou kapacitou do 50 tun hotových výrobků včetně.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6</w:t>
      </w:r>
      <w:r w:rsidR="001B6BBD" w:rsidRPr="0042012A">
        <w:rPr>
          <w:b/>
          <w:sz w:val="22"/>
          <w:szCs w:val="22"/>
        </w:rPr>
        <w:t>7</w:t>
      </w:r>
      <w:r w:rsidRPr="0042012A">
        <w:rPr>
          <w:sz w:val="22"/>
          <w:szCs w:val="22"/>
        </w:rPr>
        <w:t xml:space="preserve">) Pokud nemá stacionární zdroj pro určitou znečišťující látku stanoven specifický emisní limit v této vyhlášce, ale pouze v povolení provozu, stanoví krajský úřad podle </w:t>
      </w:r>
      <w:hyperlink r:id="rId12" w:history="1">
        <w:r w:rsidRPr="0042012A">
          <w:rPr>
            <w:sz w:val="22"/>
            <w:szCs w:val="22"/>
          </w:rPr>
          <w:t>§ 12 odst. 4 zákona</w:t>
        </w:r>
      </w:hyperlink>
      <w:r w:rsidRPr="0042012A">
        <w:rPr>
          <w:sz w:val="22"/>
          <w:szCs w:val="22"/>
        </w:rPr>
        <w:t xml:space="preserve"> v povolení provozu rovněž způsob, podmínky a intervaly jednorázového měření emisí této znečišťující látky. Při stanovení četnosti měření se přihlédne k době a způsobu provozování stacionárního zdroje a jeho vlivu na kvalitu ovzduší.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7</w:t>
      </w:r>
      <w:r w:rsidR="001B6BBD" w:rsidRPr="0042012A">
        <w:rPr>
          <w:b/>
          <w:sz w:val="22"/>
          <w:szCs w:val="22"/>
        </w:rPr>
        <w:t>8</w:t>
      </w:r>
      <w:r w:rsidRPr="0042012A">
        <w:rPr>
          <w:sz w:val="22"/>
          <w:szCs w:val="22"/>
        </w:rPr>
        <w:t xml:space="preserve">) U spalovacího stacionárního zdroje, u něhož nelze s ohledem na jeho funkci v přenosové soustavě nebo soustavě zásobování tepelnou energií a s ohledem na způsob jeho provozování dodržet podmínky pro provedení jednorázového měření emisí stanovené v </w:t>
      </w:r>
      <w:hyperlink r:id="rId13" w:history="1">
        <w:r w:rsidRPr="0042012A">
          <w:rPr>
            <w:sz w:val="22"/>
            <w:szCs w:val="22"/>
          </w:rPr>
          <w:t>§ 6 odst. 7 zákona</w:t>
        </w:r>
      </w:hyperlink>
      <w:r w:rsidRPr="0042012A">
        <w:rPr>
          <w:sz w:val="22"/>
          <w:szCs w:val="22"/>
        </w:rPr>
        <w:t xml:space="preserve"> v intervalu stanoveném v </w:t>
      </w:r>
      <w:r w:rsidRPr="0042012A">
        <w:rPr>
          <w:strike/>
          <w:sz w:val="22"/>
          <w:szCs w:val="22"/>
        </w:rPr>
        <w:t>odstavci 2</w:t>
      </w:r>
      <w:r w:rsidR="0070504A" w:rsidRPr="0042012A">
        <w:rPr>
          <w:b/>
          <w:sz w:val="22"/>
          <w:szCs w:val="22"/>
        </w:rPr>
        <w:t>odstavci 3</w:t>
      </w:r>
      <w:r w:rsidRPr="0042012A">
        <w:rPr>
          <w:sz w:val="22"/>
          <w:szCs w:val="22"/>
        </w:rPr>
        <w:t xml:space="preserve">, se jednorázové měření emisí provede vždy při první příležitosti, kdy bude možné tyto podmínky splnit.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lastRenderedPageBreak/>
        <w:tab/>
        <w:t>(</w:t>
      </w:r>
      <w:r w:rsidRPr="0042012A">
        <w:rPr>
          <w:strike/>
          <w:sz w:val="22"/>
          <w:szCs w:val="22"/>
        </w:rPr>
        <w:t>8</w:t>
      </w:r>
      <w:r w:rsidR="001B6BBD" w:rsidRPr="0042012A">
        <w:rPr>
          <w:b/>
          <w:sz w:val="22"/>
          <w:szCs w:val="22"/>
        </w:rPr>
        <w:t>9</w:t>
      </w:r>
      <w:r w:rsidRPr="0042012A">
        <w:rPr>
          <w:sz w:val="22"/>
          <w:szCs w:val="22"/>
        </w:rPr>
        <w:t xml:space="preserve">) Od měření emisí těkavých organických látek podle </w:t>
      </w:r>
      <w:r w:rsidRPr="0042012A">
        <w:rPr>
          <w:strike/>
          <w:sz w:val="22"/>
          <w:szCs w:val="22"/>
        </w:rPr>
        <w:t>odstavce 2</w:t>
      </w:r>
      <w:r w:rsidR="0070504A" w:rsidRPr="0042012A">
        <w:rPr>
          <w:b/>
          <w:sz w:val="22"/>
          <w:szCs w:val="22"/>
        </w:rPr>
        <w:t>odstavce 3</w:t>
      </w:r>
      <w:r w:rsidRPr="0042012A">
        <w:rPr>
          <w:sz w:val="22"/>
          <w:szCs w:val="22"/>
        </w:rPr>
        <w:t xml:space="preserve"> lze na základě rozhodnutí krajského úřadu podle </w:t>
      </w:r>
      <w:hyperlink r:id="rId14" w:history="1">
        <w:r w:rsidRPr="0042012A">
          <w:rPr>
            <w:sz w:val="22"/>
            <w:szCs w:val="22"/>
          </w:rPr>
          <w:t>§ 6 odst. 2 zákona</w:t>
        </w:r>
      </w:hyperlink>
      <w:r w:rsidRPr="0042012A">
        <w:rPr>
          <w:sz w:val="22"/>
          <w:szCs w:val="22"/>
        </w:rPr>
        <w:t xml:space="preserve"> upustit a emise zjišťovat výpočtem u stacionárních zdrojů uvedených v části II přílohy č. 5, pokud nepoužívají technologii ke snižování emisí těchto látek.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 4 </w:t>
      </w:r>
    </w:p>
    <w:p w:rsidR="007E58B7" w:rsidRPr="0042012A" w:rsidRDefault="007E58B7" w:rsidP="005D7810">
      <w:pPr>
        <w:widowControl w:val="0"/>
        <w:autoSpaceDE w:val="0"/>
        <w:autoSpaceDN w:val="0"/>
        <w:adjustRightInd w:val="0"/>
        <w:rPr>
          <w:sz w:val="22"/>
          <w:szCs w:val="22"/>
        </w:rPr>
      </w:pPr>
    </w:p>
    <w:p w:rsidR="007E58B7" w:rsidRPr="0042012A" w:rsidRDefault="007E58B7" w:rsidP="005D7810">
      <w:pPr>
        <w:widowControl w:val="0"/>
        <w:autoSpaceDE w:val="0"/>
        <w:autoSpaceDN w:val="0"/>
        <w:adjustRightInd w:val="0"/>
        <w:jc w:val="center"/>
        <w:rPr>
          <w:b/>
          <w:bCs/>
          <w:sz w:val="22"/>
          <w:szCs w:val="22"/>
        </w:rPr>
      </w:pPr>
      <w:r w:rsidRPr="0042012A">
        <w:rPr>
          <w:b/>
          <w:bCs/>
          <w:sz w:val="22"/>
          <w:szCs w:val="22"/>
        </w:rPr>
        <w:t xml:space="preserve">Způsob a podmínky zjišťování úrovně znečišťování jednorázovým měřením </w:t>
      </w:r>
    </w:p>
    <w:p w:rsidR="007E58B7" w:rsidRPr="0042012A" w:rsidRDefault="007E58B7" w:rsidP="005D7810">
      <w:pPr>
        <w:widowControl w:val="0"/>
        <w:autoSpaceDE w:val="0"/>
        <w:autoSpaceDN w:val="0"/>
        <w:adjustRightInd w:val="0"/>
        <w:rPr>
          <w:b/>
          <w:bCs/>
          <w:sz w:val="22"/>
          <w:szCs w:val="22"/>
        </w:rPr>
      </w:pPr>
    </w:p>
    <w:p w:rsidR="007E58B7" w:rsidRPr="0042012A" w:rsidRDefault="007E58B7" w:rsidP="005D7810">
      <w:pPr>
        <w:widowControl w:val="0"/>
        <w:autoSpaceDE w:val="0"/>
        <w:autoSpaceDN w:val="0"/>
        <w:adjustRightInd w:val="0"/>
        <w:jc w:val="center"/>
        <w:rPr>
          <w:sz w:val="22"/>
          <w:szCs w:val="22"/>
        </w:rPr>
      </w:pPr>
      <w:r w:rsidRPr="0042012A">
        <w:rPr>
          <w:sz w:val="22"/>
          <w:szCs w:val="22"/>
        </w:rPr>
        <w:t xml:space="preserve">(K </w:t>
      </w:r>
      <w:hyperlink r:id="rId15" w:history="1">
        <w:r w:rsidRPr="0042012A">
          <w:rPr>
            <w:sz w:val="22"/>
            <w:szCs w:val="22"/>
          </w:rPr>
          <w:t>§ 6 odst. 9 zákona</w:t>
        </w:r>
      </w:hyperlink>
      <w:r w:rsidRPr="0042012A">
        <w:rPr>
          <w:sz w:val="22"/>
          <w:szCs w:val="22"/>
        </w:rPr>
        <w:t xml:space="preserve">) </w:t>
      </w:r>
    </w:p>
    <w:p w:rsidR="007E58B7" w:rsidRPr="0042012A" w:rsidRDefault="007E58B7" w:rsidP="005D7810">
      <w:pPr>
        <w:widowControl w:val="0"/>
        <w:autoSpaceDE w:val="0"/>
        <w:autoSpaceDN w:val="0"/>
        <w:adjustRightInd w:val="0"/>
        <w:jc w:val="center"/>
        <w:rPr>
          <w:sz w:val="22"/>
          <w:szCs w:val="22"/>
        </w:rPr>
      </w:pPr>
    </w:p>
    <w:p w:rsidR="007E58B7" w:rsidRPr="0042012A" w:rsidRDefault="007E58B7" w:rsidP="005D7810">
      <w:pPr>
        <w:widowControl w:val="0"/>
        <w:autoSpaceDE w:val="0"/>
        <w:autoSpaceDN w:val="0"/>
        <w:adjustRightInd w:val="0"/>
        <w:jc w:val="both"/>
        <w:rPr>
          <w:sz w:val="22"/>
          <w:szCs w:val="22"/>
        </w:rPr>
      </w:pPr>
      <w:r w:rsidRPr="0042012A">
        <w:rPr>
          <w:sz w:val="22"/>
          <w:szCs w:val="22"/>
        </w:rPr>
        <w:tab/>
        <w:t>(1) Jednorázové měření emisí musí být reprezentativní a průkazné a použitá metoda měření a odběru vzorků musí co nejpřesněji odrážet skutečnost o úrovni znečišťování. Tyto požadavky se považují za splněné, je-li postupováno podle určených technických norem podle zákona o technických požadavcích na výrobky</w:t>
      </w:r>
      <w:r w:rsidR="00D37182" w:rsidRPr="0042012A">
        <w:rPr>
          <w:rStyle w:val="Znakapoznpodarou"/>
          <w:sz w:val="22"/>
          <w:szCs w:val="22"/>
        </w:rPr>
        <w:footnoteReference w:id="2"/>
      </w:r>
      <w:r w:rsidRPr="0042012A">
        <w:rPr>
          <w:sz w:val="22"/>
          <w:szCs w:val="22"/>
          <w:vertAlign w:val="superscript"/>
        </w:rPr>
        <w:t>)</w:t>
      </w:r>
      <w:r w:rsidRPr="0042012A">
        <w:rPr>
          <w:sz w:val="22"/>
          <w:szCs w:val="22"/>
        </w:rPr>
        <w:t xml:space="preserve">. Metody a postupy odběrů a stanovení znečišťujících látek a doplňkových veličin, pro něž je vyžadováno osvědčení o akreditaci, jsou uvedeny v části I přílohy č. 1 k této vyhlášce.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(2) Jednorázové měření emisí se provádí manuálními metodami se samostatnými odběry jednotlivých na sebe navazujících vzorků nebo přístroji pro kontinuální měření emisí. V rámci jednorázového měření emisí se za jednotlivé měření považuje odběr jednotlivého vzorku a jeho vyhodnocení. Pro jednorázové měření emisí lze použít pouze těch měřicích metod, které umožní stanovit koncentrace znečišťujících látek alespoň v intervalu od 10 % do 200 % specifického emisního limitu.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(3) Při jednorázovém měření manuálními metodami se provádí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nejméně 3 jednotlivá měření u stacionárních zdrojů s neměnnými provozními podmínkami,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nejméně 6 jednotlivých měření u stacionárních zdrojů s proměnlivými provozními podmínkami,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c) technickými podmínkami provozu a emisními koncentracemi znečišťujících látek určený počet jednotlivých na sebe navazujících měření u stacionárních zdrojů s periodickým, přerušovaným, šaržovitým způsobem výroby tak, aby měření postihlo celý časový interval cyklu nebo šarže; doba odběru jednotlivých na sebe navazujících měření se přizpůsobí očekávaným koncentracím v souladu s technickými postupy pro jednorázové měření a požadavky této vyhlášky, technickými normami pro jednorázové měření a podmínkami stanovenými v povolení provozu,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d) jednotlivé měření po dobu nejméně 30 minut a nejvýše 8 hodin v případě těžkých kovů a nejméně 6 hodin a nejvýše 8 hodin v případě PCDD a PCDF,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e) odlišně od ustanovení v písmenech a) a b) pouze jedno jednotlivé měření PCDD, PCDF a těžkých kovů u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1. stacionárních zdrojů tepelně zpracovávajících nebezpečný odpad se jmenovitou kapacitou do 1 tuny odpadu za hodinu,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2. stacionárních zdrojů tepelně zpracovávajících komunální odpad se jmenovitou kapacitou do 3 tun odpadu za hodinu,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3. stacionárních zdrojů tepelně zpracovávajících jiný než nebezpečný odpad se jmenovitou kapacitou do 50 tun odpadu za den,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4. stacionárních zdrojů tepelně zpracovávajících odpad, pokud nemůže při jeho tepelném zpracování docházet ke znečišťování danou znečišťující látkou.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(4) Minimální doba jednorázového měření podle § 3 odst. 1, s výjimkou stacionárních zdrojů uvedených v odstavcích 6 a 7, a při jednorázovém měření za použití přístrojů pro kontinuální měření je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lastRenderedPageBreak/>
        <w:t xml:space="preserve">a) 6 hodin u stacionárních zdrojů při jmenovitém výkonu stacionárního zdroje, nebo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u stacionárních zdrojů s periodickým, přerušovaným nebo šaržovitým způsobem výroby stanovena tak, že se jednorázové měření provádí po celou dobu trvání jednoho nebo více cyklů nebo šarží při jmenovitém výkonu stacionárního zdroje; trvá-li jeden cyklus nebo šarže méně než 4 hodiny včetně, zahrnuje jednorázové měření nejméně měření 3 cyklů nebo šarží, pokud je tato měření možné provést během jednoho dne; trvá-li jeden cyklus nebo šarže déle než 4 hodiny nebo není-li možné provést měření 3 cyklů nebo šarží během jednoho dne, měří se emise pouze po dobu trvání jednoho cyklu nebo šarže.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Pokud nelze u stacionárního zdroje dosáhnout z technických důvodů jmenovitého výkonu, provede se jednorázové měření při maximálním dosažitelném výkonu stacionárního zdroje.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 xml:space="preserve">(5) Minimální doba jednorázového měření podle § 3 odst. </w:t>
      </w:r>
      <w:r w:rsidRPr="0042012A">
        <w:rPr>
          <w:strike/>
          <w:sz w:val="22"/>
          <w:szCs w:val="22"/>
        </w:rPr>
        <w:t>2</w:t>
      </w:r>
      <w:r w:rsidR="0070504A" w:rsidRPr="0042012A">
        <w:rPr>
          <w:b/>
          <w:sz w:val="22"/>
          <w:szCs w:val="22"/>
        </w:rPr>
        <w:t>3</w:t>
      </w:r>
      <w:r w:rsidRPr="0042012A">
        <w:rPr>
          <w:sz w:val="22"/>
          <w:szCs w:val="22"/>
        </w:rPr>
        <w:t xml:space="preserve">, s výjimkou stacionárních zdrojů uvedených v odstavcích 6 a 7, a při jednorázovém měření za použití přístrojů pro kontinuální měření je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6 hodin při obvyklém provozním výkonu stacionárního zdroje, nebo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u stacionárních zdrojů s periodickým, přerušovaným nebo šaržovitým způsobem výroby stanovena tak, že se jednorázové měření provádí po celou dobu trvání jednoho nebo více cyklů nebo šarží při obvyklém provozním výkonu zdroje; trvá-li jeden cyklus nebo šarže méně než 4 hodiny včetně, zahrnuje jednorázové měření nejméně měření 3 cyklů nebo šarží, pokud je tato měření možné provést během jednoho dne; trvá-li jeden cyklus nebo šarže déle než 4 hodiny nebo není-li možné provést měření 3 cyklů nebo šarží během jednoho dne, měří se emise pouze po dobu trvání jednoho cyklu nebo šarže.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(6) U spalovacích stacionárních zdrojů</w:t>
      </w:r>
      <w:r w:rsidR="0070504A" w:rsidRPr="0042012A">
        <w:rPr>
          <w:sz w:val="22"/>
          <w:szCs w:val="22"/>
        </w:rPr>
        <w:t xml:space="preserve"> </w:t>
      </w:r>
      <w:r w:rsidR="0070504A" w:rsidRPr="00834629">
        <w:rPr>
          <w:b/>
          <w:color w:val="FF0000"/>
          <w:sz w:val="22"/>
          <w:szCs w:val="22"/>
        </w:rPr>
        <w:t>podle § 13</w:t>
      </w:r>
      <w:r w:rsidRPr="00834629">
        <w:rPr>
          <w:color w:val="FF0000"/>
          <w:sz w:val="22"/>
          <w:szCs w:val="22"/>
        </w:rPr>
        <w:t xml:space="preserve"> o </w:t>
      </w:r>
      <w:r w:rsidRPr="00834629">
        <w:rPr>
          <w:strike/>
          <w:color w:val="FF0000"/>
          <w:sz w:val="22"/>
          <w:szCs w:val="22"/>
        </w:rPr>
        <w:t>celkovém</w:t>
      </w:r>
      <w:r w:rsidRPr="00834629">
        <w:rPr>
          <w:color w:val="FF0000"/>
          <w:sz w:val="22"/>
          <w:szCs w:val="22"/>
        </w:rPr>
        <w:t xml:space="preserve"> </w:t>
      </w:r>
      <w:r w:rsidRPr="0042012A">
        <w:rPr>
          <w:sz w:val="22"/>
          <w:szCs w:val="22"/>
        </w:rPr>
        <w:t>jmenovitém tepelném příkonu do 5 MW včetně spalujících výhradně lehký topný olej, naftu, zemní plyn, degazační plyn, zkapalněný zemní plyn, vodík nebo zkapalněné ropné plyny a jejich směsi lze jednorázové měření oxidu uhelnatého a oxidů dusíku provádět potenciometricky přímým měřením přístroji s elektrochemickými články</w:t>
      </w:r>
      <w:r w:rsidR="00AA1B1D" w:rsidRPr="0042012A">
        <w:rPr>
          <w:b/>
          <w:sz w:val="22"/>
          <w:szCs w:val="22"/>
        </w:rPr>
        <w:t xml:space="preserve"> </w:t>
      </w:r>
      <w:r w:rsidR="00AA1B1D" w:rsidRPr="0042012A">
        <w:rPr>
          <w:rFonts w:eastAsia="Calibri"/>
          <w:b/>
          <w:color w:val="FF0000"/>
          <w:sz w:val="22"/>
          <w:szCs w:val="22"/>
        </w:rPr>
        <w:t>nebo jinými přístroji pro kontinuální měření emisí</w:t>
      </w:r>
      <w:r w:rsidRPr="0042012A">
        <w:rPr>
          <w:color w:val="FF0000"/>
          <w:sz w:val="22"/>
          <w:szCs w:val="22"/>
        </w:rPr>
        <w:t xml:space="preserve">. </w:t>
      </w:r>
      <w:r w:rsidRPr="0042012A">
        <w:rPr>
          <w:sz w:val="22"/>
          <w:szCs w:val="22"/>
        </w:rPr>
        <w:t xml:space="preserve">V takovém případě se provádí nejméně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a) 3 jednotlivá měření, každé v trvání minimálně 15 minut nepřetržitě s periodou ukládání měřené hodnoty rovnou nebo kratší než 30 sekund u stacionárního zdroje s neměnnými provozními podmínkami, provedená v časovém intervalu minimálně 45 minut, nebo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 xml:space="preserve">b) 6 jednotlivých měření, každé v trvání minimálně 15 minut nepřetržitě s periodou ukládání měřené hodnoty rovnou nebo kratší než 30 sekund u stacionárního zdroje s proměnnými provozními podmínkami, provedených v časovém intervalu minimálně 90 minut.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7E58B7" w:rsidRPr="0042012A" w:rsidRDefault="007E58B7" w:rsidP="005D7810">
      <w:pPr>
        <w:widowControl w:val="0"/>
        <w:autoSpaceDE w:val="0"/>
        <w:autoSpaceDN w:val="0"/>
        <w:adjustRightInd w:val="0"/>
        <w:jc w:val="both"/>
        <w:rPr>
          <w:sz w:val="22"/>
          <w:szCs w:val="22"/>
        </w:rPr>
      </w:pPr>
      <w:r w:rsidRPr="0042012A">
        <w:rPr>
          <w:sz w:val="22"/>
          <w:szCs w:val="22"/>
        </w:rPr>
        <w:tab/>
        <w:t>(7) U stacionárního zdroje vybaveného technologií ke snižování emisí tuhých znečišťujících látek s výstupní koncentrací nižší než 50 mg.m</w:t>
      </w:r>
      <w:r w:rsidRPr="0042012A">
        <w:rPr>
          <w:sz w:val="22"/>
          <w:szCs w:val="22"/>
          <w:vertAlign w:val="superscript"/>
        </w:rPr>
        <w:t>-3</w:t>
      </w:r>
      <w:r w:rsidRPr="0042012A">
        <w:rPr>
          <w:sz w:val="22"/>
          <w:szCs w:val="22"/>
        </w:rPr>
        <w:t xml:space="preserve"> za provozních stavových podmínek a s emisním limitem stanoveným pro tuhé znečišťující látky se provádí 3 jednotlivá měření koncentrace tuhých znečišťujících látek. Doba odběru dílčích na sebe navazujících vzorků se přizpůsobí očekávaným koncentracím v souladu s požadavky této vyhlášky, technickými normami pro jednorázové měření a podmínkami stanovenými v povolení provozu, minimálně však v trvání nepřetržitě 30 minut pro každé dílčí měření. </w:t>
      </w:r>
    </w:p>
    <w:p w:rsidR="007E58B7" w:rsidRPr="0042012A" w:rsidRDefault="007E58B7"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b/>
          <w:color w:val="FF0000"/>
          <w:sz w:val="22"/>
          <w:szCs w:val="22"/>
        </w:rPr>
      </w:pPr>
      <w:r w:rsidRPr="0042012A">
        <w:rPr>
          <w:rFonts w:eastAsia="Calibri"/>
          <w:b/>
          <w:color w:val="FF0000"/>
          <w:sz w:val="22"/>
          <w:szCs w:val="22"/>
        </w:rPr>
        <w:t>(8) Jednorázové měření emisí se u spalovacích stacionárních zdrojů o celkovém jmenovitém tepelném příkonu nižším než 50 MW provádí při stabilních provozních podmínkách a při reprezentativní a rovnoměrné zátěži</w:t>
      </w:r>
      <w:r w:rsidR="00A73B59" w:rsidRPr="0042012A">
        <w:rPr>
          <w:rFonts w:eastAsia="Calibri"/>
          <w:b/>
          <w:color w:val="FF0000"/>
          <w:sz w:val="22"/>
          <w:szCs w:val="22"/>
        </w:rPr>
        <w:t>, přičemž do výsledků jednorázového měření emisí se nezapočítávají hodnoty získané v době uvádění stacionárního zdroje do provozu a při jeho odstavování z provozu</w:t>
      </w:r>
      <w:r w:rsidRPr="0042012A">
        <w:rPr>
          <w:rFonts w:eastAsia="Calibri"/>
          <w:b/>
          <w:color w:val="FF0000"/>
          <w:sz w:val="22"/>
          <w:szCs w:val="22"/>
        </w:rPr>
        <w:t>. V případě, že tyto zdroje používají více druhů paliv, se monitorování emisí provádí při spalování paliva nebo palivové směsi s pravděpodobně nejvyšší hodnotou emisí a v době, která je s ohledem na běžné provozní podmínky reprezentativní.</w:t>
      </w:r>
    </w:p>
    <w:p w:rsidR="00E57D01" w:rsidRPr="0042012A" w:rsidRDefault="00E57D01" w:rsidP="005D7810">
      <w:pPr>
        <w:rPr>
          <w:sz w:val="22"/>
          <w:szCs w:val="22"/>
        </w:rPr>
      </w:pPr>
    </w:p>
    <w:p w:rsidR="006D1081" w:rsidRPr="0042012A" w:rsidRDefault="006D1081" w:rsidP="005D7810">
      <w:pPr>
        <w:rPr>
          <w:sz w:val="22"/>
          <w:szCs w:val="22"/>
        </w:rPr>
      </w:pPr>
    </w:p>
    <w:p w:rsidR="00275DF6" w:rsidRPr="0042012A" w:rsidRDefault="00275DF6" w:rsidP="005D7810">
      <w:pPr>
        <w:widowControl w:val="0"/>
        <w:autoSpaceDE w:val="0"/>
        <w:autoSpaceDN w:val="0"/>
        <w:adjustRightInd w:val="0"/>
        <w:spacing w:after="120"/>
        <w:jc w:val="center"/>
        <w:rPr>
          <w:bCs/>
          <w:sz w:val="22"/>
          <w:szCs w:val="22"/>
        </w:rPr>
      </w:pPr>
      <w:r w:rsidRPr="0042012A">
        <w:rPr>
          <w:bCs/>
          <w:sz w:val="22"/>
          <w:szCs w:val="22"/>
        </w:rPr>
        <w:t>§ 5</w:t>
      </w:r>
    </w:p>
    <w:p w:rsidR="00275DF6" w:rsidRPr="0042012A" w:rsidRDefault="00275DF6" w:rsidP="005D7810">
      <w:pPr>
        <w:widowControl w:val="0"/>
        <w:autoSpaceDE w:val="0"/>
        <w:autoSpaceDN w:val="0"/>
        <w:adjustRightInd w:val="0"/>
        <w:spacing w:after="120"/>
        <w:jc w:val="center"/>
        <w:rPr>
          <w:b/>
          <w:bCs/>
          <w:sz w:val="22"/>
          <w:szCs w:val="22"/>
        </w:rPr>
      </w:pPr>
      <w:r w:rsidRPr="0042012A">
        <w:rPr>
          <w:b/>
          <w:bCs/>
          <w:sz w:val="22"/>
          <w:szCs w:val="22"/>
        </w:rPr>
        <w:lastRenderedPageBreak/>
        <w:t>Vyhodnocení jednorázového měření</w:t>
      </w:r>
    </w:p>
    <w:p w:rsidR="00275DF6" w:rsidRPr="0042012A" w:rsidRDefault="00275DF6" w:rsidP="005D7810">
      <w:pPr>
        <w:widowControl w:val="0"/>
        <w:autoSpaceDE w:val="0"/>
        <w:autoSpaceDN w:val="0"/>
        <w:adjustRightInd w:val="0"/>
        <w:spacing w:after="120"/>
        <w:jc w:val="center"/>
        <w:rPr>
          <w:b/>
          <w:bCs/>
          <w:sz w:val="22"/>
          <w:szCs w:val="22"/>
        </w:rPr>
      </w:pPr>
      <w:r w:rsidRPr="0042012A">
        <w:rPr>
          <w:sz w:val="22"/>
          <w:szCs w:val="22"/>
        </w:rPr>
        <w:t>(K § 6 odst. 9 zákona)</w:t>
      </w:r>
    </w:p>
    <w:p w:rsidR="00275DF6" w:rsidRPr="0042012A" w:rsidRDefault="00275DF6" w:rsidP="005D7810">
      <w:pPr>
        <w:jc w:val="center"/>
        <w:rPr>
          <w:sz w:val="22"/>
          <w:szCs w:val="22"/>
        </w:rPr>
      </w:pPr>
    </w:p>
    <w:p w:rsidR="00275DF6" w:rsidRPr="0042012A" w:rsidRDefault="00275DF6" w:rsidP="005D7810">
      <w:pPr>
        <w:rPr>
          <w:sz w:val="22"/>
          <w:szCs w:val="22"/>
        </w:rPr>
      </w:pPr>
      <w:r w:rsidRPr="0042012A">
        <w:rPr>
          <w:sz w:val="22"/>
          <w:szCs w:val="22"/>
        </w:rPr>
        <w:tab/>
        <w:t>(1) Výsledky jednorázového měření se vyhodnotí</w:t>
      </w:r>
    </w:p>
    <w:p w:rsidR="00275DF6" w:rsidRPr="0042012A" w:rsidRDefault="00275DF6" w:rsidP="005D7810">
      <w:pPr>
        <w:rPr>
          <w:sz w:val="22"/>
          <w:szCs w:val="22"/>
        </w:rPr>
      </w:pPr>
      <w:r w:rsidRPr="0042012A">
        <w:rPr>
          <w:sz w:val="22"/>
          <w:szCs w:val="22"/>
        </w:rPr>
        <w:t xml:space="preserve"> </w:t>
      </w:r>
    </w:p>
    <w:p w:rsidR="00275DF6" w:rsidRPr="0042012A" w:rsidRDefault="00275DF6" w:rsidP="005D7810">
      <w:pPr>
        <w:jc w:val="both"/>
        <w:rPr>
          <w:sz w:val="22"/>
          <w:szCs w:val="22"/>
        </w:rPr>
      </w:pPr>
      <w:r w:rsidRPr="0042012A">
        <w:rPr>
          <w:sz w:val="22"/>
          <w:szCs w:val="22"/>
        </w:rPr>
        <w:t>a) při použití manuálních metod jako hodnota váženého průměru podle doby odběru jednotlivých vzorků za celé měření z výsledků jednotlivých měření vyjádřených po přepočtu na stanovené stavové a referenční podmínky,</w:t>
      </w:r>
    </w:p>
    <w:p w:rsidR="00275DF6" w:rsidRPr="0042012A" w:rsidRDefault="00275DF6" w:rsidP="005D7810">
      <w:pPr>
        <w:jc w:val="both"/>
        <w:rPr>
          <w:sz w:val="22"/>
          <w:szCs w:val="22"/>
        </w:rPr>
      </w:pPr>
      <w:r w:rsidRPr="0042012A">
        <w:rPr>
          <w:sz w:val="22"/>
          <w:szCs w:val="22"/>
        </w:rPr>
        <w:t xml:space="preserve"> </w:t>
      </w:r>
    </w:p>
    <w:p w:rsidR="00275DF6" w:rsidRPr="0042012A" w:rsidRDefault="00275DF6" w:rsidP="005D7810">
      <w:pPr>
        <w:jc w:val="both"/>
        <w:rPr>
          <w:sz w:val="22"/>
          <w:szCs w:val="22"/>
        </w:rPr>
      </w:pPr>
      <w:r w:rsidRPr="0042012A">
        <w:rPr>
          <w:sz w:val="22"/>
          <w:szCs w:val="22"/>
        </w:rPr>
        <w:t>b) při použití přístrojů pro kontinuální měření jako průměrné hodnoty za každých 30 minut měření vyjádřené po přepočtu na stanovené stavové a referenční podmínky a jako aritmetický průměr těchto hodnot za celé měření, nebo</w:t>
      </w:r>
    </w:p>
    <w:p w:rsidR="00275DF6" w:rsidRPr="0042012A" w:rsidRDefault="00275DF6" w:rsidP="005D7810">
      <w:pPr>
        <w:jc w:val="both"/>
        <w:rPr>
          <w:sz w:val="22"/>
          <w:szCs w:val="22"/>
        </w:rPr>
      </w:pPr>
      <w:r w:rsidRPr="0042012A">
        <w:rPr>
          <w:sz w:val="22"/>
          <w:szCs w:val="22"/>
        </w:rPr>
        <w:t xml:space="preserve"> </w:t>
      </w:r>
    </w:p>
    <w:p w:rsidR="00275DF6" w:rsidRPr="0042012A" w:rsidRDefault="00275DF6" w:rsidP="005D7810">
      <w:pPr>
        <w:jc w:val="both"/>
        <w:rPr>
          <w:sz w:val="22"/>
          <w:szCs w:val="22"/>
        </w:rPr>
      </w:pPr>
      <w:r w:rsidRPr="0042012A">
        <w:rPr>
          <w:sz w:val="22"/>
          <w:szCs w:val="22"/>
        </w:rPr>
        <w:t xml:space="preserve">c) při použití přístrojů s elektrochemickými články </w:t>
      </w:r>
      <w:r w:rsidRPr="0042012A">
        <w:rPr>
          <w:rFonts w:eastAsia="Calibri"/>
          <w:b/>
          <w:color w:val="FF0000"/>
          <w:sz w:val="22"/>
          <w:szCs w:val="22"/>
        </w:rPr>
        <w:t>nebo jiných přístrojů pro kontinuální měření emisí k měření podle § 4 odst. 6</w:t>
      </w:r>
      <w:r w:rsidRPr="0042012A">
        <w:rPr>
          <w:color w:val="FF0000"/>
          <w:sz w:val="22"/>
          <w:szCs w:val="22"/>
        </w:rPr>
        <w:t xml:space="preserve"> </w:t>
      </w:r>
      <w:r w:rsidRPr="0042012A">
        <w:rPr>
          <w:sz w:val="22"/>
          <w:szCs w:val="22"/>
        </w:rPr>
        <w:t>jako průměrné hodnoty za každých 15 minut měření vyjádřené po přepočtu na stanovené stavové a referenční podmínky a jako aritmetický průměr těchto hodnot za celé měření.</w:t>
      </w:r>
    </w:p>
    <w:p w:rsidR="00275DF6" w:rsidRPr="0042012A" w:rsidRDefault="00275DF6" w:rsidP="005D7810">
      <w:pPr>
        <w:jc w:val="both"/>
        <w:rPr>
          <w:sz w:val="22"/>
          <w:szCs w:val="22"/>
        </w:rPr>
      </w:pPr>
      <w:r w:rsidRPr="0042012A">
        <w:rPr>
          <w:sz w:val="22"/>
          <w:szCs w:val="22"/>
        </w:rPr>
        <w:t xml:space="preserve"> </w:t>
      </w:r>
    </w:p>
    <w:p w:rsidR="00275DF6" w:rsidRPr="0042012A" w:rsidRDefault="00275DF6" w:rsidP="005D7810">
      <w:pPr>
        <w:jc w:val="both"/>
        <w:rPr>
          <w:sz w:val="22"/>
          <w:szCs w:val="22"/>
        </w:rPr>
      </w:pPr>
      <w:r w:rsidRPr="0042012A">
        <w:rPr>
          <w:sz w:val="22"/>
          <w:szCs w:val="22"/>
        </w:rPr>
        <w:tab/>
        <w:t>(2) U stacionárních zdrojů tepelně zpracovávajících nebezpečný odpad s instalovanou technologií ke snižování emisí je přepočet na referenční obsah kyslíku prováděn pouze tehdy, pokud zjištěný obsah kyslíku po dobu měření emisí překračuje stanovenou hodnotu referenčního obsahu kyslíku. U stacionárních zdrojů tepelně zpracovávajících odpad se nepoužije přepočet na referenční obsah kyslíku v případě jeho spalování v atmosféře obohacené kyslíkem.</w:t>
      </w:r>
    </w:p>
    <w:p w:rsidR="00275DF6" w:rsidRPr="0042012A" w:rsidRDefault="00275DF6" w:rsidP="005D7810">
      <w:pPr>
        <w:jc w:val="both"/>
        <w:rPr>
          <w:sz w:val="22"/>
          <w:szCs w:val="22"/>
        </w:rPr>
      </w:pPr>
      <w:r w:rsidRPr="0042012A">
        <w:rPr>
          <w:sz w:val="22"/>
          <w:szCs w:val="22"/>
        </w:rPr>
        <w:t xml:space="preserve"> </w:t>
      </w:r>
    </w:p>
    <w:p w:rsidR="00275DF6" w:rsidRPr="0042012A" w:rsidRDefault="00275DF6" w:rsidP="005D7810">
      <w:pPr>
        <w:jc w:val="both"/>
        <w:rPr>
          <w:rFonts w:eastAsia="Calibri"/>
          <w:b/>
          <w:sz w:val="22"/>
          <w:szCs w:val="22"/>
        </w:rPr>
      </w:pPr>
      <w:r w:rsidRPr="0042012A">
        <w:rPr>
          <w:sz w:val="22"/>
          <w:szCs w:val="22"/>
        </w:rPr>
        <w:tab/>
        <w:t>(3) Vyhodnocení jednorázového měření obsahuje údaje o hmotnostní koncentraci znečišťující látky, jejím hmotnostním toku, měrné výrobní emisi zpracované tak, aby je bylo možno porovnat s emisními limity, a dále specifikaci provozních a stavových podmínek, za nichž bylo měření na stacionárních zdrojích provedeno.</w:t>
      </w:r>
      <w:r w:rsidRPr="0042012A">
        <w:rPr>
          <w:rFonts w:eastAsia="Calibri"/>
          <w:b/>
          <w:sz w:val="22"/>
          <w:szCs w:val="22"/>
        </w:rPr>
        <w:t xml:space="preserve"> </w:t>
      </w:r>
    </w:p>
    <w:p w:rsidR="00A73B59" w:rsidRPr="0042012A" w:rsidRDefault="00A73B59" w:rsidP="005D7810">
      <w:pPr>
        <w:jc w:val="both"/>
        <w:rPr>
          <w:sz w:val="22"/>
          <w:szCs w:val="22"/>
        </w:rPr>
      </w:pPr>
    </w:p>
    <w:p w:rsidR="00275DF6" w:rsidRPr="0042012A" w:rsidRDefault="00275DF6" w:rsidP="005D7810">
      <w:pPr>
        <w:jc w:val="both"/>
        <w:rPr>
          <w:sz w:val="22"/>
          <w:szCs w:val="22"/>
        </w:rPr>
      </w:pPr>
      <w:r w:rsidRPr="0042012A">
        <w:rPr>
          <w:sz w:val="22"/>
          <w:szCs w:val="22"/>
        </w:rPr>
        <w:tab/>
        <w:t>(4) Hodnoty koncentrací PCDD, PCDF a polychlorovaných bifenylů se stanoví jako součty hodnot hmotnostních koncentrací jednotlivých PCDD, PCDF a polychlorovaných bifenylů vynásobených koeficienty ekvivalentů toxicity uvedenými v části II přílohy č. 1.</w:t>
      </w:r>
    </w:p>
    <w:p w:rsidR="00AA1B1D" w:rsidRPr="0042012A" w:rsidRDefault="00AA1B1D" w:rsidP="005D7810">
      <w:pPr>
        <w:jc w:val="both"/>
        <w:rPr>
          <w:sz w:val="22"/>
          <w:szCs w:val="22"/>
        </w:rPr>
      </w:pP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sz w:val="22"/>
          <w:szCs w:val="22"/>
        </w:rPr>
      </w:pPr>
    </w:p>
    <w:p w:rsidR="00AA1B1D" w:rsidRPr="0042012A" w:rsidRDefault="00AA1B1D" w:rsidP="005D7810">
      <w:pPr>
        <w:widowControl w:val="0"/>
        <w:autoSpaceDE w:val="0"/>
        <w:autoSpaceDN w:val="0"/>
        <w:adjustRightInd w:val="0"/>
        <w:jc w:val="center"/>
        <w:rPr>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 6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t xml:space="preserve">Vyhodnocení plnění emisních limitů při jednorázovém měření </w:t>
      </w:r>
    </w:p>
    <w:p w:rsidR="00AA1B1D" w:rsidRPr="0042012A" w:rsidRDefault="00AA1B1D" w:rsidP="005D7810">
      <w:pPr>
        <w:widowControl w:val="0"/>
        <w:autoSpaceDE w:val="0"/>
        <w:autoSpaceDN w:val="0"/>
        <w:adjustRightInd w:val="0"/>
        <w:rPr>
          <w:b/>
          <w:bCs/>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16" w:history="1">
        <w:r w:rsidRPr="0042012A">
          <w:rPr>
            <w:sz w:val="22"/>
            <w:szCs w:val="22"/>
          </w:rPr>
          <w:t>§ 4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Emisní limit se považuje za dodržený, pokud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průměr výsledků jednotlivých měření koncentrace znečišťující látky za celé jednorázové měření emisí provedené podle § 4 odst. 3 až 7 je menší nebo roven hodnotě emisního limitu a současně každá hodnota koncentrace znečišťující látky zjištěná jednotlivým měřením je menší než 120 % emisního limitu; obdobně se hodnotí dodržení emisního limitu, je-li vyjádřen jinou měřitelnou veličinou než hmotnostní koncentrací znečišťující látky,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u stacionárních zdrojů tepelně zpracovávajících odpad žádná z hodnot koncentrací znečišťujících látek za dobu vzorkování těžkých kovů, PCDD a PCDF nepřekročí hodnoty specifických emisních limitů.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 7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lastRenderedPageBreak/>
        <w:t xml:space="preserve">Způsob a podmínky zjišťování úrovně znečišťování kontinuálním měřením </w:t>
      </w:r>
    </w:p>
    <w:p w:rsidR="00AA1B1D" w:rsidRPr="0042012A" w:rsidRDefault="00AA1B1D" w:rsidP="005D7810">
      <w:pPr>
        <w:widowControl w:val="0"/>
        <w:autoSpaceDE w:val="0"/>
        <w:autoSpaceDN w:val="0"/>
        <w:adjustRightInd w:val="0"/>
        <w:rPr>
          <w:b/>
          <w:bCs/>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17" w:history="1">
        <w:r w:rsidRPr="0042012A">
          <w:rPr>
            <w:sz w:val="22"/>
            <w:szCs w:val="22"/>
          </w:rPr>
          <w:t>§ 6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(1) Kontinuální měření, jeho kalibrace a ověřování správnosti jeho výsledků musí být reprezentativní a průkazné a použitá metoda měření a odběru vzorků musí co nejpřesněji odrážet skutečnost o úrovni znečišťování. Tyto požadavky se považují za splněné, je-li postupováno podle určených technických norem podle zákona o technických požadavcích na výrobky</w:t>
      </w:r>
      <w:r w:rsidRPr="0042012A">
        <w:rPr>
          <w:sz w:val="22"/>
          <w:szCs w:val="22"/>
          <w:vertAlign w:val="superscript"/>
        </w:rPr>
        <w:t>2)</w:t>
      </w:r>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(2) Pro kontinuální měření emisí se používá přístroj umožňující stanovit hmotnostní koncentrace znečišťujících látek alespoň v intervalu od 10 % do 250 % specifického emisního limitu nebo v případě stacionárního zdroje vybaveného technologií ke snižování emisí tuhých znečišťujících látek alespoň v intervalu od 10 % do 250 % koncentrace garantované výrobcem této technologie. </w:t>
      </w:r>
    </w:p>
    <w:p w:rsidR="009C5119" w:rsidRPr="0042012A" w:rsidRDefault="009C5119" w:rsidP="005D7810">
      <w:pPr>
        <w:widowControl w:val="0"/>
        <w:autoSpaceDE w:val="0"/>
        <w:autoSpaceDN w:val="0"/>
        <w:adjustRightInd w:val="0"/>
        <w:jc w:val="both"/>
        <w:rPr>
          <w:sz w:val="22"/>
          <w:szCs w:val="22"/>
        </w:rPr>
      </w:pPr>
    </w:p>
    <w:p w:rsidR="009C5119" w:rsidRPr="0042012A" w:rsidRDefault="00AA1B1D" w:rsidP="005D7810">
      <w:pPr>
        <w:jc w:val="both"/>
        <w:rPr>
          <w:b/>
          <w:color w:val="FF0000"/>
          <w:sz w:val="22"/>
          <w:szCs w:val="22"/>
        </w:rPr>
      </w:pPr>
      <w:r w:rsidRPr="0042012A">
        <w:rPr>
          <w:color w:val="FF0000"/>
          <w:sz w:val="22"/>
          <w:szCs w:val="22"/>
        </w:rPr>
        <w:t xml:space="preserve"> </w:t>
      </w:r>
      <w:r w:rsidR="009C5119" w:rsidRPr="0042012A">
        <w:rPr>
          <w:b/>
          <w:color w:val="FF0000"/>
          <w:sz w:val="22"/>
          <w:szCs w:val="22"/>
        </w:rPr>
        <w:t>(3) Hodnota 95% intervalu spolehlivosti jednotlivého naměřeného výsledku stanoveného postupem podle určené technické normy podle zákona o technických požadavcích na výrobky</w:t>
      </w:r>
      <w:r w:rsidR="009C5119" w:rsidRPr="0042012A">
        <w:rPr>
          <w:b/>
          <w:color w:val="FF0000"/>
          <w:sz w:val="22"/>
          <w:szCs w:val="22"/>
          <w:vertAlign w:val="superscript"/>
        </w:rPr>
        <w:t>2)</w:t>
      </w:r>
      <w:r w:rsidR="009C5119" w:rsidRPr="0042012A">
        <w:rPr>
          <w:b/>
          <w:color w:val="FF0000"/>
          <w:sz w:val="22"/>
          <w:szCs w:val="22"/>
        </w:rPr>
        <w:t xml:space="preserve"> nesmí na úrovni specifického emisního limitu překročit následující procentní podíly specifického emisního limitu: 10 % u oxidu uhelnatého, 20 % u oxidu siřičitého, 20 % u oxidů dusíku, 20 % u amoniaku, 30 % u tuhých znečišťujících látek, 30 % u celkového organického uhlíku, 40 % u chlorovodíku, 40 % u fluorovodíku, 40 % u sulfanu a 40 % u sirouhlíku. U stacionárních zdrojů tepelně zpracovávajících odpad je tímto emisním limitem hodnota denního emisního limitu.</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 8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t xml:space="preserve">Vyhodnocení kontinuálního měření </w:t>
      </w:r>
    </w:p>
    <w:p w:rsidR="00AA1B1D" w:rsidRPr="0042012A" w:rsidRDefault="00AA1B1D" w:rsidP="005D7810">
      <w:pPr>
        <w:widowControl w:val="0"/>
        <w:autoSpaceDE w:val="0"/>
        <w:autoSpaceDN w:val="0"/>
        <w:adjustRightInd w:val="0"/>
        <w:rPr>
          <w:b/>
          <w:bCs/>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18" w:history="1">
        <w:r w:rsidRPr="0042012A">
          <w:rPr>
            <w:sz w:val="22"/>
            <w:szCs w:val="22"/>
          </w:rPr>
          <w:t>§ 6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(1) Pro vyhodnocení kontinuálního měření emisí se použije tento postup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b/>
          <w:sz w:val="22"/>
          <w:szCs w:val="22"/>
        </w:rPr>
      </w:pPr>
      <w:r w:rsidRPr="0042012A">
        <w:rPr>
          <w:sz w:val="22"/>
          <w:szCs w:val="22"/>
        </w:rPr>
        <w:t>a) z hodnot naměřených v intervalech ne kratších než 1 minuta se jako aritmetický průměr středních hodnot zaznamenaných po dobu nejméně 20minut ze sledovaného 30minutového intervalu vypočte půlhodinová průměrná hodnota koncentrace příslušné znečišťující látky při stanovených stavových podmínkách, resp. také 10minutová průměrná hodnota oxidu uhelnatého u stacionárních zdrojů tepelně zpracovávajících odpad</w:t>
      </w:r>
      <w:r w:rsidRPr="0042012A">
        <w:rPr>
          <w:strike/>
          <w:sz w:val="22"/>
          <w:szCs w:val="22"/>
        </w:rPr>
        <w:t>,</w:t>
      </w:r>
      <w:r w:rsidRPr="0042012A">
        <w:rPr>
          <w:b/>
          <w:sz w:val="22"/>
          <w:szCs w:val="22"/>
        </w:rPr>
        <w:t xml:space="preserve">; </w:t>
      </w:r>
      <w:r w:rsidRPr="0042012A">
        <w:rPr>
          <w:rFonts w:eastAsia="Calibri"/>
          <w:b/>
          <w:color w:val="FF0000"/>
          <w:sz w:val="22"/>
          <w:szCs w:val="22"/>
        </w:rPr>
        <w:t>za půlhodinovou průměrnou hodnotu se považuje aritmetický průměr minutových středních hodnot zaznamenaných po dobu nejméně 20 minut ze sledovaného</w:t>
      </w:r>
      <w:r w:rsidR="004F4A5D" w:rsidRPr="0042012A">
        <w:rPr>
          <w:rFonts w:eastAsia="Calibri"/>
          <w:b/>
          <w:color w:val="FF0000"/>
          <w:sz w:val="22"/>
          <w:szCs w:val="22"/>
        </w:rPr>
        <w:t xml:space="preserve"> 30minutového intervalu, za 10</w:t>
      </w:r>
      <w:r w:rsidRPr="0042012A">
        <w:rPr>
          <w:rFonts w:eastAsia="Calibri"/>
          <w:b/>
          <w:color w:val="FF0000"/>
          <w:sz w:val="22"/>
          <w:szCs w:val="22"/>
        </w:rPr>
        <w:t>minutovou průměrnou hodnotu se považuje aritmetický průměr minutových středních hodnot,</w:t>
      </w:r>
    </w:p>
    <w:p w:rsidR="00AA1B1D" w:rsidRPr="0042012A" w:rsidRDefault="00AA1B1D" w:rsidP="005D7810">
      <w:pPr>
        <w:widowControl w:val="0"/>
        <w:autoSpaceDE w:val="0"/>
        <w:autoSpaceDN w:val="0"/>
        <w:adjustRightInd w:val="0"/>
        <w:rPr>
          <w:b/>
          <w:sz w:val="22"/>
          <w:szCs w:val="22"/>
        </w:rPr>
      </w:pPr>
      <w:r w:rsidRPr="0042012A">
        <w:rPr>
          <w:b/>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z půlhodinových průměrných hodnot koncentrace se vypočte průměrná denní hodnota koncentrace znečišťující látky a překročení emisního limitu se zaznamená,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u stacionárních zdrojů tepelně zpracovávajících odpad nesmí být pro získání platných denních průměrných hodnot vypuštěno více než 5 půlhodinových průměrných hodnot z důvodů poruchy nebo údržby systému kontinuálního měření za den,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D37182" w:rsidRPr="0042012A" w:rsidRDefault="00D37182" w:rsidP="005D7810">
      <w:pPr>
        <w:widowControl w:val="0"/>
        <w:autoSpaceDE w:val="0"/>
        <w:autoSpaceDN w:val="0"/>
        <w:adjustRightInd w:val="0"/>
        <w:jc w:val="both"/>
        <w:rPr>
          <w:b/>
          <w:color w:val="FF0000"/>
          <w:sz w:val="22"/>
          <w:szCs w:val="22"/>
        </w:rPr>
      </w:pPr>
      <w:r w:rsidRPr="0042012A">
        <w:rPr>
          <w:b/>
          <w:color w:val="FF0000"/>
          <w:sz w:val="22"/>
          <w:szCs w:val="22"/>
        </w:rPr>
        <w:t xml:space="preserve">d) pro získání validovaných průměrných půlhodinových </w:t>
      </w:r>
      <w:r w:rsidR="000251FF" w:rsidRPr="0042012A">
        <w:rPr>
          <w:b/>
          <w:color w:val="FF0000"/>
          <w:sz w:val="22"/>
          <w:szCs w:val="22"/>
        </w:rPr>
        <w:t xml:space="preserve">a </w:t>
      </w:r>
      <w:r w:rsidR="00A73B59" w:rsidRPr="0042012A">
        <w:rPr>
          <w:b/>
          <w:color w:val="FF0000"/>
          <w:sz w:val="22"/>
          <w:szCs w:val="22"/>
        </w:rPr>
        <w:t>10</w:t>
      </w:r>
      <w:r w:rsidRPr="0042012A">
        <w:rPr>
          <w:b/>
          <w:color w:val="FF0000"/>
          <w:sz w:val="22"/>
          <w:szCs w:val="22"/>
        </w:rPr>
        <w:t xml:space="preserve">minutových průměrných hodnot se odečte od naměřeného výsledku hodnota stanovená postupem podle § 9 odst. 7. Validované průměrné hodnoty a z nich vypočtené průměrné denní hodnoty koncentrací se použijí pouze pro vyhodnocení plnění emisních limitů podle § 9 odst. 1, 2, </w:t>
      </w:r>
      <w:r w:rsidR="005A73F4" w:rsidRPr="0042012A">
        <w:rPr>
          <w:b/>
          <w:color w:val="FF0000"/>
          <w:sz w:val="22"/>
          <w:szCs w:val="22"/>
        </w:rPr>
        <w:t xml:space="preserve">4 </w:t>
      </w:r>
      <w:r w:rsidRPr="0042012A">
        <w:rPr>
          <w:b/>
          <w:color w:val="FF0000"/>
          <w:sz w:val="22"/>
          <w:szCs w:val="22"/>
        </w:rPr>
        <w:t>a 5.</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(2) Pro vyhodnocení kontinuálního měření objemového toku odpadního plynu se použije tento postup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z hodnot naměřených v intervalech ne kratších než 1 minuta se vypočte půlhodinová průměrná hodnota </w:t>
      </w:r>
      <w:r w:rsidRPr="0042012A">
        <w:rPr>
          <w:sz w:val="22"/>
          <w:szCs w:val="22"/>
        </w:rPr>
        <w:lastRenderedPageBreak/>
        <w:t xml:space="preserve">objemového toku odpadního plynu při stanovených stavových podmínkách; za půlhodinovou průměrnou hodnotu se považuje aritmetický průměr minutových středních hodnot zaznamenaných po dobu nejméně 20 minut ze sledovaného 30minutového intervalu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b) z půlhodinových průměrných hodnot objemového toku odpadního plynu a denní doby provozu stacionárního zdroje se vypočte celkový objem odpadního plynu při stanovených stavových a referenčních podmínkách vypuštěného do ovzduší za den</w:t>
      </w:r>
      <w:r w:rsidRPr="0042012A">
        <w:rPr>
          <w:strike/>
          <w:sz w:val="22"/>
          <w:szCs w:val="22"/>
        </w:rPr>
        <w:t>; v případě hodinového průměrování znečišťující látky se postupuje shodně s odstavcem 1 písm. d)</w:t>
      </w:r>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(3) U stacionárních zdrojů tepelně zpracovávajících odpad se nepoužije přepočet na referenční obsah kyslíku v případě spalování v atmosféře obohacené kyslíkem. Pokud jsou emise znečišťujících látek sníženy čištěním odpadního plynu u stacionárního zdroje tepelně zpracovávajícího nebezpečný odpad, provede se přepočet na obsah kyslíku pouze tehdy, pokud měřený obsah kyslíku ve stejném období, v němž proběhlo měření znečišťujících látek, překračuje příslušný referenční obsah kyslíku.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(4) Denní výsledky kontinuálního měření emisí jsou uchovávány elektronicky a jsou vytištěny v případech, kdy dokumentují překročení emisního limitu. V první pracovní den následující po skončení kalendářního roku jsou zpracovány souhrnné výsledky za kalendářní rok, které jsou uchovávány v elektronické podobě.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 9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t xml:space="preserve">Vyhodnocení plnění emisních limitů při kontinuálním měření </w:t>
      </w:r>
    </w:p>
    <w:p w:rsidR="00AA1B1D" w:rsidRPr="0042012A" w:rsidRDefault="00AA1B1D" w:rsidP="005D7810">
      <w:pPr>
        <w:widowControl w:val="0"/>
        <w:autoSpaceDE w:val="0"/>
        <w:autoSpaceDN w:val="0"/>
        <w:adjustRightInd w:val="0"/>
        <w:rPr>
          <w:b/>
          <w:bCs/>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19" w:history="1">
        <w:r w:rsidRPr="0042012A">
          <w:rPr>
            <w:sz w:val="22"/>
            <w:szCs w:val="22"/>
          </w:rPr>
          <w:t>§ 4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(1) Emisní limit při kontinuálním měření emisí na spalovacích stacionárních zdrojích, s výjimkou stacionárních zdrojů tepelně zpracovávajících odpad, je považován za splněný, pokud jsou splněny tyto podmínky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žádná platná měsíční průměrná hodnota nepřekročí hodnotu specifického emisního limitu,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žádná platná denní průměrná hodnota nepřekročí 110 % hodnoty specifického emisního limitu nebo v případě spalovacích stacionárních zdrojů o celkovém jmenovitém tepelném příkonu do 50 MW a spalujícím pouze černé uhlí žádná denní průměrná hodnota nepřekročí 150 % hodnoty specifického emisního limitu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žádná platná půlhodinová průměrná hodnota nepřekročí 200 % hodnoty specifického emisního limitu.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(2) Emisní limit při kontinuálním měření emisí na stacionárních zdrojích tepelně zpracovávajících odpad je považován za splněný, pokud jsou splněny tyto podmínky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žádná z platných denních průměrných hodnot nepřekročí hodnoty specifických emisních limitů,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žádná z platných půlhodinových průměrných hodnot nebo v případech, kdy je to relevantní, 97%ze všech půlhodinových průměrných hodnot v kalendářním roce nepřekročí žádnou hodnotu specifických emisních limitů,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97 % všech denních průměrných hodnot koncentrací oxidu uhelnatého v kalendářním roce nepřekročí hodnotu specifického emisního limitu,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d) 95 % desetiminutových průměrných hodnot nebo všechny půlhodinové průměrné hodnoty koncentrací oxidu uhelnatého za období 24 hodin nepřekročí specifické emisní limity; u zdrojů, v nichž teplota plynu ze spalovacího procesu dosahuje nejméně 1 100 °C po dobu alespoň dvou sekund, může být použito pro vyhodnocení desetiminutových průměrů sedmidenní hodnotící období a </w:t>
      </w:r>
    </w:p>
    <w:p w:rsidR="00AA1B1D" w:rsidRPr="0042012A" w:rsidRDefault="00AA1B1D" w:rsidP="005D7810">
      <w:pPr>
        <w:widowControl w:val="0"/>
        <w:autoSpaceDE w:val="0"/>
        <w:autoSpaceDN w:val="0"/>
        <w:adjustRightInd w:val="0"/>
        <w:rPr>
          <w:sz w:val="22"/>
          <w:szCs w:val="22"/>
        </w:rPr>
      </w:pPr>
      <w:r w:rsidRPr="0042012A">
        <w:rPr>
          <w:sz w:val="22"/>
          <w:szCs w:val="22"/>
        </w:rPr>
        <w:lastRenderedPageBreak/>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e) za kalendářní rok není z důvodů poruchy nebo údržby systému kontinuálního měření vypuštěno více než 10 platných denních průměrných hodnot. Podmínky uvedené pod písmeny b), c) a d) se vztahují pouze na spalovny odpadu.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(3) Emisní limit při kontinuálním měření emisí na stacionárních zdrojích používajících organická rozpouštědla se považuje za splněný, pokud jsou splněny tyto podmínky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žádná z denních průměrných hodnot nepřekročí hodnoty specifických emisních limitů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žádný hodinový průměr nepřekročí 150 % hodnoty specifických emisních limitů. </w:t>
      </w:r>
    </w:p>
    <w:p w:rsidR="00B55786" w:rsidRPr="0042012A" w:rsidRDefault="00B55786" w:rsidP="005D7810">
      <w:pPr>
        <w:widowControl w:val="0"/>
        <w:autoSpaceDE w:val="0"/>
        <w:autoSpaceDN w:val="0"/>
        <w:adjustRightInd w:val="0"/>
        <w:jc w:val="both"/>
        <w:rPr>
          <w:sz w:val="22"/>
          <w:szCs w:val="22"/>
        </w:rPr>
      </w:pPr>
    </w:p>
    <w:p w:rsidR="00B55786" w:rsidRPr="0042012A" w:rsidRDefault="00B55786" w:rsidP="005D7810">
      <w:pPr>
        <w:pStyle w:val="Odstavecseseznamem"/>
        <w:widowControl w:val="0"/>
        <w:autoSpaceDE w:val="0"/>
        <w:autoSpaceDN w:val="0"/>
        <w:adjustRightInd w:val="0"/>
        <w:spacing w:after="0" w:line="276" w:lineRule="auto"/>
        <w:ind w:left="0"/>
        <w:jc w:val="both"/>
        <w:rPr>
          <w:rFonts w:ascii="Times New Roman" w:eastAsia="Calibri" w:hAnsi="Times New Roman" w:cs="Times New Roman"/>
          <w:b/>
          <w:color w:val="FF0000"/>
        </w:rPr>
      </w:pPr>
      <w:r w:rsidRPr="0042012A">
        <w:rPr>
          <w:rFonts w:ascii="Times New Roman" w:eastAsia="Calibri" w:hAnsi="Times New Roman" w:cs="Times New Roman"/>
          <w:b/>
          <w:color w:val="FF0000"/>
        </w:rPr>
        <w:t>(4) Emisní limit při kontinuálním měření emisí na stacionárních zdrojích vyrábějících oxid titaničitý je považován za splněný, pokud žádná platná hodnota na úrovni doby průměrování stanovené v části 5.2.9. a 5.2.10. přílohy č. 8</w:t>
      </w:r>
      <w:r w:rsidR="007E0ECD" w:rsidRPr="0042012A">
        <w:rPr>
          <w:rFonts w:ascii="Times New Roman" w:eastAsia="Calibri" w:hAnsi="Times New Roman" w:cs="Times New Roman"/>
          <w:b/>
          <w:color w:val="FF0000"/>
        </w:rPr>
        <w:t xml:space="preserve"> k této vyhlášce</w:t>
      </w:r>
      <w:r w:rsidRPr="0042012A">
        <w:rPr>
          <w:rFonts w:ascii="Times New Roman" w:eastAsia="Calibri" w:hAnsi="Times New Roman" w:cs="Times New Roman"/>
          <w:b/>
          <w:color w:val="FF0000"/>
        </w:rPr>
        <w:t xml:space="preserve"> nepřekročí zde stanovenou hodnotu emisního limitu.</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4</w:t>
      </w:r>
      <w:r w:rsidR="00B55786" w:rsidRPr="0042012A">
        <w:rPr>
          <w:b/>
          <w:sz w:val="22"/>
          <w:szCs w:val="22"/>
        </w:rPr>
        <w:t>5</w:t>
      </w:r>
      <w:r w:rsidRPr="0042012A">
        <w:rPr>
          <w:sz w:val="22"/>
          <w:szCs w:val="22"/>
        </w:rPr>
        <w:t xml:space="preserve">) U stacionárních zdrojů neuvedených v </w:t>
      </w:r>
      <w:r w:rsidRPr="0042012A">
        <w:rPr>
          <w:strike/>
          <w:sz w:val="22"/>
          <w:szCs w:val="22"/>
        </w:rPr>
        <w:t>odstavcích 1 až 3</w:t>
      </w:r>
      <w:r w:rsidRPr="0042012A">
        <w:rPr>
          <w:sz w:val="22"/>
          <w:szCs w:val="22"/>
        </w:rPr>
        <w:t xml:space="preserve"> </w:t>
      </w:r>
      <w:r w:rsidR="00B55786" w:rsidRPr="0042012A">
        <w:rPr>
          <w:b/>
          <w:sz w:val="22"/>
          <w:szCs w:val="22"/>
        </w:rPr>
        <w:t>odstavcích 1 až 4</w:t>
      </w:r>
      <w:r w:rsidR="00B55786" w:rsidRPr="0042012A">
        <w:rPr>
          <w:sz w:val="22"/>
          <w:szCs w:val="22"/>
        </w:rPr>
        <w:t xml:space="preserve"> </w:t>
      </w:r>
      <w:r w:rsidRPr="0042012A">
        <w:rPr>
          <w:sz w:val="22"/>
          <w:szCs w:val="22"/>
        </w:rPr>
        <w:t xml:space="preserve">je emisní limit považován za splněný, pokud jsou současně splněny tyto podmínky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žádná roční průměrná hodnota koncentrace, měrné výrobní emise nebo jiného parametru, kterým je vyjádřen emisní limit, nepřekročí hodnotu specifického emisního limitu,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žádná denní průměrná hodnota koncentrace nepřekročí 120 % hodnoty specifického emisního limitu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žádná platná půlhodinová průměrná hodnota koncentrace nepřekročí 200 % hodnoty specifického emisního limitu.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w:t>
      </w:r>
      <w:r w:rsidRPr="0042012A">
        <w:rPr>
          <w:strike/>
          <w:sz w:val="22"/>
          <w:szCs w:val="22"/>
        </w:rPr>
        <w:t>5</w:t>
      </w:r>
      <w:r w:rsidR="00B55786" w:rsidRPr="0042012A">
        <w:rPr>
          <w:b/>
          <w:sz w:val="22"/>
          <w:szCs w:val="22"/>
        </w:rPr>
        <w:t>6</w:t>
      </w:r>
      <w:r w:rsidRPr="0042012A">
        <w:rPr>
          <w:sz w:val="22"/>
          <w:szCs w:val="22"/>
        </w:rPr>
        <w:t xml:space="preserve">) Do hodnot rozhodných pro posouzení dodržení emisního limitu se nezahrnují údaje zjištěné v době uvádění stacionárního zdroje do provozu, v době jeho odstavování z provozu nebo při odstraňování poruchy, popřípadě havárie. Délka přípustné doby trvání těchto stavů musí být uvedena v provozním řádu. Za uvádění stacionárního zdroje do provozu a jeho odstavování z provozu se nepovažují zahajování a ukončování cyklů u stacionárních zdrojů s periodickým, přerušovaným nebo šaržovitým způsobem výroby. </w:t>
      </w:r>
    </w:p>
    <w:p w:rsidR="00FD66C4" w:rsidRPr="0042012A" w:rsidRDefault="00FD66C4" w:rsidP="005D7810">
      <w:pPr>
        <w:widowControl w:val="0"/>
        <w:autoSpaceDE w:val="0"/>
        <w:autoSpaceDN w:val="0"/>
        <w:adjustRightInd w:val="0"/>
        <w:jc w:val="both"/>
        <w:rPr>
          <w:sz w:val="22"/>
          <w:szCs w:val="22"/>
        </w:rPr>
      </w:pPr>
    </w:p>
    <w:p w:rsidR="00FD66C4" w:rsidRPr="0042012A" w:rsidRDefault="00FD66C4" w:rsidP="005D7810">
      <w:pPr>
        <w:widowControl w:val="0"/>
        <w:autoSpaceDE w:val="0"/>
        <w:autoSpaceDN w:val="0"/>
        <w:adjustRightInd w:val="0"/>
        <w:jc w:val="both"/>
        <w:rPr>
          <w:color w:val="FF0000"/>
          <w:sz w:val="22"/>
          <w:szCs w:val="22"/>
        </w:rPr>
      </w:pPr>
      <w:r w:rsidRPr="0042012A">
        <w:rPr>
          <w:color w:val="FF0000"/>
          <w:sz w:val="22"/>
          <w:szCs w:val="22"/>
        </w:rPr>
        <w:t>(</w:t>
      </w:r>
      <w:r w:rsidRPr="0042012A">
        <w:rPr>
          <w:strike/>
          <w:color w:val="FF0000"/>
          <w:sz w:val="22"/>
          <w:szCs w:val="22"/>
        </w:rPr>
        <w:t>6</w:t>
      </w:r>
      <w:r w:rsidR="004E00D0" w:rsidRPr="0042012A">
        <w:rPr>
          <w:b/>
          <w:color w:val="FF0000"/>
          <w:sz w:val="22"/>
          <w:szCs w:val="22"/>
        </w:rPr>
        <w:t>7</w:t>
      </w:r>
      <w:r w:rsidRPr="0042012A">
        <w:rPr>
          <w:color w:val="FF0000"/>
          <w:sz w:val="22"/>
          <w:szCs w:val="22"/>
        </w:rPr>
        <w:t xml:space="preserve">) Při posuzování plnění emisních limitů se za průměrné hodnoty uvedené v odstavci 1 písm. a) až c), v odstavci 2 písm. a) až c) </w:t>
      </w:r>
      <w:r w:rsidRPr="0042012A">
        <w:rPr>
          <w:strike/>
          <w:color w:val="FF0000"/>
          <w:sz w:val="22"/>
          <w:szCs w:val="22"/>
        </w:rPr>
        <w:t>a</w:t>
      </w:r>
      <w:r w:rsidR="0086222D" w:rsidRPr="0042012A">
        <w:rPr>
          <w:b/>
          <w:color w:val="FF0000"/>
          <w:sz w:val="22"/>
          <w:szCs w:val="22"/>
        </w:rPr>
        <w:t>,</w:t>
      </w:r>
      <w:r w:rsidRPr="0042012A">
        <w:rPr>
          <w:color w:val="FF0000"/>
          <w:sz w:val="22"/>
          <w:szCs w:val="22"/>
        </w:rPr>
        <w:t xml:space="preserve"> v odstavci 4</w:t>
      </w:r>
      <w:r w:rsidR="0086222D" w:rsidRPr="0042012A">
        <w:rPr>
          <w:b/>
          <w:color w:val="FF0000"/>
          <w:sz w:val="22"/>
          <w:szCs w:val="22"/>
        </w:rPr>
        <w:t xml:space="preserve"> a</w:t>
      </w:r>
      <w:r w:rsidR="004F4A5D" w:rsidRPr="0042012A">
        <w:rPr>
          <w:b/>
          <w:color w:val="FF0000"/>
          <w:sz w:val="22"/>
          <w:szCs w:val="22"/>
        </w:rPr>
        <w:t xml:space="preserve"> v</w:t>
      </w:r>
      <w:r w:rsidR="0086222D" w:rsidRPr="0042012A">
        <w:rPr>
          <w:b/>
          <w:color w:val="FF0000"/>
          <w:sz w:val="22"/>
          <w:szCs w:val="22"/>
        </w:rPr>
        <w:t xml:space="preserve"> odstavci 5</w:t>
      </w:r>
      <w:r w:rsidRPr="0042012A">
        <w:rPr>
          <w:color w:val="FF0000"/>
          <w:sz w:val="22"/>
          <w:szCs w:val="22"/>
        </w:rPr>
        <w:t xml:space="preserve"> písm. a) až c) považují validované hodnoty podle § 8 odst. 1, které se získají z naměřených půlhodinových nebo desetiminutových výsledků odečtením </w:t>
      </w:r>
      <w:r w:rsidR="0086222D" w:rsidRPr="0042012A">
        <w:rPr>
          <w:b/>
          <w:color w:val="FF0000"/>
          <w:sz w:val="22"/>
          <w:szCs w:val="22"/>
        </w:rPr>
        <w:t>následujícího procentního podílu hodnoty těchto výsledků</w:t>
      </w:r>
      <w:r w:rsidRPr="0042012A">
        <w:rPr>
          <w:color w:val="FF0000"/>
          <w:sz w:val="22"/>
          <w:szCs w:val="22"/>
        </w:rPr>
        <w:t>: 10 % u oxidu uhelnatého, 20 % u oxidu siřičitého, 20 % u oxidů dusíku, 20 % u amoniaku, 30 % u tuhých znečišťujících látek, 30 % u celkového organického uhlíku, 40 % u chlorovodíku, 40 % u fluorovodíku, 40 % u sulfanu a 40 % u sirouhlíku.</w:t>
      </w:r>
      <w:r w:rsidR="0086222D" w:rsidRPr="0042012A">
        <w:rPr>
          <w:color w:val="FF0000"/>
          <w:sz w:val="22"/>
          <w:szCs w:val="22"/>
        </w:rPr>
        <w:t xml:space="preserve"> </w:t>
      </w:r>
      <w:r w:rsidR="0086222D" w:rsidRPr="0042012A">
        <w:rPr>
          <w:b/>
          <w:color w:val="FF0000"/>
          <w:sz w:val="22"/>
          <w:szCs w:val="22"/>
        </w:rPr>
        <w:t xml:space="preserve">U naměřených výsledků vyšších, než je hodnota emisního limitu, se odečte výše uvedený procentní podíl hodnoty specifického emisního limitu. </w:t>
      </w:r>
      <w:r w:rsidRPr="0042012A">
        <w:rPr>
          <w:color w:val="FF0000"/>
          <w:sz w:val="22"/>
          <w:szCs w:val="22"/>
        </w:rPr>
        <w:t xml:space="preserve"> U stacionárních zdrojů tepelně zpracovávajících odpad je tímto emisním limitem hodnota denního emisního limitu.</w:t>
      </w:r>
    </w:p>
    <w:p w:rsidR="00AA1B1D" w:rsidRPr="0042012A" w:rsidRDefault="00AA1B1D" w:rsidP="005D7810">
      <w:pPr>
        <w:widowControl w:val="0"/>
        <w:autoSpaceDE w:val="0"/>
        <w:autoSpaceDN w:val="0"/>
        <w:adjustRightInd w:val="0"/>
        <w:jc w:val="both"/>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w:t>
      </w:r>
      <w:r w:rsidRPr="0042012A">
        <w:rPr>
          <w:strike/>
          <w:sz w:val="22"/>
          <w:szCs w:val="22"/>
        </w:rPr>
        <w:t>7</w:t>
      </w:r>
      <w:r w:rsidR="00B55786" w:rsidRPr="0042012A">
        <w:rPr>
          <w:b/>
          <w:sz w:val="22"/>
          <w:szCs w:val="22"/>
        </w:rPr>
        <w:t>8</w:t>
      </w:r>
      <w:r w:rsidRPr="0042012A">
        <w:rPr>
          <w:sz w:val="22"/>
          <w:szCs w:val="22"/>
        </w:rPr>
        <w:t xml:space="preserve">) Při hodnocení dodržení emisního limitu se nepřihlíží k výpadkům kontinuálního měření, nepřekročí-li 5 % celkové provozní doby stacionárního zdroje v kalendářním roce. To neplatí pro stacionární zdroje tepelně zpracovávající odpad. </w:t>
      </w:r>
    </w:p>
    <w:p w:rsidR="00B55786" w:rsidRPr="0042012A" w:rsidRDefault="00B55786" w:rsidP="005D7810">
      <w:pPr>
        <w:widowControl w:val="0"/>
        <w:autoSpaceDE w:val="0"/>
        <w:autoSpaceDN w:val="0"/>
        <w:adjustRightInd w:val="0"/>
        <w:jc w:val="both"/>
        <w:rPr>
          <w:sz w:val="22"/>
          <w:szCs w:val="22"/>
        </w:rPr>
      </w:pPr>
    </w:p>
    <w:p w:rsidR="00721E07" w:rsidRPr="0042012A" w:rsidRDefault="00B55786" w:rsidP="005D7810">
      <w:pPr>
        <w:pStyle w:val="Odstavecseseznamem"/>
        <w:widowControl w:val="0"/>
        <w:autoSpaceDE w:val="0"/>
        <w:autoSpaceDN w:val="0"/>
        <w:adjustRightInd w:val="0"/>
        <w:spacing w:after="240" w:line="276" w:lineRule="auto"/>
        <w:ind w:left="0"/>
        <w:jc w:val="both"/>
        <w:rPr>
          <w:rFonts w:ascii="Times New Roman" w:eastAsia="Times New Roman" w:hAnsi="Times New Roman" w:cs="Times New Roman"/>
          <w:b/>
          <w:color w:val="FF0000"/>
          <w:lang w:eastAsia="ar-SA"/>
        </w:rPr>
      </w:pPr>
      <w:r w:rsidRPr="0042012A">
        <w:rPr>
          <w:rFonts w:ascii="Times New Roman" w:eastAsia="Calibri" w:hAnsi="Times New Roman" w:cs="Times New Roman"/>
          <w:b/>
          <w:color w:val="FF0000"/>
        </w:rPr>
        <w:t>(9</w:t>
      </w:r>
      <w:r w:rsidRPr="0042012A">
        <w:rPr>
          <w:rFonts w:ascii="Times New Roman" w:eastAsia="Times New Roman" w:hAnsi="Times New Roman" w:cs="Times New Roman"/>
          <w:b/>
          <w:color w:val="FF0000"/>
          <w:lang w:eastAsia="ar-SA"/>
        </w:rPr>
        <w:t xml:space="preserve">) </w:t>
      </w:r>
      <w:r w:rsidR="00721E07" w:rsidRPr="0042012A">
        <w:rPr>
          <w:rFonts w:ascii="Times New Roman" w:eastAsia="Times New Roman" w:hAnsi="Times New Roman" w:cs="Times New Roman"/>
          <w:b/>
          <w:color w:val="FF0000"/>
          <w:lang w:eastAsia="ar-SA"/>
        </w:rPr>
        <w:t xml:space="preserve">K vyhodnocení plnění specifického emisního limitu stanoveného pro stacionární zdroj na základě závěrů o nejlepších dostupných technikách se namísto ustanovení odstavce 5 použijí období a vztažné podmínky uvedené v těchto závěrech o nejlepších dostupných technikách, a to od data platnosti stanoveného v povolení provozu. Je-li v těchto případech specifický emisní limit definován pouze jako roční průměr, nesmí současně žádná platná denní průměrná hodnota koncentrace za </w:t>
      </w:r>
      <w:r w:rsidR="00721E07" w:rsidRPr="0042012A">
        <w:rPr>
          <w:rFonts w:ascii="Times New Roman" w:eastAsia="Times New Roman" w:hAnsi="Times New Roman" w:cs="Times New Roman"/>
          <w:b/>
          <w:color w:val="FF0000"/>
          <w:lang w:eastAsia="ar-SA"/>
        </w:rPr>
        <w:lastRenderedPageBreak/>
        <w:t>daných vztažných podmínek překročit 120 % hodnoty specifického emisního limitu.</w:t>
      </w:r>
    </w:p>
    <w:p w:rsidR="00721E07" w:rsidRPr="0042012A" w:rsidRDefault="00721E07" w:rsidP="005D7810">
      <w:pPr>
        <w:pStyle w:val="Odstavecseseznamem"/>
        <w:widowControl w:val="0"/>
        <w:autoSpaceDE w:val="0"/>
        <w:autoSpaceDN w:val="0"/>
        <w:adjustRightInd w:val="0"/>
        <w:spacing w:after="240" w:line="276" w:lineRule="auto"/>
        <w:ind w:left="0"/>
        <w:jc w:val="both"/>
        <w:rPr>
          <w:rFonts w:ascii="Times New Roman" w:eastAsia="Times New Roman" w:hAnsi="Times New Roman" w:cs="Times New Roman"/>
          <w:b/>
          <w:color w:val="FF0000"/>
          <w:lang w:eastAsia="ar-SA"/>
        </w:rPr>
      </w:pPr>
    </w:p>
    <w:p w:rsidR="00721E07" w:rsidRPr="0042012A" w:rsidRDefault="00721E07" w:rsidP="005D7810">
      <w:pPr>
        <w:pStyle w:val="Odstavecseseznamem"/>
        <w:widowControl w:val="0"/>
        <w:autoSpaceDE w:val="0"/>
        <w:autoSpaceDN w:val="0"/>
        <w:adjustRightInd w:val="0"/>
        <w:spacing w:after="240" w:line="276" w:lineRule="auto"/>
        <w:ind w:left="0"/>
        <w:jc w:val="both"/>
        <w:rPr>
          <w:rFonts w:ascii="Times New Roman" w:eastAsia="Calibri" w:hAnsi="Times New Roman" w:cs="Times New Roman"/>
          <w:color w:val="FF0000"/>
          <w:u w:val="single"/>
        </w:rPr>
      </w:pPr>
      <w:r w:rsidRPr="0042012A">
        <w:rPr>
          <w:rFonts w:ascii="Times New Roman" w:eastAsia="Times New Roman" w:hAnsi="Times New Roman" w:cs="Times New Roman"/>
          <w:b/>
          <w:color w:val="FF0000"/>
          <w:lang w:eastAsia="ar-SA"/>
        </w:rPr>
        <w:t>(10)</w:t>
      </w:r>
      <w:r w:rsidR="009B27DA" w:rsidRPr="0042012A">
        <w:rPr>
          <w:rFonts w:ascii="Times New Roman" w:eastAsia="Times New Roman" w:hAnsi="Times New Roman" w:cs="Times New Roman"/>
          <w:b/>
          <w:color w:val="FF0000"/>
          <w:lang w:eastAsia="ar-SA"/>
        </w:rPr>
        <w:t xml:space="preserve"> Do hodnot rozhodných pro posouzení dodržení emisního limitu se nezahrnují údaje zjištěné v době měření emisí za účelem získání informací o úrovni znečišťování pro stanovení podmínek provozu podle zvláštního právního předpisu</w:t>
      </w:r>
      <w:r w:rsidR="00031595" w:rsidRPr="0042012A">
        <w:rPr>
          <w:rStyle w:val="Znakapoznpodarou"/>
          <w:rFonts w:ascii="Times New Roman" w:eastAsia="Times New Roman" w:hAnsi="Times New Roman"/>
          <w:b/>
          <w:color w:val="FF0000"/>
          <w:lang w:eastAsia="ar-SA"/>
        </w:rPr>
        <w:footnoteReference w:customMarkFollows="1" w:id="3"/>
        <w:t>6</w:t>
      </w:r>
      <w:r w:rsidR="009B27DA" w:rsidRPr="0042012A">
        <w:rPr>
          <w:rFonts w:ascii="Times New Roman" w:hAnsi="Times New Roman" w:cs="Times New Roman"/>
          <w:color w:val="FF0000"/>
          <w:vertAlign w:val="superscript"/>
        </w:rPr>
        <w:t>)</w:t>
      </w:r>
      <w:r w:rsidR="009B27DA" w:rsidRPr="0042012A">
        <w:rPr>
          <w:rFonts w:ascii="Times New Roman" w:eastAsia="Times New Roman" w:hAnsi="Times New Roman" w:cs="Times New Roman"/>
          <w:b/>
          <w:color w:val="FF0000"/>
          <w:lang w:eastAsia="ar-SA"/>
        </w:rPr>
        <w:t>. Přesný účel a délka přípustné doby trvání tohoto stavu, která nesmí překročit 24 hodin za kalendářní rok, musí být uvedeny v povolení provozu.</w:t>
      </w:r>
    </w:p>
    <w:p w:rsidR="00B55786" w:rsidRPr="0042012A" w:rsidRDefault="00B55786" w:rsidP="005D7810">
      <w:pPr>
        <w:widowControl w:val="0"/>
        <w:autoSpaceDE w:val="0"/>
        <w:autoSpaceDN w:val="0"/>
        <w:adjustRightInd w:val="0"/>
        <w:jc w:val="both"/>
        <w:rPr>
          <w:b/>
          <w:color w:val="FF0000"/>
          <w:sz w:val="22"/>
          <w:szCs w:val="22"/>
        </w:rPr>
      </w:pPr>
    </w:p>
    <w:p w:rsidR="00AA1B1D" w:rsidRPr="0042012A" w:rsidRDefault="00AA1B1D" w:rsidP="005D7810">
      <w:pPr>
        <w:widowControl w:val="0"/>
        <w:autoSpaceDE w:val="0"/>
        <w:autoSpaceDN w:val="0"/>
        <w:adjustRightInd w:val="0"/>
        <w:rPr>
          <w:b/>
          <w:sz w:val="22"/>
          <w:szCs w:val="22"/>
        </w:rPr>
      </w:pPr>
      <w:r w:rsidRPr="0042012A">
        <w:rPr>
          <w:b/>
          <w:sz w:val="22"/>
          <w:szCs w:val="22"/>
        </w:rPr>
        <w:t xml:space="preserve"> </w:t>
      </w: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 10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t xml:space="preserve">Způsob zjišťování tmavosti kouře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20" w:history="1">
        <w:r w:rsidRPr="0042012A">
          <w:rPr>
            <w:sz w:val="22"/>
            <w:szCs w:val="22"/>
          </w:rPr>
          <w:t>§ 4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(1) Pro zjišťování tmavosti kouře se používá </w:t>
      </w:r>
      <w:proofErr w:type="spellStart"/>
      <w:r w:rsidRPr="0042012A">
        <w:rPr>
          <w:sz w:val="22"/>
          <w:szCs w:val="22"/>
        </w:rPr>
        <w:t>Ringelmannova</w:t>
      </w:r>
      <w:proofErr w:type="spellEnd"/>
      <w:r w:rsidRPr="0042012A">
        <w:rPr>
          <w:sz w:val="22"/>
          <w:szCs w:val="22"/>
        </w:rPr>
        <w:t xml:space="preserve"> stupnice, která sestává ze 6 čtvercových polí tvořených pravoúhlou sítí černých čar o tloušťce a hustotě sítě na bílém podkladě odpovídající následujícím stupňům tmavosti kouře: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stupeň 0 odpovídá 0 % černé barvy na bílém podkladě s definovanou odrazivostí světla 80 %,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stupeň 1 odpovídá 20 % černé barvy na bílém podkladě,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stupeň 2 odpovídá 40 % černé barvy na bílém podkladě,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d) stupeň 3 odpovídá 60 % černé barvy na bílém podkladě,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e) stupeň 4 odpovídá 80 % černé barvy na bílém podkladě,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f) stupeň 5 odpovídá 100 % černé barvy na bílém podkladě.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(2) Stupeň 5 </w:t>
      </w:r>
      <w:proofErr w:type="spellStart"/>
      <w:r w:rsidRPr="0042012A">
        <w:rPr>
          <w:sz w:val="22"/>
          <w:szCs w:val="22"/>
        </w:rPr>
        <w:t>Ringelmannovy</w:t>
      </w:r>
      <w:proofErr w:type="spellEnd"/>
      <w:r w:rsidRPr="0042012A">
        <w:rPr>
          <w:sz w:val="22"/>
          <w:szCs w:val="22"/>
        </w:rPr>
        <w:t xml:space="preserve"> stupnice slouží pro ověření jejích optických vlastností. Černá barva použitá k tisku stupnice musí mít odrazivost světla 5 %.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(3) Pro platnost měření tmavosti kouře musí být dodrženy následující podmínky: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a) směr kouřové vlečky vystupující z komína je přibližně v pravém úhlu na směr pozorování,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b) pozadí kouřové vlečky tvoří rozptýlené světlo oblohy během dne; měření nelze provádět proti slunci, proti zástavbě nebo okolnímu terénu a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 xml:space="preserve">c) </w:t>
      </w:r>
      <w:proofErr w:type="spellStart"/>
      <w:r w:rsidRPr="0042012A">
        <w:rPr>
          <w:sz w:val="22"/>
          <w:szCs w:val="22"/>
        </w:rPr>
        <w:t>Ringelmannovu</w:t>
      </w:r>
      <w:proofErr w:type="spellEnd"/>
      <w:r w:rsidRPr="0042012A">
        <w:rPr>
          <w:sz w:val="22"/>
          <w:szCs w:val="22"/>
        </w:rPr>
        <w:t xml:space="preserve"> stupnici drží pozorovatel ve volně natažené paži tak, že se síť jednotlivých polí slije do rozdílných stupňů šedé barvy.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(4) Při vyhodnocení měření tmavosti kouře se </w:t>
      </w:r>
      <w:proofErr w:type="spellStart"/>
      <w:r w:rsidRPr="0042012A">
        <w:rPr>
          <w:sz w:val="22"/>
          <w:szCs w:val="22"/>
        </w:rPr>
        <w:t>Ringelmannova</w:t>
      </w:r>
      <w:proofErr w:type="spellEnd"/>
      <w:r w:rsidRPr="0042012A">
        <w:rPr>
          <w:sz w:val="22"/>
          <w:szCs w:val="22"/>
        </w:rPr>
        <w:t xml:space="preserve"> stupnice porovná s kouřovou vlečkou v místě výstupu kouře z koruny komína a určí se stupeň tmavosti kouře. Při měření se provádí postupně 30 stanovení stupně tmavosti kouře v pravidelných půlminutových intervalech. Délka jednoho odečtu činí 5 sekund. Měření se vyhodnotí jako průměrná tmavost kouře z 30 odečtů. Do vyhodnocení se nezohledňuje doba uvádění spalovacího stacionárního zdroje do provozu v trvání nejdéle 30 minut, pokud není v povolení provozu stanoveno jinak.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widowControl w:val="0"/>
        <w:autoSpaceDE w:val="0"/>
        <w:autoSpaceDN w:val="0"/>
        <w:adjustRightInd w:val="0"/>
        <w:jc w:val="center"/>
        <w:rPr>
          <w:sz w:val="22"/>
          <w:szCs w:val="22"/>
        </w:rPr>
      </w:pPr>
      <w:r w:rsidRPr="0042012A">
        <w:rPr>
          <w:sz w:val="22"/>
          <w:szCs w:val="22"/>
        </w:rPr>
        <w:lastRenderedPageBreak/>
        <w:t xml:space="preserve">§ 11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center"/>
        <w:rPr>
          <w:b/>
          <w:bCs/>
          <w:sz w:val="22"/>
          <w:szCs w:val="22"/>
        </w:rPr>
      </w:pPr>
      <w:r w:rsidRPr="0042012A">
        <w:rPr>
          <w:b/>
          <w:bCs/>
          <w:sz w:val="22"/>
          <w:szCs w:val="22"/>
        </w:rPr>
        <w:t xml:space="preserve">Vyhodnocení plnění přípustné tmavosti kouře </w:t>
      </w:r>
    </w:p>
    <w:p w:rsidR="00AA1B1D" w:rsidRPr="0042012A" w:rsidRDefault="00AA1B1D" w:rsidP="005D7810">
      <w:pPr>
        <w:widowControl w:val="0"/>
        <w:autoSpaceDE w:val="0"/>
        <w:autoSpaceDN w:val="0"/>
        <w:adjustRightInd w:val="0"/>
        <w:rPr>
          <w:b/>
          <w:bCs/>
          <w:sz w:val="22"/>
          <w:szCs w:val="22"/>
        </w:rPr>
      </w:pPr>
    </w:p>
    <w:p w:rsidR="00AA1B1D" w:rsidRPr="0042012A" w:rsidRDefault="00AA1B1D" w:rsidP="005D7810">
      <w:pPr>
        <w:widowControl w:val="0"/>
        <w:autoSpaceDE w:val="0"/>
        <w:autoSpaceDN w:val="0"/>
        <w:adjustRightInd w:val="0"/>
        <w:jc w:val="center"/>
        <w:rPr>
          <w:sz w:val="22"/>
          <w:szCs w:val="22"/>
        </w:rPr>
      </w:pPr>
      <w:r w:rsidRPr="0042012A">
        <w:rPr>
          <w:sz w:val="22"/>
          <w:szCs w:val="22"/>
        </w:rPr>
        <w:t xml:space="preserve">(K </w:t>
      </w:r>
      <w:hyperlink r:id="rId21" w:history="1">
        <w:r w:rsidRPr="0042012A">
          <w:rPr>
            <w:sz w:val="22"/>
            <w:szCs w:val="22"/>
          </w:rPr>
          <w:t>§ 4 odst. 9 zákona</w:t>
        </w:r>
      </w:hyperlink>
      <w:r w:rsidRPr="0042012A">
        <w:rPr>
          <w:sz w:val="22"/>
          <w:szCs w:val="22"/>
        </w:rPr>
        <w:t xml:space="preserve">) </w:t>
      </w:r>
    </w:p>
    <w:p w:rsidR="00AA1B1D" w:rsidRPr="0042012A" w:rsidRDefault="00AA1B1D" w:rsidP="005D7810">
      <w:pPr>
        <w:widowControl w:val="0"/>
        <w:autoSpaceDE w:val="0"/>
        <w:autoSpaceDN w:val="0"/>
        <w:adjustRightInd w:val="0"/>
        <w:rPr>
          <w:sz w:val="22"/>
          <w:szCs w:val="22"/>
        </w:rPr>
      </w:pPr>
    </w:p>
    <w:p w:rsidR="00AA1B1D" w:rsidRPr="0042012A" w:rsidRDefault="00AA1B1D" w:rsidP="005D7810">
      <w:pPr>
        <w:widowControl w:val="0"/>
        <w:autoSpaceDE w:val="0"/>
        <w:autoSpaceDN w:val="0"/>
        <w:adjustRightInd w:val="0"/>
        <w:jc w:val="both"/>
        <w:rPr>
          <w:sz w:val="22"/>
          <w:szCs w:val="22"/>
        </w:rPr>
      </w:pPr>
      <w:r w:rsidRPr="0042012A">
        <w:rPr>
          <w:sz w:val="22"/>
          <w:szCs w:val="22"/>
        </w:rPr>
        <w:tab/>
        <w:t xml:space="preserve">Přípustná tmavost kouře je považována za dodrženou, pokud průměrná tmavost kouře není tmavší než stupeň 2 </w:t>
      </w:r>
      <w:proofErr w:type="spellStart"/>
      <w:r w:rsidRPr="0042012A">
        <w:rPr>
          <w:sz w:val="22"/>
          <w:szCs w:val="22"/>
        </w:rPr>
        <w:t>Ringelmannovy</w:t>
      </w:r>
      <w:proofErr w:type="spellEnd"/>
      <w:r w:rsidRPr="0042012A">
        <w:rPr>
          <w:sz w:val="22"/>
          <w:szCs w:val="22"/>
        </w:rPr>
        <w:t xml:space="preserve"> stupnice nebo jiné barvy. </w:t>
      </w:r>
    </w:p>
    <w:p w:rsidR="00AA1B1D" w:rsidRPr="0042012A" w:rsidRDefault="00AA1B1D" w:rsidP="005D7810">
      <w:pPr>
        <w:widowControl w:val="0"/>
        <w:autoSpaceDE w:val="0"/>
        <w:autoSpaceDN w:val="0"/>
        <w:adjustRightInd w:val="0"/>
        <w:rPr>
          <w:sz w:val="22"/>
          <w:szCs w:val="22"/>
        </w:rPr>
      </w:pPr>
      <w:r w:rsidRPr="0042012A">
        <w:rPr>
          <w:sz w:val="22"/>
          <w:szCs w:val="22"/>
        </w:rPr>
        <w:t xml:space="preserve"> </w:t>
      </w:r>
    </w:p>
    <w:p w:rsidR="00AA1B1D" w:rsidRPr="0042012A" w:rsidRDefault="00AA1B1D" w:rsidP="005D7810">
      <w:pPr>
        <w:jc w:val="both"/>
        <w:rPr>
          <w:sz w:val="22"/>
          <w:szCs w:val="22"/>
        </w:rPr>
      </w:pPr>
    </w:p>
    <w:p w:rsidR="00C66BAE" w:rsidRPr="0042012A" w:rsidRDefault="00C66BAE" w:rsidP="005D7810">
      <w:pPr>
        <w:widowControl w:val="0"/>
        <w:autoSpaceDE w:val="0"/>
        <w:autoSpaceDN w:val="0"/>
        <w:adjustRightInd w:val="0"/>
        <w:jc w:val="both"/>
        <w:rPr>
          <w:bCs/>
          <w:sz w:val="22"/>
          <w:szCs w:val="22"/>
        </w:rPr>
      </w:pPr>
    </w:p>
    <w:p w:rsidR="00C66BAE" w:rsidRPr="0042012A" w:rsidRDefault="00C66BAE" w:rsidP="005D7810">
      <w:pPr>
        <w:widowControl w:val="0"/>
        <w:autoSpaceDE w:val="0"/>
        <w:autoSpaceDN w:val="0"/>
        <w:adjustRightInd w:val="0"/>
        <w:spacing w:after="120"/>
        <w:jc w:val="center"/>
        <w:rPr>
          <w:bCs/>
          <w:sz w:val="22"/>
          <w:szCs w:val="22"/>
        </w:rPr>
      </w:pPr>
      <w:r w:rsidRPr="0042012A">
        <w:rPr>
          <w:bCs/>
          <w:sz w:val="22"/>
          <w:szCs w:val="22"/>
        </w:rPr>
        <w:t>§12</w:t>
      </w:r>
    </w:p>
    <w:p w:rsidR="00C66BAE" w:rsidRPr="0042012A" w:rsidRDefault="00C66BAE" w:rsidP="005D7810">
      <w:pPr>
        <w:widowControl w:val="0"/>
        <w:autoSpaceDE w:val="0"/>
        <w:autoSpaceDN w:val="0"/>
        <w:adjustRightInd w:val="0"/>
        <w:spacing w:after="120"/>
        <w:jc w:val="center"/>
        <w:rPr>
          <w:b/>
          <w:bCs/>
          <w:sz w:val="22"/>
          <w:szCs w:val="22"/>
        </w:rPr>
      </w:pPr>
      <w:r w:rsidRPr="0042012A">
        <w:rPr>
          <w:b/>
          <w:bCs/>
          <w:sz w:val="22"/>
          <w:szCs w:val="22"/>
        </w:rPr>
        <w:t xml:space="preserve">Způsob zjišťování úrovně znečišťování výpočtem </w:t>
      </w:r>
    </w:p>
    <w:p w:rsidR="00C66BAE" w:rsidRPr="0042012A" w:rsidRDefault="00C66BAE" w:rsidP="005D7810">
      <w:pPr>
        <w:widowControl w:val="0"/>
        <w:autoSpaceDE w:val="0"/>
        <w:autoSpaceDN w:val="0"/>
        <w:adjustRightInd w:val="0"/>
        <w:spacing w:after="120"/>
        <w:jc w:val="center"/>
        <w:rPr>
          <w:sz w:val="22"/>
          <w:szCs w:val="22"/>
        </w:rPr>
      </w:pPr>
      <w:r w:rsidRPr="0042012A">
        <w:rPr>
          <w:sz w:val="22"/>
          <w:szCs w:val="22"/>
        </w:rPr>
        <w:t xml:space="preserve">(K </w:t>
      </w:r>
      <w:hyperlink r:id="rId22" w:history="1">
        <w:r w:rsidRPr="0042012A">
          <w:rPr>
            <w:sz w:val="22"/>
            <w:szCs w:val="22"/>
          </w:rPr>
          <w:t>§ 6 odst. 9 zákona</w:t>
        </w:r>
      </w:hyperlink>
      <w:r w:rsidRPr="0042012A">
        <w:rPr>
          <w:sz w:val="22"/>
          <w:szCs w:val="22"/>
        </w:rPr>
        <w:t xml:space="preserve">) </w:t>
      </w:r>
    </w:p>
    <w:p w:rsidR="00C66BAE" w:rsidRPr="0042012A" w:rsidRDefault="00C66BAE" w:rsidP="005D7810">
      <w:pPr>
        <w:widowControl w:val="0"/>
        <w:autoSpaceDE w:val="0"/>
        <w:autoSpaceDN w:val="0"/>
        <w:adjustRightInd w:val="0"/>
        <w:rPr>
          <w:sz w:val="22"/>
          <w:szCs w:val="22"/>
        </w:rPr>
      </w:pPr>
      <w:bookmarkStart w:id="9" w:name="_Hlk498709944"/>
    </w:p>
    <w:p w:rsidR="00C66BAE" w:rsidRPr="0042012A" w:rsidRDefault="00C66BAE" w:rsidP="005D7810">
      <w:pPr>
        <w:widowControl w:val="0"/>
        <w:autoSpaceDE w:val="0"/>
        <w:autoSpaceDN w:val="0"/>
        <w:adjustRightInd w:val="0"/>
        <w:spacing w:line="276" w:lineRule="auto"/>
        <w:jc w:val="both"/>
        <w:rPr>
          <w:sz w:val="22"/>
          <w:szCs w:val="22"/>
        </w:rPr>
      </w:pPr>
      <w:r w:rsidRPr="0042012A">
        <w:rPr>
          <w:sz w:val="22"/>
          <w:szCs w:val="22"/>
        </w:rPr>
        <w:tab/>
        <w:t xml:space="preserve">(1) Výpočet za účelem zjištění emisí se provádí jednou za kalendářní rok jedním z těchto způsobů </w:t>
      </w:r>
    </w:p>
    <w:p w:rsidR="00C66BAE" w:rsidRPr="0042012A" w:rsidRDefault="00C66BAE" w:rsidP="005D7810">
      <w:pPr>
        <w:widowControl w:val="0"/>
        <w:autoSpaceDE w:val="0"/>
        <w:autoSpaceDN w:val="0"/>
        <w:adjustRightInd w:val="0"/>
        <w:spacing w:line="276" w:lineRule="auto"/>
        <w:rPr>
          <w:sz w:val="22"/>
          <w:szCs w:val="22"/>
        </w:rPr>
      </w:pPr>
      <w:r w:rsidRPr="0042012A">
        <w:rPr>
          <w:sz w:val="22"/>
          <w:szCs w:val="22"/>
        </w:rPr>
        <w:t xml:space="preserve"> </w:t>
      </w:r>
    </w:p>
    <w:p w:rsidR="00C66BAE" w:rsidRPr="0042012A" w:rsidRDefault="00C66BAE" w:rsidP="005D7810">
      <w:pPr>
        <w:widowControl w:val="0"/>
        <w:autoSpaceDE w:val="0"/>
        <w:autoSpaceDN w:val="0"/>
        <w:adjustRightInd w:val="0"/>
        <w:spacing w:line="276" w:lineRule="auto"/>
        <w:jc w:val="both"/>
        <w:rPr>
          <w:sz w:val="22"/>
          <w:szCs w:val="22"/>
        </w:rPr>
      </w:pPr>
      <w:r w:rsidRPr="0042012A">
        <w:rPr>
          <w:sz w:val="22"/>
          <w:szCs w:val="22"/>
        </w:rPr>
        <w:t xml:space="preserve">a) bilancí technologického procesu jako rozdíl mezi hmotností znečišťující látky do procesu vstupující a hmotností znečišťující látky z procesu vystupující jinými cestami než emisí do vnějšího ovzduší (dále jen „hmotnostní bilance“), </w:t>
      </w:r>
    </w:p>
    <w:p w:rsidR="00C66BAE" w:rsidRPr="0042012A" w:rsidRDefault="00C66BAE" w:rsidP="005D7810">
      <w:pPr>
        <w:widowControl w:val="0"/>
        <w:autoSpaceDE w:val="0"/>
        <w:autoSpaceDN w:val="0"/>
        <w:adjustRightInd w:val="0"/>
        <w:spacing w:line="276" w:lineRule="auto"/>
        <w:rPr>
          <w:sz w:val="22"/>
          <w:szCs w:val="22"/>
        </w:rPr>
      </w:pPr>
      <w:r w:rsidRPr="0042012A">
        <w:rPr>
          <w:sz w:val="22"/>
          <w:szCs w:val="22"/>
        </w:rPr>
        <w:t xml:space="preserve"> </w:t>
      </w:r>
    </w:p>
    <w:p w:rsidR="00C66BAE" w:rsidRPr="0042012A" w:rsidRDefault="00C66BAE" w:rsidP="005D7810">
      <w:pPr>
        <w:widowControl w:val="0"/>
        <w:autoSpaceDE w:val="0"/>
        <w:autoSpaceDN w:val="0"/>
        <w:adjustRightInd w:val="0"/>
        <w:spacing w:line="276" w:lineRule="auto"/>
        <w:jc w:val="both"/>
        <w:rPr>
          <w:sz w:val="22"/>
          <w:szCs w:val="22"/>
        </w:rPr>
      </w:pPr>
      <w:r w:rsidRPr="0042012A">
        <w:rPr>
          <w:sz w:val="22"/>
          <w:szCs w:val="22"/>
        </w:rPr>
        <w:t xml:space="preserve">b) jako součin emisního faktoru uvedeného pro odpovídající skupinu stacionárních zdrojů ve Věstníku Ministerstva životního prostředí a počtu jednotek příslušné vztažné veličiny na stacionárním zdroji v požadovaném časovém úseku, nebo </w:t>
      </w:r>
    </w:p>
    <w:p w:rsidR="00C66BAE" w:rsidRPr="0042012A" w:rsidRDefault="00C66BAE" w:rsidP="005D7810">
      <w:pPr>
        <w:widowControl w:val="0"/>
        <w:autoSpaceDE w:val="0"/>
        <w:autoSpaceDN w:val="0"/>
        <w:adjustRightInd w:val="0"/>
        <w:spacing w:line="276" w:lineRule="auto"/>
        <w:rPr>
          <w:sz w:val="22"/>
          <w:szCs w:val="22"/>
        </w:rPr>
      </w:pPr>
      <w:r w:rsidRPr="0042012A">
        <w:rPr>
          <w:sz w:val="22"/>
          <w:szCs w:val="22"/>
        </w:rPr>
        <w:t xml:space="preserve"> </w:t>
      </w:r>
    </w:p>
    <w:p w:rsidR="00C66BAE" w:rsidRPr="0042012A" w:rsidRDefault="00C66BAE" w:rsidP="005D7810">
      <w:pPr>
        <w:widowControl w:val="0"/>
        <w:autoSpaceDE w:val="0"/>
        <w:autoSpaceDN w:val="0"/>
        <w:adjustRightInd w:val="0"/>
        <w:spacing w:line="276" w:lineRule="auto"/>
        <w:jc w:val="both"/>
        <w:rPr>
          <w:sz w:val="22"/>
          <w:szCs w:val="22"/>
        </w:rPr>
      </w:pPr>
      <w:r w:rsidRPr="0042012A">
        <w:rPr>
          <w:sz w:val="22"/>
          <w:szCs w:val="22"/>
        </w:rPr>
        <w:t xml:space="preserve">c) jako součin měrné výrobní emise </w:t>
      </w:r>
      <w:r w:rsidRPr="0042012A">
        <w:rPr>
          <w:b/>
          <w:color w:val="FF0000"/>
          <w:sz w:val="22"/>
          <w:szCs w:val="22"/>
        </w:rPr>
        <w:t>stanovené</w:t>
      </w:r>
      <w:r w:rsidR="00C475D9" w:rsidRPr="0042012A">
        <w:rPr>
          <w:b/>
          <w:color w:val="FF0000"/>
          <w:sz w:val="22"/>
          <w:szCs w:val="22"/>
        </w:rPr>
        <w:t xml:space="preserve"> jednorázovým autorizovaným</w:t>
      </w:r>
      <w:r w:rsidRPr="0042012A">
        <w:rPr>
          <w:b/>
          <w:color w:val="FF0000"/>
          <w:sz w:val="22"/>
          <w:szCs w:val="22"/>
        </w:rPr>
        <w:t xml:space="preserve"> měřením </w:t>
      </w:r>
      <w:r w:rsidRPr="0042012A">
        <w:rPr>
          <w:sz w:val="22"/>
          <w:szCs w:val="22"/>
        </w:rPr>
        <w:t xml:space="preserve">a příslušné vztažné veličiny, pokud </w:t>
      </w:r>
      <w:r w:rsidRPr="0042012A">
        <w:rPr>
          <w:strike/>
          <w:color w:val="FF0000"/>
          <w:sz w:val="22"/>
          <w:szCs w:val="22"/>
        </w:rPr>
        <w:t xml:space="preserve">nelze použít způsob podle písmene a) nebo b) </w:t>
      </w:r>
      <w:r w:rsidRPr="0042012A">
        <w:rPr>
          <w:strike/>
          <w:sz w:val="22"/>
          <w:szCs w:val="22"/>
        </w:rPr>
        <w:t>a</w:t>
      </w:r>
      <w:r w:rsidRPr="0042012A">
        <w:rPr>
          <w:sz w:val="22"/>
          <w:szCs w:val="22"/>
        </w:rPr>
        <w:t xml:space="preserve"> je tak stanoveno v povolení provozu. </w:t>
      </w:r>
    </w:p>
    <w:bookmarkEnd w:id="9"/>
    <w:p w:rsidR="00C66BAE" w:rsidRPr="0042012A" w:rsidRDefault="00C66BAE" w:rsidP="005D7810">
      <w:pPr>
        <w:widowControl w:val="0"/>
        <w:autoSpaceDE w:val="0"/>
        <w:autoSpaceDN w:val="0"/>
        <w:adjustRightInd w:val="0"/>
        <w:spacing w:line="276" w:lineRule="auto"/>
        <w:rPr>
          <w:sz w:val="22"/>
          <w:szCs w:val="22"/>
        </w:rPr>
      </w:pPr>
      <w:r w:rsidRPr="0042012A">
        <w:rPr>
          <w:sz w:val="22"/>
          <w:szCs w:val="22"/>
        </w:rPr>
        <w:t xml:space="preserve"> </w:t>
      </w:r>
    </w:p>
    <w:p w:rsidR="00C66BAE" w:rsidRPr="0042012A" w:rsidRDefault="00C66BAE" w:rsidP="005D7810">
      <w:pPr>
        <w:widowControl w:val="0"/>
        <w:autoSpaceDE w:val="0"/>
        <w:autoSpaceDN w:val="0"/>
        <w:adjustRightInd w:val="0"/>
        <w:spacing w:line="276" w:lineRule="auto"/>
        <w:jc w:val="both"/>
        <w:rPr>
          <w:sz w:val="22"/>
          <w:szCs w:val="22"/>
        </w:rPr>
      </w:pPr>
      <w:r w:rsidRPr="0042012A">
        <w:rPr>
          <w:sz w:val="22"/>
          <w:szCs w:val="22"/>
        </w:rPr>
        <w:tab/>
        <w:t>(2) U stacionárních zdrojů uvedených v části II přílohy č. 5 se hmotnostní bilance pro těkavé organické látky provádí podle části IV přílohy č. 5.</w:t>
      </w:r>
    </w:p>
    <w:p w:rsidR="006D1081" w:rsidRPr="0042012A" w:rsidRDefault="006D1081" w:rsidP="005D7810">
      <w:pPr>
        <w:spacing w:line="276" w:lineRule="auto"/>
        <w:rPr>
          <w:sz w:val="22"/>
          <w:szCs w:val="22"/>
        </w:rPr>
      </w:pPr>
    </w:p>
    <w:p w:rsidR="0015774F" w:rsidRPr="0042012A" w:rsidRDefault="0015774F" w:rsidP="005D7810">
      <w:pPr>
        <w:spacing w:line="276" w:lineRule="auto"/>
        <w:rPr>
          <w:sz w:val="22"/>
          <w:szCs w:val="22"/>
        </w:rPr>
      </w:pPr>
    </w:p>
    <w:p w:rsidR="008E038F" w:rsidRPr="0042012A" w:rsidRDefault="008E038F" w:rsidP="005D7810">
      <w:pPr>
        <w:spacing w:line="276" w:lineRule="auto"/>
        <w:rPr>
          <w:sz w:val="22"/>
          <w:szCs w:val="22"/>
        </w:rPr>
      </w:pPr>
    </w:p>
    <w:p w:rsidR="0015774F" w:rsidRPr="0042012A" w:rsidRDefault="0015774F" w:rsidP="005D7810">
      <w:pPr>
        <w:widowControl w:val="0"/>
        <w:autoSpaceDE w:val="0"/>
        <w:autoSpaceDN w:val="0"/>
        <w:adjustRightInd w:val="0"/>
        <w:jc w:val="center"/>
        <w:rPr>
          <w:b/>
          <w:bCs/>
          <w:sz w:val="22"/>
          <w:szCs w:val="22"/>
        </w:rPr>
      </w:pPr>
      <w:r w:rsidRPr="0042012A">
        <w:rPr>
          <w:b/>
          <w:bCs/>
          <w:sz w:val="22"/>
          <w:szCs w:val="22"/>
        </w:rPr>
        <w:t xml:space="preserve">ČÁST TŘETÍ </w:t>
      </w:r>
    </w:p>
    <w:p w:rsidR="0015774F" w:rsidRPr="0042012A" w:rsidRDefault="0015774F" w:rsidP="005D7810">
      <w:pPr>
        <w:widowControl w:val="0"/>
        <w:autoSpaceDE w:val="0"/>
        <w:autoSpaceDN w:val="0"/>
        <w:adjustRightInd w:val="0"/>
        <w:rPr>
          <w:b/>
          <w:bCs/>
          <w:sz w:val="22"/>
          <w:szCs w:val="22"/>
        </w:rPr>
      </w:pPr>
    </w:p>
    <w:p w:rsidR="0015774F" w:rsidRPr="0042012A" w:rsidRDefault="0015774F" w:rsidP="005D7810">
      <w:pPr>
        <w:widowControl w:val="0"/>
        <w:autoSpaceDE w:val="0"/>
        <w:autoSpaceDN w:val="0"/>
        <w:adjustRightInd w:val="0"/>
        <w:jc w:val="center"/>
        <w:rPr>
          <w:b/>
          <w:bCs/>
          <w:sz w:val="22"/>
          <w:szCs w:val="22"/>
        </w:rPr>
      </w:pPr>
      <w:r w:rsidRPr="0042012A">
        <w:rPr>
          <w:b/>
          <w:bCs/>
          <w:sz w:val="22"/>
          <w:szCs w:val="22"/>
        </w:rPr>
        <w:t xml:space="preserve">SPALOVÁNÍ PALIV </w:t>
      </w:r>
    </w:p>
    <w:p w:rsidR="0015774F" w:rsidRPr="0042012A" w:rsidRDefault="0015774F" w:rsidP="005D7810">
      <w:pPr>
        <w:widowControl w:val="0"/>
        <w:autoSpaceDE w:val="0"/>
        <w:autoSpaceDN w:val="0"/>
        <w:adjustRightInd w:val="0"/>
        <w:spacing w:after="120"/>
        <w:jc w:val="center"/>
        <w:rPr>
          <w:bCs/>
          <w:sz w:val="22"/>
          <w:szCs w:val="22"/>
        </w:rPr>
      </w:pPr>
    </w:p>
    <w:p w:rsidR="008E038F" w:rsidRPr="0042012A" w:rsidRDefault="008E038F" w:rsidP="005D7810">
      <w:pPr>
        <w:widowControl w:val="0"/>
        <w:autoSpaceDE w:val="0"/>
        <w:autoSpaceDN w:val="0"/>
        <w:adjustRightInd w:val="0"/>
        <w:spacing w:after="120"/>
        <w:jc w:val="center"/>
        <w:rPr>
          <w:bCs/>
          <w:sz w:val="22"/>
          <w:szCs w:val="22"/>
        </w:rPr>
      </w:pPr>
      <w:r w:rsidRPr="0042012A">
        <w:rPr>
          <w:bCs/>
          <w:sz w:val="22"/>
          <w:szCs w:val="22"/>
        </w:rPr>
        <w:t>§ 13</w:t>
      </w:r>
    </w:p>
    <w:p w:rsidR="008E038F" w:rsidRPr="0042012A" w:rsidRDefault="008E038F" w:rsidP="005D7810">
      <w:pPr>
        <w:widowControl w:val="0"/>
        <w:autoSpaceDE w:val="0"/>
        <w:autoSpaceDN w:val="0"/>
        <w:adjustRightInd w:val="0"/>
        <w:spacing w:after="120"/>
        <w:jc w:val="center"/>
        <w:rPr>
          <w:b/>
          <w:bCs/>
          <w:sz w:val="22"/>
          <w:szCs w:val="22"/>
        </w:rPr>
      </w:pPr>
      <w:r w:rsidRPr="0042012A">
        <w:rPr>
          <w:b/>
          <w:bCs/>
          <w:sz w:val="22"/>
          <w:szCs w:val="22"/>
        </w:rPr>
        <w:t>Obecná ustanovení ke spalování paliv</w:t>
      </w:r>
    </w:p>
    <w:p w:rsidR="008E038F" w:rsidRPr="0042012A" w:rsidRDefault="008E038F" w:rsidP="005D7810">
      <w:pPr>
        <w:jc w:val="both"/>
        <w:rPr>
          <w:sz w:val="22"/>
          <w:szCs w:val="22"/>
        </w:rPr>
      </w:pPr>
    </w:p>
    <w:p w:rsidR="008E038F" w:rsidRPr="0042012A" w:rsidRDefault="008E038F" w:rsidP="005D7810">
      <w:pPr>
        <w:jc w:val="both"/>
        <w:rPr>
          <w:sz w:val="22"/>
          <w:szCs w:val="22"/>
        </w:rPr>
      </w:pPr>
      <w:r w:rsidRPr="0042012A">
        <w:rPr>
          <w:sz w:val="22"/>
          <w:szCs w:val="22"/>
        </w:rPr>
        <w:tab/>
        <w:t>Tato část vyhlášky se vztahuje na spalovací stacionární zdroje, v nichž jsou spalována paliva, s výjimkou</w:t>
      </w:r>
    </w:p>
    <w:p w:rsidR="008E038F" w:rsidRPr="0042012A" w:rsidRDefault="008E038F" w:rsidP="005D7810">
      <w:pPr>
        <w:jc w:val="both"/>
        <w:rPr>
          <w:sz w:val="22"/>
          <w:szCs w:val="22"/>
        </w:rPr>
      </w:pPr>
      <w:r w:rsidRPr="0042012A">
        <w:rPr>
          <w:sz w:val="22"/>
          <w:szCs w:val="22"/>
        </w:rPr>
        <w:t xml:space="preserve"> </w:t>
      </w:r>
    </w:p>
    <w:p w:rsidR="008E038F" w:rsidRPr="0042012A" w:rsidRDefault="008E038F" w:rsidP="005D7810">
      <w:pPr>
        <w:spacing w:after="120"/>
        <w:jc w:val="both"/>
        <w:rPr>
          <w:color w:val="FF0000"/>
          <w:sz w:val="22"/>
          <w:szCs w:val="22"/>
        </w:rPr>
      </w:pPr>
      <w:r w:rsidRPr="0042012A">
        <w:rPr>
          <w:sz w:val="22"/>
          <w:szCs w:val="22"/>
        </w:rPr>
        <w:t xml:space="preserve">a) stacionárních zdrojů, v nichž se spaliny používají pro přímý ohřev, </w:t>
      </w:r>
      <w:r w:rsidR="008D7AD3" w:rsidRPr="0042012A">
        <w:rPr>
          <w:rFonts w:eastAsia="Calibri"/>
          <w:b/>
          <w:color w:val="FF0000"/>
          <w:sz w:val="22"/>
          <w:szCs w:val="22"/>
        </w:rPr>
        <w:t>pro sušení, pro vypalování nebo pro jinou tepelnou úpravu předmětů nebo materiálů</w:t>
      </w:r>
      <w:r w:rsidRPr="0042012A">
        <w:rPr>
          <w:color w:val="FF0000"/>
          <w:sz w:val="22"/>
          <w:szCs w:val="22"/>
        </w:rPr>
        <w:t>,</w:t>
      </w:r>
    </w:p>
    <w:p w:rsidR="008E038F" w:rsidRPr="0042012A" w:rsidRDefault="008E038F" w:rsidP="005D7810">
      <w:pPr>
        <w:spacing w:after="120"/>
        <w:jc w:val="both"/>
        <w:rPr>
          <w:sz w:val="22"/>
          <w:szCs w:val="22"/>
        </w:rPr>
      </w:pPr>
      <w:r w:rsidRPr="0042012A">
        <w:rPr>
          <w:sz w:val="22"/>
          <w:szCs w:val="22"/>
        </w:rPr>
        <w:t>b) stacionárních zdrojů pro dodatečné spalování, určené k čištění odpadních plynů spalováním, nejsou-li provozovány jako nezávislé spalovací stacionární zdroje,</w:t>
      </w:r>
    </w:p>
    <w:p w:rsidR="008E038F" w:rsidRPr="0042012A" w:rsidRDefault="008E038F" w:rsidP="005D7810">
      <w:pPr>
        <w:spacing w:after="120"/>
        <w:jc w:val="both"/>
        <w:rPr>
          <w:sz w:val="22"/>
          <w:szCs w:val="22"/>
        </w:rPr>
      </w:pPr>
      <w:r w:rsidRPr="0042012A">
        <w:rPr>
          <w:sz w:val="22"/>
          <w:szCs w:val="22"/>
        </w:rPr>
        <w:lastRenderedPageBreak/>
        <w:t>c) stacionárních zdrojů pro regeneraci katalyzátorů katalytického štěpení,</w:t>
      </w:r>
    </w:p>
    <w:p w:rsidR="008E038F" w:rsidRPr="0042012A" w:rsidRDefault="008E038F" w:rsidP="005D7810">
      <w:pPr>
        <w:spacing w:after="120"/>
        <w:jc w:val="both"/>
        <w:rPr>
          <w:sz w:val="22"/>
          <w:szCs w:val="22"/>
        </w:rPr>
      </w:pPr>
      <w:r w:rsidRPr="0042012A">
        <w:rPr>
          <w:sz w:val="22"/>
          <w:szCs w:val="22"/>
        </w:rPr>
        <w:t>d) stacionárních zdrojů pro zpracování sulfanu na síru,</w:t>
      </w:r>
    </w:p>
    <w:p w:rsidR="008E038F" w:rsidRPr="0042012A" w:rsidRDefault="008E038F" w:rsidP="005D7810">
      <w:pPr>
        <w:spacing w:after="120"/>
        <w:jc w:val="both"/>
        <w:rPr>
          <w:sz w:val="22"/>
          <w:szCs w:val="22"/>
        </w:rPr>
      </w:pPr>
      <w:r w:rsidRPr="0042012A">
        <w:rPr>
          <w:sz w:val="22"/>
          <w:szCs w:val="22"/>
        </w:rPr>
        <w:t>e) reaktorů užívaných v chemickém průmyslu,</w:t>
      </w:r>
    </w:p>
    <w:p w:rsidR="008E038F" w:rsidRPr="0042012A" w:rsidRDefault="008E038F" w:rsidP="005D7810">
      <w:pPr>
        <w:spacing w:after="120"/>
        <w:jc w:val="both"/>
        <w:rPr>
          <w:sz w:val="22"/>
          <w:szCs w:val="22"/>
        </w:rPr>
      </w:pPr>
      <w:r w:rsidRPr="0042012A">
        <w:rPr>
          <w:sz w:val="22"/>
          <w:szCs w:val="22"/>
        </w:rPr>
        <w:t>f) koksárenských baterií,</w:t>
      </w:r>
    </w:p>
    <w:p w:rsidR="008E038F" w:rsidRPr="0042012A" w:rsidRDefault="008E038F" w:rsidP="005D7810">
      <w:pPr>
        <w:spacing w:after="120"/>
        <w:jc w:val="both"/>
        <w:rPr>
          <w:sz w:val="22"/>
          <w:szCs w:val="22"/>
        </w:rPr>
      </w:pPr>
      <w:r w:rsidRPr="0042012A">
        <w:rPr>
          <w:sz w:val="22"/>
          <w:szCs w:val="22"/>
        </w:rPr>
        <w:t>g) stacionárních zdrojů tepelně zpracovávajících odpad, který není biomasou podle § 2 písm. a),</w:t>
      </w:r>
    </w:p>
    <w:p w:rsidR="008E038F" w:rsidRPr="0042012A" w:rsidRDefault="008E038F" w:rsidP="005D7810">
      <w:pPr>
        <w:spacing w:after="120"/>
        <w:jc w:val="both"/>
        <w:rPr>
          <w:sz w:val="22"/>
          <w:szCs w:val="22"/>
        </w:rPr>
      </w:pPr>
      <w:r w:rsidRPr="0042012A">
        <w:rPr>
          <w:sz w:val="22"/>
          <w:szCs w:val="22"/>
        </w:rPr>
        <w:t>h) ohřívačů větru vysokých pecí,</w:t>
      </w:r>
    </w:p>
    <w:p w:rsidR="008E038F" w:rsidRPr="0042012A" w:rsidRDefault="008E038F" w:rsidP="005D7810">
      <w:pPr>
        <w:spacing w:after="120"/>
        <w:jc w:val="both"/>
        <w:rPr>
          <w:sz w:val="22"/>
          <w:szCs w:val="22"/>
        </w:rPr>
      </w:pPr>
      <w:r w:rsidRPr="0042012A">
        <w:rPr>
          <w:sz w:val="22"/>
          <w:szCs w:val="22"/>
        </w:rPr>
        <w:t>i) plynových turbín a plynových motorů umístěných na těžebních plošinách,</w:t>
      </w:r>
    </w:p>
    <w:p w:rsidR="008E038F" w:rsidRPr="0042012A" w:rsidRDefault="008E038F" w:rsidP="005D7810">
      <w:pPr>
        <w:spacing w:after="120"/>
        <w:jc w:val="both"/>
        <w:rPr>
          <w:b/>
          <w:color w:val="FF0000"/>
          <w:sz w:val="22"/>
          <w:szCs w:val="22"/>
        </w:rPr>
      </w:pPr>
      <w:r w:rsidRPr="0042012A">
        <w:rPr>
          <w:b/>
          <w:color w:val="FF0000"/>
          <w:sz w:val="22"/>
          <w:szCs w:val="22"/>
        </w:rPr>
        <w:t>j) krematorií,</w:t>
      </w:r>
    </w:p>
    <w:p w:rsidR="008E038F" w:rsidRPr="0042012A" w:rsidRDefault="008E038F" w:rsidP="005D7810">
      <w:pPr>
        <w:spacing w:after="120"/>
        <w:jc w:val="both"/>
        <w:rPr>
          <w:sz w:val="22"/>
          <w:szCs w:val="22"/>
        </w:rPr>
      </w:pPr>
      <w:r w:rsidRPr="0042012A">
        <w:rPr>
          <w:sz w:val="22"/>
          <w:szCs w:val="22"/>
        </w:rPr>
        <w:t>k) stacionárních zdrojů o celkovém jmenovitém tepelném příkonu do 0,3 MW včetně.</w:t>
      </w:r>
    </w:p>
    <w:p w:rsidR="008D7AD3" w:rsidRPr="0042012A" w:rsidRDefault="008D7AD3" w:rsidP="005D7810">
      <w:pPr>
        <w:spacing w:after="120"/>
        <w:jc w:val="both"/>
        <w:rPr>
          <w:sz w:val="22"/>
          <w:szCs w:val="22"/>
        </w:rPr>
      </w:pPr>
    </w:p>
    <w:p w:rsidR="008D7AD3" w:rsidRPr="0042012A" w:rsidRDefault="008D7AD3" w:rsidP="005D7810">
      <w:pPr>
        <w:widowControl w:val="0"/>
        <w:autoSpaceDE w:val="0"/>
        <w:autoSpaceDN w:val="0"/>
        <w:adjustRightInd w:val="0"/>
        <w:spacing w:after="120"/>
        <w:jc w:val="center"/>
        <w:rPr>
          <w:bCs/>
          <w:sz w:val="22"/>
          <w:szCs w:val="22"/>
        </w:rPr>
      </w:pPr>
      <w:r w:rsidRPr="0042012A">
        <w:rPr>
          <w:bCs/>
          <w:sz w:val="22"/>
          <w:szCs w:val="22"/>
        </w:rPr>
        <w:t xml:space="preserve">§ 14 </w:t>
      </w:r>
    </w:p>
    <w:p w:rsidR="008D7AD3" w:rsidRPr="0042012A" w:rsidRDefault="008D7AD3" w:rsidP="005D7810">
      <w:pPr>
        <w:widowControl w:val="0"/>
        <w:autoSpaceDE w:val="0"/>
        <w:autoSpaceDN w:val="0"/>
        <w:adjustRightInd w:val="0"/>
        <w:spacing w:after="120"/>
        <w:jc w:val="center"/>
        <w:rPr>
          <w:b/>
          <w:bCs/>
          <w:sz w:val="22"/>
          <w:szCs w:val="22"/>
        </w:rPr>
      </w:pPr>
      <w:r w:rsidRPr="0042012A">
        <w:rPr>
          <w:b/>
          <w:bCs/>
          <w:sz w:val="22"/>
          <w:szCs w:val="22"/>
        </w:rPr>
        <w:t xml:space="preserve">Specifické emisní limity </w:t>
      </w:r>
    </w:p>
    <w:p w:rsidR="008D7AD3" w:rsidRPr="0042012A" w:rsidRDefault="008D7AD3" w:rsidP="005D7810">
      <w:pPr>
        <w:widowControl w:val="0"/>
        <w:autoSpaceDE w:val="0"/>
        <w:autoSpaceDN w:val="0"/>
        <w:adjustRightInd w:val="0"/>
        <w:spacing w:after="120"/>
        <w:jc w:val="center"/>
        <w:rPr>
          <w:sz w:val="22"/>
          <w:szCs w:val="22"/>
        </w:rPr>
      </w:pPr>
      <w:r w:rsidRPr="0042012A">
        <w:rPr>
          <w:sz w:val="22"/>
          <w:szCs w:val="22"/>
        </w:rPr>
        <w:t xml:space="preserve">(K </w:t>
      </w:r>
      <w:hyperlink r:id="rId23" w:history="1">
        <w:r w:rsidRPr="0042012A">
          <w:rPr>
            <w:sz w:val="22"/>
            <w:szCs w:val="22"/>
          </w:rPr>
          <w:t>§ 4 odst. 9 zákona</w:t>
        </w:r>
      </w:hyperlink>
      <w:r w:rsidRPr="0042012A">
        <w:rPr>
          <w:sz w:val="22"/>
          <w:szCs w:val="22"/>
        </w:rPr>
        <w:t xml:space="preserve">) </w:t>
      </w:r>
    </w:p>
    <w:p w:rsidR="008D7AD3" w:rsidRPr="0042012A" w:rsidRDefault="008D7AD3" w:rsidP="005D7810">
      <w:pPr>
        <w:widowControl w:val="0"/>
        <w:autoSpaceDE w:val="0"/>
        <w:autoSpaceDN w:val="0"/>
        <w:adjustRightInd w:val="0"/>
        <w:rPr>
          <w:sz w:val="22"/>
          <w:szCs w:val="22"/>
        </w:rPr>
      </w:pPr>
    </w:p>
    <w:p w:rsidR="008D7AD3" w:rsidRPr="0042012A" w:rsidRDefault="008D7AD3" w:rsidP="005D7810">
      <w:pPr>
        <w:widowControl w:val="0"/>
        <w:autoSpaceDE w:val="0"/>
        <w:autoSpaceDN w:val="0"/>
        <w:adjustRightInd w:val="0"/>
        <w:spacing w:line="276" w:lineRule="auto"/>
        <w:jc w:val="both"/>
        <w:rPr>
          <w:sz w:val="22"/>
          <w:szCs w:val="22"/>
        </w:rPr>
      </w:pPr>
      <w:bookmarkStart w:id="10" w:name="_Hlk498708866"/>
      <w:r w:rsidRPr="0042012A">
        <w:rPr>
          <w:sz w:val="22"/>
          <w:szCs w:val="22"/>
        </w:rPr>
        <w:tab/>
        <w:t xml:space="preserve">(1) Specifické emisní limity a stavové a vztažné podmínky pro spalovací stacionární zdroje o celkovém jmenovitém tepelném příkonu 50 MW a vyšším, pro něž byla podána kompletní žádost o první povolení provozu, nebo obdobné povolení podle dřívějších právních předpisů, před 7. lednem 2013 a byly uvedeny do provozu nejpozději 7. ledna 2014, jsou uvedeny v tabulce 1 části I přílohy č. 2 k této vyhlášce. </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 xml:space="preserve"> </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ab/>
        <w:t xml:space="preserve">(2) Specifické emisní limity a stavové a vztažné podmínky pro spalovací stacionární zdroje o celkovém jmenovitém tepelném příkonu 50 MW a vyšším, pro něž byla podána kompletní žádost o první povolení provozu 7. ledna 2013 nebo později nebo byly uvedeny do provozu po 7. lednu 2014, jsou uvedeny v tabulce 2 části I přílohy č. 2 k této vyhlášce. </w:t>
      </w:r>
      <w:r w:rsidR="00A67B48" w:rsidRPr="0042012A">
        <w:rPr>
          <w:b/>
          <w:color w:val="FF0000"/>
          <w:sz w:val="22"/>
          <w:szCs w:val="22"/>
        </w:rPr>
        <w:t>Tyto specifické emisní limity a stavové a vztažné podmínky se použijí také pro spalovací stacionární zdroje o jmenovitém tepelném příkonu 50 MW a vyšším, u nichž došlo ke změně, která může mít dopad na životní prostředí.</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 xml:space="preserve"> </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ab/>
        <w:t xml:space="preserve">(3) Specifické emisní limity a stavové a vztažné podmínky pro spalovací stacionární zdroje o celkovém jmenovitém tepelném příkonu vyšším než 0,3 MW a nižším než 50 MW jsou stanoveny </w:t>
      </w:r>
      <w:r w:rsidRPr="0042012A">
        <w:rPr>
          <w:color w:val="FF0000"/>
          <w:sz w:val="22"/>
          <w:szCs w:val="22"/>
        </w:rPr>
        <w:t xml:space="preserve">v části II přílohy č. 2 k této vyhlášce. </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 xml:space="preserve"> </w:t>
      </w:r>
    </w:p>
    <w:p w:rsidR="008D7AD3" w:rsidRPr="0042012A" w:rsidRDefault="008D7AD3" w:rsidP="005D7810">
      <w:pPr>
        <w:widowControl w:val="0"/>
        <w:autoSpaceDE w:val="0"/>
        <w:autoSpaceDN w:val="0"/>
        <w:adjustRightInd w:val="0"/>
        <w:spacing w:line="276" w:lineRule="auto"/>
        <w:jc w:val="both"/>
        <w:rPr>
          <w:sz w:val="22"/>
          <w:szCs w:val="22"/>
        </w:rPr>
      </w:pPr>
      <w:r w:rsidRPr="0042012A">
        <w:rPr>
          <w:sz w:val="22"/>
          <w:szCs w:val="22"/>
        </w:rPr>
        <w:tab/>
        <w:t xml:space="preserve">(4) Pro spalovací stacionární zdroje, v nichž jsou současně nebo střídavě spalovány dva nebo více druhů paliv, se hodnoty specifických emisních limitů stanoví výpočtem uvedeným v části III přílohy č. 2 k této vyhlášce. Použití jiných druhů paliv při uvádění stacionárního zdroje do provozu nebo při stabilizaci hoření, definované v provozním řádu, se nepovažuje za spalování více druhů paliv. </w:t>
      </w:r>
    </w:p>
    <w:p w:rsidR="003B6D71" w:rsidRPr="0042012A" w:rsidRDefault="003B6D71" w:rsidP="005D7810">
      <w:pPr>
        <w:widowControl w:val="0"/>
        <w:autoSpaceDE w:val="0"/>
        <w:autoSpaceDN w:val="0"/>
        <w:adjustRightInd w:val="0"/>
        <w:spacing w:line="276" w:lineRule="auto"/>
        <w:jc w:val="both"/>
        <w:rPr>
          <w:sz w:val="22"/>
          <w:szCs w:val="22"/>
        </w:rPr>
      </w:pPr>
    </w:p>
    <w:bookmarkEnd w:id="10"/>
    <w:p w:rsidR="003B6D71" w:rsidRPr="0042012A" w:rsidRDefault="003B6D71" w:rsidP="005D7810">
      <w:pPr>
        <w:widowControl w:val="0"/>
        <w:autoSpaceDE w:val="0"/>
        <w:autoSpaceDN w:val="0"/>
        <w:adjustRightInd w:val="0"/>
        <w:jc w:val="center"/>
        <w:rPr>
          <w:sz w:val="22"/>
          <w:szCs w:val="22"/>
        </w:rPr>
      </w:pPr>
      <w:r w:rsidRPr="0042012A">
        <w:rPr>
          <w:sz w:val="22"/>
          <w:szCs w:val="22"/>
        </w:rPr>
        <w:t xml:space="preserve">§ 15 </w:t>
      </w:r>
    </w:p>
    <w:p w:rsidR="003B6D71" w:rsidRPr="0042012A" w:rsidRDefault="003B6D71" w:rsidP="005D7810">
      <w:pPr>
        <w:widowControl w:val="0"/>
        <w:autoSpaceDE w:val="0"/>
        <w:autoSpaceDN w:val="0"/>
        <w:adjustRightInd w:val="0"/>
        <w:rPr>
          <w:sz w:val="22"/>
          <w:szCs w:val="22"/>
        </w:rPr>
      </w:pPr>
    </w:p>
    <w:p w:rsidR="003B6D71" w:rsidRPr="0042012A" w:rsidRDefault="003B6D71" w:rsidP="005D7810">
      <w:pPr>
        <w:widowControl w:val="0"/>
        <w:autoSpaceDE w:val="0"/>
        <w:autoSpaceDN w:val="0"/>
        <w:adjustRightInd w:val="0"/>
        <w:jc w:val="center"/>
        <w:rPr>
          <w:b/>
          <w:bCs/>
          <w:sz w:val="22"/>
          <w:szCs w:val="22"/>
        </w:rPr>
      </w:pPr>
      <w:r w:rsidRPr="0042012A">
        <w:rPr>
          <w:b/>
          <w:bCs/>
          <w:sz w:val="22"/>
          <w:szCs w:val="22"/>
        </w:rPr>
        <w:t xml:space="preserve">Technické podmínky provozu </w:t>
      </w:r>
    </w:p>
    <w:p w:rsidR="003B6D71" w:rsidRPr="0042012A" w:rsidRDefault="003B6D71" w:rsidP="005D7810">
      <w:pPr>
        <w:widowControl w:val="0"/>
        <w:autoSpaceDE w:val="0"/>
        <w:autoSpaceDN w:val="0"/>
        <w:adjustRightInd w:val="0"/>
        <w:rPr>
          <w:b/>
          <w:bCs/>
          <w:sz w:val="22"/>
          <w:szCs w:val="22"/>
        </w:rPr>
      </w:pPr>
    </w:p>
    <w:p w:rsidR="003B6D71" w:rsidRPr="0042012A" w:rsidRDefault="003B6D71" w:rsidP="005D7810">
      <w:pPr>
        <w:widowControl w:val="0"/>
        <w:autoSpaceDE w:val="0"/>
        <w:autoSpaceDN w:val="0"/>
        <w:adjustRightInd w:val="0"/>
        <w:jc w:val="center"/>
        <w:rPr>
          <w:sz w:val="22"/>
          <w:szCs w:val="22"/>
        </w:rPr>
      </w:pPr>
      <w:r w:rsidRPr="0042012A">
        <w:rPr>
          <w:sz w:val="22"/>
          <w:szCs w:val="22"/>
        </w:rPr>
        <w:t xml:space="preserve">(K </w:t>
      </w:r>
      <w:hyperlink r:id="rId24" w:history="1">
        <w:r w:rsidRPr="0042012A">
          <w:rPr>
            <w:sz w:val="22"/>
            <w:szCs w:val="22"/>
          </w:rPr>
          <w:t>§ 4 odst. 9 zákona</w:t>
        </w:r>
      </w:hyperlink>
      <w:r w:rsidRPr="0042012A">
        <w:rPr>
          <w:sz w:val="22"/>
          <w:szCs w:val="22"/>
        </w:rPr>
        <w:t xml:space="preserve">) </w:t>
      </w:r>
    </w:p>
    <w:p w:rsidR="003B6D71" w:rsidRPr="0042012A" w:rsidRDefault="003B6D71" w:rsidP="005D7810">
      <w:pPr>
        <w:widowControl w:val="0"/>
        <w:autoSpaceDE w:val="0"/>
        <w:autoSpaceDN w:val="0"/>
        <w:adjustRightInd w:val="0"/>
        <w:spacing w:line="276" w:lineRule="auto"/>
        <w:rPr>
          <w:sz w:val="22"/>
          <w:szCs w:val="22"/>
        </w:rPr>
      </w:pPr>
      <w:bookmarkStart w:id="11" w:name="_Hlk498708939"/>
    </w:p>
    <w:p w:rsidR="003B6D71" w:rsidRPr="0042012A" w:rsidRDefault="003B6D71" w:rsidP="005D7810">
      <w:pPr>
        <w:widowControl w:val="0"/>
        <w:autoSpaceDE w:val="0"/>
        <w:autoSpaceDN w:val="0"/>
        <w:adjustRightInd w:val="0"/>
        <w:spacing w:line="276" w:lineRule="auto"/>
        <w:jc w:val="both"/>
        <w:rPr>
          <w:sz w:val="22"/>
          <w:szCs w:val="22"/>
        </w:rPr>
      </w:pPr>
      <w:r w:rsidRPr="0042012A">
        <w:rPr>
          <w:sz w:val="22"/>
          <w:szCs w:val="22"/>
        </w:rPr>
        <w:tab/>
        <w:t xml:space="preserve">(1) U spalovacích stacionárních zdrojů podle </w:t>
      </w:r>
      <w:hyperlink r:id="rId25" w:history="1">
        <w:r w:rsidRPr="0042012A">
          <w:rPr>
            <w:sz w:val="22"/>
            <w:szCs w:val="22"/>
          </w:rPr>
          <w:t>§ 4 odst. 6 zákona</w:t>
        </w:r>
      </w:hyperlink>
      <w:r w:rsidRPr="0042012A">
        <w:rPr>
          <w:sz w:val="22"/>
          <w:szCs w:val="22"/>
        </w:rPr>
        <w:t xml:space="preserve"> musí být plněn alespoň minimální poměr hmotnosti síry odloučené v místě spalovacího stacionárního zdroje v daném časovém úseku k hmotnosti síry obsažené v palivu, které bylo do spalovacího stacionárního zdroje přivedeno a ve </w:t>
      </w:r>
      <w:r w:rsidRPr="0042012A">
        <w:rPr>
          <w:sz w:val="22"/>
          <w:szCs w:val="22"/>
        </w:rPr>
        <w:lastRenderedPageBreak/>
        <w:t xml:space="preserve">stejném časovém úseku spáleno (dále jen „stupeň odsíření“). Stupeň odsíření se považuje za splněný, pokud vyhodnocení provedených měření prokáže, že všechny průměrné hodnoty stupně odsíření za daný kalendářní měsíc dosáhly stanoveného stupně. Do hodnot rozhodných pro posouzení dodržení minimálního stupně odsíření se nezahrnují údaje zjištěné v době uvádění stacionárního zdroje do provozu, v době jeho odstavování z provozu nebo při odstraňování poruchy nebo havárie. </w:t>
      </w:r>
    </w:p>
    <w:p w:rsidR="003B6D71" w:rsidRPr="0042012A" w:rsidRDefault="003B6D71" w:rsidP="005D7810">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5D7810">
      <w:pPr>
        <w:widowControl w:val="0"/>
        <w:autoSpaceDE w:val="0"/>
        <w:autoSpaceDN w:val="0"/>
        <w:adjustRightInd w:val="0"/>
        <w:spacing w:line="276" w:lineRule="auto"/>
        <w:jc w:val="both"/>
        <w:rPr>
          <w:sz w:val="22"/>
          <w:szCs w:val="22"/>
        </w:rPr>
      </w:pPr>
      <w:r w:rsidRPr="0042012A">
        <w:rPr>
          <w:sz w:val="22"/>
          <w:szCs w:val="22"/>
        </w:rPr>
        <w:tab/>
        <w:t xml:space="preserve">(2) Minimální stupně odsíření pro spalovací stacionární zdroje, kterým bylo vydáno první povolení provozu, nebo obdobné povolení podle dřívějších právních předpisů, před 27. listopadem 2002 nebo pro něž byla podána kompletní žádost o první povolení provozu před tímto datem a byly uvedeny do provozu nejpozději 27. listopadu 2003, jsou stanoveny v tabulce 1 části IV přílohy č. 2 k této vyhlášce. </w:t>
      </w:r>
    </w:p>
    <w:p w:rsidR="003B6D71" w:rsidRPr="0042012A" w:rsidRDefault="003B6D71" w:rsidP="005D7810">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5D7810">
      <w:pPr>
        <w:widowControl w:val="0"/>
        <w:autoSpaceDE w:val="0"/>
        <w:autoSpaceDN w:val="0"/>
        <w:adjustRightInd w:val="0"/>
        <w:spacing w:line="276" w:lineRule="auto"/>
        <w:jc w:val="both"/>
        <w:rPr>
          <w:sz w:val="22"/>
          <w:szCs w:val="22"/>
        </w:rPr>
      </w:pPr>
      <w:r w:rsidRPr="0042012A">
        <w:rPr>
          <w:sz w:val="22"/>
          <w:szCs w:val="22"/>
        </w:rPr>
        <w:tab/>
        <w:t xml:space="preserve">(3) Minimální stupně odsíření pro spalovací stacionární zdroje, kterým bylo vydáno první povolení provozu, nebo obdobné povolení podle dřívějších právních předpisů, mezi 27. listopadem 2002 a 7. lednem 2013 nebo byly uvedeny do provozu mezi 27. listopadem 2003 a 7. lednem 2014, jsou stanoveny v tabulce 2 části IV přílohy č. 2 k této vyhlášce. </w:t>
      </w:r>
    </w:p>
    <w:p w:rsidR="003B6D71" w:rsidRPr="0042012A" w:rsidRDefault="003B6D71" w:rsidP="005D7810">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5D7810">
      <w:pPr>
        <w:widowControl w:val="0"/>
        <w:autoSpaceDE w:val="0"/>
        <w:autoSpaceDN w:val="0"/>
        <w:adjustRightInd w:val="0"/>
        <w:spacing w:line="276" w:lineRule="auto"/>
        <w:jc w:val="both"/>
        <w:rPr>
          <w:sz w:val="22"/>
          <w:szCs w:val="22"/>
        </w:rPr>
      </w:pPr>
      <w:r w:rsidRPr="0042012A">
        <w:rPr>
          <w:sz w:val="22"/>
          <w:szCs w:val="22"/>
        </w:rPr>
        <w:tab/>
        <w:t xml:space="preserve">(4) Minimální stupně odsíření pro spalovací stacionární zdroje, kterým bylo vydáno první povolení provozu, nebo obdobné povolení podle dřívějších právních předpisů, 7. ledna 2013 nebo později nebo byly uvedeny do provozu po 7. lednu 2014, jsou stanoveny v tabulce 3 části IV přílohy č. 2 k této vyhlášce. </w:t>
      </w:r>
    </w:p>
    <w:p w:rsidR="003B6D71" w:rsidRPr="0042012A" w:rsidRDefault="003B6D71" w:rsidP="005D7810">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5D7810">
      <w:pPr>
        <w:widowControl w:val="0"/>
        <w:autoSpaceDE w:val="0"/>
        <w:autoSpaceDN w:val="0"/>
        <w:adjustRightInd w:val="0"/>
        <w:spacing w:line="276" w:lineRule="auto"/>
        <w:jc w:val="both"/>
        <w:rPr>
          <w:sz w:val="22"/>
          <w:szCs w:val="22"/>
        </w:rPr>
      </w:pPr>
      <w:r w:rsidRPr="0042012A">
        <w:rPr>
          <w:sz w:val="22"/>
          <w:szCs w:val="22"/>
        </w:rPr>
        <w:tab/>
        <w:t xml:space="preserve">(5) Dřevotřísku, překližku, dřevovláknitou desku nebo jiné lepené dřevo lze spalovat pouze ve spalovacích stacionárních zdrojích o celkovém jmenovitém tepelném příkonu 3 MW a vyšším, a to pouze v případě, že neobsahují halogenované organické sloučeniny nebo těžké kovy v důsledku ošetření látkami na ochranu dřeva nebo povrchových úprav. V místě, kde toto palivo vzniká ve formě vedlejšího produktu výroby, jej lze spalovat také ve spalovacím stacionárním zdroji o celkovém jmenovitém tepelném příkonu od 0,3 MW do 3 MW vybaveném automatickým dávkováním paliva a automatickým řízením spalovacího procesu. </w:t>
      </w:r>
    </w:p>
    <w:p w:rsidR="000469A8" w:rsidRPr="0042012A" w:rsidRDefault="000469A8" w:rsidP="005D7810">
      <w:pPr>
        <w:widowControl w:val="0"/>
        <w:autoSpaceDE w:val="0"/>
        <w:autoSpaceDN w:val="0"/>
        <w:adjustRightInd w:val="0"/>
        <w:spacing w:line="276" w:lineRule="auto"/>
        <w:jc w:val="both"/>
        <w:rPr>
          <w:sz w:val="22"/>
          <w:szCs w:val="22"/>
        </w:rPr>
      </w:pPr>
    </w:p>
    <w:p w:rsidR="000469A8" w:rsidRPr="0042012A" w:rsidRDefault="000469A8" w:rsidP="005D7810">
      <w:pPr>
        <w:widowControl w:val="0"/>
        <w:autoSpaceDE w:val="0"/>
        <w:autoSpaceDN w:val="0"/>
        <w:adjustRightInd w:val="0"/>
        <w:spacing w:line="276" w:lineRule="auto"/>
        <w:jc w:val="both"/>
        <w:rPr>
          <w:rFonts w:eastAsia="Calibri"/>
          <w:b/>
          <w:color w:val="FF0000"/>
          <w:sz w:val="22"/>
          <w:szCs w:val="22"/>
        </w:rPr>
      </w:pPr>
      <w:r w:rsidRPr="0042012A">
        <w:rPr>
          <w:rFonts w:eastAsia="Calibri"/>
          <w:b/>
          <w:color w:val="FF0000"/>
          <w:sz w:val="22"/>
          <w:szCs w:val="22"/>
        </w:rPr>
        <w:t>(6) Spalovací stacionární zdroje se uvádí do provozu a odstavují z provozu v co nejkratší možné době.</w:t>
      </w:r>
      <w:r w:rsidR="00C475D9" w:rsidRPr="0042012A">
        <w:rPr>
          <w:rFonts w:eastAsia="Calibri"/>
          <w:b/>
          <w:color w:val="FF0000"/>
          <w:sz w:val="22"/>
          <w:szCs w:val="22"/>
        </w:rPr>
        <w:t xml:space="preserve"> Tento požadavek se považuje za splněný, pokud je doba uvádění do provozu a odstavování z provozu stanovena v souladu s rozhodnutím Evropské komise vydaným podle článku 41 písm. a) směrnice Evropského parlamentu a Rady 2010/75/EU.</w:t>
      </w:r>
    </w:p>
    <w:bookmarkEnd w:id="11"/>
    <w:p w:rsidR="005D7810" w:rsidRPr="0042012A" w:rsidRDefault="003B6D71" w:rsidP="005D7810">
      <w:pPr>
        <w:spacing w:before="240" w:after="120"/>
        <w:jc w:val="center"/>
        <w:rPr>
          <w:b/>
          <w:bCs/>
          <w:color w:val="002060"/>
          <w:sz w:val="22"/>
          <w:szCs w:val="22"/>
        </w:rPr>
      </w:pPr>
      <w:r w:rsidRPr="0042012A">
        <w:rPr>
          <w:color w:val="002060"/>
          <w:sz w:val="22"/>
          <w:szCs w:val="22"/>
        </w:rPr>
        <w:t xml:space="preserve"> </w:t>
      </w:r>
      <w:r w:rsidR="005D7810" w:rsidRPr="0042012A">
        <w:rPr>
          <w:i/>
          <w:iCs/>
          <w:color w:val="002060"/>
          <w:sz w:val="22"/>
          <w:szCs w:val="22"/>
        </w:rPr>
        <w:t xml:space="preserve">Článek 41 </w:t>
      </w:r>
      <w:r w:rsidR="005D7810" w:rsidRPr="0042012A">
        <w:rPr>
          <w:b/>
          <w:bCs/>
          <w:color w:val="002060"/>
          <w:sz w:val="22"/>
          <w:szCs w:val="22"/>
        </w:rPr>
        <w:t>Prováděcí pravidla</w:t>
      </w:r>
    </w:p>
    <w:p w:rsidR="005D7810" w:rsidRPr="0042012A" w:rsidRDefault="005D7810" w:rsidP="005D7810">
      <w:pPr>
        <w:spacing w:before="120"/>
        <w:jc w:val="both"/>
        <w:rPr>
          <w:color w:val="002060"/>
          <w:sz w:val="22"/>
          <w:szCs w:val="22"/>
        </w:rPr>
      </w:pPr>
      <w:r w:rsidRPr="0042012A">
        <w:rPr>
          <w:color w:val="002060"/>
          <w:sz w:val="22"/>
          <w:szCs w:val="22"/>
        </w:rPr>
        <w:t>Stanoví se prováděcí pravidla</w:t>
      </w:r>
    </w:p>
    <w:p w:rsidR="005D7810" w:rsidRPr="0042012A" w:rsidRDefault="005D7810" w:rsidP="005D7810">
      <w:pPr>
        <w:spacing w:before="120"/>
        <w:jc w:val="both"/>
        <w:rPr>
          <w:color w:val="002060"/>
          <w:sz w:val="22"/>
          <w:szCs w:val="22"/>
        </w:rPr>
      </w:pPr>
      <w:r w:rsidRPr="0042012A">
        <w:rPr>
          <w:color w:val="002060"/>
          <w:sz w:val="22"/>
          <w:szCs w:val="22"/>
        </w:rPr>
        <w:t>a) pro stanovení období zahajování a ukončování provozu uvedených v čl. 3 bodě 27 a v části 4 bodě 1 přílohy V a</w:t>
      </w:r>
    </w:p>
    <w:p w:rsidR="005D7810" w:rsidRPr="0042012A" w:rsidRDefault="005D7810" w:rsidP="005D7810">
      <w:pPr>
        <w:spacing w:before="120"/>
        <w:jc w:val="both"/>
        <w:rPr>
          <w:color w:val="002060"/>
          <w:sz w:val="22"/>
          <w:szCs w:val="22"/>
        </w:rPr>
      </w:pPr>
      <w:r w:rsidRPr="0042012A">
        <w:rPr>
          <w:color w:val="002060"/>
          <w:sz w:val="22"/>
          <w:szCs w:val="22"/>
        </w:rPr>
        <w:t>Článek 3: 27) „provozními hodinami“ doba vyjádřená v hodinách, během níž je celé spalovací zařízení nebo jeho část v provozu a vypouští emise do ovzduší, s výjimkou doby uvádění zařízení do provozu a ukončování jeho provozu;</w:t>
      </w:r>
    </w:p>
    <w:p w:rsidR="005D7810" w:rsidRPr="0042012A" w:rsidRDefault="005D7810" w:rsidP="003B6D71">
      <w:pPr>
        <w:widowControl w:val="0"/>
        <w:autoSpaceDE w:val="0"/>
        <w:autoSpaceDN w:val="0"/>
        <w:adjustRightInd w:val="0"/>
        <w:spacing w:line="276" w:lineRule="auto"/>
        <w:rPr>
          <w:color w:val="FF0000"/>
          <w:sz w:val="22"/>
          <w:szCs w:val="22"/>
        </w:rPr>
      </w:pPr>
    </w:p>
    <w:tbl>
      <w:tblPr>
        <w:tblW w:w="5215" w:type="pct"/>
        <w:tblCellSpacing w:w="0" w:type="dxa"/>
        <w:tblCellMar>
          <w:left w:w="0" w:type="dxa"/>
          <w:right w:w="0" w:type="dxa"/>
        </w:tblCellMar>
        <w:tblLook w:val="04A0" w:firstRow="1" w:lastRow="0" w:firstColumn="1" w:lastColumn="0" w:noHBand="0" w:noVBand="1"/>
      </w:tblPr>
      <w:tblGrid>
        <w:gridCol w:w="568"/>
        <w:gridCol w:w="9188"/>
      </w:tblGrid>
      <w:tr w:rsidR="005D7810" w:rsidRPr="0042012A" w:rsidTr="005D7810">
        <w:trPr>
          <w:tblCellSpacing w:w="0" w:type="dxa"/>
        </w:trPr>
        <w:tc>
          <w:tcPr>
            <w:tcW w:w="291" w:type="pct"/>
            <w:hideMark/>
          </w:tcPr>
          <w:p w:rsidR="005D7810" w:rsidRPr="0042012A" w:rsidRDefault="005D7810" w:rsidP="005D7810">
            <w:pPr>
              <w:spacing w:before="120"/>
              <w:jc w:val="both"/>
              <w:rPr>
                <w:color w:val="002060"/>
                <w:sz w:val="22"/>
                <w:szCs w:val="22"/>
              </w:rPr>
            </w:pPr>
            <w:r w:rsidRPr="0042012A">
              <w:rPr>
                <w:color w:val="002060"/>
                <w:sz w:val="22"/>
                <w:szCs w:val="22"/>
              </w:rPr>
              <w:t>1.</w:t>
            </w:r>
          </w:p>
        </w:tc>
        <w:tc>
          <w:tcPr>
            <w:tcW w:w="0" w:type="auto"/>
            <w:hideMark/>
          </w:tcPr>
          <w:p w:rsidR="005D7810" w:rsidRPr="0042012A" w:rsidRDefault="005D7810" w:rsidP="005D7810">
            <w:pPr>
              <w:spacing w:before="120"/>
              <w:jc w:val="both"/>
              <w:rPr>
                <w:color w:val="002060"/>
                <w:sz w:val="22"/>
                <w:szCs w:val="22"/>
              </w:rPr>
            </w:pPr>
            <w:r w:rsidRPr="0042012A">
              <w:rPr>
                <w:color w:val="002060"/>
                <w:sz w:val="22"/>
                <w:szCs w:val="22"/>
              </w:rPr>
              <w:t>V případě kontinuálního měření se mezní hodnoty emisí stanovené v částech 1 a 2 považují za splněné, pokud vyhodnocení výsledků měření z hodin provozu v příslušném kalendářním roce ukáže, že byly dodrženy všechny tyto podmínky:</w:t>
            </w:r>
          </w:p>
          <w:p w:rsidR="005D7810" w:rsidRPr="0042012A" w:rsidRDefault="005D7810" w:rsidP="005D7810">
            <w:pPr>
              <w:spacing w:before="120"/>
              <w:jc w:val="both"/>
              <w:rPr>
                <w:color w:val="002060"/>
                <w:sz w:val="22"/>
                <w:szCs w:val="22"/>
              </w:rPr>
            </w:pPr>
            <w:r w:rsidRPr="0042012A">
              <w:rPr>
                <w:color w:val="002060"/>
                <w:sz w:val="22"/>
                <w:szCs w:val="22"/>
              </w:rPr>
              <w:t>a) žádná platná měsíční průměrná hodnota nepřekračuje odpovídající mezní hodnoty emisí stanovené v částech 1 a 2;</w:t>
            </w:r>
          </w:p>
          <w:p w:rsidR="005D7810" w:rsidRPr="0042012A" w:rsidRDefault="005D7810" w:rsidP="005D7810">
            <w:pPr>
              <w:spacing w:before="120"/>
              <w:jc w:val="both"/>
              <w:rPr>
                <w:color w:val="002060"/>
                <w:sz w:val="22"/>
                <w:szCs w:val="22"/>
              </w:rPr>
            </w:pPr>
            <w:r w:rsidRPr="0042012A">
              <w:rPr>
                <w:color w:val="002060"/>
                <w:sz w:val="22"/>
                <w:szCs w:val="22"/>
              </w:rPr>
              <w:lastRenderedPageBreak/>
              <w:t>b) žádná platná denní průměrná hodnota nepřekračuje 110 % odpovídajících mezních hodnot emisí stanovených v částech 1 a 2;</w:t>
            </w:r>
          </w:p>
          <w:p w:rsidR="005D7810" w:rsidRPr="0042012A" w:rsidRDefault="005D7810" w:rsidP="005D7810">
            <w:pPr>
              <w:spacing w:before="120"/>
              <w:jc w:val="both"/>
              <w:rPr>
                <w:color w:val="002060"/>
                <w:sz w:val="22"/>
                <w:szCs w:val="22"/>
              </w:rPr>
            </w:pPr>
            <w:r w:rsidRPr="0042012A">
              <w:rPr>
                <w:color w:val="002060"/>
                <w:sz w:val="22"/>
                <w:szCs w:val="22"/>
              </w:rPr>
              <w:t>c) v případě spalovacích zařízení složených pouze z kotlů na černé uhlí o celkovém jmenovitém tepelném příkonu menším než 50 MW žádná platná denní průměrná hodnota nepřekračuje 150 % odpovídajících mezních hodnot emisí stanovených v částech 1 a 2;</w:t>
            </w:r>
          </w:p>
          <w:p w:rsidR="005D7810" w:rsidRPr="0042012A" w:rsidRDefault="005D7810" w:rsidP="005D7810">
            <w:pPr>
              <w:spacing w:before="120"/>
              <w:jc w:val="both"/>
              <w:rPr>
                <w:color w:val="002060"/>
                <w:sz w:val="22"/>
                <w:szCs w:val="22"/>
              </w:rPr>
            </w:pPr>
            <w:r w:rsidRPr="0042012A">
              <w:rPr>
                <w:color w:val="002060"/>
                <w:sz w:val="22"/>
                <w:szCs w:val="22"/>
              </w:rPr>
              <w:t>d) 95 % všech platných hodinových průměrných hodnot za rok nepřekračuje 200 % odpovídajících mezních hodnot emisí stanovených v částech 1 a 2.</w:t>
            </w:r>
          </w:p>
          <w:p w:rsidR="005D7810" w:rsidRPr="0042012A" w:rsidRDefault="005D7810" w:rsidP="005D7810">
            <w:pPr>
              <w:spacing w:before="120"/>
              <w:jc w:val="both"/>
              <w:rPr>
                <w:color w:val="002060"/>
                <w:sz w:val="22"/>
                <w:szCs w:val="22"/>
              </w:rPr>
            </w:pPr>
            <w:r w:rsidRPr="0042012A">
              <w:rPr>
                <w:color w:val="002060"/>
                <w:sz w:val="22"/>
                <w:szCs w:val="22"/>
              </w:rPr>
              <w:t>Platné průměrné hodnoty se stanoví podle části 3 bodu 10.</w:t>
            </w:r>
          </w:p>
          <w:p w:rsidR="005D7810" w:rsidRPr="0042012A" w:rsidRDefault="005D7810" w:rsidP="005D7810">
            <w:pPr>
              <w:spacing w:before="120"/>
              <w:jc w:val="both"/>
              <w:rPr>
                <w:color w:val="002060"/>
                <w:sz w:val="22"/>
                <w:szCs w:val="22"/>
              </w:rPr>
            </w:pPr>
            <w:r w:rsidRPr="0042012A">
              <w:rPr>
                <w:color w:val="002060"/>
                <w:sz w:val="22"/>
                <w:szCs w:val="22"/>
              </w:rPr>
              <w:t>Pro účely výpočtu průměrných hodnot emisí se nepřihlíží k hodnotám naměřeným během období uvedených v čl. 30 odst. 5 a 6 a v článku 37 ani během období uvádění zařízení do provozu a odstavování z provozu.</w:t>
            </w:r>
          </w:p>
        </w:tc>
      </w:tr>
    </w:tbl>
    <w:p w:rsidR="005D7810" w:rsidRPr="0042012A" w:rsidRDefault="005D7810" w:rsidP="003B6D71">
      <w:pPr>
        <w:widowControl w:val="0"/>
        <w:autoSpaceDE w:val="0"/>
        <w:autoSpaceDN w:val="0"/>
        <w:adjustRightInd w:val="0"/>
        <w:spacing w:line="276" w:lineRule="auto"/>
        <w:rPr>
          <w:color w:val="FF0000"/>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16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Způsob stanovení počtu provozních hodin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26" w:history="1">
        <w:r w:rsidRPr="0042012A">
          <w:rPr>
            <w:sz w:val="22"/>
            <w:szCs w:val="22"/>
          </w:rPr>
          <w:t>§ 6 odst. 9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spacing w:line="276" w:lineRule="auto"/>
        <w:jc w:val="both"/>
        <w:rPr>
          <w:sz w:val="22"/>
          <w:szCs w:val="22"/>
        </w:rPr>
      </w:pPr>
      <w:r w:rsidRPr="0042012A">
        <w:rPr>
          <w:sz w:val="22"/>
          <w:szCs w:val="22"/>
        </w:rPr>
        <w:tab/>
        <w:t xml:space="preserve">(1) U spalovacího stacionárního zdroje se provozní hodiny stanoví jako doba vyjádřená v hodinách, během níž je stacionární zdroj ve stabilizovaném provozu. Do této doby se nezapočítává doba uvádění spalovacího stacionárního zdroje do provozu a doba jeho odstavování z provozu, které se stanoví v provozním řádu. </w:t>
      </w:r>
    </w:p>
    <w:p w:rsidR="003B6D71" w:rsidRPr="0042012A" w:rsidRDefault="003B6D71" w:rsidP="003B6D71">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spacing w:line="276" w:lineRule="auto"/>
        <w:jc w:val="both"/>
        <w:rPr>
          <w:sz w:val="22"/>
          <w:szCs w:val="22"/>
        </w:rPr>
      </w:pPr>
      <w:r w:rsidRPr="0042012A">
        <w:rPr>
          <w:sz w:val="22"/>
          <w:szCs w:val="22"/>
        </w:rPr>
        <w:tab/>
        <w:t xml:space="preserve">(2) U spalovacích stacionárních zdrojů o celkovém jmenovitém tepelném příkonu 50 MW a vyšším se doba jejich uvádění do provozu a doba jejich odstavování z provozu stanovují postupem podle rozhodnutí Evropské komise vydaným podle článku 41 písm. a) směrnice Evropského parlamentu a Rady </w:t>
      </w:r>
      <w:hyperlink r:id="rId27" w:history="1">
        <w:r w:rsidRPr="0042012A">
          <w:rPr>
            <w:sz w:val="22"/>
            <w:szCs w:val="22"/>
          </w:rPr>
          <w:t>2010/75/EU</w:t>
        </w:r>
      </w:hyperlink>
      <w:r w:rsidRPr="0042012A">
        <w:rPr>
          <w:sz w:val="22"/>
          <w:szCs w:val="22"/>
        </w:rPr>
        <w:t xml:space="preserve">. </w:t>
      </w:r>
    </w:p>
    <w:p w:rsidR="003B6D71" w:rsidRPr="0042012A" w:rsidRDefault="003B6D71" w:rsidP="003B6D71">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ČTVRTÁ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POŽADAVKY NA KVALITU PALIV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17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Požadavky na kvalitu paliv a způsob prokazování jejich plnění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28" w:history="1">
        <w:r w:rsidRPr="0042012A">
          <w:rPr>
            <w:sz w:val="22"/>
            <w:szCs w:val="22"/>
          </w:rPr>
          <w:t>§ 16 odst. 8 zákona</w:t>
        </w:r>
      </w:hyperlink>
      <w:r w:rsidRPr="0042012A">
        <w:rPr>
          <w:sz w:val="22"/>
          <w:szCs w:val="22"/>
        </w:rPr>
        <w:t xml:space="preserve">) </w:t>
      </w:r>
    </w:p>
    <w:p w:rsidR="003B6D71" w:rsidRPr="0042012A" w:rsidRDefault="003B6D71" w:rsidP="003B6D71">
      <w:pPr>
        <w:widowControl w:val="0"/>
        <w:autoSpaceDE w:val="0"/>
        <w:autoSpaceDN w:val="0"/>
        <w:adjustRightInd w:val="0"/>
        <w:spacing w:line="276" w:lineRule="auto"/>
        <w:rPr>
          <w:sz w:val="22"/>
          <w:szCs w:val="22"/>
        </w:rPr>
      </w:pPr>
    </w:p>
    <w:p w:rsidR="003B6D71" w:rsidRPr="0042012A" w:rsidRDefault="003B6D71" w:rsidP="003B6D71">
      <w:pPr>
        <w:widowControl w:val="0"/>
        <w:autoSpaceDE w:val="0"/>
        <w:autoSpaceDN w:val="0"/>
        <w:adjustRightInd w:val="0"/>
        <w:spacing w:line="276" w:lineRule="auto"/>
        <w:jc w:val="both"/>
        <w:rPr>
          <w:sz w:val="22"/>
          <w:szCs w:val="22"/>
        </w:rPr>
      </w:pPr>
      <w:r w:rsidRPr="0042012A">
        <w:rPr>
          <w:sz w:val="22"/>
          <w:szCs w:val="22"/>
        </w:rPr>
        <w:tab/>
        <w:t xml:space="preserve">(1) Požadavky na kvalitu paliv jsou stanoveny v části I přílohy č. 3 k této vyhlášce. </w:t>
      </w:r>
    </w:p>
    <w:p w:rsidR="003B6D71" w:rsidRPr="0042012A" w:rsidRDefault="003B6D71" w:rsidP="003B6D71">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spacing w:line="276" w:lineRule="auto"/>
        <w:jc w:val="both"/>
        <w:rPr>
          <w:sz w:val="22"/>
          <w:szCs w:val="22"/>
        </w:rPr>
      </w:pPr>
      <w:r w:rsidRPr="0042012A">
        <w:rPr>
          <w:sz w:val="22"/>
          <w:szCs w:val="22"/>
        </w:rPr>
        <w:tab/>
        <w:t>(2) Prokazování plnění požadavků na kvalitu paliva se provádí doklady o analýzách odebraných vzorků paliva provedených osobou akreditovanou vnitrostátním akreditačním orgánem pověřeným podle jiného právního předpisu2). Postupy pro odběr vzorků a provádění analýz musí být reprezentativní a průkazné a musí co nejpřesněji odrážet skutečnou kvalitu paliva. Tyto postupy se považují za splněné, je-li postupováno podle určených technických norem podle zákona o technických požadavcích na výrobky</w:t>
      </w:r>
      <w:r w:rsidRPr="0042012A">
        <w:rPr>
          <w:sz w:val="22"/>
          <w:szCs w:val="22"/>
          <w:vertAlign w:val="superscript"/>
        </w:rPr>
        <w:t>2)</w:t>
      </w:r>
      <w:r w:rsidRPr="0042012A">
        <w:rPr>
          <w:sz w:val="22"/>
          <w:szCs w:val="22"/>
        </w:rPr>
        <w:t xml:space="preserve">. </w:t>
      </w:r>
    </w:p>
    <w:p w:rsidR="003B6D71" w:rsidRPr="0042012A" w:rsidRDefault="003B6D71" w:rsidP="003B6D71">
      <w:pPr>
        <w:widowControl w:val="0"/>
        <w:autoSpaceDE w:val="0"/>
        <w:autoSpaceDN w:val="0"/>
        <w:adjustRightInd w:val="0"/>
        <w:spacing w:line="276" w:lineRule="auto"/>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18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Ohlašování údajů o kvalitě paliv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29" w:history="1">
        <w:r w:rsidRPr="0042012A">
          <w:rPr>
            <w:sz w:val="22"/>
            <w:szCs w:val="22"/>
          </w:rPr>
          <w:t>§ 16 odst. 8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both"/>
        <w:rPr>
          <w:b/>
          <w:color w:val="FF0000"/>
          <w:sz w:val="22"/>
          <w:szCs w:val="22"/>
        </w:rPr>
      </w:pPr>
      <w:r w:rsidRPr="0042012A">
        <w:rPr>
          <w:sz w:val="22"/>
          <w:szCs w:val="22"/>
        </w:rPr>
        <w:tab/>
      </w:r>
      <w:bookmarkStart w:id="12" w:name="_Hlk498708755"/>
      <w:r w:rsidRPr="0042012A">
        <w:rPr>
          <w:sz w:val="22"/>
          <w:szCs w:val="22"/>
        </w:rPr>
        <w:t xml:space="preserve">(1) Ohlašování údajů o kvalitě paliv podle </w:t>
      </w:r>
      <w:hyperlink r:id="rId30" w:history="1">
        <w:r w:rsidRPr="0042012A">
          <w:rPr>
            <w:sz w:val="22"/>
            <w:szCs w:val="22"/>
          </w:rPr>
          <w:t>§ 16 odst. 1 zákona</w:t>
        </w:r>
      </w:hyperlink>
      <w:r w:rsidRPr="0042012A">
        <w:rPr>
          <w:sz w:val="22"/>
          <w:szCs w:val="22"/>
        </w:rPr>
        <w:t xml:space="preserve"> se vztahuje na těžký topný olej, plynový olej a na pevná paliva určená pro spalovací stacionární zdroje o jmenovitém tepelném příkonu do 0,3 MW včetně</w:t>
      </w:r>
      <w:r w:rsidR="000469A8" w:rsidRPr="0042012A">
        <w:rPr>
          <w:rFonts w:eastAsia="Calibri"/>
          <w:b/>
          <w:color w:val="FF0000"/>
          <w:sz w:val="22"/>
          <w:szCs w:val="22"/>
        </w:rPr>
        <w:t>, pro která jsou stanoveny požadavky na kvalitu paliv v příloze č. 3 k této vyhlášce</w:t>
      </w:r>
      <w:r w:rsidRPr="0042012A">
        <w:rPr>
          <w:b/>
          <w:color w:val="FF0000"/>
          <w:sz w:val="22"/>
          <w:szCs w:val="22"/>
        </w:rPr>
        <w:t xml:space="preserv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bookmarkEnd w:id="12"/>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(2) Náležitosti hlášení o kvalitě paliv jsou stanoveny v části II přílohy č. 3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PÁTÁ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TEPELNÉ ZPRACOVÁNÍ ODPADU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19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Obecná ustanovení k tepelnému zpracování odpadu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both"/>
        <w:rPr>
          <w:b/>
          <w:color w:val="FF0000"/>
          <w:sz w:val="22"/>
          <w:szCs w:val="22"/>
        </w:rPr>
      </w:pPr>
      <w:r w:rsidRPr="0042012A">
        <w:rPr>
          <w:sz w:val="22"/>
          <w:szCs w:val="22"/>
        </w:rPr>
        <w:tab/>
        <w:t xml:space="preserve">Tato část vyhlášky se vztahuje na stacionární zdroje, v nichž je tepelně zpracováván odpad, s výjimkou stacionárních zdrojů, v nichž je tepelně zpracováván pouze odpad spadající pod definici biomasy podle § 2 písm. a), radioaktivní odpad, těla uhynulých zvířat nebo odpad vznikající při průzkumu a těžbě ložisek ropy a zemního plynu z námořních zařízení a spalovaný na palubě těchto zařízení. </w:t>
      </w:r>
      <w:r w:rsidR="000469A8" w:rsidRPr="0042012A">
        <w:rPr>
          <w:rFonts w:eastAsia="Calibri"/>
          <w:b/>
          <w:color w:val="FF0000"/>
          <w:sz w:val="22"/>
          <w:szCs w:val="22"/>
        </w:rPr>
        <w:t>Tato část vyhlášky se nev</w:t>
      </w:r>
      <w:r w:rsidR="00214A68" w:rsidRPr="0042012A">
        <w:rPr>
          <w:rFonts w:eastAsia="Calibri"/>
          <w:b/>
          <w:color w:val="FF0000"/>
          <w:sz w:val="22"/>
          <w:szCs w:val="22"/>
        </w:rPr>
        <w:t>z</w:t>
      </w:r>
      <w:r w:rsidR="000469A8" w:rsidRPr="0042012A">
        <w:rPr>
          <w:rFonts w:eastAsia="Calibri"/>
          <w:b/>
          <w:color w:val="FF0000"/>
          <w:sz w:val="22"/>
          <w:szCs w:val="22"/>
        </w:rPr>
        <w:t>tahuje na tepelné zpracování odpadu prováděné výhradně za účelem výzkumu a vývoje nebo zkoušení nových procesů, pokud je množství zpracovaného odpadu menší než 50 t za rok a cílem je zlepšení procesu tepelného zpracování odpadu.</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20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Specifické emisní limity a technické podmínky provozu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31" w:history="1">
        <w:r w:rsidRPr="0042012A">
          <w:rPr>
            <w:sz w:val="22"/>
            <w:szCs w:val="22"/>
          </w:rPr>
          <w:t>§ 4 odst. 9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(1) Specifické emisní limity pro spalovny odpadu a stavové a vztažné podmínky jsou stanoveny v bodu 1. části I přílohy č. 4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(2) Způsob stanovení specifických emisních limitů a stavových a vztažných podmínek pro tepelné zpracování odpadu ve stacionárním zdroji jiném než spalovna odpadu je stanoven v bodu 2. části II přílohy č. 4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(3) U spalovacích stacionárních zdrojů podle </w:t>
      </w:r>
      <w:hyperlink r:id="rId32" w:history="1">
        <w:r w:rsidRPr="0042012A">
          <w:rPr>
            <w:sz w:val="22"/>
            <w:szCs w:val="22"/>
          </w:rPr>
          <w:t>§ 4 odst. 6 zákona</w:t>
        </w:r>
      </w:hyperlink>
      <w:r w:rsidRPr="0042012A">
        <w:rPr>
          <w:sz w:val="22"/>
          <w:szCs w:val="22"/>
        </w:rPr>
        <w:t xml:space="preserve">, které tepelně zpracovávají odpad společně s palivem, musí být namísto emisního limitu pro oxid siřičitý plněn alespoň stupeň odsíření stanovený v části IV přílohy č. 2. Požadované stupně odsíření se považují za splněné, pokud jsou splněny podmínky stanovené v § 15 odst. 1.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(4) Technické podmínky provozu pro stacionární zdroje tepelně zpracovávající odpad jsou stanoveny v části II přílohy č. 4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ŠESTÁ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NAKLÁDÁNÍ S TĚKAVÝMI ORGANICKÝMI LÁTKAMI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21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Obecná ustanovení k nakládání s těkavými organickými látkami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Pro účely této vyhlášky se těkavé organické látky dělí na </w:t>
      </w:r>
    </w:p>
    <w:p w:rsidR="003B6D71" w:rsidRPr="0042012A" w:rsidRDefault="003B6D71" w:rsidP="003B6D71">
      <w:pPr>
        <w:widowControl w:val="0"/>
        <w:autoSpaceDE w:val="0"/>
        <w:autoSpaceDN w:val="0"/>
        <w:adjustRightInd w:val="0"/>
        <w:rPr>
          <w:sz w:val="22"/>
          <w:szCs w:val="22"/>
        </w:rPr>
      </w:pPr>
      <w:r w:rsidRPr="0042012A">
        <w:rPr>
          <w:sz w:val="22"/>
          <w:szCs w:val="22"/>
        </w:rPr>
        <w:lastRenderedPageBreak/>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a) těkavé organické látky, které jsou klasifikovány jako látky karcinogenní, mutagenní a toxické pro reprodukci a jimž jsou přiřazeny standardní věty o nebezpečnosti H340, H350, H350i, H360D nebo H360F, nebo které musí být těmito větami označovány, </w:t>
      </w:r>
      <w:r w:rsidRPr="0027295D">
        <w:rPr>
          <w:strike/>
          <w:color w:val="FF0000"/>
          <w:sz w:val="22"/>
          <w:szCs w:val="22"/>
        </w:rPr>
        <w:t>s výjimkou benzinu,</w:t>
      </w:r>
      <w:r w:rsidRPr="0027295D">
        <w:rPr>
          <w:color w:val="FF0000"/>
          <w:sz w:val="22"/>
          <w:szCs w:val="22"/>
        </w:rPr>
        <w:t xml:space="preserv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b) halogenované těkavé organické látky, jimž jsou přiřazeny standardní věty o nebezpečnosti H341 nebo H351, nebo které musí být těmito větami označovány,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c) </w:t>
      </w:r>
      <w:r w:rsidRPr="0042012A">
        <w:rPr>
          <w:strike/>
          <w:sz w:val="22"/>
          <w:szCs w:val="22"/>
        </w:rPr>
        <w:t>benzin a</w:t>
      </w:r>
      <w:r w:rsidRPr="0042012A">
        <w:rPr>
          <w:sz w:val="22"/>
          <w:szCs w:val="22"/>
        </w:rPr>
        <w:t xml:space="preserve"> těkavé organické látky, které nespadají pod písmeno a) nebo b).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22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Specifické emisní limity, emisní stropy a technické podmínky provozu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33" w:history="1">
        <w:r w:rsidRPr="0042012A">
          <w:rPr>
            <w:sz w:val="22"/>
            <w:szCs w:val="22"/>
          </w:rPr>
          <w:t>§ 4 odst. 9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(1) Specifické emisní limity, emisní stropy a technické podmínky provozu stacionárních zdrojů, ve kterých dochází k používání organických rozpouštědel, jsou uvedeny v příloze č. 5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(2) Specifické emisní limity a technické podmínky provozu pro stacionární zdroje, ve kterých dochází k nakládání s benzinem, jsou stanoveny v příloze č. 6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23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Požadavky na výrobky s obsahem těkavých organických látek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34" w:history="1">
        <w:r w:rsidRPr="0042012A">
          <w:rPr>
            <w:sz w:val="22"/>
            <w:szCs w:val="22"/>
          </w:rPr>
          <w:t>§ 18 odst. 4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(1) Seznam vybraných barev, laků a výrobků pro opravy nátěru vozidel podle </w:t>
      </w:r>
      <w:hyperlink r:id="rId35" w:history="1">
        <w:r w:rsidRPr="0042012A">
          <w:rPr>
            <w:sz w:val="22"/>
            <w:szCs w:val="22"/>
          </w:rPr>
          <w:t>§ 18 zákona</w:t>
        </w:r>
      </w:hyperlink>
      <w:r w:rsidRPr="0042012A">
        <w:rPr>
          <w:sz w:val="22"/>
          <w:szCs w:val="22"/>
        </w:rPr>
        <w:t xml:space="preserve"> (dále jen „vybrané výrobky“) je uvedený v části I přílohy č. 7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(2) Limitní hodnoty obsahu organických sloučenin nebo směsi organických sloučenin, s výjimkou methanu, jejichž počáteční bod varu je menší nebo roven 250 °C, při normálním atmosférickém tlaku 101,3 </w:t>
      </w:r>
      <w:proofErr w:type="spellStart"/>
      <w:r w:rsidRPr="0042012A">
        <w:rPr>
          <w:sz w:val="22"/>
          <w:szCs w:val="22"/>
        </w:rPr>
        <w:t>kPa</w:t>
      </w:r>
      <w:proofErr w:type="spellEnd"/>
      <w:r w:rsidRPr="0042012A">
        <w:rPr>
          <w:sz w:val="22"/>
          <w:szCs w:val="22"/>
        </w:rPr>
        <w:t xml:space="preserve"> ve vybraných výrobcích (dále jen „těkavá organická látka ve vybraném výrobku“), jsou stanoveny v části II přílohy č. 7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(3) Analytické metody pro stanovení obsahu těkavých organických látek ve vybraných výrobcích jsou uvedeny v části III přílohy č. 7 k této vyhlášce.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(4) Vybrané výrobky jsou opatřeny štítkem s označením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a) kategorie a subkategorie vybraného výrobku podle části II přílohy č. 7,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b) limitní hodnoty obsahu těkavých organických látek ve vybraném výrobku v g/l podle části II přílohy č. 7 a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c) maximálního obsahu těkavých organických látek ve vybraném výrobku ve stavu připraveném k použití v g/l.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(5) U vybraných výrobků, u nichž se před použitím přidávají organická rozpouštědla, se limitní hodnoty obsahu těkavých organických látek uvedené v části II přílohy č. 7 vztahují na výrobek ve stavu, ve kterém je připraven k použití. Za část obsahu těkavých organických látek se u vybraných výrobků nepovažuje hmotnost těkavých organických látek, které během zasychání chemicky reagují za vzniku ochranného filmu nátěrové hmoty.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lastRenderedPageBreak/>
        <w:tab/>
        <w:t xml:space="preserve">(6) Výrobky podle </w:t>
      </w:r>
      <w:hyperlink r:id="rId36" w:history="1">
        <w:r w:rsidRPr="0042012A">
          <w:rPr>
            <w:sz w:val="22"/>
            <w:szCs w:val="22"/>
          </w:rPr>
          <w:t>§ 16 odst. 3 zákona</w:t>
        </w:r>
      </w:hyperlink>
      <w:r w:rsidRPr="0042012A">
        <w:rPr>
          <w:sz w:val="22"/>
          <w:szCs w:val="22"/>
        </w:rPr>
        <w:t xml:space="preserve"> jsou na štítku nebo v průvodní technické dokumentaci označeny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 xml:space="preserve">a) údajem o celkovém obsahu těkavých organických látek dle </w:t>
      </w:r>
      <w:hyperlink r:id="rId37" w:history="1">
        <w:r w:rsidRPr="0042012A">
          <w:rPr>
            <w:sz w:val="22"/>
            <w:szCs w:val="22"/>
          </w:rPr>
          <w:t>§ 2 písm. m) zákona</w:t>
        </w:r>
      </w:hyperlink>
      <w:r w:rsidRPr="0042012A">
        <w:rPr>
          <w:sz w:val="22"/>
          <w:szCs w:val="22"/>
        </w:rPr>
        <w:t xml:space="preserve"> ve výrobku vyjádřeným hmotnostním zlomkem nebo v hmotnostních procentech a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b) v případě nátěrových hmot, adhesivních materiálů nebo tiskařských barev uvedených v příloze č. 5 také údajem o obsahu látek ve výrobku, které po odpaření vody nebo těkavých organických látek ztuhnou (dále jen „netěkavé látky“) v hmotnostních nebo objemových procentech a o hustotě výrobku v g/cm</w:t>
      </w:r>
      <w:r w:rsidRPr="0042012A">
        <w:rPr>
          <w:sz w:val="22"/>
          <w:szCs w:val="22"/>
          <w:vertAlign w:val="superscript"/>
        </w:rPr>
        <w:t>3</w:t>
      </w:r>
      <w:r w:rsidRPr="0042012A">
        <w:rPr>
          <w:sz w:val="22"/>
          <w:szCs w:val="22"/>
        </w:rPr>
        <w:t xml:space="preserve">, pokud je předchozí údaj uveden v objemových procentech.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SEDMÁ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OSTATNÍ STACIONÁRNÍ ZDROJE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24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Specifické emisní limity a technické podmínky provozu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38" w:history="1">
        <w:r w:rsidRPr="0042012A">
          <w:rPr>
            <w:sz w:val="22"/>
            <w:szCs w:val="22"/>
          </w:rPr>
          <w:t>§ 4 odst. 9 zákona</w:t>
        </w:r>
      </w:hyperlink>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p>
    <w:p w:rsidR="003B6D71" w:rsidRPr="0042012A" w:rsidRDefault="003C355F" w:rsidP="003C355F">
      <w:pPr>
        <w:widowControl w:val="0"/>
        <w:autoSpaceDE w:val="0"/>
        <w:autoSpaceDN w:val="0"/>
        <w:adjustRightInd w:val="0"/>
        <w:ind w:firstLine="851"/>
        <w:jc w:val="both"/>
        <w:rPr>
          <w:sz w:val="22"/>
          <w:szCs w:val="22"/>
        </w:rPr>
      </w:pPr>
      <w:r w:rsidRPr="0042012A">
        <w:rPr>
          <w:b/>
          <w:sz w:val="22"/>
          <w:szCs w:val="22"/>
        </w:rPr>
        <w:t>(1)</w:t>
      </w:r>
      <w:r w:rsidRPr="0042012A">
        <w:rPr>
          <w:sz w:val="22"/>
          <w:szCs w:val="22"/>
        </w:rPr>
        <w:t xml:space="preserve"> </w:t>
      </w:r>
      <w:r w:rsidR="003B6D71" w:rsidRPr="0042012A">
        <w:rPr>
          <w:sz w:val="22"/>
          <w:szCs w:val="22"/>
        </w:rPr>
        <w:t xml:space="preserve">Specifické emisní limity, stavové a vztažné podmínky a technické podmínky provozu stacionárních zdrojů neuvedených v částech třetí, páté a šesté (dále jen „ostatní stacionární zdroje“) jsou uvedeny v příloze č. 8 k této vyhlášce. </w:t>
      </w:r>
    </w:p>
    <w:p w:rsidR="003C355F" w:rsidRPr="0042012A" w:rsidRDefault="003C355F" w:rsidP="003C355F">
      <w:pPr>
        <w:widowControl w:val="0"/>
        <w:autoSpaceDE w:val="0"/>
        <w:autoSpaceDN w:val="0"/>
        <w:adjustRightInd w:val="0"/>
        <w:ind w:firstLine="851"/>
        <w:jc w:val="both"/>
        <w:rPr>
          <w:sz w:val="22"/>
          <w:szCs w:val="22"/>
        </w:rPr>
      </w:pPr>
    </w:p>
    <w:p w:rsidR="003C355F" w:rsidRPr="0042012A" w:rsidRDefault="003C355F" w:rsidP="003C355F">
      <w:pPr>
        <w:widowControl w:val="0"/>
        <w:autoSpaceDE w:val="0"/>
        <w:autoSpaceDN w:val="0"/>
        <w:adjustRightInd w:val="0"/>
        <w:ind w:firstLine="851"/>
        <w:jc w:val="both"/>
        <w:rPr>
          <w:rFonts w:eastAsia="Calibri"/>
          <w:b/>
          <w:color w:val="FF0000"/>
          <w:sz w:val="22"/>
          <w:szCs w:val="22"/>
        </w:rPr>
      </w:pPr>
      <w:r w:rsidRPr="0042012A">
        <w:rPr>
          <w:rFonts w:eastAsia="Calibri"/>
          <w:b/>
          <w:color w:val="FF0000"/>
          <w:sz w:val="22"/>
          <w:szCs w:val="22"/>
        </w:rPr>
        <w:t>(2) Způsob stanovení specifických emisních limitů pro látky obtěžující zápachem je uveden v příloze č. 17 k této vyhlášce.</w:t>
      </w:r>
    </w:p>
    <w:p w:rsidR="003C355F" w:rsidRPr="0042012A" w:rsidRDefault="003C355F" w:rsidP="003C355F">
      <w:pPr>
        <w:widowControl w:val="0"/>
        <w:autoSpaceDE w:val="0"/>
        <w:autoSpaceDN w:val="0"/>
        <w:adjustRightInd w:val="0"/>
        <w:ind w:firstLine="851"/>
        <w:jc w:val="both"/>
        <w:rPr>
          <w:b/>
          <w:sz w:val="22"/>
          <w:szCs w:val="22"/>
        </w:rPr>
      </w:pP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OSMÁ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OBECNÉ EMISNÍ LIMITY A OBSAHOVÉ NÁLEŽITOSTI DOKUMENTŮ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25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Obecné emisní limity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39" w:history="1">
        <w:r w:rsidRPr="0042012A">
          <w:rPr>
            <w:sz w:val="22"/>
            <w:szCs w:val="22"/>
          </w:rPr>
          <w:t>§ 4 odst. 9 zákona</w:t>
        </w:r>
      </w:hyperlink>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Obecné emisní limity pro koncentrace znečišťujících látek při tlaku 101,325 </w:t>
      </w:r>
      <w:proofErr w:type="spellStart"/>
      <w:r w:rsidRPr="0042012A">
        <w:rPr>
          <w:sz w:val="22"/>
          <w:szCs w:val="22"/>
        </w:rPr>
        <w:t>kPa</w:t>
      </w:r>
      <w:proofErr w:type="spellEnd"/>
      <w:r w:rsidRPr="0042012A">
        <w:rPr>
          <w:sz w:val="22"/>
          <w:szCs w:val="22"/>
        </w:rPr>
        <w:t xml:space="preserve"> a teplotě 273,15 K ve vlhkém plynu jsou stanoveny v příloze č. 9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26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Obsahové náležitosti dokumentů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40" w:history="1">
        <w:r w:rsidRPr="0042012A">
          <w:rPr>
            <w:sz w:val="22"/>
            <w:szCs w:val="22"/>
          </w:rPr>
          <w:t>§ 12 odst. 8</w:t>
        </w:r>
      </w:hyperlink>
      <w:r w:rsidRPr="0042012A">
        <w:rPr>
          <w:sz w:val="22"/>
          <w:szCs w:val="22"/>
        </w:rPr>
        <w:t xml:space="preserve"> a </w:t>
      </w:r>
      <w:hyperlink r:id="rId41" w:history="1">
        <w:r w:rsidRPr="0042012A">
          <w:rPr>
            <w:sz w:val="22"/>
            <w:szCs w:val="22"/>
          </w:rPr>
          <w:t>§ 17 odst. 7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(1) Náležitosti provozní evidence jsou stanoveny v příloze č. 10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(2) Náležitosti souhrnné provozní evidence jsou stanoveny v příloze č. 11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(3) Náležitosti provozního řádu jsou stanoveny v příloze č. 12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(4) Náležitosti odborného posudku jsou stanoveny v příloze č. 13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lastRenderedPageBreak/>
        <w:t xml:space="preserve"> </w:t>
      </w: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(5) Náležitosti protokolu o jednorázovém měření jsou stanoveny v příloze č. 14 k této vyhlášce. </w:t>
      </w:r>
    </w:p>
    <w:p w:rsidR="003B6D71" w:rsidRPr="0042012A" w:rsidRDefault="003B6D71" w:rsidP="003C355F">
      <w:pPr>
        <w:widowControl w:val="0"/>
        <w:autoSpaceDE w:val="0"/>
        <w:autoSpaceDN w:val="0"/>
        <w:adjustRightInd w:val="0"/>
        <w:jc w:val="both"/>
        <w:rPr>
          <w:sz w:val="22"/>
          <w:szCs w:val="22"/>
        </w:rPr>
      </w:pPr>
      <w:r w:rsidRPr="0042012A">
        <w:rPr>
          <w:sz w:val="22"/>
          <w:szCs w:val="22"/>
        </w:rPr>
        <w:t xml:space="preserve"> </w:t>
      </w:r>
    </w:p>
    <w:p w:rsidR="003B6D71" w:rsidRPr="0042012A" w:rsidRDefault="003B6D71" w:rsidP="003C355F">
      <w:pPr>
        <w:widowControl w:val="0"/>
        <w:autoSpaceDE w:val="0"/>
        <w:autoSpaceDN w:val="0"/>
        <w:adjustRightInd w:val="0"/>
        <w:jc w:val="both"/>
        <w:rPr>
          <w:sz w:val="22"/>
          <w:szCs w:val="22"/>
        </w:rPr>
      </w:pPr>
      <w:r w:rsidRPr="0042012A">
        <w:rPr>
          <w:sz w:val="22"/>
          <w:szCs w:val="22"/>
        </w:rPr>
        <w:tab/>
        <w:t xml:space="preserve">(6) Náležitosti rozptylové studie jsou stanoveny v příloze č. 15 k této vyhlášce. </w:t>
      </w:r>
    </w:p>
    <w:p w:rsidR="003C355F" w:rsidRPr="0042012A" w:rsidRDefault="003C355F" w:rsidP="003C355F">
      <w:pPr>
        <w:widowControl w:val="0"/>
        <w:autoSpaceDE w:val="0"/>
        <w:autoSpaceDN w:val="0"/>
        <w:adjustRightInd w:val="0"/>
        <w:jc w:val="both"/>
        <w:rPr>
          <w:sz w:val="22"/>
          <w:szCs w:val="22"/>
        </w:rPr>
      </w:pPr>
    </w:p>
    <w:p w:rsidR="003B6D71" w:rsidRPr="0042012A" w:rsidRDefault="003C355F" w:rsidP="003C355F">
      <w:pPr>
        <w:widowControl w:val="0"/>
        <w:autoSpaceDE w:val="0"/>
        <w:autoSpaceDN w:val="0"/>
        <w:adjustRightInd w:val="0"/>
        <w:ind w:firstLine="709"/>
        <w:jc w:val="both"/>
        <w:rPr>
          <w:b/>
          <w:color w:val="FF0000"/>
          <w:sz w:val="22"/>
          <w:szCs w:val="22"/>
        </w:rPr>
      </w:pPr>
      <w:r w:rsidRPr="0042012A">
        <w:rPr>
          <w:rFonts w:eastAsia="Calibri"/>
          <w:b/>
          <w:color w:val="FF0000"/>
          <w:sz w:val="22"/>
          <w:szCs w:val="22"/>
        </w:rPr>
        <w:t>(7) Náležitosti dokladu o kontrole technického stavu a provozu spalovacího stacionární</w:t>
      </w:r>
      <w:r w:rsidR="008A2BE2" w:rsidRPr="0042012A">
        <w:rPr>
          <w:rFonts w:eastAsia="Calibri"/>
          <w:b/>
          <w:color w:val="FF0000"/>
          <w:sz w:val="22"/>
          <w:szCs w:val="22"/>
        </w:rPr>
        <w:t>ho</w:t>
      </w:r>
      <w:r w:rsidRPr="0042012A">
        <w:rPr>
          <w:rFonts w:eastAsia="Calibri"/>
          <w:b/>
          <w:color w:val="FF0000"/>
          <w:sz w:val="22"/>
          <w:szCs w:val="22"/>
        </w:rPr>
        <w:t xml:space="preserve"> zdroje </w:t>
      </w:r>
      <w:r w:rsidR="0083070D" w:rsidRPr="0042012A">
        <w:rPr>
          <w:rFonts w:eastAsia="Calibri"/>
          <w:b/>
          <w:color w:val="FF0000"/>
          <w:sz w:val="22"/>
          <w:szCs w:val="22"/>
        </w:rPr>
        <w:t xml:space="preserve">na pevná paliva </w:t>
      </w:r>
      <w:r w:rsidRPr="0042012A">
        <w:rPr>
          <w:rFonts w:eastAsia="Calibri"/>
          <w:b/>
          <w:color w:val="FF0000"/>
          <w:sz w:val="22"/>
          <w:szCs w:val="22"/>
        </w:rPr>
        <w:t>o jmenovitém tepelném příkonu od 10 do 300 kW včetně, který slouží jako zdroj tepla pro teplovodní soustavu ústředního vytápění</w:t>
      </w:r>
      <w:r w:rsidR="008A2BE2" w:rsidRPr="0042012A">
        <w:rPr>
          <w:rFonts w:eastAsia="Calibri"/>
          <w:b/>
          <w:color w:val="FF0000"/>
          <w:sz w:val="22"/>
          <w:szCs w:val="22"/>
        </w:rPr>
        <w:t>,</w:t>
      </w:r>
      <w:r w:rsidRPr="0042012A">
        <w:rPr>
          <w:rFonts w:eastAsia="Calibri"/>
          <w:b/>
          <w:color w:val="FF0000"/>
          <w:sz w:val="22"/>
          <w:szCs w:val="22"/>
        </w:rPr>
        <w:t xml:space="preserve"> jsou stanoveny v příloze č. 18 k této vyhlášce</w:t>
      </w:r>
      <w:r w:rsidRPr="0042012A">
        <w:rPr>
          <w:b/>
          <w:color w:val="FF0000"/>
          <w:sz w:val="22"/>
          <w:szCs w:val="22"/>
        </w:rPr>
        <w:t>.</w:t>
      </w:r>
    </w:p>
    <w:p w:rsidR="003C355F" w:rsidRPr="0042012A" w:rsidRDefault="003C355F" w:rsidP="003B6D71">
      <w:pPr>
        <w:widowControl w:val="0"/>
        <w:autoSpaceDE w:val="0"/>
        <w:autoSpaceDN w:val="0"/>
        <w:adjustRightInd w:val="0"/>
        <w:jc w:val="center"/>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ČÁST DEVÁTÁ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KOMPENZAČNÍ OPATŘENÍ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 27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center"/>
        <w:rPr>
          <w:b/>
          <w:bCs/>
          <w:sz w:val="22"/>
          <w:szCs w:val="22"/>
        </w:rPr>
      </w:pPr>
      <w:r w:rsidRPr="0042012A">
        <w:rPr>
          <w:b/>
          <w:bCs/>
          <w:sz w:val="22"/>
          <w:szCs w:val="22"/>
        </w:rPr>
        <w:t xml:space="preserve">Způsob uplatnění kompenzačních opatření </w:t>
      </w:r>
    </w:p>
    <w:p w:rsidR="003B6D71" w:rsidRPr="0042012A" w:rsidRDefault="003B6D71" w:rsidP="003B6D71">
      <w:pPr>
        <w:widowControl w:val="0"/>
        <w:autoSpaceDE w:val="0"/>
        <w:autoSpaceDN w:val="0"/>
        <w:adjustRightInd w:val="0"/>
        <w:rPr>
          <w:b/>
          <w:bCs/>
          <w:sz w:val="22"/>
          <w:szCs w:val="22"/>
        </w:rPr>
      </w:pPr>
    </w:p>
    <w:p w:rsidR="003B6D71" w:rsidRPr="0042012A" w:rsidRDefault="003B6D71" w:rsidP="003B6D71">
      <w:pPr>
        <w:widowControl w:val="0"/>
        <w:autoSpaceDE w:val="0"/>
        <w:autoSpaceDN w:val="0"/>
        <w:adjustRightInd w:val="0"/>
        <w:jc w:val="center"/>
        <w:rPr>
          <w:sz w:val="22"/>
          <w:szCs w:val="22"/>
        </w:rPr>
      </w:pPr>
      <w:r w:rsidRPr="0042012A">
        <w:rPr>
          <w:sz w:val="22"/>
          <w:szCs w:val="22"/>
        </w:rPr>
        <w:t xml:space="preserve">(K </w:t>
      </w:r>
      <w:hyperlink r:id="rId42" w:history="1">
        <w:r w:rsidRPr="0042012A">
          <w:rPr>
            <w:sz w:val="22"/>
            <w:szCs w:val="22"/>
          </w:rPr>
          <w:t>§ 12 odst. 8 zákona</w:t>
        </w:r>
      </w:hyperlink>
      <w:r w:rsidRPr="0042012A">
        <w:rPr>
          <w:sz w:val="22"/>
          <w:szCs w:val="22"/>
        </w:rPr>
        <w:t xml:space="preserve">) </w:t>
      </w:r>
    </w:p>
    <w:p w:rsidR="003B6D71" w:rsidRPr="0042012A" w:rsidRDefault="003B6D71" w:rsidP="003B6D71">
      <w:pPr>
        <w:widowControl w:val="0"/>
        <w:autoSpaceDE w:val="0"/>
        <w:autoSpaceDN w:val="0"/>
        <w:adjustRightInd w:val="0"/>
        <w:rPr>
          <w:sz w:val="22"/>
          <w:szCs w:val="22"/>
        </w:rPr>
      </w:pP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(1) Kompenzační opatření se uloží u stacionárního zdroje a pozemní komunikace uvedené v </w:t>
      </w:r>
      <w:hyperlink r:id="rId43" w:history="1">
        <w:r w:rsidRPr="0042012A">
          <w:rPr>
            <w:sz w:val="22"/>
            <w:szCs w:val="22"/>
          </w:rPr>
          <w:t>§ 11 odst. 1 písm. b) zákona</w:t>
        </w:r>
      </w:hyperlink>
      <w:r w:rsidRPr="0042012A">
        <w:rPr>
          <w:sz w:val="22"/>
          <w:szCs w:val="22"/>
        </w:rPr>
        <w:t xml:space="preserve"> v případě, že by jejich umístěním došlo k nárůstu úrovně znečištění o více než 1 % imisního limitu pro znečišťující látku s dobou průměrování 1 kalendářní rok.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(2) Pro účely vyhodnocování kompenzačního opatření jsou v příloze č. 16 k této vyhlášce stanoveny koeficienty významnosti příspěvku zdroje ke znečištění ovzduší (dále jen „koeficient významnosti“), a to v závislosti na efektivní výšce zdroje.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jc w:val="both"/>
        <w:rPr>
          <w:sz w:val="22"/>
          <w:szCs w:val="22"/>
        </w:rPr>
      </w:pPr>
      <w:r w:rsidRPr="0042012A">
        <w:rPr>
          <w:sz w:val="22"/>
          <w:szCs w:val="22"/>
        </w:rPr>
        <w:tab/>
        <w:t xml:space="preserve">(3) Kompenzační opatření je uplatněno dostatečným způsobem, pokud je snížení součinu změny množství vypouštěné znečišťující látky v tunách za rok a koeficientu významnosti stacionárních nebo mobilních zdrojů, na nichž se realizuje kompenzační opatření, větší nebo rovno součinu změny množství vypouštěné znečišťující látky v tunách za rok a koeficientu významnosti nově umisťovaného stacionárního zdroje nebo mobilních zdrojů na posuzované pozemní komunikaci. </w:t>
      </w:r>
    </w:p>
    <w:p w:rsidR="003B6D71" w:rsidRPr="0042012A" w:rsidRDefault="003B6D71" w:rsidP="003B6D71">
      <w:pPr>
        <w:widowControl w:val="0"/>
        <w:autoSpaceDE w:val="0"/>
        <w:autoSpaceDN w:val="0"/>
        <w:adjustRightInd w:val="0"/>
        <w:rPr>
          <w:sz w:val="22"/>
          <w:szCs w:val="22"/>
        </w:rPr>
      </w:pPr>
      <w:r w:rsidRPr="0042012A">
        <w:rPr>
          <w:sz w:val="22"/>
          <w:szCs w:val="22"/>
        </w:rPr>
        <w:t xml:space="preserve"> </w:t>
      </w:r>
    </w:p>
    <w:p w:rsidR="003B6D71" w:rsidRPr="0042012A" w:rsidRDefault="003B6D71" w:rsidP="003B6D71">
      <w:pPr>
        <w:widowControl w:val="0"/>
        <w:autoSpaceDE w:val="0"/>
        <w:autoSpaceDN w:val="0"/>
        <w:adjustRightInd w:val="0"/>
        <w:spacing w:line="276" w:lineRule="auto"/>
        <w:jc w:val="both"/>
        <w:rPr>
          <w:sz w:val="22"/>
          <w:szCs w:val="22"/>
        </w:rPr>
      </w:pPr>
      <w:r w:rsidRPr="0042012A">
        <w:rPr>
          <w:sz w:val="22"/>
          <w:szCs w:val="22"/>
        </w:rPr>
        <w:tab/>
        <w:t>(4) V případě uplatnění kompenzačního opatření formou izolační zeleně, čištění komunikací nebo jiných obdobných opatření se neuvažuje při hodnocení kompenzačního opatření podle odstavce 3 o vypouštění znečišťujících látek do ovzduší, ale o odstraněném znečištění.</w:t>
      </w:r>
    </w:p>
    <w:p w:rsidR="008D7AD3" w:rsidRPr="0042012A" w:rsidRDefault="008D7AD3" w:rsidP="00A67B48">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center"/>
        <w:rPr>
          <w:b/>
          <w:sz w:val="22"/>
          <w:szCs w:val="22"/>
        </w:rPr>
      </w:pPr>
      <w:r w:rsidRPr="0042012A">
        <w:rPr>
          <w:b/>
          <w:sz w:val="22"/>
          <w:szCs w:val="22"/>
        </w:rPr>
        <w:t>ČÁST DESÁTÁ</w:t>
      </w:r>
    </w:p>
    <w:p w:rsidR="00FA144E" w:rsidRPr="0042012A" w:rsidRDefault="00FA144E" w:rsidP="00FA144E">
      <w:pPr>
        <w:widowControl w:val="0"/>
        <w:autoSpaceDE w:val="0"/>
        <w:autoSpaceDN w:val="0"/>
        <w:adjustRightInd w:val="0"/>
        <w:jc w:val="center"/>
        <w:rPr>
          <w:b/>
          <w:sz w:val="22"/>
          <w:szCs w:val="22"/>
        </w:rPr>
      </w:pPr>
    </w:p>
    <w:p w:rsidR="00FA144E" w:rsidRPr="0042012A" w:rsidRDefault="00FA144E" w:rsidP="00FA144E">
      <w:pPr>
        <w:widowControl w:val="0"/>
        <w:autoSpaceDE w:val="0"/>
        <w:autoSpaceDN w:val="0"/>
        <w:adjustRightInd w:val="0"/>
        <w:jc w:val="center"/>
        <w:rPr>
          <w:b/>
          <w:sz w:val="22"/>
          <w:szCs w:val="22"/>
        </w:rPr>
      </w:pPr>
      <w:r w:rsidRPr="0042012A">
        <w:rPr>
          <w:b/>
          <w:sz w:val="22"/>
          <w:szCs w:val="22"/>
        </w:rPr>
        <w:t>USTANOVENÍ PŘECHODNÁ A ZÁVĚREČNÁ</w:t>
      </w:r>
    </w:p>
    <w:p w:rsidR="00FA144E" w:rsidRPr="0042012A" w:rsidRDefault="00FA144E" w:rsidP="00FA144E">
      <w:pPr>
        <w:widowControl w:val="0"/>
        <w:autoSpaceDE w:val="0"/>
        <w:autoSpaceDN w:val="0"/>
        <w:adjustRightInd w:val="0"/>
        <w:jc w:val="center"/>
        <w:rPr>
          <w:b/>
          <w:sz w:val="22"/>
          <w:szCs w:val="22"/>
        </w:rPr>
      </w:pPr>
    </w:p>
    <w:p w:rsidR="00FA144E" w:rsidRPr="0042012A" w:rsidRDefault="00FA144E" w:rsidP="00FA144E">
      <w:pPr>
        <w:widowControl w:val="0"/>
        <w:autoSpaceDE w:val="0"/>
        <w:autoSpaceDN w:val="0"/>
        <w:adjustRightInd w:val="0"/>
        <w:jc w:val="center"/>
        <w:rPr>
          <w:b/>
          <w:sz w:val="22"/>
          <w:szCs w:val="22"/>
        </w:rPr>
      </w:pPr>
      <w:r w:rsidRPr="0042012A">
        <w:rPr>
          <w:b/>
          <w:sz w:val="22"/>
          <w:szCs w:val="22"/>
        </w:rPr>
        <w:t>Přechodná ustanovení</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center"/>
        <w:rPr>
          <w:sz w:val="22"/>
          <w:szCs w:val="22"/>
        </w:rPr>
      </w:pPr>
      <w:r w:rsidRPr="0042012A">
        <w:rPr>
          <w:sz w:val="22"/>
          <w:szCs w:val="22"/>
        </w:rPr>
        <w:t>§ 28</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(1) U stacionárních zdrojů, u nichž na základě § 3 nově vzniká nebo se zvyšuje četnost jednorázového měření emisí na měření jedenkrát ročně, se první měření provede nejpozději do 31. prosince 2013.</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(2) U stacionárních zdrojů, u nichž bylo v roce 2012 provedeno jednorázové měření emisí podle dosavadní právní úpravy, se toto měření započítává do četnosti měření podle požadavků stanovených v této vyhlášce.</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lastRenderedPageBreak/>
        <w:tab/>
        <w:t>(3) U metod a postupů pro měření emisí uvedených pod body 11. a 12. v části II přílohy č. 1 je akreditace vyžadována od 1. září 2013.</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(4) Údaje souhrnné provozní evidence podle přílohy č. 11 se ohlašují poprvé za rok 2013. Údaje souhrnné provozní evidence za rok 2012 se ohlašují podle dosavadní právní úpravy, a to do 31. března 2013.</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 xml:space="preserve">(5) Pro </w:t>
      </w:r>
      <w:proofErr w:type="spellStart"/>
      <w:r w:rsidRPr="0042012A">
        <w:rPr>
          <w:sz w:val="22"/>
          <w:szCs w:val="22"/>
        </w:rPr>
        <w:t>Lepolovy</w:t>
      </w:r>
      <w:proofErr w:type="spellEnd"/>
      <w:r w:rsidRPr="0042012A">
        <w:rPr>
          <w:sz w:val="22"/>
          <w:szCs w:val="22"/>
        </w:rPr>
        <w:t xml:space="preserve"> pece a dlouhé rotační pece může krajský úřad do 1. ledna 2016 povolit výjimku z plnění emisních limitů pro oxidy dusíku stanovených v příloze č. 4, pokud emisní limit stanovený v povolení provozu nepřekročí 800 mg.m-3.</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(6) Těkavé organické látky, které jsou klasifikovány jako látky karcinogenní, mutagenní a toxické pro reprodukci a jimž jsou přiřazeny standardní věty o nebezpečnosti H340, H350, H350i, H360D nebo H360F, s výjimkou benzinu, mohou být do 31. května 2015 zároveň označeny větami označujícími specifickou rizikovost R45, R46, R49, R60 nebo R61. Halogenované těkavé organické látky, jimž jsou přiřazeny standardní věty o nebezpečnosti H341 nebo H351, mohou být do 31. května 2015 zároveň označeny větami označujícími specifickou rizikovost R40 nebo R68.</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(7) zrušen</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(8) Do 31. prosince 2015 se namísto § 9 odst. 1 při kontinuálním měření u spalovacích stacionárních zdrojů, pro něž byla podána kompletní žádost o první povolení provozu před nabytím účinnosti této vyhlášky, emisní limit považuje za splněný, jestliže jsou v průběhu kalendářního roku splněny tyto podmínky</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 roční průměr denních průměrných hodnot je nižší než hodnota emisního limitu,</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b) 95 % všech půlhodinových průměrných hodnot je nižší než 120 % hodnoty emisního limitu,</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c) všechny půlhodinové průměrné hodnoty jsou nižší než dvojnásobek hodnoty emisního limitu a d) žádná z měsíčních průměrných hodnot nepřesáhne emisní limit a pro oxid siřičitý a tuhé znečišťující látky 97 % a pro oxidy dusíku 95 % všech 48hodinových průměrných hodnot nepřesáhne 110 % emisního limitu; 48hodinovou průměrnou hodnotou se rozumí aritmetický průměr dvou platných po sobě jdoucích denních průměrných hodnot; pro výpočet 48hodinové průměrné hodnoty se použijí denní průměrné hodnoty počínaje 1. lednem a konče 31. prosincem kalendářního roku, přičemž pro výpočet 48hodinové průměrné hodnoty může být každý ze dnů v roce použit pouze jednou; osamocené denní průměry v průběhu roku se pro výpočet 48hodinové průměrné hodnoty nesčítají.</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center"/>
        <w:rPr>
          <w:sz w:val="22"/>
          <w:szCs w:val="22"/>
        </w:rPr>
      </w:pPr>
      <w:r w:rsidRPr="0042012A">
        <w:rPr>
          <w:sz w:val="22"/>
          <w:szCs w:val="22"/>
        </w:rPr>
        <w:t>§ 29</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FA144E" w:rsidRPr="0042012A" w:rsidRDefault="00FA144E" w:rsidP="00FA144E">
      <w:pPr>
        <w:widowControl w:val="0"/>
        <w:autoSpaceDE w:val="0"/>
        <w:autoSpaceDN w:val="0"/>
        <w:adjustRightInd w:val="0"/>
        <w:jc w:val="both"/>
        <w:rPr>
          <w:sz w:val="22"/>
          <w:szCs w:val="22"/>
        </w:rPr>
      </w:pPr>
      <w:r w:rsidRPr="0042012A">
        <w:rPr>
          <w:sz w:val="22"/>
          <w:szCs w:val="22"/>
        </w:rPr>
        <w:tab/>
        <w:t>(1) Specifické emisní limity stanovené v § 14 odst. 1 se uplatní od 1. ledna 2016. Do 31. prosince 2015 platí pro spalovací stacionární zdroje, kterým bylo vydáno první povolení provozu, nebo obdobné povolení podle dřívějších právních předpisů, před 27. listopadem 2002 nebo pro něž byla podána kompletní žádost o první povolení provozu před tímto datem a byly uvedeny do provozu nejpozději 27. listopadu 2003, specifické emisní limity stanovené v tabulce 3 části I přílohy č. 2 a pro spalovací stacionární zdroje, kterým bylo vydáno první povolení provozu nebo obdobné povolení podle dřívějších právních předpisů mezi 27. listopadem 2002 a 7. lednem 2013 nebo byly uvedeny do provozu mezi 27. listopadem 2003 a 7. lednem 2014, specifické emisní limity stanovené v tabulce 4 části I přílohy č. 2.</w:t>
      </w:r>
    </w:p>
    <w:p w:rsidR="00FA144E" w:rsidRPr="0042012A" w:rsidRDefault="00FA144E" w:rsidP="00FA144E">
      <w:pPr>
        <w:widowControl w:val="0"/>
        <w:autoSpaceDE w:val="0"/>
        <w:autoSpaceDN w:val="0"/>
        <w:adjustRightInd w:val="0"/>
        <w:jc w:val="both"/>
        <w:rPr>
          <w:sz w:val="22"/>
          <w:szCs w:val="22"/>
        </w:rPr>
      </w:pPr>
    </w:p>
    <w:p w:rsidR="00FA144E" w:rsidRPr="0042012A" w:rsidRDefault="00FA144E" w:rsidP="00FA144E">
      <w:pPr>
        <w:widowControl w:val="0"/>
        <w:autoSpaceDE w:val="0"/>
        <w:autoSpaceDN w:val="0"/>
        <w:adjustRightInd w:val="0"/>
        <w:jc w:val="both"/>
        <w:rPr>
          <w:sz w:val="22"/>
          <w:szCs w:val="22"/>
        </w:rPr>
      </w:pPr>
      <w:r w:rsidRPr="0042012A">
        <w:rPr>
          <w:b/>
          <w:sz w:val="22"/>
          <w:szCs w:val="22"/>
        </w:rPr>
        <w:t>2</w:t>
      </w:r>
      <w:r w:rsidRPr="0042012A">
        <w:rPr>
          <w:sz w:val="22"/>
          <w:szCs w:val="22"/>
        </w:rPr>
        <w:t>) Minimální stupně odsíření stanovené v tabulce 1 části IV přílohy č. 2 se pro spalovací stacionární zdroje, kterým bylo vydáno první povolení provozu, nebo obdobné povolení podle dřívějších právních předpisů, před 27. listopadem 2002 nebo pro něž byla podána kompletní žádost o první povolení provozu před tímto datem a byly uvedeny do provozu nejpozději 27. listopadu 2003, se uplatní od 1. ledna 2016. Do 31. prosince 2015 platí pro tyto spalovací stacionární zdroje minimální stupně odsíření stanovené v tabulce 4 části IV přílohy č. 2.</w:t>
      </w:r>
    </w:p>
    <w:p w:rsidR="00FA144E" w:rsidRPr="0042012A" w:rsidRDefault="00FA144E" w:rsidP="00FA144E">
      <w:pPr>
        <w:widowControl w:val="0"/>
        <w:autoSpaceDE w:val="0"/>
        <w:autoSpaceDN w:val="0"/>
        <w:adjustRightInd w:val="0"/>
        <w:jc w:val="both"/>
        <w:rPr>
          <w:sz w:val="22"/>
          <w:szCs w:val="22"/>
        </w:rPr>
      </w:pPr>
      <w:r w:rsidRPr="0042012A">
        <w:rPr>
          <w:sz w:val="22"/>
          <w:szCs w:val="22"/>
        </w:rPr>
        <w:lastRenderedPageBreak/>
        <w:t xml:space="preserve"> </w:t>
      </w:r>
    </w:p>
    <w:p w:rsidR="00FA144E" w:rsidRPr="0042012A" w:rsidRDefault="00FA144E" w:rsidP="00FA144E">
      <w:pPr>
        <w:widowControl w:val="0"/>
        <w:autoSpaceDE w:val="0"/>
        <w:autoSpaceDN w:val="0"/>
        <w:adjustRightInd w:val="0"/>
        <w:jc w:val="both"/>
        <w:rPr>
          <w:sz w:val="22"/>
          <w:szCs w:val="22"/>
        </w:rPr>
      </w:pPr>
      <w:r w:rsidRPr="0042012A">
        <w:rPr>
          <w:b/>
          <w:sz w:val="22"/>
          <w:szCs w:val="22"/>
        </w:rPr>
        <w:t>3</w:t>
      </w:r>
      <w:r w:rsidRPr="0042012A">
        <w:rPr>
          <w:sz w:val="22"/>
          <w:szCs w:val="22"/>
        </w:rPr>
        <w:t>) Minimální stupně odsíření stanovené v tabulce 2 části IV přílohy č. 2 se pro spalovací stacionární zdroje, kterým bylo vydáno první povolení provozu, nebo obdobné povolení podle dřívějších právních předpisů mezi 27. listopadem 2002 a 7. lednem 2013 nebo byly uvedeny do provozu mezi 27. listopadem 2003 a 7. lednem 2014, uplatní od 1. ledna 2016. Do 31. prosince 2015 platí pro tyto spalovací stacionární zdroje minimální stupně odsíření stanovené v tabulce 5 části IV přílohy č. 2.</w:t>
      </w:r>
    </w:p>
    <w:p w:rsidR="00FA144E" w:rsidRPr="0042012A" w:rsidRDefault="00FA144E" w:rsidP="00FA144E">
      <w:pPr>
        <w:widowControl w:val="0"/>
        <w:autoSpaceDE w:val="0"/>
        <w:autoSpaceDN w:val="0"/>
        <w:adjustRightInd w:val="0"/>
        <w:jc w:val="both"/>
        <w:rPr>
          <w:sz w:val="22"/>
          <w:szCs w:val="22"/>
        </w:rPr>
      </w:pPr>
      <w:r w:rsidRPr="0042012A">
        <w:rPr>
          <w:sz w:val="22"/>
          <w:szCs w:val="22"/>
        </w:rPr>
        <w:t xml:space="preserve"> </w:t>
      </w:r>
    </w:p>
    <w:p w:rsidR="008D7AD3" w:rsidRPr="0042012A" w:rsidRDefault="00FA144E" w:rsidP="00FA144E">
      <w:pPr>
        <w:widowControl w:val="0"/>
        <w:autoSpaceDE w:val="0"/>
        <w:autoSpaceDN w:val="0"/>
        <w:adjustRightInd w:val="0"/>
        <w:jc w:val="both"/>
        <w:rPr>
          <w:color w:val="FF0000"/>
          <w:sz w:val="22"/>
          <w:szCs w:val="22"/>
        </w:rPr>
      </w:pPr>
      <w:r w:rsidRPr="0042012A">
        <w:rPr>
          <w:b/>
          <w:color w:val="FF0000"/>
          <w:sz w:val="22"/>
          <w:szCs w:val="22"/>
        </w:rPr>
        <w:t>4</w:t>
      </w:r>
      <w:r w:rsidRPr="0042012A">
        <w:rPr>
          <w:color w:val="FF0000"/>
          <w:sz w:val="22"/>
          <w:szCs w:val="22"/>
        </w:rPr>
        <w:t xml:space="preserve">) Specifické emisní limity uvedené v tabulkách </w:t>
      </w:r>
      <w:r w:rsidRPr="0042012A">
        <w:rPr>
          <w:b/>
          <w:color w:val="FF0000"/>
          <w:sz w:val="22"/>
          <w:szCs w:val="22"/>
        </w:rPr>
        <w:t>2.1.2, 2.2.2 a 2.3.2</w:t>
      </w:r>
      <w:r w:rsidRPr="0042012A">
        <w:rPr>
          <w:color w:val="FF0000"/>
          <w:sz w:val="22"/>
          <w:szCs w:val="22"/>
        </w:rPr>
        <w:t xml:space="preserve"> části II přílohy č. 2 se u spalovacích stacionárních zdrojů spalujících plynná paliva uplatní od 1. ledna 2020. Do 31. prosince 2019 platí pro tyto spalovací stacionární zdroje emisní limity uvedené v </w:t>
      </w:r>
      <w:proofErr w:type="gramStart"/>
      <w:r w:rsidRPr="0042012A">
        <w:rPr>
          <w:color w:val="FF0000"/>
          <w:sz w:val="22"/>
          <w:szCs w:val="22"/>
        </w:rPr>
        <w:t xml:space="preserve">tabulkách  </w:t>
      </w:r>
      <w:r w:rsidR="0057342D" w:rsidRPr="0042012A">
        <w:rPr>
          <w:rFonts w:eastAsia="Calibri"/>
          <w:b/>
          <w:color w:val="FF0000"/>
          <w:sz w:val="22"/>
          <w:szCs w:val="22"/>
        </w:rPr>
        <w:t>1.1.2</w:t>
      </w:r>
      <w:proofErr w:type="gramEnd"/>
      <w:r w:rsidR="0057342D" w:rsidRPr="0042012A">
        <w:rPr>
          <w:rFonts w:eastAsia="Calibri"/>
          <w:b/>
          <w:color w:val="FF0000"/>
          <w:sz w:val="22"/>
          <w:szCs w:val="22"/>
        </w:rPr>
        <w:t>, 1.2.2 a 1.3.2</w:t>
      </w:r>
      <w:r w:rsidR="0057342D" w:rsidRPr="0042012A">
        <w:rPr>
          <w:rFonts w:eastAsia="Calibri"/>
          <w:color w:val="FF0000"/>
          <w:sz w:val="22"/>
          <w:szCs w:val="22"/>
        </w:rPr>
        <w:t xml:space="preserve"> </w:t>
      </w:r>
      <w:r w:rsidRPr="0042012A">
        <w:rPr>
          <w:color w:val="FF0000"/>
          <w:sz w:val="22"/>
          <w:szCs w:val="22"/>
        </w:rPr>
        <w:t>části II přílohy č. 2.</w:t>
      </w:r>
    </w:p>
    <w:p w:rsidR="00533EE0" w:rsidRPr="0042012A" w:rsidRDefault="00533EE0" w:rsidP="00FA144E">
      <w:pPr>
        <w:widowControl w:val="0"/>
        <w:autoSpaceDE w:val="0"/>
        <w:autoSpaceDN w:val="0"/>
        <w:adjustRightInd w:val="0"/>
        <w:jc w:val="both"/>
        <w:rPr>
          <w:color w:val="FF0000"/>
          <w:sz w:val="22"/>
          <w:szCs w:val="22"/>
        </w:rPr>
      </w:pPr>
    </w:p>
    <w:p w:rsidR="00533EE0" w:rsidRPr="0042012A" w:rsidRDefault="00533EE0" w:rsidP="00533EE0">
      <w:pPr>
        <w:spacing w:after="200" w:line="276" w:lineRule="auto"/>
        <w:jc w:val="center"/>
        <w:rPr>
          <w:rFonts w:eastAsia="Calibri"/>
          <w:color w:val="FF0000"/>
          <w:sz w:val="22"/>
          <w:szCs w:val="22"/>
        </w:rPr>
      </w:pPr>
      <w:r w:rsidRPr="0042012A">
        <w:rPr>
          <w:rFonts w:eastAsia="Calibri"/>
          <w:color w:val="FF0000"/>
          <w:sz w:val="22"/>
          <w:szCs w:val="22"/>
        </w:rPr>
        <w:t>Čl. II</w:t>
      </w:r>
    </w:p>
    <w:p w:rsidR="00533EE0" w:rsidRPr="0042012A" w:rsidRDefault="00533EE0" w:rsidP="00533EE0">
      <w:pPr>
        <w:autoSpaceDE w:val="0"/>
        <w:autoSpaceDN w:val="0"/>
        <w:adjustRightInd w:val="0"/>
        <w:jc w:val="center"/>
        <w:rPr>
          <w:rFonts w:eastAsia="Calibri"/>
          <w:b/>
          <w:color w:val="FF0000"/>
          <w:sz w:val="22"/>
          <w:szCs w:val="22"/>
        </w:rPr>
      </w:pPr>
      <w:r w:rsidRPr="0042012A">
        <w:rPr>
          <w:rFonts w:eastAsia="Calibri"/>
          <w:b/>
          <w:color w:val="FF0000"/>
          <w:sz w:val="22"/>
          <w:szCs w:val="22"/>
        </w:rPr>
        <w:t>Přechodná ustanovení</w:t>
      </w:r>
    </w:p>
    <w:p w:rsidR="00533EE0" w:rsidRPr="0042012A" w:rsidRDefault="00533EE0" w:rsidP="00533EE0">
      <w:pPr>
        <w:autoSpaceDE w:val="0"/>
        <w:autoSpaceDN w:val="0"/>
        <w:adjustRightInd w:val="0"/>
        <w:jc w:val="both"/>
        <w:rPr>
          <w:rFonts w:eastAsia="Calibri"/>
          <w:b/>
          <w:color w:val="FF0000"/>
          <w:sz w:val="22"/>
          <w:szCs w:val="22"/>
        </w:rPr>
      </w:pPr>
    </w:p>
    <w:p w:rsidR="00533EE0" w:rsidRPr="0042012A" w:rsidRDefault="00533EE0" w:rsidP="00533EE0">
      <w:pPr>
        <w:widowControl w:val="0"/>
        <w:autoSpaceDE w:val="0"/>
        <w:autoSpaceDN w:val="0"/>
        <w:adjustRightInd w:val="0"/>
        <w:spacing w:line="276" w:lineRule="auto"/>
        <w:jc w:val="both"/>
        <w:rPr>
          <w:color w:val="FF0000"/>
          <w:sz w:val="22"/>
          <w:szCs w:val="22"/>
        </w:rPr>
      </w:pPr>
      <w:r w:rsidRPr="0042012A">
        <w:rPr>
          <w:rFonts w:eastAsia="Calibri"/>
          <w:color w:val="FF0000"/>
          <w:sz w:val="22"/>
          <w:szCs w:val="22"/>
        </w:rPr>
        <w:t>(1) Specifické emisní limity stanovené v tabulkách 3.1.2, 3.2.2 a 3.3.2 v části II přílohy č. 2 k vyhlášce č. 415/2012 Sb., ve znění účinném ode dne nabytí účinnosti této vyhlášky, se u spalovacích stacionárních zdrojů o jmenovitém tepelném příkonu vyšším než 5 MW, uvedených do provozu před 20. prosincem 2018, které dodávají alespoň 50 % užitného tepla, stanoveno jako klouzavý průměr za období 5 let, v podobě páry či teplé nebo horké vody do veřejné sítě dálkového vytápění, uplatní od 1. ledna 2030. Do 31. prosince 2029 platí pro tyto spalovací stacionární zdroje specifické emisní limity stanovené v tabulkách 2.1.2, 2.2.2 a 2.2.3 v části II přílohy č. 2 k vyhlášce č. 415/2012 Sb., ve znění účinném ode dne nabytí účinnosti této vyhlášky, s výjimkou emisního limitu pro SO</w:t>
      </w:r>
      <w:r w:rsidRPr="0042012A">
        <w:rPr>
          <w:rFonts w:eastAsia="Calibri"/>
          <w:color w:val="FF0000"/>
          <w:sz w:val="22"/>
          <w:szCs w:val="22"/>
          <w:vertAlign w:val="subscript"/>
        </w:rPr>
        <w:t>2</w:t>
      </w:r>
      <w:r w:rsidRPr="0042012A">
        <w:rPr>
          <w:rFonts w:eastAsia="Calibri"/>
          <w:color w:val="FF0000"/>
          <w:sz w:val="22"/>
          <w:szCs w:val="22"/>
        </w:rPr>
        <w:t>, který nesmí být vyšší než 1100 mg·m</w:t>
      </w:r>
      <w:r w:rsidRPr="0042012A">
        <w:rPr>
          <w:rFonts w:eastAsia="Calibri"/>
          <w:color w:val="FF0000"/>
          <w:sz w:val="22"/>
          <w:szCs w:val="22"/>
          <w:vertAlign w:val="superscript"/>
        </w:rPr>
        <w:t>-3</w:t>
      </w:r>
      <w:r w:rsidRPr="0042012A">
        <w:rPr>
          <w:rFonts w:eastAsia="Calibri"/>
          <w:color w:val="FF0000"/>
          <w:sz w:val="22"/>
          <w:szCs w:val="22"/>
        </w:rPr>
        <w:t>.</w:t>
      </w:r>
    </w:p>
    <w:p w:rsidR="00533EE0" w:rsidRPr="0042012A" w:rsidRDefault="00533EE0" w:rsidP="00533EE0">
      <w:pPr>
        <w:widowControl w:val="0"/>
        <w:autoSpaceDE w:val="0"/>
        <w:autoSpaceDN w:val="0"/>
        <w:adjustRightInd w:val="0"/>
        <w:spacing w:line="276" w:lineRule="auto"/>
        <w:jc w:val="both"/>
        <w:rPr>
          <w:color w:val="FF0000"/>
          <w:sz w:val="22"/>
          <w:szCs w:val="22"/>
        </w:rPr>
      </w:pPr>
    </w:p>
    <w:p w:rsidR="00533EE0" w:rsidRPr="0042012A" w:rsidRDefault="00533EE0" w:rsidP="00533EE0">
      <w:pPr>
        <w:widowControl w:val="0"/>
        <w:autoSpaceDE w:val="0"/>
        <w:autoSpaceDN w:val="0"/>
        <w:adjustRightInd w:val="0"/>
        <w:spacing w:line="276" w:lineRule="auto"/>
        <w:jc w:val="both"/>
        <w:rPr>
          <w:rFonts w:eastAsia="Calibri"/>
          <w:color w:val="FF0000"/>
          <w:sz w:val="22"/>
          <w:szCs w:val="22"/>
        </w:rPr>
      </w:pPr>
      <w:r w:rsidRPr="0042012A">
        <w:rPr>
          <w:rFonts w:eastAsia="Calibri"/>
          <w:color w:val="FF0000"/>
          <w:sz w:val="22"/>
          <w:szCs w:val="22"/>
        </w:rPr>
        <w:t xml:space="preserve">(2) Specifické emisní limity stanovené v tabulkách 2.3.2 a 3.3.2 v části II přílohy č. 2 k vyhlášce č. 415/2012 Sb., ve znění účinném ode dne nabytí účinnosti této vyhlášky, se u plynových turbín o jmenovitém tepelném příkonu vyšším než 5 MW, uvedených do provozu před 20. prosincem 2018 a u plynových turbín, které byly uvedeny do provozu nejpozději 20. prosince 2018, používaných k pohonu plynových kompresorů nezbytných pro zajištění bezpečnosti vnitrostátních plynárenských přepravních soustav uplatní </w:t>
      </w:r>
      <w:r w:rsidRPr="0042012A">
        <w:rPr>
          <w:rFonts w:eastAsia="Calibri"/>
          <w:color w:val="FF0000"/>
          <w:sz w:val="22"/>
          <w:szCs w:val="22"/>
          <w:u w:val="single"/>
        </w:rPr>
        <w:t>od 1. ledna 2030.</w:t>
      </w:r>
      <w:r w:rsidRPr="0042012A">
        <w:rPr>
          <w:rFonts w:eastAsia="Calibri"/>
          <w:color w:val="FF0000"/>
          <w:sz w:val="22"/>
          <w:szCs w:val="22"/>
        </w:rPr>
        <w:t xml:space="preserve"> Do 31. prosince 2029 platí pro tyto spalovací stacionární zdroje specifické emisní limity stanovené v tabulce 1.3.2 v části II přílohy č. 2 k vyhlášce č. 415/2012 Sb., ve znění účinném ode dne nabytí účinnosti této vyhlášky.</w:t>
      </w:r>
    </w:p>
    <w:p w:rsidR="00533EE0" w:rsidRPr="0042012A" w:rsidRDefault="00533EE0" w:rsidP="00533EE0">
      <w:pPr>
        <w:widowControl w:val="0"/>
        <w:autoSpaceDE w:val="0"/>
        <w:autoSpaceDN w:val="0"/>
        <w:adjustRightInd w:val="0"/>
        <w:spacing w:line="276" w:lineRule="auto"/>
        <w:jc w:val="both"/>
        <w:rPr>
          <w:rFonts w:eastAsia="Calibri"/>
          <w:color w:val="FF0000"/>
          <w:sz w:val="22"/>
          <w:szCs w:val="22"/>
        </w:rPr>
      </w:pPr>
    </w:p>
    <w:p w:rsidR="00533EE0" w:rsidRPr="0042012A" w:rsidRDefault="00533EE0" w:rsidP="00533EE0">
      <w:pPr>
        <w:widowControl w:val="0"/>
        <w:autoSpaceDE w:val="0"/>
        <w:autoSpaceDN w:val="0"/>
        <w:adjustRightInd w:val="0"/>
        <w:spacing w:line="276" w:lineRule="auto"/>
        <w:jc w:val="both"/>
        <w:rPr>
          <w:color w:val="FF0000"/>
          <w:sz w:val="22"/>
          <w:szCs w:val="22"/>
        </w:rPr>
      </w:pPr>
      <w:r w:rsidRPr="0042012A">
        <w:rPr>
          <w:color w:val="FF0000"/>
          <w:sz w:val="22"/>
          <w:szCs w:val="22"/>
        </w:rPr>
        <w:t xml:space="preserve">(3) Specifické emisní limity </w:t>
      </w:r>
      <w:r w:rsidRPr="0042012A">
        <w:rPr>
          <w:bCs/>
          <w:color w:val="FF0000"/>
          <w:sz w:val="22"/>
          <w:szCs w:val="22"/>
        </w:rPr>
        <w:t>VOC</w:t>
      </w:r>
      <w:r w:rsidRPr="0042012A">
        <w:rPr>
          <w:bCs/>
          <w:color w:val="FF0000"/>
          <w:sz w:val="22"/>
          <w:szCs w:val="22"/>
          <w:vertAlign w:val="subscript"/>
        </w:rPr>
        <w:t>E</w:t>
      </w:r>
      <w:r w:rsidRPr="0042012A">
        <w:rPr>
          <w:bCs/>
          <w:color w:val="FF0000"/>
          <w:sz w:val="22"/>
          <w:szCs w:val="22"/>
        </w:rPr>
        <w:t xml:space="preserve"> </w:t>
      </w:r>
      <w:r w:rsidRPr="0042012A">
        <w:rPr>
          <w:color w:val="FF0000"/>
          <w:sz w:val="22"/>
          <w:szCs w:val="22"/>
        </w:rPr>
        <w:t xml:space="preserve">pro činnosti s celkovou projektovanou spotřebou organických rozpouštědel větší než 200 t za rok uvedené v bodech </w:t>
      </w:r>
      <w:r w:rsidRPr="0042012A">
        <w:rPr>
          <w:color w:val="FF0000"/>
          <w:sz w:val="22"/>
          <w:szCs w:val="22"/>
          <w:u w:val="single"/>
        </w:rPr>
        <w:t>1.1., 1.2., 4.7. a 7.</w:t>
      </w:r>
      <w:r w:rsidRPr="0042012A">
        <w:rPr>
          <w:bCs/>
          <w:color w:val="FF0000"/>
          <w:sz w:val="22"/>
          <w:szCs w:val="22"/>
          <w:u w:val="single"/>
        </w:rPr>
        <w:t>,</w:t>
      </w:r>
      <w:r w:rsidRPr="0042012A">
        <w:rPr>
          <w:color w:val="FF0000"/>
          <w:sz w:val="22"/>
          <w:szCs w:val="22"/>
        </w:rPr>
        <w:t xml:space="preserve"> dále specifické emisní limity </w:t>
      </w:r>
      <w:r w:rsidRPr="0042012A">
        <w:rPr>
          <w:bCs/>
          <w:color w:val="FF0000"/>
          <w:sz w:val="22"/>
          <w:szCs w:val="22"/>
        </w:rPr>
        <w:t>VOC</w:t>
      </w:r>
      <w:r w:rsidRPr="0042012A">
        <w:rPr>
          <w:bCs/>
          <w:color w:val="FF0000"/>
          <w:sz w:val="22"/>
          <w:szCs w:val="22"/>
          <w:vertAlign w:val="subscript"/>
        </w:rPr>
        <w:t>F</w:t>
      </w:r>
      <w:r w:rsidRPr="0042012A">
        <w:rPr>
          <w:bCs/>
          <w:color w:val="FF0000"/>
          <w:sz w:val="22"/>
          <w:szCs w:val="22"/>
        </w:rPr>
        <w:t xml:space="preserve"> </w:t>
      </w:r>
      <w:r w:rsidRPr="0042012A">
        <w:rPr>
          <w:color w:val="FF0000"/>
          <w:sz w:val="22"/>
          <w:szCs w:val="22"/>
        </w:rPr>
        <w:t xml:space="preserve">pro činnosti s celkovou projektovanou spotřebou organických rozpouštědel větší než 200 t za rok uvedené v bodě 4.2., 6. a 7. a specifický emisní limit </w:t>
      </w:r>
      <w:r w:rsidRPr="0042012A">
        <w:rPr>
          <w:bCs/>
          <w:color w:val="FF0000"/>
          <w:sz w:val="22"/>
          <w:szCs w:val="22"/>
        </w:rPr>
        <w:t>TOC</w:t>
      </w:r>
      <w:r w:rsidRPr="0042012A">
        <w:rPr>
          <w:color w:val="FF0000"/>
          <w:sz w:val="22"/>
          <w:szCs w:val="22"/>
        </w:rPr>
        <w:t xml:space="preserve"> pro činnost s celkovou projektovanou spotřebou organických rozpouštědel větší než 200 t za rok uvedený v bodě 6. </w:t>
      </w:r>
      <w:r w:rsidRPr="0042012A">
        <w:rPr>
          <w:bCs/>
          <w:color w:val="FF0000"/>
          <w:sz w:val="22"/>
          <w:szCs w:val="22"/>
        </w:rPr>
        <w:t xml:space="preserve">přílohy č. 5 </w:t>
      </w:r>
      <w:r w:rsidRPr="0042012A">
        <w:rPr>
          <w:rFonts w:eastAsia="Calibri"/>
          <w:color w:val="FF0000"/>
          <w:sz w:val="22"/>
          <w:szCs w:val="22"/>
        </w:rPr>
        <w:t>k vyhlášce č. 415/2012 Sb., ve znění účinném ode dne nabytí účinnosti této vyhlášky,</w:t>
      </w:r>
      <w:r w:rsidRPr="0042012A">
        <w:rPr>
          <w:color w:val="FF0000"/>
          <w:sz w:val="22"/>
          <w:szCs w:val="22"/>
        </w:rPr>
        <w:t xml:space="preserve"> </w:t>
      </w:r>
      <w:r w:rsidRPr="0042012A">
        <w:rPr>
          <w:color w:val="FF0000"/>
          <w:sz w:val="22"/>
          <w:szCs w:val="22"/>
          <w:u w:val="single"/>
        </w:rPr>
        <w:t>se uplatní od 1. ledna 2019</w:t>
      </w:r>
      <w:r w:rsidRPr="0042012A">
        <w:rPr>
          <w:color w:val="FF0000"/>
          <w:sz w:val="22"/>
          <w:szCs w:val="22"/>
        </w:rPr>
        <w:t>. Do té doby se pro tyto činnosti použijí emisní limity podle dosavadní právní úpravy.</w:t>
      </w:r>
    </w:p>
    <w:p w:rsidR="00533EE0" w:rsidRPr="0042012A" w:rsidRDefault="00533EE0" w:rsidP="00533EE0">
      <w:pPr>
        <w:widowControl w:val="0"/>
        <w:autoSpaceDE w:val="0"/>
        <w:autoSpaceDN w:val="0"/>
        <w:adjustRightInd w:val="0"/>
        <w:spacing w:line="276" w:lineRule="auto"/>
        <w:jc w:val="both"/>
        <w:rPr>
          <w:color w:val="FF0000"/>
          <w:sz w:val="22"/>
          <w:szCs w:val="22"/>
        </w:rPr>
      </w:pPr>
    </w:p>
    <w:p w:rsidR="00533EE0" w:rsidRPr="0042012A" w:rsidRDefault="00533EE0" w:rsidP="00533EE0">
      <w:pPr>
        <w:widowControl w:val="0"/>
        <w:autoSpaceDE w:val="0"/>
        <w:jc w:val="both"/>
        <w:rPr>
          <w:color w:val="FF0000"/>
          <w:sz w:val="22"/>
          <w:szCs w:val="22"/>
        </w:rPr>
      </w:pPr>
      <w:r w:rsidRPr="0042012A">
        <w:rPr>
          <w:color w:val="FF0000"/>
          <w:sz w:val="22"/>
          <w:szCs w:val="22"/>
        </w:rPr>
        <w:t>(4) Zjišťování úrovně znečišťování výpočtem stanovené v bodu 4.5. části II přílohy č. 8 k vyhlášce 415/2012 Sb., ve znění účinném ode dne nabytí účinnosti této vyhlášky, provádí provozovatel poprvé za rok 2019. Toto přechodné ustanovení se nevztahuje na provozovatele kamenolomu.</w:t>
      </w:r>
    </w:p>
    <w:p w:rsidR="00533EE0" w:rsidRPr="0042012A" w:rsidRDefault="00533EE0" w:rsidP="00533EE0">
      <w:pPr>
        <w:widowControl w:val="0"/>
        <w:autoSpaceDE w:val="0"/>
        <w:jc w:val="both"/>
        <w:rPr>
          <w:color w:val="FF0000"/>
          <w:sz w:val="22"/>
          <w:szCs w:val="22"/>
        </w:rPr>
      </w:pPr>
    </w:p>
    <w:p w:rsidR="00533EE0" w:rsidRPr="0042012A" w:rsidRDefault="00533EE0" w:rsidP="00533EE0">
      <w:pPr>
        <w:widowControl w:val="0"/>
        <w:autoSpaceDE w:val="0"/>
        <w:autoSpaceDN w:val="0"/>
        <w:adjustRightInd w:val="0"/>
        <w:spacing w:line="276" w:lineRule="auto"/>
        <w:jc w:val="both"/>
        <w:rPr>
          <w:rFonts w:eastAsia="Calibri"/>
          <w:color w:val="FF0000"/>
          <w:sz w:val="22"/>
          <w:szCs w:val="22"/>
        </w:rPr>
      </w:pPr>
      <w:r w:rsidRPr="0042012A">
        <w:rPr>
          <w:color w:val="FF0000"/>
          <w:sz w:val="22"/>
          <w:szCs w:val="22"/>
        </w:rPr>
        <w:t xml:space="preserve">5) Specifické emisní limity stanovené v tabulkách 2.2.2 a 3.2.2 </w:t>
      </w:r>
      <w:r w:rsidRPr="0042012A">
        <w:rPr>
          <w:rFonts w:eastAsia="Calibri"/>
          <w:color w:val="FF0000"/>
          <w:sz w:val="22"/>
          <w:szCs w:val="22"/>
        </w:rPr>
        <w:t>v části II přílohy č. 2 k vyhlášce č. 415/2012 Sb., ve znění účinném ode dne nabytí účinnosti této vyhlášky,</w:t>
      </w:r>
      <w:r w:rsidRPr="0042012A">
        <w:rPr>
          <w:color w:val="FF0000"/>
          <w:sz w:val="22"/>
          <w:szCs w:val="22"/>
        </w:rPr>
        <w:t xml:space="preserve"> pro pístové spalovací motory </w:t>
      </w:r>
      <w:r w:rsidRPr="0042012A">
        <w:rPr>
          <w:rFonts w:eastAsia="Calibri"/>
          <w:color w:val="FF0000"/>
          <w:sz w:val="22"/>
          <w:szCs w:val="22"/>
        </w:rPr>
        <w:t>o jmenovitém tepelném příkonu</w:t>
      </w:r>
      <w:r w:rsidRPr="0042012A">
        <w:rPr>
          <w:color w:val="FF0000"/>
          <w:sz w:val="22"/>
          <w:szCs w:val="22"/>
        </w:rPr>
        <w:t xml:space="preserve"> 5 MW a nižším </w:t>
      </w:r>
      <w:r w:rsidRPr="0042012A">
        <w:rPr>
          <w:color w:val="FF0000"/>
          <w:sz w:val="22"/>
          <w:szCs w:val="22"/>
          <w:u w:val="single"/>
        </w:rPr>
        <w:t>spalující skládkový plyn se uplatní od 1. ledna 2030.</w:t>
      </w:r>
      <w:r w:rsidRPr="0042012A">
        <w:rPr>
          <w:color w:val="FF0000"/>
          <w:sz w:val="22"/>
          <w:szCs w:val="22"/>
        </w:rPr>
        <w:t xml:space="preserve"> Do </w:t>
      </w:r>
      <w:r w:rsidRPr="0042012A">
        <w:rPr>
          <w:color w:val="FF0000"/>
          <w:sz w:val="22"/>
          <w:szCs w:val="22"/>
        </w:rPr>
        <w:lastRenderedPageBreak/>
        <w:t xml:space="preserve">31. prosince 2029 platí pro tyto spalovací stacionární zdroje emisní limity stanovené v tabulce 1.2.2 </w:t>
      </w:r>
      <w:r w:rsidRPr="0042012A">
        <w:rPr>
          <w:rFonts w:eastAsia="Calibri"/>
          <w:color w:val="FF0000"/>
          <w:sz w:val="22"/>
          <w:szCs w:val="22"/>
        </w:rPr>
        <w:t>v části II přílohy č. 2 k vyhlášce č. 415/2012 Sb., ve znění účinném ode dne nabytí účinnosti této vyhlášky.</w:t>
      </w:r>
    </w:p>
    <w:p w:rsidR="00533EE0" w:rsidRPr="0042012A" w:rsidRDefault="00533EE0" w:rsidP="00533EE0">
      <w:pPr>
        <w:widowControl w:val="0"/>
        <w:autoSpaceDE w:val="0"/>
        <w:autoSpaceDN w:val="0"/>
        <w:adjustRightInd w:val="0"/>
        <w:spacing w:line="276" w:lineRule="auto"/>
        <w:jc w:val="both"/>
        <w:rPr>
          <w:b/>
          <w:color w:val="FF0000"/>
          <w:sz w:val="22"/>
          <w:szCs w:val="22"/>
        </w:rPr>
      </w:pPr>
    </w:p>
    <w:p w:rsidR="00533EE0" w:rsidRPr="0042012A" w:rsidRDefault="00533EE0" w:rsidP="00533EE0">
      <w:pPr>
        <w:pStyle w:val="Odstavecseseznamem"/>
        <w:widowControl w:val="0"/>
        <w:autoSpaceDE w:val="0"/>
        <w:autoSpaceDN w:val="0"/>
        <w:adjustRightInd w:val="0"/>
        <w:spacing w:after="0" w:line="276" w:lineRule="auto"/>
        <w:ind w:left="0"/>
        <w:jc w:val="both"/>
        <w:rPr>
          <w:rFonts w:ascii="Times New Roman" w:eastAsia="Calibri" w:hAnsi="Times New Roman" w:cs="Times New Roman"/>
          <w:color w:val="FF0000"/>
        </w:rPr>
      </w:pPr>
      <w:r w:rsidRPr="0042012A">
        <w:rPr>
          <w:rFonts w:ascii="Times New Roman" w:hAnsi="Times New Roman" w:cs="Times New Roman"/>
          <w:iCs/>
          <w:color w:val="FF0000"/>
        </w:rPr>
        <w:t>(6) Údaje souhrnné provozní evidence za rok 2017 se ohlašují podle dosavadní právní úpravy.</w:t>
      </w:r>
    </w:p>
    <w:p w:rsidR="00533EE0" w:rsidRPr="0042012A" w:rsidRDefault="00533EE0" w:rsidP="00533EE0">
      <w:pPr>
        <w:autoSpaceDE w:val="0"/>
        <w:autoSpaceDN w:val="0"/>
        <w:adjustRightInd w:val="0"/>
        <w:jc w:val="center"/>
        <w:rPr>
          <w:rFonts w:eastAsia="Calibri"/>
          <w:color w:val="FF0000"/>
          <w:sz w:val="22"/>
          <w:szCs w:val="22"/>
        </w:rPr>
      </w:pPr>
    </w:p>
    <w:p w:rsidR="00533EE0" w:rsidRPr="0042012A" w:rsidRDefault="00533EE0" w:rsidP="00533EE0">
      <w:pPr>
        <w:spacing w:after="200" w:line="276" w:lineRule="auto"/>
        <w:jc w:val="center"/>
        <w:rPr>
          <w:rFonts w:eastAsia="Calibri"/>
          <w:color w:val="FF0000"/>
          <w:sz w:val="22"/>
          <w:szCs w:val="22"/>
        </w:rPr>
      </w:pPr>
      <w:r w:rsidRPr="0042012A">
        <w:rPr>
          <w:rFonts w:eastAsia="Calibri"/>
          <w:color w:val="FF0000"/>
          <w:sz w:val="22"/>
          <w:szCs w:val="22"/>
        </w:rPr>
        <w:t>Čl. III</w:t>
      </w:r>
    </w:p>
    <w:p w:rsidR="00533EE0" w:rsidRPr="0042012A" w:rsidRDefault="00533EE0" w:rsidP="00533EE0">
      <w:pPr>
        <w:spacing w:after="200" w:line="276" w:lineRule="auto"/>
        <w:jc w:val="center"/>
        <w:rPr>
          <w:rFonts w:eastAsia="Calibri"/>
          <w:b/>
          <w:color w:val="FF0000"/>
          <w:sz w:val="22"/>
          <w:szCs w:val="22"/>
        </w:rPr>
      </w:pPr>
      <w:r w:rsidRPr="0042012A">
        <w:rPr>
          <w:rFonts w:eastAsia="Calibri"/>
          <w:b/>
          <w:color w:val="FF0000"/>
          <w:sz w:val="22"/>
          <w:szCs w:val="22"/>
        </w:rPr>
        <w:t>Účinnost</w:t>
      </w:r>
    </w:p>
    <w:p w:rsidR="00533EE0" w:rsidRPr="0042012A" w:rsidRDefault="00533EE0" w:rsidP="00533EE0">
      <w:pPr>
        <w:autoSpaceDE w:val="0"/>
        <w:autoSpaceDN w:val="0"/>
        <w:adjustRightInd w:val="0"/>
        <w:rPr>
          <w:rFonts w:eastAsia="Calibri"/>
          <w:color w:val="FF0000"/>
          <w:sz w:val="22"/>
          <w:szCs w:val="22"/>
        </w:rPr>
      </w:pPr>
      <w:r w:rsidRPr="0042012A">
        <w:rPr>
          <w:rFonts w:eastAsia="Calibri"/>
          <w:color w:val="FF0000"/>
          <w:sz w:val="22"/>
          <w:szCs w:val="22"/>
        </w:rPr>
        <w:t>Tato vyhláška nabývá účinnosti dnem 1. ledna 2018.</w:t>
      </w:r>
    </w:p>
    <w:p w:rsidR="00533EE0" w:rsidRPr="0042012A" w:rsidRDefault="00533EE0" w:rsidP="00FA144E">
      <w:pPr>
        <w:widowControl w:val="0"/>
        <w:autoSpaceDE w:val="0"/>
        <w:autoSpaceDN w:val="0"/>
        <w:adjustRightInd w:val="0"/>
        <w:jc w:val="both"/>
        <w:rPr>
          <w:color w:val="FF0000"/>
          <w:sz w:val="22"/>
          <w:szCs w:val="22"/>
        </w:rPr>
      </w:pPr>
    </w:p>
    <w:p w:rsidR="003C355F" w:rsidRPr="0042012A" w:rsidRDefault="003C355F" w:rsidP="003C355F">
      <w:pPr>
        <w:spacing w:line="240" w:lineRule="atLeast"/>
        <w:jc w:val="right"/>
        <w:outlineLvl w:val="0"/>
        <w:rPr>
          <w:b/>
          <w:bCs/>
          <w:sz w:val="22"/>
          <w:szCs w:val="22"/>
        </w:rPr>
      </w:pPr>
      <w:r w:rsidRPr="0042012A">
        <w:rPr>
          <w:b/>
          <w:bCs/>
          <w:sz w:val="22"/>
          <w:szCs w:val="22"/>
        </w:rPr>
        <w:t xml:space="preserve">Příloha č. 1 k vyhlášce č. </w:t>
      </w:r>
      <w:r w:rsidR="0015774F" w:rsidRPr="0042012A">
        <w:rPr>
          <w:b/>
          <w:bCs/>
          <w:sz w:val="22"/>
          <w:szCs w:val="22"/>
        </w:rPr>
        <w:t>415</w:t>
      </w:r>
      <w:r w:rsidRPr="0042012A">
        <w:rPr>
          <w:b/>
          <w:bCs/>
          <w:sz w:val="22"/>
          <w:szCs w:val="22"/>
        </w:rPr>
        <w:t>/2012 Sb.</w:t>
      </w:r>
    </w:p>
    <w:p w:rsidR="003C355F" w:rsidRPr="0042012A" w:rsidRDefault="003C355F" w:rsidP="003C355F">
      <w:pPr>
        <w:jc w:val="center"/>
        <w:rPr>
          <w:b/>
          <w:sz w:val="22"/>
          <w:szCs w:val="22"/>
        </w:rPr>
      </w:pPr>
    </w:p>
    <w:p w:rsidR="003C355F" w:rsidRPr="0042012A" w:rsidRDefault="003C355F" w:rsidP="003C355F">
      <w:pPr>
        <w:jc w:val="center"/>
        <w:rPr>
          <w:b/>
          <w:sz w:val="22"/>
          <w:szCs w:val="22"/>
        </w:rPr>
      </w:pPr>
      <w:r w:rsidRPr="0042012A">
        <w:rPr>
          <w:b/>
          <w:sz w:val="22"/>
          <w:szCs w:val="22"/>
        </w:rPr>
        <w:t>Metody a postupy pro měření emisí, u kterých je vyžadováno osvědčení o akreditaci,</w:t>
      </w:r>
      <w:r w:rsidRPr="0042012A">
        <w:rPr>
          <w:b/>
          <w:sz w:val="22"/>
          <w:szCs w:val="22"/>
        </w:rPr>
        <w:br/>
        <w:t>a koeficienty ekvivalentu toxicity PCDD, PCDF a polychlorovaných bifenylů</w:t>
      </w:r>
    </w:p>
    <w:p w:rsidR="003C355F" w:rsidRPr="0042012A" w:rsidRDefault="003C355F" w:rsidP="003C355F">
      <w:pPr>
        <w:jc w:val="center"/>
        <w:rPr>
          <w:b/>
          <w:sz w:val="22"/>
          <w:szCs w:val="22"/>
        </w:rPr>
      </w:pPr>
    </w:p>
    <w:p w:rsidR="003C355F" w:rsidRPr="0042012A" w:rsidRDefault="003C355F" w:rsidP="003C355F">
      <w:pPr>
        <w:jc w:val="center"/>
        <w:rPr>
          <w:b/>
          <w:sz w:val="22"/>
          <w:szCs w:val="22"/>
        </w:rPr>
      </w:pPr>
    </w:p>
    <w:p w:rsidR="003C355F" w:rsidRPr="0042012A" w:rsidRDefault="003C355F" w:rsidP="003C355F">
      <w:pPr>
        <w:jc w:val="center"/>
        <w:rPr>
          <w:b/>
          <w:sz w:val="22"/>
          <w:szCs w:val="22"/>
        </w:rPr>
      </w:pPr>
      <w:r w:rsidRPr="0042012A">
        <w:rPr>
          <w:b/>
          <w:sz w:val="22"/>
          <w:szCs w:val="22"/>
        </w:rPr>
        <w:t>Část I</w:t>
      </w:r>
    </w:p>
    <w:p w:rsidR="003C355F" w:rsidRPr="0042012A" w:rsidRDefault="003C355F" w:rsidP="003C355F">
      <w:pPr>
        <w:jc w:val="center"/>
        <w:rPr>
          <w:b/>
          <w:sz w:val="22"/>
          <w:szCs w:val="22"/>
        </w:rPr>
      </w:pPr>
      <w:r w:rsidRPr="0042012A">
        <w:rPr>
          <w:b/>
          <w:sz w:val="22"/>
          <w:szCs w:val="22"/>
        </w:rPr>
        <w:t>Metody a postupy pro měření emisí, u kterých je vyžadováno osvědčení o akreditaci</w:t>
      </w:r>
    </w:p>
    <w:p w:rsidR="003C355F" w:rsidRPr="0042012A" w:rsidRDefault="003C355F" w:rsidP="003C355F">
      <w:pPr>
        <w:jc w:val="both"/>
        <w:rPr>
          <w:b/>
          <w:sz w:val="22"/>
          <w:szCs w:val="22"/>
        </w:rPr>
      </w:pPr>
    </w:p>
    <w:tbl>
      <w:tblPr>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28"/>
        <w:gridCol w:w="4860"/>
        <w:gridCol w:w="3476"/>
      </w:tblGrid>
      <w:tr w:rsidR="003C355F" w:rsidRPr="0042012A" w:rsidTr="00C90BF5">
        <w:tc>
          <w:tcPr>
            <w:tcW w:w="828" w:type="dxa"/>
          </w:tcPr>
          <w:p w:rsidR="003C355F" w:rsidRPr="0042012A" w:rsidRDefault="003C355F" w:rsidP="00C90BF5">
            <w:pPr>
              <w:jc w:val="both"/>
              <w:rPr>
                <w:b/>
                <w:bCs/>
                <w:sz w:val="22"/>
                <w:szCs w:val="22"/>
              </w:rPr>
            </w:pPr>
            <w:r w:rsidRPr="0042012A">
              <w:rPr>
                <w:b/>
                <w:bCs/>
                <w:sz w:val="22"/>
                <w:szCs w:val="22"/>
              </w:rPr>
              <w:t>Číslo</w:t>
            </w:r>
          </w:p>
        </w:tc>
        <w:tc>
          <w:tcPr>
            <w:tcW w:w="4860" w:type="dxa"/>
          </w:tcPr>
          <w:p w:rsidR="003C355F" w:rsidRPr="0042012A" w:rsidRDefault="003C355F" w:rsidP="00C90BF5">
            <w:pPr>
              <w:jc w:val="both"/>
              <w:rPr>
                <w:b/>
                <w:bCs/>
                <w:sz w:val="22"/>
                <w:szCs w:val="22"/>
              </w:rPr>
            </w:pPr>
            <w:r w:rsidRPr="0042012A">
              <w:rPr>
                <w:b/>
                <w:bCs/>
                <w:sz w:val="22"/>
                <w:szCs w:val="22"/>
              </w:rPr>
              <w:t>Název zkoušky</w:t>
            </w:r>
          </w:p>
        </w:tc>
        <w:tc>
          <w:tcPr>
            <w:tcW w:w="3476" w:type="dxa"/>
          </w:tcPr>
          <w:p w:rsidR="003C355F" w:rsidRPr="0042012A" w:rsidRDefault="003C355F" w:rsidP="00C90BF5">
            <w:pPr>
              <w:jc w:val="both"/>
              <w:rPr>
                <w:bCs/>
                <w:sz w:val="22"/>
                <w:szCs w:val="22"/>
              </w:rPr>
            </w:pPr>
            <w:r w:rsidRPr="0042012A">
              <w:rPr>
                <w:b/>
                <w:bCs/>
                <w:sz w:val="22"/>
                <w:szCs w:val="22"/>
              </w:rPr>
              <w:t>Metoda stanovení</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1.</w:t>
            </w:r>
          </w:p>
        </w:tc>
        <w:tc>
          <w:tcPr>
            <w:tcW w:w="4860" w:type="dxa"/>
          </w:tcPr>
          <w:p w:rsidR="003C355F" w:rsidRPr="0042012A" w:rsidRDefault="003C355F" w:rsidP="00C90BF5">
            <w:pPr>
              <w:jc w:val="both"/>
              <w:rPr>
                <w:bCs/>
                <w:sz w:val="22"/>
                <w:szCs w:val="22"/>
              </w:rPr>
            </w:pPr>
            <w:r w:rsidRPr="0042012A">
              <w:rPr>
                <w:bCs/>
                <w:sz w:val="22"/>
                <w:szCs w:val="22"/>
              </w:rPr>
              <w:t xml:space="preserve">Stanovení rychlosti proudění </w:t>
            </w:r>
          </w:p>
          <w:p w:rsidR="003C355F" w:rsidRPr="0042012A" w:rsidRDefault="003C355F" w:rsidP="00C90BF5">
            <w:pPr>
              <w:jc w:val="both"/>
              <w:rPr>
                <w:bCs/>
                <w:sz w:val="22"/>
                <w:szCs w:val="22"/>
              </w:rPr>
            </w:pPr>
            <w:r w:rsidRPr="0042012A">
              <w:rPr>
                <w:bCs/>
                <w:sz w:val="22"/>
                <w:szCs w:val="22"/>
              </w:rPr>
              <w:t>a objemového toku odpadního plynu</w:t>
            </w:r>
          </w:p>
        </w:tc>
        <w:tc>
          <w:tcPr>
            <w:tcW w:w="3476" w:type="dxa"/>
          </w:tcPr>
          <w:p w:rsidR="003C355F" w:rsidRPr="0042012A" w:rsidRDefault="003C355F" w:rsidP="00C90BF5">
            <w:pPr>
              <w:jc w:val="both"/>
              <w:rPr>
                <w:bCs/>
                <w:sz w:val="22"/>
                <w:szCs w:val="22"/>
              </w:rPr>
            </w:pPr>
            <w:r w:rsidRPr="0042012A">
              <w:rPr>
                <w:bCs/>
                <w:sz w:val="22"/>
                <w:szCs w:val="22"/>
              </w:rPr>
              <w:t>Měření rychlosti proudění</w:t>
            </w:r>
          </w:p>
          <w:p w:rsidR="003C355F" w:rsidRPr="0042012A" w:rsidRDefault="003C355F" w:rsidP="00C90BF5">
            <w:pPr>
              <w:jc w:val="both"/>
              <w:rPr>
                <w:bCs/>
                <w:sz w:val="22"/>
                <w:szCs w:val="22"/>
              </w:rPr>
            </w:pPr>
            <w:r w:rsidRPr="0042012A">
              <w:rPr>
                <w:bCs/>
                <w:sz w:val="22"/>
                <w:szCs w:val="22"/>
              </w:rPr>
              <w:t>a průřezu</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2.</w:t>
            </w:r>
          </w:p>
        </w:tc>
        <w:tc>
          <w:tcPr>
            <w:tcW w:w="4860" w:type="dxa"/>
          </w:tcPr>
          <w:p w:rsidR="003C355F" w:rsidRPr="0042012A" w:rsidRDefault="003C355F" w:rsidP="00C90BF5">
            <w:pPr>
              <w:jc w:val="both"/>
              <w:rPr>
                <w:bCs/>
                <w:sz w:val="22"/>
                <w:szCs w:val="22"/>
              </w:rPr>
            </w:pPr>
            <w:r w:rsidRPr="0042012A">
              <w:rPr>
                <w:bCs/>
                <w:sz w:val="22"/>
                <w:szCs w:val="22"/>
              </w:rPr>
              <w:t>Stanovení vlhkosti odpadního plynu</w:t>
            </w:r>
          </w:p>
        </w:tc>
        <w:tc>
          <w:tcPr>
            <w:tcW w:w="3476" w:type="dxa"/>
          </w:tcPr>
          <w:p w:rsidR="003C355F" w:rsidRPr="0042012A" w:rsidRDefault="003C355F" w:rsidP="00C90BF5">
            <w:pPr>
              <w:jc w:val="both"/>
              <w:rPr>
                <w:bCs/>
                <w:sz w:val="22"/>
                <w:szCs w:val="22"/>
              </w:rPr>
            </w:pPr>
            <w:r w:rsidRPr="0042012A">
              <w:rPr>
                <w:bCs/>
                <w:sz w:val="22"/>
                <w:szCs w:val="22"/>
              </w:rPr>
              <w:t>Kondenzační metoda</w:t>
            </w:r>
          </w:p>
          <w:p w:rsidR="003C355F" w:rsidRPr="0042012A" w:rsidRDefault="003C355F" w:rsidP="00C90BF5">
            <w:pPr>
              <w:jc w:val="both"/>
              <w:rPr>
                <w:bCs/>
                <w:sz w:val="22"/>
                <w:szCs w:val="22"/>
              </w:rPr>
            </w:pPr>
            <w:r w:rsidRPr="0042012A">
              <w:rPr>
                <w:bCs/>
                <w:sz w:val="22"/>
                <w:szCs w:val="22"/>
              </w:rPr>
              <w:t>Adsorpční metoda</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3.</w:t>
            </w:r>
          </w:p>
        </w:tc>
        <w:tc>
          <w:tcPr>
            <w:tcW w:w="4860" w:type="dxa"/>
          </w:tcPr>
          <w:p w:rsidR="003C355F" w:rsidRPr="0042012A" w:rsidRDefault="003C355F" w:rsidP="00C90BF5">
            <w:pPr>
              <w:jc w:val="both"/>
              <w:rPr>
                <w:bCs/>
                <w:sz w:val="22"/>
                <w:szCs w:val="22"/>
              </w:rPr>
            </w:pPr>
            <w:r w:rsidRPr="0042012A">
              <w:rPr>
                <w:bCs/>
                <w:sz w:val="22"/>
                <w:szCs w:val="22"/>
              </w:rPr>
              <w:t>Stanovení koncentrace kyslíku</w:t>
            </w:r>
          </w:p>
        </w:tc>
        <w:tc>
          <w:tcPr>
            <w:tcW w:w="3476" w:type="dxa"/>
          </w:tcPr>
          <w:p w:rsidR="003C355F" w:rsidRPr="0042012A" w:rsidRDefault="003C355F" w:rsidP="00C90BF5">
            <w:pPr>
              <w:jc w:val="both"/>
              <w:rPr>
                <w:bCs/>
                <w:sz w:val="22"/>
                <w:szCs w:val="22"/>
              </w:rPr>
            </w:pPr>
            <w:r w:rsidRPr="0042012A">
              <w:rPr>
                <w:bCs/>
                <w:sz w:val="22"/>
                <w:szCs w:val="22"/>
              </w:rPr>
              <w:t xml:space="preserve">Metoda paramagnetická </w:t>
            </w:r>
          </w:p>
          <w:p w:rsidR="003C355F" w:rsidRPr="0042012A" w:rsidRDefault="003C355F" w:rsidP="00C90BF5">
            <w:pPr>
              <w:jc w:val="both"/>
              <w:rPr>
                <w:bCs/>
                <w:sz w:val="22"/>
                <w:szCs w:val="22"/>
              </w:rPr>
            </w:pPr>
            <w:r w:rsidRPr="0042012A">
              <w:rPr>
                <w:bCs/>
                <w:sz w:val="22"/>
                <w:szCs w:val="22"/>
              </w:rPr>
              <w:t xml:space="preserve">Elektrochemický článek </w:t>
            </w:r>
          </w:p>
          <w:p w:rsidR="003C355F" w:rsidRPr="0042012A" w:rsidRDefault="003C355F" w:rsidP="00C90BF5">
            <w:pPr>
              <w:jc w:val="both"/>
              <w:rPr>
                <w:bCs/>
                <w:sz w:val="22"/>
                <w:szCs w:val="22"/>
              </w:rPr>
            </w:pPr>
            <w:r w:rsidRPr="0042012A">
              <w:rPr>
                <w:bCs/>
                <w:sz w:val="22"/>
                <w:szCs w:val="22"/>
              </w:rPr>
              <w:t>(tuhý elektrolyt)</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4.</w:t>
            </w:r>
          </w:p>
        </w:tc>
        <w:tc>
          <w:tcPr>
            <w:tcW w:w="4860" w:type="dxa"/>
          </w:tcPr>
          <w:p w:rsidR="003C355F" w:rsidRPr="0042012A" w:rsidRDefault="003C355F" w:rsidP="00C90BF5">
            <w:pPr>
              <w:jc w:val="both"/>
              <w:rPr>
                <w:bCs/>
                <w:sz w:val="22"/>
                <w:szCs w:val="22"/>
              </w:rPr>
            </w:pPr>
            <w:r w:rsidRPr="0042012A">
              <w:rPr>
                <w:bCs/>
                <w:sz w:val="22"/>
                <w:szCs w:val="22"/>
              </w:rPr>
              <w:t>Stanovení hmotnostní koncentrace plynných znečišťujících látek automatizovanými analyzátory (oxid siřičitý, oxidy dusíku, oxid uhelnatý)</w:t>
            </w:r>
          </w:p>
        </w:tc>
        <w:tc>
          <w:tcPr>
            <w:tcW w:w="3476" w:type="dxa"/>
          </w:tcPr>
          <w:p w:rsidR="003C355F" w:rsidRPr="0042012A" w:rsidRDefault="003C355F" w:rsidP="00C90BF5">
            <w:pPr>
              <w:jc w:val="both"/>
              <w:rPr>
                <w:bCs/>
                <w:sz w:val="22"/>
                <w:szCs w:val="22"/>
              </w:rPr>
            </w:pPr>
            <w:r w:rsidRPr="0042012A">
              <w:rPr>
                <w:bCs/>
                <w:sz w:val="22"/>
                <w:szCs w:val="22"/>
              </w:rPr>
              <w:t xml:space="preserve">Spektroskopie </w:t>
            </w:r>
          </w:p>
          <w:p w:rsidR="003C355F" w:rsidRPr="0042012A" w:rsidRDefault="003C355F" w:rsidP="00C90BF5">
            <w:pPr>
              <w:jc w:val="both"/>
              <w:rPr>
                <w:bCs/>
                <w:sz w:val="22"/>
                <w:szCs w:val="22"/>
              </w:rPr>
            </w:pPr>
            <w:r w:rsidRPr="0042012A">
              <w:rPr>
                <w:bCs/>
                <w:sz w:val="22"/>
                <w:szCs w:val="22"/>
              </w:rPr>
              <w:t>Chemiluminiscence</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5.</w:t>
            </w:r>
          </w:p>
        </w:tc>
        <w:tc>
          <w:tcPr>
            <w:tcW w:w="4860" w:type="dxa"/>
          </w:tcPr>
          <w:p w:rsidR="003C355F" w:rsidRPr="0042012A" w:rsidRDefault="003C355F" w:rsidP="00C90BF5">
            <w:pPr>
              <w:jc w:val="both"/>
              <w:rPr>
                <w:bCs/>
                <w:sz w:val="22"/>
                <w:szCs w:val="22"/>
              </w:rPr>
            </w:pPr>
            <w:r w:rsidRPr="0042012A">
              <w:rPr>
                <w:bCs/>
                <w:sz w:val="22"/>
                <w:szCs w:val="22"/>
              </w:rPr>
              <w:t xml:space="preserve">Stanovení úhrnné hmotnostní koncentrace organických látek vyjádřených jako celkový organický uhlík automatizovanými analyzátory </w:t>
            </w:r>
          </w:p>
        </w:tc>
        <w:tc>
          <w:tcPr>
            <w:tcW w:w="3476" w:type="dxa"/>
          </w:tcPr>
          <w:p w:rsidR="003C355F" w:rsidRPr="0042012A" w:rsidRDefault="003C355F" w:rsidP="00C90BF5">
            <w:pPr>
              <w:jc w:val="both"/>
              <w:rPr>
                <w:bCs/>
                <w:sz w:val="22"/>
                <w:szCs w:val="22"/>
              </w:rPr>
            </w:pPr>
            <w:proofErr w:type="spellStart"/>
            <w:r w:rsidRPr="0042012A">
              <w:rPr>
                <w:bCs/>
                <w:sz w:val="22"/>
                <w:szCs w:val="22"/>
              </w:rPr>
              <w:t>Plamenoionizační</w:t>
            </w:r>
            <w:proofErr w:type="spellEnd"/>
            <w:r w:rsidRPr="0042012A">
              <w:rPr>
                <w:bCs/>
                <w:sz w:val="22"/>
                <w:szCs w:val="22"/>
              </w:rPr>
              <w:t xml:space="preserve"> detekce</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6.</w:t>
            </w:r>
          </w:p>
        </w:tc>
        <w:tc>
          <w:tcPr>
            <w:tcW w:w="4860" w:type="dxa"/>
          </w:tcPr>
          <w:p w:rsidR="003C355F" w:rsidRPr="0042012A" w:rsidRDefault="003C355F" w:rsidP="00C90BF5">
            <w:pPr>
              <w:jc w:val="both"/>
              <w:rPr>
                <w:bCs/>
                <w:sz w:val="22"/>
                <w:szCs w:val="22"/>
              </w:rPr>
            </w:pPr>
            <w:r w:rsidRPr="0042012A">
              <w:rPr>
                <w:bCs/>
                <w:sz w:val="22"/>
                <w:szCs w:val="22"/>
              </w:rPr>
              <w:t>Stanovení koncentrace organických látek</w:t>
            </w:r>
          </w:p>
        </w:tc>
        <w:tc>
          <w:tcPr>
            <w:tcW w:w="3476" w:type="dxa"/>
          </w:tcPr>
          <w:p w:rsidR="003C355F" w:rsidRPr="0042012A" w:rsidRDefault="003C355F" w:rsidP="00C90BF5">
            <w:pPr>
              <w:jc w:val="both"/>
              <w:rPr>
                <w:bCs/>
                <w:sz w:val="22"/>
                <w:szCs w:val="22"/>
              </w:rPr>
            </w:pPr>
            <w:r w:rsidRPr="0042012A">
              <w:rPr>
                <w:bCs/>
                <w:sz w:val="22"/>
                <w:szCs w:val="22"/>
              </w:rPr>
              <w:t xml:space="preserve">Plynová chromatografie </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7.</w:t>
            </w:r>
          </w:p>
        </w:tc>
        <w:tc>
          <w:tcPr>
            <w:tcW w:w="4860" w:type="dxa"/>
          </w:tcPr>
          <w:p w:rsidR="003C355F" w:rsidRPr="0042012A" w:rsidRDefault="003C355F" w:rsidP="00C90BF5">
            <w:pPr>
              <w:jc w:val="both"/>
              <w:rPr>
                <w:bCs/>
                <w:sz w:val="22"/>
                <w:szCs w:val="22"/>
              </w:rPr>
            </w:pPr>
            <w:r w:rsidRPr="0042012A">
              <w:rPr>
                <w:bCs/>
                <w:sz w:val="22"/>
                <w:szCs w:val="22"/>
              </w:rPr>
              <w:t>Stanovení hmotnostní koncentrace tuhých znečišťujících látek</w:t>
            </w:r>
          </w:p>
        </w:tc>
        <w:tc>
          <w:tcPr>
            <w:tcW w:w="3476" w:type="dxa"/>
          </w:tcPr>
          <w:p w:rsidR="003C355F" w:rsidRPr="0042012A" w:rsidRDefault="003C355F" w:rsidP="00C90BF5">
            <w:pPr>
              <w:jc w:val="both"/>
              <w:rPr>
                <w:bCs/>
                <w:sz w:val="22"/>
                <w:szCs w:val="22"/>
              </w:rPr>
            </w:pPr>
            <w:r w:rsidRPr="0042012A">
              <w:rPr>
                <w:bCs/>
                <w:sz w:val="22"/>
                <w:szCs w:val="22"/>
              </w:rPr>
              <w:t>Gravimetrie</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8.</w:t>
            </w:r>
          </w:p>
        </w:tc>
        <w:tc>
          <w:tcPr>
            <w:tcW w:w="4860" w:type="dxa"/>
          </w:tcPr>
          <w:p w:rsidR="003C355F" w:rsidRPr="0042012A" w:rsidRDefault="003C355F" w:rsidP="00C90BF5">
            <w:pPr>
              <w:jc w:val="both"/>
              <w:rPr>
                <w:bCs/>
                <w:sz w:val="22"/>
                <w:szCs w:val="22"/>
              </w:rPr>
            </w:pPr>
            <w:r w:rsidRPr="0042012A">
              <w:rPr>
                <w:bCs/>
                <w:sz w:val="22"/>
                <w:szCs w:val="22"/>
              </w:rPr>
              <w:t>Stanovení koncentrace pachových látek dynamickou olfaktometrií</w:t>
            </w:r>
          </w:p>
        </w:tc>
        <w:tc>
          <w:tcPr>
            <w:tcW w:w="3476" w:type="dxa"/>
          </w:tcPr>
          <w:p w:rsidR="003C355F" w:rsidRPr="0042012A" w:rsidRDefault="003C355F" w:rsidP="00C90BF5">
            <w:pPr>
              <w:jc w:val="both"/>
              <w:rPr>
                <w:bCs/>
                <w:sz w:val="22"/>
                <w:szCs w:val="22"/>
              </w:rPr>
            </w:pPr>
            <w:r w:rsidRPr="0042012A">
              <w:rPr>
                <w:bCs/>
                <w:sz w:val="22"/>
                <w:szCs w:val="22"/>
              </w:rPr>
              <w:t>Dynamická olfaktometrie</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9.</w:t>
            </w:r>
          </w:p>
        </w:tc>
        <w:tc>
          <w:tcPr>
            <w:tcW w:w="4860" w:type="dxa"/>
          </w:tcPr>
          <w:p w:rsidR="003C355F" w:rsidRPr="0042012A" w:rsidRDefault="003C355F" w:rsidP="00C90BF5">
            <w:pPr>
              <w:jc w:val="both"/>
              <w:rPr>
                <w:bCs/>
                <w:sz w:val="22"/>
                <w:szCs w:val="22"/>
              </w:rPr>
            </w:pPr>
            <w:r w:rsidRPr="0042012A">
              <w:rPr>
                <w:bCs/>
                <w:sz w:val="22"/>
                <w:szCs w:val="22"/>
              </w:rPr>
              <w:t>Odběr vzorků pro stanovení těžkých kovů</w:t>
            </w:r>
          </w:p>
        </w:tc>
        <w:tc>
          <w:tcPr>
            <w:tcW w:w="3476" w:type="dxa"/>
          </w:tcPr>
          <w:p w:rsidR="003C355F" w:rsidRPr="0042012A" w:rsidRDefault="003C355F" w:rsidP="00C90BF5">
            <w:pPr>
              <w:jc w:val="both"/>
              <w:rPr>
                <w:bCs/>
                <w:sz w:val="22"/>
                <w:szCs w:val="22"/>
              </w:rPr>
            </w:pPr>
            <w:proofErr w:type="spellStart"/>
            <w:r w:rsidRPr="0042012A">
              <w:rPr>
                <w:bCs/>
                <w:sz w:val="22"/>
                <w:szCs w:val="22"/>
              </w:rPr>
              <w:t>Izokinetický</w:t>
            </w:r>
            <w:proofErr w:type="spellEnd"/>
            <w:r w:rsidRPr="0042012A">
              <w:rPr>
                <w:bCs/>
                <w:sz w:val="22"/>
                <w:szCs w:val="22"/>
              </w:rPr>
              <w:t xml:space="preserve"> odběr a absorpce do kapaliny</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10.</w:t>
            </w:r>
          </w:p>
        </w:tc>
        <w:tc>
          <w:tcPr>
            <w:tcW w:w="4860" w:type="dxa"/>
          </w:tcPr>
          <w:p w:rsidR="003C355F" w:rsidRPr="0042012A" w:rsidRDefault="003C355F" w:rsidP="00C90BF5">
            <w:pPr>
              <w:jc w:val="both"/>
              <w:rPr>
                <w:bCs/>
                <w:sz w:val="22"/>
                <w:szCs w:val="22"/>
              </w:rPr>
            </w:pPr>
            <w:r w:rsidRPr="0042012A">
              <w:rPr>
                <w:bCs/>
                <w:sz w:val="22"/>
                <w:szCs w:val="22"/>
              </w:rPr>
              <w:t>Odběr vzorků pro stanovení persistentních organických látek</w:t>
            </w:r>
          </w:p>
        </w:tc>
        <w:tc>
          <w:tcPr>
            <w:tcW w:w="3476" w:type="dxa"/>
          </w:tcPr>
          <w:p w:rsidR="003C355F" w:rsidRPr="0042012A" w:rsidRDefault="003C355F" w:rsidP="00C90BF5">
            <w:pPr>
              <w:jc w:val="both"/>
              <w:rPr>
                <w:bCs/>
                <w:sz w:val="22"/>
                <w:szCs w:val="22"/>
              </w:rPr>
            </w:pPr>
            <w:r w:rsidRPr="0042012A">
              <w:rPr>
                <w:bCs/>
                <w:sz w:val="22"/>
                <w:szCs w:val="22"/>
              </w:rPr>
              <w:t>Metoda filtračně-kondenzační</w:t>
            </w:r>
          </w:p>
          <w:p w:rsidR="003C355F" w:rsidRPr="0042012A" w:rsidRDefault="003C355F" w:rsidP="00C90BF5">
            <w:pPr>
              <w:jc w:val="both"/>
              <w:rPr>
                <w:bCs/>
                <w:sz w:val="22"/>
                <w:szCs w:val="22"/>
              </w:rPr>
            </w:pPr>
            <w:r w:rsidRPr="0042012A">
              <w:rPr>
                <w:bCs/>
                <w:sz w:val="22"/>
                <w:szCs w:val="22"/>
              </w:rPr>
              <w:t>Metoda zřeďovací</w:t>
            </w:r>
          </w:p>
          <w:p w:rsidR="003C355F" w:rsidRPr="0042012A" w:rsidRDefault="003C355F" w:rsidP="00C90BF5">
            <w:pPr>
              <w:jc w:val="both"/>
              <w:rPr>
                <w:bCs/>
                <w:sz w:val="22"/>
                <w:szCs w:val="22"/>
              </w:rPr>
            </w:pPr>
            <w:r w:rsidRPr="0042012A">
              <w:rPr>
                <w:bCs/>
                <w:sz w:val="22"/>
                <w:szCs w:val="22"/>
              </w:rPr>
              <w:t>Metoda s chlazenou sondou</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 xml:space="preserve">11. </w:t>
            </w:r>
          </w:p>
        </w:tc>
        <w:tc>
          <w:tcPr>
            <w:tcW w:w="4860" w:type="dxa"/>
          </w:tcPr>
          <w:p w:rsidR="003C355F" w:rsidRPr="0042012A" w:rsidRDefault="003C355F" w:rsidP="00C90BF5">
            <w:pPr>
              <w:jc w:val="both"/>
              <w:rPr>
                <w:bCs/>
                <w:sz w:val="22"/>
                <w:szCs w:val="22"/>
              </w:rPr>
            </w:pPr>
            <w:r w:rsidRPr="0042012A">
              <w:rPr>
                <w:bCs/>
                <w:sz w:val="22"/>
                <w:szCs w:val="22"/>
              </w:rPr>
              <w:t>Odběr vzorků pro stanovení oxidu siřičitého</w:t>
            </w:r>
          </w:p>
        </w:tc>
        <w:tc>
          <w:tcPr>
            <w:tcW w:w="3476" w:type="dxa"/>
          </w:tcPr>
          <w:p w:rsidR="003C355F" w:rsidRPr="0042012A" w:rsidRDefault="003C355F" w:rsidP="00C90BF5">
            <w:pPr>
              <w:jc w:val="both"/>
              <w:rPr>
                <w:bCs/>
                <w:sz w:val="22"/>
                <w:szCs w:val="22"/>
              </w:rPr>
            </w:pPr>
            <w:r w:rsidRPr="0042012A">
              <w:rPr>
                <w:bCs/>
                <w:sz w:val="22"/>
                <w:szCs w:val="22"/>
              </w:rPr>
              <w:t>Absorpce do kapaliny</w:t>
            </w:r>
          </w:p>
        </w:tc>
      </w:tr>
      <w:tr w:rsidR="003C355F" w:rsidRPr="0042012A" w:rsidTr="00C90BF5">
        <w:tc>
          <w:tcPr>
            <w:tcW w:w="828" w:type="dxa"/>
          </w:tcPr>
          <w:p w:rsidR="003C355F" w:rsidRPr="0042012A" w:rsidRDefault="003C355F" w:rsidP="00C90BF5">
            <w:pPr>
              <w:jc w:val="both"/>
              <w:rPr>
                <w:bCs/>
                <w:sz w:val="22"/>
                <w:szCs w:val="22"/>
              </w:rPr>
            </w:pPr>
            <w:r w:rsidRPr="0042012A">
              <w:rPr>
                <w:bCs/>
                <w:sz w:val="22"/>
                <w:szCs w:val="22"/>
              </w:rPr>
              <w:t>12.</w:t>
            </w:r>
          </w:p>
        </w:tc>
        <w:tc>
          <w:tcPr>
            <w:tcW w:w="4860" w:type="dxa"/>
          </w:tcPr>
          <w:p w:rsidR="003C355F" w:rsidRPr="0042012A" w:rsidRDefault="003C355F" w:rsidP="00C90BF5">
            <w:pPr>
              <w:jc w:val="both"/>
              <w:rPr>
                <w:bCs/>
                <w:sz w:val="22"/>
                <w:szCs w:val="22"/>
              </w:rPr>
            </w:pPr>
            <w:r w:rsidRPr="0042012A">
              <w:rPr>
                <w:bCs/>
                <w:sz w:val="22"/>
                <w:szCs w:val="22"/>
              </w:rPr>
              <w:t>Odběr vzorků pro stanovení těkavých anorganických sloučenin chlóru</w:t>
            </w:r>
          </w:p>
        </w:tc>
        <w:tc>
          <w:tcPr>
            <w:tcW w:w="3476" w:type="dxa"/>
          </w:tcPr>
          <w:p w:rsidR="003C355F" w:rsidRPr="0042012A" w:rsidRDefault="003C355F" w:rsidP="00C90BF5">
            <w:pPr>
              <w:jc w:val="both"/>
              <w:rPr>
                <w:b/>
                <w:bCs/>
                <w:sz w:val="22"/>
                <w:szCs w:val="22"/>
              </w:rPr>
            </w:pPr>
            <w:r w:rsidRPr="0042012A">
              <w:rPr>
                <w:bCs/>
                <w:sz w:val="22"/>
                <w:szCs w:val="22"/>
              </w:rPr>
              <w:t>Absorpce do kapaliny</w:t>
            </w:r>
          </w:p>
        </w:tc>
      </w:tr>
      <w:tr w:rsidR="003C355F" w:rsidRPr="0042012A" w:rsidTr="00C90BF5">
        <w:tc>
          <w:tcPr>
            <w:tcW w:w="828" w:type="dxa"/>
          </w:tcPr>
          <w:p w:rsidR="003C355F" w:rsidRPr="0042012A" w:rsidRDefault="003C355F" w:rsidP="00C90BF5">
            <w:pPr>
              <w:jc w:val="both"/>
              <w:rPr>
                <w:b/>
                <w:bCs/>
                <w:sz w:val="22"/>
                <w:szCs w:val="22"/>
              </w:rPr>
            </w:pPr>
            <w:r w:rsidRPr="0042012A">
              <w:rPr>
                <w:b/>
                <w:bCs/>
                <w:sz w:val="22"/>
                <w:szCs w:val="22"/>
              </w:rPr>
              <w:t>13.</w:t>
            </w:r>
          </w:p>
        </w:tc>
        <w:tc>
          <w:tcPr>
            <w:tcW w:w="4860" w:type="dxa"/>
          </w:tcPr>
          <w:p w:rsidR="003C355F" w:rsidRPr="0042012A" w:rsidRDefault="003C355F" w:rsidP="00C90BF5">
            <w:pPr>
              <w:jc w:val="both"/>
              <w:rPr>
                <w:b/>
                <w:bCs/>
                <w:sz w:val="22"/>
                <w:szCs w:val="22"/>
              </w:rPr>
            </w:pPr>
            <w:r w:rsidRPr="0042012A">
              <w:rPr>
                <w:b/>
                <w:bCs/>
                <w:sz w:val="22"/>
                <w:szCs w:val="22"/>
              </w:rPr>
              <w:t xml:space="preserve">Ověření správnosti výsledků kontinuálního měření emisí a kalibrace kontinuálního měřicího systému. </w:t>
            </w:r>
          </w:p>
        </w:tc>
        <w:tc>
          <w:tcPr>
            <w:tcW w:w="3476" w:type="dxa"/>
          </w:tcPr>
          <w:p w:rsidR="003C355F" w:rsidRPr="0042012A" w:rsidRDefault="003C355F" w:rsidP="00C90BF5">
            <w:pPr>
              <w:jc w:val="both"/>
              <w:rPr>
                <w:b/>
                <w:bCs/>
                <w:sz w:val="22"/>
                <w:szCs w:val="22"/>
              </w:rPr>
            </w:pPr>
            <w:r w:rsidRPr="0042012A">
              <w:rPr>
                <w:b/>
                <w:bCs/>
                <w:sz w:val="22"/>
                <w:szCs w:val="22"/>
              </w:rPr>
              <w:t>Souběžné stanovení referenční metodou dle určené technické normy</w:t>
            </w:r>
            <w:r w:rsidRPr="0042012A">
              <w:rPr>
                <w:b/>
                <w:bCs/>
                <w:sz w:val="22"/>
                <w:szCs w:val="22"/>
                <w:vertAlign w:val="superscript"/>
              </w:rPr>
              <w:t>1)</w:t>
            </w:r>
          </w:p>
        </w:tc>
      </w:tr>
    </w:tbl>
    <w:p w:rsidR="003C355F" w:rsidRPr="0042012A" w:rsidRDefault="003C355F" w:rsidP="003C355F">
      <w:pPr>
        <w:spacing w:after="120"/>
        <w:jc w:val="both"/>
        <w:rPr>
          <w:b/>
          <w:sz w:val="22"/>
          <w:szCs w:val="22"/>
        </w:rPr>
      </w:pPr>
      <w:r w:rsidRPr="0042012A">
        <w:rPr>
          <w:b/>
          <w:sz w:val="22"/>
          <w:szCs w:val="22"/>
        </w:rPr>
        <w:t>1) Pokud není normovaná referenční metoda pro stanovení dané znečišťující látky, použije se jiná vhodná metoda.</w:t>
      </w:r>
    </w:p>
    <w:p w:rsidR="00C90BF5" w:rsidRPr="0042012A" w:rsidRDefault="00C90BF5">
      <w:pPr>
        <w:suppressAutoHyphens w:val="0"/>
        <w:spacing w:after="160" w:line="259" w:lineRule="auto"/>
        <w:rPr>
          <w:sz w:val="22"/>
          <w:szCs w:val="22"/>
        </w:rPr>
      </w:pPr>
      <w:r w:rsidRPr="0042012A">
        <w:rPr>
          <w:sz w:val="22"/>
          <w:szCs w:val="22"/>
        </w:rPr>
        <w:lastRenderedPageBreak/>
        <w:br w:type="page"/>
      </w:r>
    </w:p>
    <w:p w:rsidR="00C90BF5" w:rsidRPr="0042012A" w:rsidRDefault="00C90BF5" w:rsidP="00C90BF5">
      <w:pPr>
        <w:pageBreakBefore/>
        <w:widowControl w:val="0"/>
        <w:autoSpaceDE w:val="0"/>
        <w:jc w:val="right"/>
        <w:outlineLvl w:val="0"/>
        <w:rPr>
          <w:b/>
          <w:bCs/>
          <w:sz w:val="22"/>
          <w:szCs w:val="22"/>
        </w:rPr>
        <w:sectPr w:rsidR="00C90BF5" w:rsidRPr="0042012A" w:rsidSect="00C90BF5">
          <w:footerReference w:type="default" r:id="rId44"/>
          <w:footnotePr>
            <w:numRestart w:val="eachPage"/>
          </w:footnotePr>
          <w:type w:val="continuous"/>
          <w:pgSz w:w="11906" w:h="16838"/>
          <w:pgMar w:top="1418" w:right="1134" w:bottom="1418" w:left="1418" w:header="709" w:footer="709" w:gutter="0"/>
          <w:cols w:space="708"/>
          <w:docGrid w:linePitch="360"/>
        </w:sectPr>
      </w:pPr>
    </w:p>
    <w:p w:rsidR="00C90BF5" w:rsidRPr="0042012A" w:rsidRDefault="00C90BF5" w:rsidP="00C90BF5">
      <w:pPr>
        <w:pageBreakBefore/>
        <w:widowControl w:val="0"/>
        <w:autoSpaceDE w:val="0"/>
        <w:jc w:val="right"/>
        <w:outlineLvl w:val="0"/>
        <w:rPr>
          <w:b/>
          <w:bCs/>
          <w:sz w:val="22"/>
          <w:szCs w:val="22"/>
        </w:rPr>
      </w:pPr>
      <w:r w:rsidRPr="0042012A">
        <w:rPr>
          <w:b/>
          <w:bCs/>
          <w:sz w:val="22"/>
          <w:szCs w:val="22"/>
        </w:rPr>
        <w:lastRenderedPageBreak/>
        <w:t>Příloha č. 2 k vyhlášce č. 415/2012 Sb.</w:t>
      </w:r>
    </w:p>
    <w:p w:rsidR="00C90BF5" w:rsidRPr="0042012A" w:rsidRDefault="00C90BF5" w:rsidP="00C90BF5">
      <w:pPr>
        <w:widowControl w:val="0"/>
        <w:autoSpaceDE w:val="0"/>
        <w:autoSpaceDN w:val="0"/>
        <w:adjustRightInd w:val="0"/>
        <w:jc w:val="both"/>
        <w:rPr>
          <w:sz w:val="22"/>
          <w:szCs w:val="22"/>
        </w:rPr>
      </w:pPr>
    </w:p>
    <w:p w:rsidR="00C90BF5" w:rsidRPr="0042012A" w:rsidRDefault="00C90BF5" w:rsidP="00C90BF5">
      <w:pPr>
        <w:widowControl w:val="0"/>
        <w:autoSpaceDE w:val="0"/>
        <w:autoSpaceDN w:val="0"/>
        <w:adjustRightInd w:val="0"/>
        <w:jc w:val="both"/>
        <w:rPr>
          <w:sz w:val="22"/>
          <w:szCs w:val="22"/>
        </w:rPr>
      </w:pPr>
    </w:p>
    <w:p w:rsidR="00C90BF5" w:rsidRPr="0042012A" w:rsidRDefault="00C90BF5" w:rsidP="00C90BF5">
      <w:pPr>
        <w:suppressAutoHyphens w:val="0"/>
        <w:spacing w:after="200" w:line="276" w:lineRule="auto"/>
        <w:jc w:val="center"/>
        <w:rPr>
          <w:b/>
          <w:sz w:val="22"/>
          <w:szCs w:val="22"/>
        </w:rPr>
      </w:pPr>
    </w:p>
    <w:p w:rsidR="00D46D9E" w:rsidRPr="0042012A" w:rsidRDefault="00D46D9E" w:rsidP="00C90BF5">
      <w:pPr>
        <w:rPr>
          <w:sz w:val="22"/>
          <w:szCs w:val="22"/>
        </w:rPr>
      </w:pPr>
    </w:p>
    <w:p w:rsidR="00D46D9E" w:rsidRPr="0042012A" w:rsidRDefault="00D46D9E" w:rsidP="00D46D9E">
      <w:pPr>
        <w:spacing w:after="200" w:line="276" w:lineRule="auto"/>
        <w:jc w:val="center"/>
        <w:rPr>
          <w:b/>
          <w:sz w:val="22"/>
          <w:szCs w:val="22"/>
        </w:rPr>
      </w:pPr>
      <w:r w:rsidRPr="0042012A">
        <w:rPr>
          <w:b/>
          <w:sz w:val="22"/>
          <w:szCs w:val="22"/>
        </w:rPr>
        <w:t>Část II</w:t>
      </w:r>
    </w:p>
    <w:p w:rsidR="00D46D9E" w:rsidRPr="0042012A" w:rsidRDefault="00D46D9E" w:rsidP="00D46D9E">
      <w:pPr>
        <w:spacing w:line="300" w:lineRule="exact"/>
        <w:jc w:val="center"/>
        <w:rPr>
          <w:b/>
          <w:sz w:val="22"/>
          <w:szCs w:val="22"/>
        </w:rPr>
      </w:pPr>
      <w:bookmarkStart w:id="13" w:name="_Hlk498707299"/>
      <w:r w:rsidRPr="0042012A">
        <w:rPr>
          <w:b/>
          <w:sz w:val="22"/>
          <w:szCs w:val="22"/>
        </w:rPr>
        <w:t>Specifické emisní limity pro spalovací stacionární zdroje o celkovém jmenovitém tepelném příkonu vyšším než 0,3 MW a nižším než 50 MW</w:t>
      </w:r>
    </w:p>
    <w:bookmarkEnd w:id="13"/>
    <w:p w:rsidR="00DF3F00" w:rsidRPr="00DF3F00" w:rsidRDefault="00DF3F00" w:rsidP="00DF3F00">
      <w:pPr>
        <w:spacing w:before="120"/>
        <w:jc w:val="both"/>
        <w:rPr>
          <w:rFonts w:cs="Arial"/>
          <w:b/>
          <w:color w:val="FF0000"/>
          <w:szCs w:val="22"/>
          <w:highlight w:val="yellow"/>
          <w:lang w:bidi="en-US"/>
        </w:rPr>
      </w:pPr>
      <w:r w:rsidRPr="00DF3F00">
        <w:rPr>
          <w:rFonts w:cs="Arial"/>
          <w:b/>
          <w:color w:val="FF0000"/>
          <w:szCs w:val="22"/>
          <w:highlight w:val="yellow"/>
          <w:lang w:bidi="en-US"/>
        </w:rPr>
        <w:t>K bodu 48 (Příloha č. 2 část II)</w:t>
      </w: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 xml:space="preserve">Vnitrostátní hodnoty specifických emisních limitů, které dle současného znění emisní vyhlášky vstupují v platnost v roce 2018 resp. 2020 (pro zdroje na plynná paliva) a jsou přísnější než požadavky uvedené ve směrnici o MCP, nebyly v návrhu novely emisní vyhlášky (až na dvě níže uvedené výjimky) měněny. Platnost hodnot nových přísnějších specifických emisních limitů, kterou emisní vyhláška stanoví na 1. leden 2018, je v návrhu novely vyhlášky posunuta na 20. prosinec 2018, aby provozovatelé dotčených spalovacích stacionárních zdrojů měli dostatečný časový prostor k přizpůsobení se novým požadavkům směrnice o MCP i požadavkům vnitrostátní legislativy, neboť naplnění požadavků stávajícího znění vyhlášky může být v kolizi s budoucími hodnotami emisních limitů vyplývajících ze směrnice o MCP a může tak významně měnit strategii provozovatelů k dosažení těchto limitů. </w:t>
      </w:r>
    </w:p>
    <w:p w:rsidR="00DF3F00" w:rsidRPr="00DF3F00" w:rsidRDefault="00DF3F00" w:rsidP="00DF3F00">
      <w:pPr>
        <w:jc w:val="both"/>
        <w:rPr>
          <w:rFonts w:cs="Arial"/>
          <w:color w:val="FF0000"/>
          <w:szCs w:val="22"/>
          <w:highlight w:val="yellow"/>
        </w:rPr>
      </w:pP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 xml:space="preserve">Zmírnění hodnot specifických emisních limitů oproti současnému znění emisní vyhlášky je navrhováno pouze v případě emisních limitů pro oxidy dusíku pro plynové turbíny na plynárenských soustavách a dále pro oxidy dusíku pro kotle a teplovzdušné přímotopné stacionární zdroje spalující kapalná paliva. </w:t>
      </w:r>
    </w:p>
    <w:p w:rsidR="00DF3F00" w:rsidRPr="00DF3F00" w:rsidRDefault="00DF3F00" w:rsidP="00DF3F00">
      <w:pPr>
        <w:jc w:val="both"/>
        <w:rPr>
          <w:rFonts w:cs="Arial"/>
          <w:color w:val="FF0000"/>
          <w:szCs w:val="22"/>
          <w:highlight w:val="yellow"/>
        </w:rPr>
      </w:pP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Směrnice o MCP umožňuje</w:t>
      </w:r>
      <w:r w:rsidRPr="00DF3F00">
        <w:rPr>
          <w:rFonts w:cs="Arial"/>
          <w:bCs/>
          <w:color w:val="FF0000"/>
          <w:szCs w:val="22"/>
          <w:highlight w:val="yellow"/>
        </w:rPr>
        <w:t xml:space="preserve"> členským státům udělit výjimku z emisních limitů pro stávající turbíny kompresorů pro přepravu plynu s ohledem na specifická omezení spojená s jejich modernizací. Řešení pro dosažení požadovaných emisních limitů je technicky i časově značně náročné a t</w:t>
      </w:r>
      <w:r w:rsidRPr="00DF3F00">
        <w:rPr>
          <w:rFonts w:cs="Arial"/>
          <w:color w:val="FF0000"/>
          <w:szCs w:val="22"/>
          <w:highlight w:val="yellow"/>
        </w:rPr>
        <w:t>urbíny pohánějící kompresory na přepravu zemního plynu jsou nepostradatelné pro zajištění energetické bezpečnosti České republiky i okolních států Evropské unie. V návrhu novely emisní vyhlášky je proto stanoveno plnění nových emisních limitů pro oxidy dusíku pro stávající plynové turbíny v souladu s výše uvedenou výjimkou až od roku 2030.</w:t>
      </w:r>
    </w:p>
    <w:p w:rsidR="00DF3F00" w:rsidRPr="00DF3F00" w:rsidRDefault="00DF3F00" w:rsidP="00DF3F00">
      <w:pPr>
        <w:jc w:val="both"/>
        <w:rPr>
          <w:rFonts w:cs="Arial"/>
          <w:color w:val="FF0000"/>
          <w:szCs w:val="22"/>
          <w:highlight w:val="yellow"/>
        </w:rPr>
      </w:pPr>
    </w:p>
    <w:p w:rsidR="00DF3F00" w:rsidRPr="00DF3F00" w:rsidRDefault="00DF3F00" w:rsidP="00DF3F00">
      <w:pPr>
        <w:jc w:val="both"/>
        <w:rPr>
          <w:rFonts w:cs="Arial"/>
          <w:bCs/>
          <w:color w:val="FF0000"/>
          <w:szCs w:val="22"/>
          <w:highlight w:val="yellow"/>
        </w:rPr>
      </w:pPr>
      <w:r w:rsidRPr="00DF3F00">
        <w:rPr>
          <w:rFonts w:cs="Arial"/>
          <w:color w:val="FF0000"/>
          <w:szCs w:val="22"/>
          <w:highlight w:val="yellow"/>
        </w:rPr>
        <w:t>Hodnoty specifických e</w:t>
      </w:r>
      <w:r w:rsidRPr="00DF3F00">
        <w:rPr>
          <w:rFonts w:cs="Arial"/>
          <w:bCs/>
          <w:color w:val="FF0000"/>
          <w:szCs w:val="22"/>
          <w:highlight w:val="yellow"/>
        </w:rPr>
        <w:t xml:space="preserve">misních limitů pro oxidy dusíku při spalování kapalných paliv jsou zmírněny vzhledem k tomu, že jejich dosažení je obecně velmi obtížné a nejsou na trhu v dostatečné míře dostupné zdroje, které tyto hodnoty pro kapalná paliva splňují bez aplikace sekundárních opatření ke snížení emisí </w:t>
      </w:r>
      <w:proofErr w:type="spellStart"/>
      <w:r w:rsidRPr="00DF3F00">
        <w:rPr>
          <w:rFonts w:cs="Arial"/>
          <w:bCs/>
          <w:color w:val="FF0000"/>
          <w:szCs w:val="22"/>
          <w:highlight w:val="yellow"/>
        </w:rPr>
        <w:t>NO</w:t>
      </w:r>
      <w:r w:rsidRPr="00DF3F00">
        <w:rPr>
          <w:rFonts w:cs="Arial"/>
          <w:bCs/>
          <w:color w:val="FF0000"/>
          <w:szCs w:val="22"/>
          <w:highlight w:val="yellow"/>
          <w:vertAlign w:val="subscript"/>
        </w:rPr>
        <w:t>x</w:t>
      </w:r>
      <w:proofErr w:type="spellEnd"/>
      <w:r w:rsidRPr="00DF3F00">
        <w:rPr>
          <w:rFonts w:cs="Arial"/>
          <w:bCs/>
          <w:color w:val="FF0000"/>
          <w:szCs w:val="22"/>
          <w:highlight w:val="yellow"/>
        </w:rPr>
        <w:t xml:space="preserve">.  </w:t>
      </w:r>
    </w:p>
    <w:p w:rsidR="00DF3F00" w:rsidRPr="00DF3F00" w:rsidRDefault="00DF3F00" w:rsidP="00DF3F00">
      <w:pPr>
        <w:jc w:val="both"/>
        <w:rPr>
          <w:rFonts w:cs="Arial"/>
          <w:bCs/>
          <w:color w:val="FF0000"/>
          <w:szCs w:val="22"/>
          <w:highlight w:val="yellow"/>
        </w:rPr>
      </w:pPr>
    </w:p>
    <w:p w:rsidR="00DF3F00" w:rsidRPr="00DF3F00" w:rsidRDefault="00DF3F00" w:rsidP="00DF3F00">
      <w:pPr>
        <w:jc w:val="both"/>
        <w:rPr>
          <w:rFonts w:cs="Arial"/>
          <w:bCs/>
          <w:color w:val="FF0000"/>
          <w:szCs w:val="22"/>
          <w:highlight w:val="yellow"/>
        </w:rPr>
      </w:pPr>
      <w:r w:rsidRPr="00DF3F00">
        <w:rPr>
          <w:rFonts w:cs="Arial"/>
          <w:bCs/>
          <w:color w:val="FF0000"/>
          <w:szCs w:val="22"/>
          <w:highlight w:val="yellow"/>
        </w:rPr>
        <w:lastRenderedPageBreak/>
        <w:t>S ohledem na celkové (energetické a environmentální) přínosy spalovacích stacionárních zdrojů dodávajících teplo do soustavy zásobování tepelnou energií (SZTE) mají členské státy možnost poskytnout předmětným zdrojům výjimku na přizpůsobení se emisním limitům stanoveným směrnicí o MCP. Uvedená výjimka, která byla do návrhu novely emisní vyhlášky transponována, je pro provozovatele v České republice velmi významná, vzhledem k tomu, že směrnice o MCP klade na hodnoty emisních limitů po SO</w:t>
      </w:r>
      <w:r w:rsidRPr="00DF3F00">
        <w:rPr>
          <w:rFonts w:cs="Arial"/>
          <w:bCs/>
          <w:color w:val="FF0000"/>
          <w:szCs w:val="22"/>
          <w:highlight w:val="yellow"/>
          <w:vertAlign w:val="subscript"/>
        </w:rPr>
        <w:t>2</w:t>
      </w:r>
      <w:r w:rsidRPr="00DF3F00">
        <w:rPr>
          <w:rFonts w:cs="Arial"/>
          <w:bCs/>
          <w:color w:val="FF0000"/>
          <w:szCs w:val="22"/>
          <w:highlight w:val="yellow"/>
        </w:rPr>
        <w:t xml:space="preserve"> přísnější požadavky než současná vnitrostátní legislativa. Nové specifické emisní limity stanovené pro spalovací stacionární zdroje o jmenovitém tepelném příkonu vyšším než 5 MW, které byly uvedeny do provozu před 20. prosincem 2018, které dodávají alespoň 50 % tepla dodávaného k využití ze stacionárního zdroje, stanoveno jako klouzavý průměr za období pěti let, v podobě </w:t>
      </w:r>
      <w:r w:rsidRPr="00DF3F00">
        <w:rPr>
          <w:color w:val="FF0000"/>
          <w:szCs w:val="22"/>
          <w:highlight w:val="yellow"/>
        </w:rPr>
        <w:t>páry, horké či teplé vody</w:t>
      </w:r>
      <w:r w:rsidRPr="00DF3F00" w:rsidDel="009934F5">
        <w:rPr>
          <w:rFonts w:cs="Arial"/>
          <w:bCs/>
          <w:color w:val="FF0000"/>
          <w:szCs w:val="22"/>
          <w:highlight w:val="yellow"/>
        </w:rPr>
        <w:t xml:space="preserve"> </w:t>
      </w:r>
      <w:r w:rsidRPr="00DF3F00">
        <w:rPr>
          <w:rFonts w:cs="Arial"/>
          <w:bCs/>
          <w:color w:val="FF0000"/>
          <w:szCs w:val="22"/>
          <w:highlight w:val="yellow"/>
        </w:rPr>
        <w:t xml:space="preserve">do veřejné sítě dálkového </w:t>
      </w:r>
      <w:proofErr w:type="gramStart"/>
      <w:r w:rsidRPr="00DF3F00">
        <w:rPr>
          <w:rFonts w:cs="Arial"/>
          <w:bCs/>
          <w:color w:val="FF0000"/>
          <w:szCs w:val="22"/>
          <w:highlight w:val="yellow"/>
        </w:rPr>
        <w:t>vytápění,  se</w:t>
      </w:r>
      <w:proofErr w:type="gramEnd"/>
      <w:r w:rsidRPr="00DF3F00">
        <w:rPr>
          <w:rFonts w:cs="Arial"/>
          <w:bCs/>
          <w:color w:val="FF0000"/>
          <w:szCs w:val="22"/>
          <w:highlight w:val="yellow"/>
        </w:rPr>
        <w:t xml:space="preserve"> proto uplatní od 1.1.2030. </w:t>
      </w: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 xml:space="preserve">Při transpozici směrnice o MCP došlo k zachování stávajících vnitrostátních referenčních podmínek pro spalování biomasy a pro skupinu stacionárních motorů. </w:t>
      </w:r>
    </w:p>
    <w:p w:rsidR="00DF3F00" w:rsidRPr="00DF3F00" w:rsidRDefault="00DF3F00" w:rsidP="00DF3F00">
      <w:pPr>
        <w:jc w:val="both"/>
        <w:rPr>
          <w:rFonts w:cs="Arial"/>
          <w:color w:val="FF0000"/>
          <w:szCs w:val="22"/>
          <w:highlight w:val="yellow"/>
        </w:rPr>
      </w:pP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 xml:space="preserve">Specificky je v příloze řešena otázka stanovení emisních limitů s ohledem na jejich celkový jmenovitý tepelný příkon, kde směrnice o MCP nepožaduje sčítání jmenovitých tepelných příkonů (tzv. stávající zdroje dle směrnice), v takovýchto případech jsou specifické emisní limity stanoveny s ohledem na jmenovitý tepelný příkon zdroje (tedy každého jednotlivého zdroje – kotle, motoru apod.). Pokud by ale aplikací tohoto postupu došlo ke stanovení emisního limitu na vyšší úrovni, než která by odpovídala dosavadní verzi vyhlášky (emisní limity pro stacionární zdroje, pro něž byla podána kompletní žádost o povolení provozu nebo obdobné povolení podle dřívějších právních předpisů 1. září 2013 nebo později a pro stacionární zdroje, které byly uvedeny do provozu po 1. září 2014), uplatní se právě tato přísnější hodnota specifického emisního limitu. </w:t>
      </w:r>
    </w:p>
    <w:p w:rsidR="00DF3F00" w:rsidRPr="00DF3F00" w:rsidRDefault="00DF3F00" w:rsidP="00DF3F00">
      <w:pPr>
        <w:jc w:val="both"/>
        <w:rPr>
          <w:rFonts w:cs="Arial"/>
          <w:color w:val="FF0000"/>
          <w:szCs w:val="22"/>
          <w:highlight w:val="yellow"/>
        </w:rPr>
      </w:pPr>
    </w:p>
    <w:p w:rsidR="00DF3F00" w:rsidRPr="00DF3F00" w:rsidRDefault="00DF3F00" w:rsidP="00DF3F00">
      <w:pPr>
        <w:jc w:val="both"/>
        <w:rPr>
          <w:rFonts w:cs="Arial"/>
          <w:color w:val="FF0000"/>
          <w:szCs w:val="22"/>
          <w:highlight w:val="yellow"/>
        </w:rPr>
      </w:pPr>
      <w:r w:rsidRPr="00DF3F00">
        <w:rPr>
          <w:rFonts w:cs="Arial"/>
          <w:color w:val="FF0000"/>
          <w:szCs w:val="22"/>
          <w:highlight w:val="yellow"/>
        </w:rPr>
        <w:t xml:space="preserve">Současně je zajištěno, aby emisní limity, které jsou ve směrnici o MCP přísnější, než hodnoty stávající vyhlášky nebyly aplikovány na zdroje se jmenovitým příkonem nižším než 1 MW, což by bylo požadavkem nad rámec směrnice o MCP. </w:t>
      </w:r>
    </w:p>
    <w:p w:rsidR="00DF3F00" w:rsidRPr="00DF3F00" w:rsidRDefault="00DF3F00" w:rsidP="00DF3F00">
      <w:pPr>
        <w:jc w:val="both"/>
        <w:rPr>
          <w:rFonts w:cs="Arial"/>
          <w:color w:val="FF0000"/>
          <w:szCs w:val="22"/>
          <w:highlight w:val="yellow"/>
        </w:rPr>
      </w:pPr>
    </w:p>
    <w:p w:rsidR="00DF3F00" w:rsidRPr="00822C9A" w:rsidRDefault="00DF3F00" w:rsidP="00DF3F00">
      <w:pPr>
        <w:jc w:val="both"/>
        <w:rPr>
          <w:rFonts w:cs="Arial"/>
          <w:color w:val="FF0000"/>
          <w:szCs w:val="22"/>
        </w:rPr>
      </w:pPr>
      <w:r w:rsidRPr="00DF3F00">
        <w:rPr>
          <w:rFonts w:cs="Arial"/>
          <w:color w:val="FF0000"/>
          <w:szCs w:val="22"/>
          <w:highlight w:val="yellow"/>
        </w:rPr>
        <w:t>Pro spalovací stacionární zdroje v působnosti směrnice o MCP, jejichž provozní hodiny, stanovené podle § 16 vyhlášky, nepřekročí 500 hodin ročně, vyjádřeno jako klouzavý průměr za období tří kalendářních let, platí specifické emisní limity uvedené v části II bodech 1.1,1 1.2.1 a 1.3.1 přílohy č. 2 k této vyhlášce (emisní limity pro stacionární zdroje, pro něž byla podána kompletní žádost o povolení provozu nebo obdobné povolení podle dřívějších právních předpisů 1. září 2013 nebo později a pro stacionární zdroje, které byly uvedeny do provozu po 1. září 2014).</w:t>
      </w:r>
      <w:r w:rsidRPr="00822C9A">
        <w:rPr>
          <w:rFonts w:cs="Arial"/>
          <w:color w:val="FF0000"/>
          <w:szCs w:val="22"/>
        </w:rPr>
        <w:t xml:space="preserve"> </w:t>
      </w:r>
    </w:p>
    <w:p w:rsidR="00D46D9E" w:rsidRPr="0042012A" w:rsidRDefault="00D46D9E" w:rsidP="00D46D9E">
      <w:pPr>
        <w:spacing w:line="300" w:lineRule="exact"/>
        <w:rPr>
          <w:b/>
          <w:sz w:val="22"/>
          <w:szCs w:val="22"/>
        </w:rPr>
      </w:pPr>
    </w:p>
    <w:p w:rsidR="00D46D9E" w:rsidRPr="0042012A" w:rsidRDefault="00D46D9E" w:rsidP="00D46D9E">
      <w:pPr>
        <w:widowControl w:val="0"/>
        <w:autoSpaceDE w:val="0"/>
        <w:jc w:val="both"/>
        <w:rPr>
          <w:b/>
          <w:bCs/>
          <w:sz w:val="22"/>
          <w:szCs w:val="22"/>
        </w:rPr>
      </w:pPr>
    </w:p>
    <w:p w:rsidR="0094346A" w:rsidRDefault="0094346A">
      <w:pPr>
        <w:suppressAutoHyphens w:val="0"/>
        <w:spacing w:after="160" w:line="259" w:lineRule="auto"/>
        <w:rPr>
          <w:rFonts w:eastAsiaTheme="minorHAnsi"/>
          <w:b/>
          <w:bCs/>
          <w:color w:val="FF0000"/>
          <w:sz w:val="22"/>
          <w:szCs w:val="22"/>
          <w:lang w:eastAsia="en-US"/>
        </w:rPr>
      </w:pPr>
      <w:r>
        <w:rPr>
          <w:b/>
          <w:bCs/>
          <w:color w:val="FF0000"/>
        </w:rPr>
        <w:br w:type="page"/>
      </w:r>
    </w:p>
    <w:p w:rsidR="00D46D9E" w:rsidRPr="0042012A" w:rsidRDefault="00D46D9E" w:rsidP="00E22DDF">
      <w:pPr>
        <w:pStyle w:val="Odstavecseseznamem"/>
        <w:widowControl w:val="0"/>
        <w:numPr>
          <w:ilvl w:val="0"/>
          <w:numId w:val="27"/>
        </w:numPr>
        <w:suppressAutoHyphens/>
        <w:autoSpaceDE w:val="0"/>
        <w:spacing w:after="0" w:line="240" w:lineRule="auto"/>
        <w:contextualSpacing w:val="0"/>
        <w:jc w:val="both"/>
        <w:rPr>
          <w:rFonts w:ascii="Times New Roman" w:hAnsi="Times New Roman" w:cs="Times New Roman"/>
          <w:b/>
          <w:bCs/>
          <w:color w:val="FF0000"/>
        </w:rPr>
      </w:pPr>
      <w:r w:rsidRPr="0042012A">
        <w:rPr>
          <w:rFonts w:ascii="Times New Roman" w:hAnsi="Times New Roman" w:cs="Times New Roman"/>
          <w:b/>
          <w:bCs/>
          <w:color w:val="FF0000"/>
        </w:rPr>
        <w:lastRenderedPageBreak/>
        <w:t>Specifické emisní limity platné do 19. prosince 2018</w:t>
      </w:r>
    </w:p>
    <w:p w:rsidR="00D46D9E" w:rsidRPr="0042012A" w:rsidRDefault="00D46D9E" w:rsidP="00D46D9E">
      <w:pPr>
        <w:widowControl w:val="0"/>
        <w:autoSpaceDE w:val="0"/>
        <w:jc w:val="both"/>
        <w:rPr>
          <w:b/>
          <w:bCs/>
          <w:sz w:val="22"/>
          <w:szCs w:val="22"/>
        </w:rPr>
      </w:pPr>
    </w:p>
    <w:p w:rsidR="00D46D9E" w:rsidRPr="0042012A" w:rsidRDefault="00D46D9E" w:rsidP="00D46D9E">
      <w:pPr>
        <w:widowControl w:val="0"/>
        <w:autoSpaceDE w:val="0"/>
        <w:jc w:val="both"/>
        <w:rPr>
          <w:b/>
          <w:sz w:val="22"/>
          <w:szCs w:val="22"/>
        </w:rPr>
      </w:pPr>
      <w:r w:rsidRPr="0042012A">
        <w:rPr>
          <w:b/>
          <w:bCs/>
          <w:sz w:val="22"/>
          <w:szCs w:val="22"/>
        </w:rPr>
        <w:t>Pro kotle jsou specifické emisní limity v</w:t>
      </w:r>
      <w:r w:rsidRPr="0042012A">
        <w:rPr>
          <w:b/>
          <w:sz w:val="22"/>
          <w:szCs w:val="22"/>
        </w:rPr>
        <w:t>ztaženy k </w:t>
      </w:r>
      <w:r w:rsidRPr="00766B34">
        <w:rPr>
          <w:b/>
          <w:color w:val="FF0000"/>
          <w:sz w:val="22"/>
          <w:szCs w:val="22"/>
        </w:rPr>
        <w:t xml:space="preserve">celkovému </w:t>
      </w:r>
      <w:r w:rsidRPr="0042012A">
        <w:rPr>
          <w:b/>
          <w:sz w:val="22"/>
          <w:szCs w:val="22"/>
        </w:rPr>
        <w:t xml:space="preserve">jmenovitému tepelnému příkonu a na normální stavové podmínky a suchý plyn při referenčním obsahu kyslíku v odpadním plynu 6 % v případě pevných paliv </w:t>
      </w:r>
      <w:r w:rsidR="00F350A5" w:rsidRPr="0042012A">
        <w:rPr>
          <w:b/>
          <w:sz w:val="22"/>
          <w:szCs w:val="22"/>
        </w:rPr>
        <w:t>s výjimkou biomasy</w:t>
      </w:r>
      <w:r w:rsidRPr="0042012A">
        <w:rPr>
          <w:b/>
          <w:sz w:val="22"/>
          <w:szCs w:val="22"/>
        </w:rPr>
        <w:t>, 11 % v případě biomasy a 3 % v případě kapalných a plynných paliv.</w:t>
      </w:r>
    </w:p>
    <w:p w:rsidR="00D46D9E" w:rsidRPr="0042012A" w:rsidRDefault="00D46D9E" w:rsidP="00D46D9E">
      <w:pPr>
        <w:jc w:val="both"/>
        <w:rPr>
          <w:b/>
          <w:sz w:val="22"/>
          <w:szCs w:val="22"/>
        </w:rPr>
      </w:pPr>
      <w:r w:rsidRPr="0042012A">
        <w:rPr>
          <w:b/>
          <w:sz w:val="22"/>
          <w:szCs w:val="22"/>
        </w:rPr>
        <w:t xml:space="preserve">Pro pístové spalovací motory jsou specifické emisní limity vztaženy k celkovému jmenovitému tepelnému příkonu a na normální stavové podmínky a suchý plyn (pro TZL vztaženo na vlhký plyn), při referenčním obsahu kyslíku 5 % </w:t>
      </w:r>
      <w:r w:rsidRPr="0042012A">
        <w:rPr>
          <w:b/>
          <w:bCs/>
          <w:sz w:val="22"/>
          <w:szCs w:val="22"/>
        </w:rPr>
        <w:t xml:space="preserve">a </w:t>
      </w:r>
      <w:r w:rsidRPr="005451AD">
        <w:rPr>
          <w:b/>
          <w:bCs/>
          <w:color w:val="FF0000"/>
          <w:sz w:val="22"/>
          <w:szCs w:val="22"/>
        </w:rPr>
        <w:t>nevztahují se na záložní zdroje energie a požární čerpadla provozované méně než 300 provozních hodin ročně</w:t>
      </w:r>
      <w:r w:rsidRPr="005451AD">
        <w:rPr>
          <w:b/>
          <w:color w:val="FF0000"/>
          <w:sz w:val="22"/>
          <w:szCs w:val="22"/>
        </w:rPr>
        <w:t>.</w:t>
      </w:r>
      <w:r w:rsidRPr="0042012A">
        <w:rPr>
          <w:b/>
          <w:sz w:val="22"/>
          <w:szCs w:val="22"/>
        </w:rPr>
        <w:t xml:space="preserve"> </w:t>
      </w:r>
      <w:r w:rsidRPr="0042012A">
        <w:rPr>
          <w:b/>
          <w:bCs/>
          <w:sz w:val="22"/>
          <w:szCs w:val="22"/>
        </w:rPr>
        <w:t>Plynovým motorem se rozumí</w:t>
      </w:r>
      <w:r w:rsidRPr="0042012A">
        <w:rPr>
          <w:b/>
          <w:sz w:val="22"/>
          <w:szCs w:val="22"/>
        </w:rPr>
        <w:t xml:space="preserve"> motor s vnitřním spalováním pracující na principu Ottova cyklu a využívající zážehové zapalování paliva nebo v případě dvoupalivového motoru využívající vznětové zapalování paliva.</w:t>
      </w:r>
    </w:p>
    <w:p w:rsidR="00D46D9E" w:rsidRPr="0042012A" w:rsidRDefault="00D46D9E" w:rsidP="00D46D9E">
      <w:pPr>
        <w:widowControl w:val="0"/>
        <w:autoSpaceDE w:val="0"/>
        <w:spacing w:line="200" w:lineRule="atLeast"/>
        <w:jc w:val="both"/>
        <w:rPr>
          <w:b/>
          <w:sz w:val="22"/>
          <w:szCs w:val="22"/>
        </w:rPr>
      </w:pPr>
      <w:r w:rsidRPr="0042012A">
        <w:rPr>
          <w:b/>
          <w:sz w:val="22"/>
          <w:szCs w:val="22"/>
        </w:rPr>
        <w:t xml:space="preserve">Pro plynové turbíny jsou specifické emisní limity vztaženy na normální stavové podmínky a suchý plyn při referenčním obsahu kyslíku 15 % </w:t>
      </w:r>
      <w:r w:rsidRPr="0042012A">
        <w:rPr>
          <w:b/>
          <w:bCs/>
          <w:sz w:val="22"/>
          <w:szCs w:val="22"/>
        </w:rPr>
        <w:t>a nevztahují se na záložní zdroje energie provozované méně než 300 provozních hodin ročně</w:t>
      </w:r>
      <w:r w:rsidRPr="0042012A">
        <w:rPr>
          <w:b/>
          <w:sz w:val="22"/>
          <w:szCs w:val="22"/>
        </w:rPr>
        <w:t>.</w:t>
      </w:r>
    </w:p>
    <w:p w:rsidR="00D46D9E" w:rsidRPr="0042012A" w:rsidRDefault="00D46D9E" w:rsidP="00D46D9E">
      <w:pPr>
        <w:widowControl w:val="0"/>
        <w:autoSpaceDE w:val="0"/>
        <w:spacing w:line="200" w:lineRule="atLeast"/>
        <w:jc w:val="both"/>
        <w:rPr>
          <w:b/>
          <w:sz w:val="22"/>
          <w:szCs w:val="22"/>
        </w:rPr>
      </w:pPr>
      <w:r w:rsidRPr="0042012A">
        <w:rPr>
          <w:b/>
          <w:sz w:val="22"/>
          <w:szCs w:val="22"/>
        </w:rPr>
        <w:t>Pro teplovzdušné spalovací stacionární zdroje jsou specifické emisní limity vztaženy na normální stavové podmínky a suchý plyn při referenčním obsahu kyslíku 17 %.</w:t>
      </w:r>
    </w:p>
    <w:p w:rsidR="00D46D9E" w:rsidRPr="0042012A" w:rsidRDefault="00D46D9E" w:rsidP="00D46D9E">
      <w:pPr>
        <w:rPr>
          <w:rFonts w:eastAsia="Calibri"/>
          <w:b/>
          <w:sz w:val="22"/>
          <w:szCs w:val="22"/>
        </w:rPr>
      </w:pPr>
      <w:r w:rsidRPr="0042012A">
        <w:rPr>
          <w:rFonts w:eastAsia="Calibri"/>
          <w:b/>
          <w:sz w:val="22"/>
          <w:szCs w:val="22"/>
        </w:rPr>
        <w:br w:type="page"/>
      </w:r>
    </w:p>
    <w:p w:rsidR="00D46D9E" w:rsidRPr="0042012A" w:rsidRDefault="00D46D9E" w:rsidP="00D46D9E">
      <w:pPr>
        <w:spacing w:after="200" w:line="276" w:lineRule="auto"/>
        <w:ind w:left="360"/>
        <w:jc w:val="both"/>
        <w:rPr>
          <w:rFonts w:eastAsia="Calibri"/>
          <w:b/>
          <w:sz w:val="22"/>
          <w:szCs w:val="22"/>
        </w:rPr>
        <w:sectPr w:rsidR="00D46D9E" w:rsidRPr="0042012A" w:rsidSect="00616851">
          <w:pgSz w:w="16838" w:h="11906" w:orient="landscape"/>
          <w:pgMar w:top="1418" w:right="1418" w:bottom="1418" w:left="1418" w:header="709" w:footer="709" w:gutter="0"/>
          <w:cols w:space="708"/>
          <w:docGrid w:linePitch="360"/>
        </w:sectPr>
      </w:pPr>
    </w:p>
    <w:p w:rsidR="00D46D9E" w:rsidRPr="0042012A" w:rsidRDefault="00D46D9E" w:rsidP="00D46D9E">
      <w:pPr>
        <w:pStyle w:val="Odstavecseseznamem1"/>
        <w:widowControl w:val="0"/>
        <w:autoSpaceDE w:val="0"/>
        <w:ind w:left="0"/>
        <w:outlineLvl w:val="0"/>
        <w:rPr>
          <w:b/>
          <w:sz w:val="22"/>
          <w:szCs w:val="22"/>
        </w:rPr>
      </w:pPr>
      <w:r w:rsidRPr="0042012A">
        <w:rPr>
          <w:b/>
          <w:sz w:val="22"/>
          <w:szCs w:val="22"/>
        </w:rPr>
        <w:lastRenderedPageBreak/>
        <w:t xml:space="preserve">1.1. Specifické emisní limity </w:t>
      </w:r>
      <w:r w:rsidRPr="005451AD">
        <w:rPr>
          <w:b/>
          <w:color w:val="FF0000"/>
          <w:sz w:val="22"/>
          <w:szCs w:val="22"/>
          <w:highlight w:val="yellow"/>
        </w:rPr>
        <w:t>pro kotle a teplovzdušné přímotopné stacionární zdroje</w:t>
      </w:r>
    </w:p>
    <w:p w:rsidR="00D46D9E" w:rsidRPr="0042012A" w:rsidRDefault="00D46D9E" w:rsidP="00D46D9E">
      <w:pPr>
        <w:widowControl w:val="0"/>
        <w:autoSpaceDE w:val="0"/>
        <w:rPr>
          <w:b/>
          <w:sz w:val="22"/>
          <w:szCs w:val="22"/>
        </w:rPr>
      </w:pPr>
    </w:p>
    <w:p w:rsidR="00D46D9E" w:rsidRPr="0042012A" w:rsidRDefault="00D46D9E" w:rsidP="00D46D9E">
      <w:pPr>
        <w:pStyle w:val="Odstavecseseznamem1"/>
        <w:widowControl w:val="0"/>
        <w:tabs>
          <w:tab w:val="left" w:pos="900"/>
        </w:tabs>
        <w:autoSpaceDE w:val="0"/>
        <w:spacing w:line="300" w:lineRule="exact"/>
        <w:ind w:left="0"/>
        <w:jc w:val="both"/>
        <w:rPr>
          <w:b/>
          <w:color w:val="FF0000"/>
          <w:sz w:val="22"/>
          <w:szCs w:val="22"/>
        </w:rPr>
      </w:pPr>
      <w:r w:rsidRPr="0042012A">
        <w:rPr>
          <w:b/>
          <w:color w:val="FF0000"/>
          <w:sz w:val="22"/>
          <w:szCs w:val="22"/>
        </w:rPr>
        <w:t>Tabulka 1.1.1 - Specifické emisní limity pro stacionární zdroje, pro něž byla podána kompletní žádost o povolení provozu nebo obdobné povolení podle dřívějších právních předpisů 1. září 2013 nebo později a pro stacionární zdroje, které byly uvedeny do provozu po 1. září 2014</w:t>
      </w:r>
    </w:p>
    <w:tbl>
      <w:tblPr>
        <w:tblW w:w="14364" w:type="dxa"/>
        <w:tblInd w:w="-5" w:type="dxa"/>
        <w:tblLayout w:type="fixed"/>
        <w:tblLook w:val="0000" w:firstRow="0" w:lastRow="0" w:firstColumn="0" w:lastColumn="0" w:noHBand="0" w:noVBand="0"/>
      </w:tblPr>
      <w:tblGrid>
        <w:gridCol w:w="2342"/>
        <w:gridCol w:w="1002"/>
        <w:gridCol w:w="1002"/>
        <w:gridCol w:w="1002"/>
        <w:gridCol w:w="1002"/>
        <w:gridCol w:w="1002"/>
        <w:gridCol w:w="1002"/>
        <w:gridCol w:w="1002"/>
        <w:gridCol w:w="1002"/>
        <w:gridCol w:w="1002"/>
        <w:gridCol w:w="1002"/>
        <w:gridCol w:w="1002"/>
        <w:gridCol w:w="1000"/>
      </w:tblGrid>
      <w:tr w:rsidR="00D46D9E" w:rsidRPr="0042012A" w:rsidTr="004F5804">
        <w:trPr>
          <w:trHeight w:val="340"/>
        </w:trPr>
        <w:tc>
          <w:tcPr>
            <w:tcW w:w="234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bCs/>
                <w:sz w:val="22"/>
                <w:szCs w:val="22"/>
              </w:rPr>
              <w:t>Druh paliva</w:t>
            </w:r>
          </w:p>
        </w:tc>
        <w:tc>
          <w:tcPr>
            <w:tcW w:w="12022"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bCs/>
                <w:sz w:val="22"/>
                <w:szCs w:val="22"/>
              </w:rPr>
            </w:pP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0,3-1 MW</w:t>
            </w: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1-5 MW</w:t>
            </w:r>
          </w:p>
        </w:tc>
        <w:tc>
          <w:tcPr>
            <w:tcW w:w="4006"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1500</w:t>
            </w:r>
            <w:r w:rsidRPr="0042012A">
              <w:rPr>
                <w:b/>
                <w:sz w:val="22"/>
                <w:szCs w:val="22"/>
                <w:vertAlign w:val="superscript"/>
              </w:rPr>
              <w:t>1)</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p w:rsidR="00D46D9E" w:rsidRPr="0042012A" w:rsidRDefault="00D46D9E" w:rsidP="004F5804">
            <w:pPr>
              <w:jc w:val="center"/>
              <w:rPr>
                <w:b/>
                <w:sz w:val="22"/>
                <w:szCs w:val="22"/>
                <w:vertAlign w:val="superscript"/>
              </w:rPr>
            </w:pPr>
            <w:r w:rsidRPr="0042012A">
              <w:rPr>
                <w:b/>
                <w:sz w:val="22"/>
                <w:szCs w:val="22"/>
              </w:rPr>
              <w:t xml:space="preserve"> 500</w:t>
            </w:r>
            <w:r w:rsidRPr="0042012A">
              <w:rPr>
                <w:b/>
                <w:sz w:val="22"/>
                <w:szCs w:val="22"/>
                <w:vertAlign w:val="superscript"/>
              </w:rPr>
              <w:t>3)</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Kapalné palivo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1500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 xml:space="preserve">  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Plynné palivo a zkapalněný plyn</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r>
    </w:tbl>
    <w:p w:rsidR="00D46D9E" w:rsidRPr="0042012A" w:rsidRDefault="00D46D9E" w:rsidP="00BA4F80">
      <w:pPr>
        <w:spacing w:after="60" w:line="300" w:lineRule="exact"/>
        <w:rPr>
          <w:b/>
          <w:bCs/>
          <w:sz w:val="22"/>
          <w:szCs w:val="22"/>
        </w:rPr>
      </w:pPr>
      <w:r w:rsidRPr="0042012A">
        <w:rPr>
          <w:b/>
          <w:bCs/>
          <w:sz w:val="22"/>
          <w:szCs w:val="22"/>
        </w:rPr>
        <w:t xml:space="preserve">Vysvětlivky: </w:t>
      </w:r>
    </w:p>
    <w:p w:rsidR="00D46D9E" w:rsidRPr="0042012A" w:rsidRDefault="00D46D9E" w:rsidP="00632C52">
      <w:pPr>
        <w:pStyle w:val="Odstavecseseznamem"/>
        <w:numPr>
          <w:ilvl w:val="0"/>
          <w:numId w:val="105"/>
        </w:numPr>
        <w:suppressAutoHyphens/>
        <w:spacing w:after="0" w:line="276" w:lineRule="auto"/>
        <w:ind w:left="284" w:hanging="284"/>
        <w:contextualSpacing w:val="0"/>
        <w:rPr>
          <w:rFonts w:ascii="Times New Roman" w:hAnsi="Times New Roman" w:cs="Times New Roman"/>
          <w:b/>
        </w:rPr>
      </w:pPr>
      <w:r w:rsidRPr="0042012A">
        <w:rPr>
          <w:rFonts w:ascii="Times New Roman" w:hAnsi="Times New Roman" w:cs="Times New Roman"/>
          <w:b/>
        </w:rPr>
        <w:t>Na spalovací stacionární zdroje spalující hnědé uhlí, provozované nejvýše 3200 provozních hodin ročně, se vztahuje specifický emisní limit 2000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632C52">
      <w:pPr>
        <w:pStyle w:val="Odstavecseseznamem"/>
        <w:numPr>
          <w:ilvl w:val="0"/>
          <w:numId w:val="105"/>
        </w:numPr>
        <w:suppressAutoHyphens/>
        <w:spacing w:after="0" w:line="276" w:lineRule="auto"/>
        <w:ind w:left="284" w:hanging="284"/>
        <w:contextualSpacing w:val="0"/>
        <w:rPr>
          <w:rFonts w:ascii="Times New Roman" w:hAnsi="Times New Roman" w:cs="Times New Roman"/>
          <w:b/>
        </w:rPr>
      </w:pPr>
      <w:r w:rsidRPr="0042012A">
        <w:rPr>
          <w:rFonts w:ascii="Times New Roman" w:hAnsi="Times New Roman" w:cs="Times New Roman"/>
          <w:b/>
        </w:rPr>
        <w:t>Pokud nelze této hodnoty z technických důvodů dosáhnout použitím nízkoemisních hořáků, platí specifický emisní limit 200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632C52">
      <w:pPr>
        <w:pStyle w:val="Odstavecseseznamem"/>
        <w:numPr>
          <w:ilvl w:val="0"/>
          <w:numId w:val="105"/>
        </w:numPr>
        <w:suppressAutoHyphens/>
        <w:spacing w:after="0" w:line="276" w:lineRule="auto"/>
        <w:ind w:left="284" w:hanging="284"/>
        <w:contextualSpacing w:val="0"/>
        <w:rPr>
          <w:rFonts w:ascii="Times New Roman" w:hAnsi="Times New Roman" w:cs="Times New Roman"/>
          <w:b/>
        </w:rPr>
      </w:pPr>
      <w:r w:rsidRPr="0042012A">
        <w:rPr>
          <w:rFonts w:ascii="Times New Roman" w:hAnsi="Times New Roman" w:cs="Times New Roman"/>
          <w:b/>
        </w:rPr>
        <w:t>Platí v případě spalování biomasy ve stacionárních zdrojích s výjimkou spalování výlisků z  biomasy.</w:t>
      </w:r>
    </w:p>
    <w:p w:rsidR="00D46D9E" w:rsidRPr="0042012A" w:rsidRDefault="00D46D9E" w:rsidP="00632C52">
      <w:pPr>
        <w:pStyle w:val="Odstavecseseznamem"/>
        <w:numPr>
          <w:ilvl w:val="0"/>
          <w:numId w:val="105"/>
        </w:numPr>
        <w:suppressAutoHyphens/>
        <w:spacing w:after="0" w:line="276" w:lineRule="auto"/>
        <w:ind w:left="284" w:hanging="284"/>
        <w:contextualSpacing w:val="0"/>
        <w:rPr>
          <w:rFonts w:ascii="Times New Roman" w:hAnsi="Times New Roman" w:cs="Times New Roman"/>
          <w:b/>
          <w:bCs/>
        </w:rPr>
      </w:pPr>
      <w:r w:rsidRPr="0042012A">
        <w:rPr>
          <w:rFonts w:ascii="Times New Roman" w:hAnsi="Times New Roman" w:cs="Times New Roman"/>
          <w:b/>
          <w:bCs/>
        </w:rPr>
        <w:t>Vztahuje se na spalování těžkého topného oleje a jemu podobných kapalných paliv.</w:t>
      </w:r>
    </w:p>
    <w:p w:rsidR="00D46D9E" w:rsidRPr="0042012A" w:rsidRDefault="00D46D9E" w:rsidP="00D46D9E">
      <w:pPr>
        <w:spacing w:line="300" w:lineRule="exact"/>
        <w:ind w:left="708"/>
        <w:rPr>
          <w:b/>
          <w:bCs/>
          <w:sz w:val="22"/>
          <w:szCs w:val="22"/>
        </w:rPr>
      </w:pPr>
    </w:p>
    <w:p w:rsidR="00DF5919" w:rsidRDefault="00DF5919" w:rsidP="00D46D9E">
      <w:pPr>
        <w:pStyle w:val="Odstavecseseznamem1"/>
        <w:widowControl w:val="0"/>
        <w:tabs>
          <w:tab w:val="left" w:pos="900"/>
        </w:tabs>
        <w:autoSpaceDE w:val="0"/>
        <w:spacing w:line="300" w:lineRule="exact"/>
        <w:ind w:left="0"/>
        <w:jc w:val="both"/>
        <w:rPr>
          <w:b/>
          <w:color w:val="FF0000"/>
          <w:sz w:val="22"/>
          <w:szCs w:val="22"/>
        </w:rPr>
      </w:pPr>
    </w:p>
    <w:p w:rsidR="000D201B" w:rsidRDefault="000D201B">
      <w:pPr>
        <w:suppressAutoHyphens w:val="0"/>
        <w:spacing w:after="160" w:line="259" w:lineRule="auto"/>
        <w:rPr>
          <w:b/>
          <w:color w:val="FF0000"/>
          <w:sz w:val="22"/>
          <w:szCs w:val="22"/>
          <w:lang w:eastAsia="zh-CN"/>
        </w:rPr>
      </w:pPr>
      <w:r>
        <w:rPr>
          <w:b/>
          <w:color w:val="FF0000"/>
          <w:sz w:val="22"/>
          <w:szCs w:val="22"/>
        </w:rPr>
        <w:br w:type="page"/>
      </w:r>
    </w:p>
    <w:p w:rsidR="00D46D9E" w:rsidRPr="0042012A" w:rsidRDefault="00D46D9E" w:rsidP="00D46D9E">
      <w:pPr>
        <w:pStyle w:val="Odstavecseseznamem1"/>
        <w:widowControl w:val="0"/>
        <w:tabs>
          <w:tab w:val="left" w:pos="900"/>
        </w:tabs>
        <w:autoSpaceDE w:val="0"/>
        <w:spacing w:line="300" w:lineRule="exact"/>
        <w:ind w:left="0"/>
        <w:jc w:val="both"/>
        <w:rPr>
          <w:b/>
          <w:color w:val="FF0000"/>
          <w:sz w:val="22"/>
          <w:szCs w:val="22"/>
        </w:rPr>
      </w:pPr>
      <w:r w:rsidRPr="0042012A">
        <w:rPr>
          <w:b/>
          <w:color w:val="FF0000"/>
          <w:sz w:val="22"/>
          <w:szCs w:val="22"/>
        </w:rPr>
        <w:lastRenderedPageBreak/>
        <w:t>Tabulka 1.1.2 - Specifické emisní limity pro stacionární zdroje, pro něž byla podána kompletní žádost o povolení provozu nebo obdobné povolení podle dřívějších právních předpisů před 1. září</w:t>
      </w:r>
      <w:r w:rsidR="0034364A" w:rsidRPr="0042012A">
        <w:rPr>
          <w:b/>
          <w:color w:val="FF0000"/>
          <w:sz w:val="22"/>
          <w:szCs w:val="22"/>
        </w:rPr>
        <w:t>m</w:t>
      </w:r>
      <w:r w:rsidRPr="0042012A">
        <w:rPr>
          <w:b/>
          <w:color w:val="FF0000"/>
          <w:sz w:val="22"/>
          <w:szCs w:val="22"/>
        </w:rPr>
        <w:t xml:space="preserve"> 2013, a které byly uvedeny do provozu nejpozději 1. září 2014</w:t>
      </w:r>
    </w:p>
    <w:tbl>
      <w:tblPr>
        <w:tblW w:w="14228" w:type="dxa"/>
        <w:tblInd w:w="-5" w:type="dxa"/>
        <w:tblLayout w:type="fixed"/>
        <w:tblLook w:val="0000" w:firstRow="0" w:lastRow="0" w:firstColumn="0" w:lastColumn="0" w:noHBand="0" w:noVBand="0"/>
      </w:tblPr>
      <w:tblGrid>
        <w:gridCol w:w="2381"/>
        <w:gridCol w:w="911"/>
        <w:gridCol w:w="991"/>
        <w:gridCol w:w="992"/>
        <w:gridCol w:w="995"/>
        <w:gridCol w:w="992"/>
        <w:gridCol w:w="992"/>
        <w:gridCol w:w="992"/>
        <w:gridCol w:w="992"/>
        <w:gridCol w:w="992"/>
        <w:gridCol w:w="992"/>
        <w:gridCol w:w="992"/>
        <w:gridCol w:w="1014"/>
      </w:tblGrid>
      <w:tr w:rsidR="00D46D9E" w:rsidRPr="0042012A" w:rsidTr="004F5804">
        <w:trPr>
          <w:trHeight w:hRule="exact" w:val="340"/>
        </w:trPr>
        <w:tc>
          <w:tcPr>
            <w:tcW w:w="2381"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sz w:val="22"/>
                <w:szCs w:val="22"/>
              </w:rPr>
              <w:t>Druh paliva</w:t>
            </w:r>
          </w:p>
        </w:tc>
        <w:tc>
          <w:tcPr>
            <w:tcW w:w="11847"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hRule="exact" w:val="340"/>
        </w:trPr>
        <w:tc>
          <w:tcPr>
            <w:tcW w:w="2381"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jc w:val="center"/>
              <w:rPr>
                <w:b/>
                <w:sz w:val="22"/>
                <w:szCs w:val="22"/>
              </w:rPr>
            </w:pPr>
          </w:p>
        </w:tc>
        <w:tc>
          <w:tcPr>
            <w:tcW w:w="3889"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 1 MW</w:t>
            </w:r>
          </w:p>
        </w:tc>
        <w:tc>
          <w:tcPr>
            <w:tcW w:w="396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1 – 5 MW</w:t>
            </w:r>
          </w:p>
        </w:tc>
        <w:tc>
          <w:tcPr>
            <w:tcW w:w="3990"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 – 50 MW</w:t>
            </w:r>
          </w:p>
        </w:tc>
      </w:tr>
      <w:tr w:rsidR="00D46D9E" w:rsidRPr="0042012A" w:rsidTr="004F5804">
        <w:trPr>
          <w:trHeight w:hRule="exact" w:val="340"/>
        </w:trPr>
        <w:tc>
          <w:tcPr>
            <w:tcW w:w="2381"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jc w:val="center"/>
              <w:rPr>
                <w:b/>
                <w:sz w:val="22"/>
                <w:szCs w:val="22"/>
              </w:rPr>
            </w:pPr>
          </w:p>
        </w:tc>
        <w:tc>
          <w:tcPr>
            <w:tcW w:w="91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99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99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14"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hRule="exact" w:val="752"/>
        </w:trPr>
        <w:tc>
          <w:tcPr>
            <w:tcW w:w="2381"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Pevné palivo obecně</w:t>
            </w:r>
          </w:p>
        </w:tc>
        <w:tc>
          <w:tcPr>
            <w:tcW w:w="91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p w:rsidR="00D46D9E" w:rsidRPr="0042012A" w:rsidRDefault="00D46D9E" w:rsidP="004F5804">
            <w:pPr>
              <w:jc w:val="center"/>
              <w:rPr>
                <w:b/>
                <w:sz w:val="22"/>
                <w:szCs w:val="22"/>
              </w:rPr>
            </w:pPr>
            <w:r w:rsidRPr="0042012A">
              <w:rPr>
                <w:b/>
                <w:sz w:val="22"/>
                <w:szCs w:val="22"/>
              </w:rPr>
              <w:t>1100</w:t>
            </w:r>
            <w:r w:rsidRPr="0042012A">
              <w:rPr>
                <w:b/>
                <w:sz w:val="22"/>
                <w:szCs w:val="22"/>
                <w:vertAlign w:val="superscript"/>
              </w:rPr>
              <w:t>2)</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99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p w:rsidR="00D46D9E" w:rsidRPr="0042012A" w:rsidRDefault="00D46D9E" w:rsidP="004F5804">
            <w:pPr>
              <w:jc w:val="center"/>
              <w:rPr>
                <w:b/>
                <w:sz w:val="22"/>
                <w:szCs w:val="22"/>
              </w:rPr>
            </w:pPr>
            <w:r w:rsidRPr="0042012A">
              <w:rPr>
                <w:b/>
                <w:sz w:val="22"/>
                <w:szCs w:val="22"/>
              </w:rPr>
              <w:t>1100</w:t>
            </w:r>
            <w:r w:rsidRPr="0042012A">
              <w:rPr>
                <w:b/>
                <w:sz w:val="22"/>
                <w:szCs w:val="22"/>
                <w:vertAlign w:val="superscript"/>
              </w:rPr>
              <w:t>2)</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2500</w:t>
            </w:r>
          </w:p>
          <w:p w:rsidR="00D46D9E" w:rsidRPr="0042012A" w:rsidRDefault="00D46D9E" w:rsidP="004F5804">
            <w:pPr>
              <w:jc w:val="center"/>
              <w:rPr>
                <w:b/>
                <w:sz w:val="22"/>
                <w:szCs w:val="22"/>
              </w:rPr>
            </w:pPr>
            <w:r w:rsidRPr="0042012A">
              <w:rPr>
                <w:b/>
                <w:sz w:val="22"/>
                <w:szCs w:val="22"/>
              </w:rPr>
              <w:t>1500</w:t>
            </w:r>
            <w:r w:rsidRPr="0042012A">
              <w:rPr>
                <w:b/>
                <w:sz w:val="22"/>
                <w:szCs w:val="22"/>
                <w:vertAlign w:val="superscript"/>
              </w:rPr>
              <w:t>1)</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p w:rsidR="00D46D9E" w:rsidRPr="0042012A" w:rsidRDefault="00D46D9E" w:rsidP="004F5804">
            <w:pPr>
              <w:jc w:val="center"/>
              <w:rPr>
                <w:b/>
                <w:sz w:val="22"/>
                <w:szCs w:val="22"/>
              </w:rPr>
            </w:pPr>
            <w:r w:rsidRPr="0042012A">
              <w:rPr>
                <w:b/>
                <w:sz w:val="22"/>
                <w:szCs w:val="22"/>
              </w:rPr>
              <w:t>500</w:t>
            </w:r>
            <w:r w:rsidRPr="0042012A">
              <w:rPr>
                <w:b/>
                <w:sz w:val="22"/>
                <w:szCs w:val="22"/>
                <w:vertAlign w:val="superscript"/>
              </w:rPr>
              <w:t>1)</w:t>
            </w:r>
          </w:p>
          <w:p w:rsidR="00D46D9E" w:rsidRPr="0042012A" w:rsidRDefault="00D46D9E" w:rsidP="004F5804">
            <w:pPr>
              <w:jc w:val="center"/>
              <w:rPr>
                <w:b/>
                <w:sz w:val="22"/>
                <w:szCs w:val="22"/>
              </w:rPr>
            </w:pPr>
            <w:r w:rsidRPr="0042012A">
              <w:rPr>
                <w:b/>
                <w:sz w:val="22"/>
                <w:szCs w:val="22"/>
              </w:rPr>
              <w:t>1100</w:t>
            </w:r>
            <w:r w:rsidRPr="0042012A">
              <w:rPr>
                <w:b/>
                <w:sz w:val="22"/>
                <w:szCs w:val="22"/>
                <w:vertAlign w:val="superscript"/>
              </w:rPr>
              <w:t>2)</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150</w:t>
            </w:r>
          </w:p>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1)</w:t>
            </w:r>
          </w:p>
          <w:p w:rsidR="00D46D9E" w:rsidRPr="0042012A" w:rsidRDefault="00D46D9E" w:rsidP="004F5804">
            <w:pPr>
              <w:jc w:val="center"/>
              <w:rPr>
                <w:b/>
                <w:sz w:val="22"/>
                <w:szCs w:val="22"/>
              </w:rPr>
            </w:pPr>
            <w:r w:rsidRPr="0042012A">
              <w:rPr>
                <w:b/>
                <w:sz w:val="22"/>
                <w:szCs w:val="22"/>
              </w:rPr>
              <w:t>250</w:t>
            </w:r>
            <w:r w:rsidRPr="0042012A">
              <w:rPr>
                <w:b/>
                <w:sz w:val="22"/>
                <w:szCs w:val="22"/>
                <w:vertAlign w:val="superscript"/>
              </w:rPr>
              <w:t>5)</w:t>
            </w:r>
          </w:p>
        </w:tc>
        <w:tc>
          <w:tcPr>
            <w:tcW w:w="1014"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p w:rsidR="00D46D9E" w:rsidRPr="0042012A" w:rsidRDefault="00D46D9E" w:rsidP="004F5804">
            <w:pPr>
              <w:jc w:val="center"/>
              <w:rPr>
                <w:b/>
                <w:sz w:val="22"/>
                <w:szCs w:val="22"/>
              </w:rPr>
            </w:pPr>
            <w:r w:rsidRPr="0042012A">
              <w:rPr>
                <w:b/>
                <w:sz w:val="22"/>
                <w:szCs w:val="22"/>
              </w:rPr>
              <w:t>300</w:t>
            </w:r>
            <w:r w:rsidRPr="0042012A">
              <w:rPr>
                <w:b/>
                <w:sz w:val="22"/>
                <w:szCs w:val="22"/>
                <w:vertAlign w:val="superscript"/>
              </w:rPr>
              <w:t>1)</w:t>
            </w:r>
          </w:p>
          <w:p w:rsidR="00D46D9E" w:rsidRPr="0042012A" w:rsidRDefault="00D46D9E" w:rsidP="004F5804">
            <w:pPr>
              <w:jc w:val="center"/>
              <w:rPr>
                <w:b/>
                <w:sz w:val="22"/>
                <w:szCs w:val="22"/>
              </w:rPr>
            </w:pPr>
            <w:r w:rsidRPr="0042012A">
              <w:rPr>
                <w:b/>
                <w:sz w:val="22"/>
                <w:szCs w:val="22"/>
              </w:rPr>
              <w:t>650</w:t>
            </w:r>
            <w:r w:rsidRPr="0042012A">
              <w:rPr>
                <w:b/>
                <w:sz w:val="22"/>
                <w:szCs w:val="22"/>
                <w:vertAlign w:val="superscript"/>
              </w:rPr>
              <w:t>5)</w:t>
            </w:r>
          </w:p>
        </w:tc>
      </w:tr>
      <w:tr w:rsidR="00D46D9E" w:rsidRPr="0042012A" w:rsidTr="00BA4F80">
        <w:trPr>
          <w:trHeight w:hRule="exact" w:val="571"/>
        </w:trPr>
        <w:tc>
          <w:tcPr>
            <w:tcW w:w="2381"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iCs/>
                <w:sz w:val="22"/>
                <w:szCs w:val="22"/>
              </w:rPr>
            </w:pPr>
            <w:r w:rsidRPr="0042012A">
              <w:rPr>
                <w:b/>
                <w:sz w:val="22"/>
                <w:szCs w:val="22"/>
              </w:rPr>
              <w:t>Paliva dle § 15 odst. 5</w:t>
            </w:r>
          </w:p>
        </w:tc>
        <w:tc>
          <w:tcPr>
            <w:tcW w:w="91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w:t>
            </w:r>
          </w:p>
        </w:tc>
        <w:tc>
          <w:tcPr>
            <w:tcW w:w="99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650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150</w:t>
            </w:r>
          </w:p>
        </w:tc>
        <w:tc>
          <w:tcPr>
            <w:tcW w:w="99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300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650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150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300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650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iCs/>
                <w:sz w:val="22"/>
                <w:szCs w:val="22"/>
              </w:rPr>
            </w:pPr>
            <w:r w:rsidRPr="0042012A">
              <w:rPr>
                <w:b/>
                <w:iCs/>
                <w:sz w:val="22"/>
                <w:szCs w:val="22"/>
              </w:rPr>
              <w:t>150</w:t>
            </w:r>
          </w:p>
        </w:tc>
        <w:tc>
          <w:tcPr>
            <w:tcW w:w="1014"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iCs/>
                <w:sz w:val="22"/>
                <w:szCs w:val="22"/>
              </w:rPr>
              <w:t>300</w:t>
            </w:r>
          </w:p>
        </w:tc>
      </w:tr>
      <w:tr w:rsidR="00D46D9E" w:rsidRPr="0042012A" w:rsidTr="004F5804">
        <w:trPr>
          <w:trHeight w:hRule="exact" w:val="415"/>
        </w:trPr>
        <w:tc>
          <w:tcPr>
            <w:tcW w:w="2381"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w:t>
            </w:r>
          </w:p>
        </w:tc>
        <w:tc>
          <w:tcPr>
            <w:tcW w:w="91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175</w:t>
            </w:r>
          </w:p>
          <w:p w:rsidR="00D46D9E" w:rsidRPr="0042012A" w:rsidRDefault="00D46D9E" w:rsidP="004F5804">
            <w:pPr>
              <w:jc w:val="center"/>
              <w:rPr>
                <w:b/>
                <w:sz w:val="22"/>
                <w:szCs w:val="22"/>
              </w:rPr>
            </w:pP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175</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1700</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p w:rsidR="00D46D9E" w:rsidRPr="0042012A" w:rsidRDefault="00D46D9E" w:rsidP="004F5804">
            <w:pPr>
              <w:jc w:val="center"/>
              <w:rPr>
                <w:b/>
                <w:sz w:val="22"/>
                <w:szCs w:val="22"/>
              </w:rPr>
            </w:pP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14"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175</w:t>
            </w:r>
          </w:p>
          <w:p w:rsidR="00D46D9E" w:rsidRPr="0042012A" w:rsidRDefault="00D46D9E" w:rsidP="004F5804">
            <w:pPr>
              <w:jc w:val="center"/>
              <w:rPr>
                <w:b/>
                <w:sz w:val="22"/>
                <w:szCs w:val="22"/>
              </w:rPr>
            </w:pPr>
          </w:p>
        </w:tc>
      </w:tr>
      <w:tr w:rsidR="00D46D9E" w:rsidRPr="0042012A" w:rsidTr="004F5804">
        <w:trPr>
          <w:trHeight w:hRule="exact" w:val="705"/>
        </w:trPr>
        <w:tc>
          <w:tcPr>
            <w:tcW w:w="2381"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a zkapalněný plyn</w:t>
            </w:r>
          </w:p>
        </w:tc>
        <w:tc>
          <w:tcPr>
            <w:tcW w:w="91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color w:val="FF0000"/>
                <w:sz w:val="22"/>
                <w:szCs w:val="22"/>
              </w:rPr>
            </w:pPr>
            <w:r w:rsidRPr="0042012A">
              <w:rPr>
                <w:b/>
                <w:color w:val="FF0000"/>
                <w:sz w:val="22"/>
                <w:szCs w:val="22"/>
              </w:rPr>
              <w:t>200</w:t>
            </w:r>
          </w:p>
          <w:p w:rsidR="00D46D9E" w:rsidRPr="0042012A" w:rsidRDefault="00D46D9E" w:rsidP="004F5804">
            <w:pPr>
              <w:jc w:val="center"/>
              <w:rPr>
                <w:b/>
                <w:sz w:val="22"/>
                <w:szCs w:val="22"/>
              </w:rPr>
            </w:pPr>
            <w:r w:rsidRPr="0042012A">
              <w:rPr>
                <w:b/>
                <w:color w:val="FF0000"/>
                <w:sz w:val="22"/>
                <w:szCs w:val="22"/>
              </w:rPr>
              <w:t xml:space="preserve">300 </w:t>
            </w:r>
            <w:r w:rsidRPr="0042012A">
              <w:rPr>
                <w:b/>
                <w:color w:val="FF0000"/>
                <w:sz w:val="22"/>
                <w:szCs w:val="22"/>
                <w:vertAlign w:val="superscript"/>
              </w:rPr>
              <w:t>3</w:t>
            </w:r>
            <w:r w:rsidRPr="0042012A">
              <w:rPr>
                <w:b/>
                <w:sz w:val="22"/>
                <w:szCs w:val="22"/>
                <w:vertAlign w:val="superscript"/>
              </w:rPr>
              <w:t>)</w:t>
            </w:r>
          </w:p>
        </w:tc>
        <w:tc>
          <w:tcPr>
            <w:tcW w:w="99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95"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100</w:t>
            </w:r>
          </w:p>
          <w:p w:rsidR="00D46D9E" w:rsidRPr="000334F4" w:rsidRDefault="00D46D9E" w:rsidP="004F5804">
            <w:pPr>
              <w:jc w:val="center"/>
              <w:rPr>
                <w:b/>
                <w:color w:val="FF0000"/>
                <w:sz w:val="22"/>
                <w:szCs w:val="22"/>
              </w:rPr>
            </w:pP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200</w:t>
            </w:r>
          </w:p>
          <w:p w:rsidR="00D46D9E" w:rsidRPr="000334F4" w:rsidRDefault="00D46D9E" w:rsidP="004F5804">
            <w:pPr>
              <w:jc w:val="center"/>
              <w:rPr>
                <w:b/>
                <w:color w:val="FF0000"/>
                <w:sz w:val="22"/>
                <w:szCs w:val="22"/>
              </w:rPr>
            </w:pPr>
            <w:r w:rsidRPr="000334F4">
              <w:rPr>
                <w:b/>
                <w:color w:val="FF0000"/>
                <w:sz w:val="22"/>
                <w:szCs w:val="22"/>
              </w:rPr>
              <w:t xml:space="preserve">300 </w:t>
            </w:r>
            <w:r w:rsidRPr="000334F4">
              <w:rPr>
                <w:b/>
                <w:color w:val="FF0000"/>
                <w:sz w:val="22"/>
                <w:szCs w:val="22"/>
                <w:vertAlign w:val="superscript"/>
              </w:rPr>
              <w:t>3)</w:t>
            </w:r>
          </w:p>
          <w:p w:rsidR="00D46D9E" w:rsidRPr="000334F4" w:rsidRDefault="00D46D9E" w:rsidP="004F5804">
            <w:pPr>
              <w:jc w:val="center"/>
              <w:rPr>
                <w:b/>
                <w:color w:val="FF0000"/>
                <w:sz w:val="22"/>
                <w:szCs w:val="22"/>
              </w:rPr>
            </w:pP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w:t>
            </w: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100</w:t>
            </w:r>
          </w:p>
          <w:p w:rsidR="00D46D9E" w:rsidRPr="000334F4" w:rsidRDefault="00D46D9E" w:rsidP="004F5804">
            <w:pPr>
              <w:jc w:val="center"/>
              <w:rPr>
                <w:b/>
                <w:color w:val="FF0000"/>
                <w:sz w:val="22"/>
                <w:szCs w:val="22"/>
              </w:rPr>
            </w:pP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 xml:space="preserve">900 </w:t>
            </w:r>
            <w:r w:rsidRPr="000334F4">
              <w:rPr>
                <w:b/>
                <w:color w:val="FF0000"/>
                <w:sz w:val="22"/>
                <w:szCs w:val="22"/>
                <w:vertAlign w:val="superscript"/>
              </w:rPr>
              <w:t>4)</w:t>
            </w: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200</w:t>
            </w:r>
          </w:p>
          <w:p w:rsidR="00D46D9E" w:rsidRPr="000334F4" w:rsidRDefault="00D46D9E" w:rsidP="004F5804">
            <w:pPr>
              <w:jc w:val="center"/>
              <w:rPr>
                <w:b/>
                <w:color w:val="FF0000"/>
                <w:sz w:val="22"/>
                <w:szCs w:val="22"/>
              </w:rPr>
            </w:pPr>
            <w:r w:rsidRPr="000334F4">
              <w:rPr>
                <w:b/>
                <w:color w:val="FF0000"/>
                <w:sz w:val="22"/>
                <w:szCs w:val="22"/>
              </w:rPr>
              <w:t xml:space="preserve">300 </w:t>
            </w:r>
            <w:r w:rsidRPr="000334F4">
              <w:rPr>
                <w:b/>
                <w:color w:val="FF0000"/>
                <w:sz w:val="22"/>
                <w:szCs w:val="22"/>
                <w:vertAlign w:val="superscript"/>
              </w:rPr>
              <w:t>3)</w:t>
            </w:r>
          </w:p>
        </w:tc>
        <w:tc>
          <w:tcPr>
            <w:tcW w:w="992" w:type="dxa"/>
            <w:tcBorders>
              <w:top w:val="single" w:sz="4" w:space="0" w:color="000000"/>
              <w:left w:val="single" w:sz="4" w:space="0" w:color="000000"/>
              <w:bottom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50</w:t>
            </w:r>
            <w:r w:rsidRPr="000334F4">
              <w:rPr>
                <w:b/>
                <w:color w:val="FF0000"/>
                <w:sz w:val="22"/>
                <w:szCs w:val="22"/>
                <w:vertAlign w:val="superscript"/>
              </w:rPr>
              <w:t xml:space="preserve"> 4)</w:t>
            </w:r>
          </w:p>
        </w:tc>
        <w:tc>
          <w:tcPr>
            <w:tcW w:w="1014" w:type="dxa"/>
            <w:tcBorders>
              <w:top w:val="single" w:sz="4" w:space="0" w:color="000000"/>
              <w:left w:val="single" w:sz="4" w:space="0" w:color="000000"/>
              <w:bottom w:val="single" w:sz="4" w:space="0" w:color="000000"/>
              <w:right w:val="single" w:sz="4" w:space="0" w:color="000000"/>
            </w:tcBorders>
            <w:vAlign w:val="center"/>
          </w:tcPr>
          <w:p w:rsidR="00D46D9E" w:rsidRPr="000334F4" w:rsidRDefault="00D46D9E" w:rsidP="004F5804">
            <w:pPr>
              <w:jc w:val="center"/>
              <w:rPr>
                <w:b/>
                <w:color w:val="FF0000"/>
                <w:sz w:val="22"/>
                <w:szCs w:val="22"/>
              </w:rPr>
            </w:pPr>
            <w:r w:rsidRPr="000334F4">
              <w:rPr>
                <w:b/>
                <w:color w:val="FF0000"/>
                <w:sz w:val="22"/>
                <w:szCs w:val="22"/>
              </w:rPr>
              <w:t>100</w:t>
            </w:r>
          </w:p>
          <w:p w:rsidR="00D46D9E" w:rsidRPr="000334F4" w:rsidRDefault="00D46D9E" w:rsidP="004F5804">
            <w:pPr>
              <w:jc w:val="center"/>
              <w:rPr>
                <w:b/>
                <w:color w:val="FF0000"/>
                <w:sz w:val="22"/>
                <w:szCs w:val="22"/>
              </w:rPr>
            </w:pPr>
          </w:p>
        </w:tc>
      </w:tr>
    </w:tbl>
    <w:p w:rsidR="00D46D9E" w:rsidRPr="0042012A" w:rsidRDefault="00D46D9E" w:rsidP="00D46D9E">
      <w:pPr>
        <w:spacing w:after="60" w:line="300" w:lineRule="exact"/>
        <w:rPr>
          <w:b/>
          <w:sz w:val="22"/>
          <w:szCs w:val="22"/>
        </w:rPr>
      </w:pPr>
      <w:r w:rsidRPr="0042012A">
        <w:rPr>
          <w:b/>
          <w:bCs/>
          <w:sz w:val="22"/>
          <w:szCs w:val="22"/>
        </w:rPr>
        <w:t>Vysvětlivky:</w:t>
      </w:r>
    </w:p>
    <w:p w:rsidR="00D46D9E" w:rsidRPr="0042012A" w:rsidRDefault="00D46D9E" w:rsidP="00BA4F80">
      <w:pPr>
        <w:tabs>
          <w:tab w:val="left" w:pos="502"/>
        </w:tabs>
        <w:spacing w:after="60"/>
        <w:ind w:left="567" w:hanging="567"/>
        <w:rPr>
          <w:b/>
          <w:bCs/>
          <w:sz w:val="22"/>
          <w:szCs w:val="22"/>
        </w:rPr>
      </w:pPr>
      <w:r w:rsidRPr="0042012A">
        <w:rPr>
          <w:b/>
          <w:sz w:val="22"/>
          <w:szCs w:val="22"/>
        </w:rPr>
        <w:t>1) Vztahuje se na spalovací stacionární zdroje s fluidním ložem.</w:t>
      </w:r>
    </w:p>
    <w:p w:rsidR="00D46D9E" w:rsidRPr="0042012A" w:rsidRDefault="00D46D9E" w:rsidP="00BA4F80">
      <w:pPr>
        <w:tabs>
          <w:tab w:val="left" w:pos="502"/>
        </w:tabs>
        <w:spacing w:after="60"/>
        <w:ind w:left="567" w:hanging="567"/>
        <w:rPr>
          <w:b/>
          <w:bCs/>
          <w:sz w:val="22"/>
          <w:szCs w:val="22"/>
        </w:rPr>
      </w:pPr>
      <w:r w:rsidRPr="0042012A">
        <w:rPr>
          <w:b/>
          <w:bCs/>
          <w:sz w:val="22"/>
          <w:szCs w:val="22"/>
        </w:rPr>
        <w:t>2) Vztahuje se na spalování pevných paliv ve výtavném topeništi.</w:t>
      </w:r>
    </w:p>
    <w:p w:rsidR="00D46D9E" w:rsidRPr="0042012A" w:rsidRDefault="00D46D9E" w:rsidP="00BA4F80">
      <w:pPr>
        <w:tabs>
          <w:tab w:val="left" w:pos="502"/>
        </w:tabs>
        <w:spacing w:after="60"/>
        <w:ind w:left="567" w:hanging="567"/>
        <w:rPr>
          <w:b/>
          <w:bCs/>
          <w:sz w:val="22"/>
          <w:szCs w:val="22"/>
        </w:rPr>
      </w:pPr>
      <w:r w:rsidRPr="0042012A">
        <w:rPr>
          <w:b/>
          <w:bCs/>
          <w:sz w:val="22"/>
          <w:szCs w:val="22"/>
        </w:rPr>
        <w:t>3) Vztahuje se na spalování propan butanu.</w:t>
      </w:r>
    </w:p>
    <w:p w:rsidR="00D46D9E" w:rsidRPr="0042012A" w:rsidRDefault="00D46D9E" w:rsidP="00BA4F80">
      <w:pPr>
        <w:tabs>
          <w:tab w:val="left" w:pos="502"/>
        </w:tabs>
        <w:spacing w:after="60"/>
        <w:ind w:left="567" w:hanging="567"/>
        <w:rPr>
          <w:b/>
          <w:bCs/>
          <w:sz w:val="22"/>
          <w:szCs w:val="22"/>
        </w:rPr>
      </w:pPr>
      <w:r w:rsidRPr="0042012A">
        <w:rPr>
          <w:b/>
          <w:bCs/>
          <w:sz w:val="22"/>
          <w:szCs w:val="22"/>
        </w:rPr>
        <w:t xml:space="preserve">4) Vztahuje se na spalování paliv </w:t>
      </w:r>
      <w:r w:rsidR="00191148" w:rsidRPr="0042012A">
        <w:rPr>
          <w:b/>
          <w:bCs/>
          <w:sz w:val="22"/>
          <w:szCs w:val="22"/>
        </w:rPr>
        <w:t xml:space="preserve">dodávaných </w:t>
      </w:r>
      <w:r w:rsidRPr="0042012A">
        <w:rPr>
          <w:b/>
          <w:bCs/>
          <w:sz w:val="22"/>
          <w:szCs w:val="22"/>
        </w:rPr>
        <w:t>mimo veřejné distribuční sítě.</w:t>
      </w:r>
    </w:p>
    <w:p w:rsidR="00D46D9E" w:rsidRPr="0042012A" w:rsidRDefault="00D46D9E" w:rsidP="00BA4F80">
      <w:pPr>
        <w:tabs>
          <w:tab w:val="left" w:pos="502"/>
        </w:tabs>
        <w:spacing w:after="60"/>
        <w:ind w:left="567" w:hanging="567"/>
        <w:rPr>
          <w:b/>
          <w:bCs/>
          <w:sz w:val="22"/>
          <w:szCs w:val="22"/>
        </w:rPr>
      </w:pPr>
      <w:r w:rsidRPr="0042012A">
        <w:rPr>
          <w:b/>
          <w:bCs/>
          <w:sz w:val="22"/>
          <w:szCs w:val="22"/>
        </w:rPr>
        <w:t>5) Vztahuje se na spalování biomasy</w:t>
      </w:r>
      <w:r w:rsidRPr="0042012A">
        <w:rPr>
          <w:b/>
          <w:sz w:val="22"/>
          <w:szCs w:val="22"/>
        </w:rPr>
        <w:t xml:space="preserve"> ve stacionárních zdrojích</w:t>
      </w:r>
      <w:r w:rsidRPr="0042012A">
        <w:rPr>
          <w:b/>
          <w:bCs/>
          <w:sz w:val="22"/>
          <w:szCs w:val="22"/>
        </w:rPr>
        <w:t>.</w:t>
      </w:r>
    </w:p>
    <w:p w:rsidR="00D46D9E" w:rsidRPr="0042012A" w:rsidRDefault="00D46D9E" w:rsidP="00D46D9E">
      <w:pPr>
        <w:spacing w:line="300" w:lineRule="exact"/>
        <w:rPr>
          <w:b/>
          <w:bCs/>
          <w:sz w:val="22"/>
          <w:szCs w:val="22"/>
        </w:rPr>
      </w:pPr>
    </w:p>
    <w:p w:rsidR="00D46D9E" w:rsidRPr="0042012A" w:rsidRDefault="00D46D9E" w:rsidP="00D46D9E">
      <w:pPr>
        <w:pStyle w:val="Odstavecseseznamem1"/>
        <w:widowControl w:val="0"/>
        <w:tabs>
          <w:tab w:val="left" w:pos="540"/>
        </w:tabs>
        <w:autoSpaceDE w:val="0"/>
        <w:ind w:left="360" w:hanging="360"/>
        <w:rPr>
          <w:b/>
          <w:sz w:val="22"/>
          <w:szCs w:val="22"/>
        </w:rPr>
      </w:pPr>
      <w:r w:rsidRPr="0042012A">
        <w:rPr>
          <w:b/>
          <w:sz w:val="22"/>
          <w:szCs w:val="22"/>
        </w:rPr>
        <w:t>1.2.  Specifické emisní limity pro</w:t>
      </w:r>
      <w:r w:rsidRPr="0042012A">
        <w:rPr>
          <w:b/>
          <w:bCs/>
          <w:sz w:val="22"/>
          <w:szCs w:val="22"/>
        </w:rPr>
        <w:t xml:space="preserve"> pístové spalovací motory</w:t>
      </w:r>
    </w:p>
    <w:p w:rsidR="00D46D9E" w:rsidRPr="0042012A" w:rsidRDefault="00D46D9E" w:rsidP="00D46D9E">
      <w:pPr>
        <w:rPr>
          <w:b/>
          <w:sz w:val="22"/>
          <w:szCs w:val="22"/>
        </w:rPr>
      </w:pPr>
    </w:p>
    <w:p w:rsidR="00D46D9E" w:rsidRPr="0042012A" w:rsidRDefault="00D46D9E" w:rsidP="00D46D9E">
      <w:pPr>
        <w:pStyle w:val="Odstavecseseznamem1"/>
        <w:ind w:left="0"/>
        <w:jc w:val="both"/>
        <w:outlineLvl w:val="0"/>
        <w:rPr>
          <w:b/>
          <w:bCs/>
          <w:sz w:val="22"/>
          <w:szCs w:val="22"/>
        </w:rPr>
      </w:pPr>
      <w:r w:rsidRPr="0042012A">
        <w:rPr>
          <w:b/>
          <w:sz w:val="22"/>
          <w:szCs w:val="22"/>
        </w:rPr>
        <w:t>Tabulka 1.2.1 - Specifické emisní limity pro stacionární zdroje, pro něž byla podána kompletní žádost o povolení provozu nebo obdobné povolení podle dřívějších právních předpisů 1. září 2013 nebo později a pro stacionární zdroje, které byly uvedeny do provozu po 1. září 2014</w:t>
      </w:r>
    </w:p>
    <w:tbl>
      <w:tblPr>
        <w:tblW w:w="0" w:type="auto"/>
        <w:tblInd w:w="-5" w:type="dxa"/>
        <w:tblLayout w:type="fixed"/>
        <w:tblLook w:val="0000" w:firstRow="0" w:lastRow="0" w:firstColumn="0" w:lastColumn="0" w:noHBand="0" w:noVBand="0"/>
      </w:tblPr>
      <w:tblGrid>
        <w:gridCol w:w="5212"/>
        <w:gridCol w:w="1021"/>
        <w:gridCol w:w="1083"/>
        <w:gridCol w:w="899"/>
        <w:gridCol w:w="1021"/>
        <w:gridCol w:w="1083"/>
        <w:gridCol w:w="899"/>
        <w:gridCol w:w="1021"/>
        <w:gridCol w:w="1083"/>
        <w:gridCol w:w="906"/>
      </w:tblGrid>
      <w:tr w:rsidR="00D46D9E" w:rsidRPr="0042012A" w:rsidTr="004F5804">
        <w:tc>
          <w:tcPr>
            <w:tcW w:w="521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9016" w:type="dxa"/>
            <w:gridSpan w:val="9"/>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5212"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3003" w:type="dxa"/>
            <w:gridSpan w:val="3"/>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0,3-1 MW</w:t>
            </w:r>
          </w:p>
        </w:tc>
        <w:tc>
          <w:tcPr>
            <w:tcW w:w="3003" w:type="dxa"/>
            <w:gridSpan w:val="3"/>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1-5 MW</w:t>
            </w:r>
          </w:p>
        </w:tc>
        <w:tc>
          <w:tcPr>
            <w:tcW w:w="3010" w:type="dxa"/>
            <w:gridSpan w:val="3"/>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c>
          <w:tcPr>
            <w:tcW w:w="5212"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5212"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5212"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a zkapalněný plyn</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D46D9E">
      <w:pPr>
        <w:rPr>
          <w:b/>
          <w:sz w:val="22"/>
          <w:szCs w:val="22"/>
        </w:rPr>
      </w:pPr>
    </w:p>
    <w:p w:rsidR="00D46D9E" w:rsidRPr="0042012A" w:rsidRDefault="00D46D9E" w:rsidP="00D46D9E">
      <w:pPr>
        <w:pStyle w:val="Odstavecseseznamem1"/>
        <w:suppressAutoHyphens w:val="0"/>
        <w:ind w:left="0"/>
        <w:jc w:val="both"/>
        <w:outlineLvl w:val="0"/>
        <w:rPr>
          <w:b/>
          <w:sz w:val="22"/>
          <w:szCs w:val="22"/>
        </w:rPr>
      </w:pPr>
      <w:r w:rsidRPr="0042012A">
        <w:rPr>
          <w:b/>
          <w:sz w:val="22"/>
          <w:szCs w:val="22"/>
        </w:rPr>
        <w:lastRenderedPageBreak/>
        <w:t>Tabulka 1.2.2 - Specifické emisní limity pro stacionární zdroje, pro něž byla podána kompletní žádost o povolení provozu nebo obdobné povolení podle dřívějších právních předpisů před 1. září</w:t>
      </w:r>
      <w:r w:rsidR="0034364A" w:rsidRPr="0042012A">
        <w:rPr>
          <w:b/>
          <w:sz w:val="22"/>
          <w:szCs w:val="22"/>
        </w:rPr>
        <w:t>m</w:t>
      </w:r>
      <w:r w:rsidRPr="0042012A">
        <w:rPr>
          <w:b/>
          <w:sz w:val="22"/>
          <w:szCs w:val="22"/>
        </w:rPr>
        <w:t xml:space="preserve"> 2013, a které byly uvedeny do provozu nejpozději 1. září 2014</w:t>
      </w:r>
    </w:p>
    <w:tbl>
      <w:tblPr>
        <w:tblW w:w="14228" w:type="dxa"/>
        <w:tblInd w:w="-5" w:type="dxa"/>
        <w:tblLayout w:type="fixed"/>
        <w:tblLook w:val="0000" w:firstRow="0" w:lastRow="0" w:firstColumn="0" w:lastColumn="0" w:noHBand="0" w:noVBand="0"/>
      </w:tblPr>
      <w:tblGrid>
        <w:gridCol w:w="2488"/>
        <w:gridCol w:w="4342"/>
        <w:gridCol w:w="836"/>
        <w:gridCol w:w="839"/>
        <w:gridCol w:w="836"/>
        <w:gridCol w:w="836"/>
        <w:gridCol w:w="839"/>
        <w:gridCol w:w="836"/>
        <w:gridCol w:w="836"/>
        <w:gridCol w:w="839"/>
        <w:gridCol w:w="701"/>
      </w:tblGrid>
      <w:tr w:rsidR="00D46D9E" w:rsidRPr="0042012A" w:rsidTr="004F5804">
        <w:tc>
          <w:tcPr>
            <w:tcW w:w="2488" w:type="dxa"/>
            <w:vMerge w:val="restart"/>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Druh pístového spalovacího motoru</w:t>
            </w:r>
          </w:p>
        </w:tc>
        <w:tc>
          <w:tcPr>
            <w:tcW w:w="4342" w:type="dxa"/>
            <w:vMerge w:val="restart"/>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Druh paliva</w:t>
            </w:r>
          </w:p>
        </w:tc>
        <w:tc>
          <w:tcPr>
            <w:tcW w:w="7398" w:type="dxa"/>
            <w:gridSpan w:val="9"/>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2511" w:type="dxa"/>
            <w:gridSpan w:val="3"/>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 1 MW</w:t>
            </w:r>
          </w:p>
        </w:tc>
        <w:tc>
          <w:tcPr>
            <w:tcW w:w="2511" w:type="dxa"/>
            <w:gridSpan w:val="3"/>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1 – 5 MW</w:t>
            </w:r>
          </w:p>
        </w:tc>
        <w:tc>
          <w:tcPr>
            <w:tcW w:w="2376" w:type="dxa"/>
            <w:gridSpan w:val="3"/>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&gt; 5 MW</w:t>
            </w:r>
            <w:r w:rsidR="00214A68" w:rsidRPr="0042012A">
              <w:rPr>
                <w:b/>
                <w:sz w:val="22"/>
                <w:szCs w:val="22"/>
              </w:rPr>
              <w:t>-50 MW</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CO</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CO</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399"/>
        </w:trPr>
        <w:tc>
          <w:tcPr>
            <w:tcW w:w="2488" w:type="dxa"/>
            <w:vMerge w:val="restart"/>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Plynový motor</w:t>
            </w: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 xml:space="preserve">Kapalné palivo </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Zemní plyn a degazační plyn</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Plynné palivo obecně</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1000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1300</w:t>
            </w:r>
          </w:p>
        </w:tc>
        <w:tc>
          <w:tcPr>
            <w:tcW w:w="836" w:type="dxa"/>
            <w:tcBorders>
              <w:top w:val="single" w:sz="4" w:space="0" w:color="000000"/>
              <w:left w:val="single" w:sz="4" w:space="0" w:color="000000"/>
              <w:bottom w:val="single" w:sz="4" w:space="0" w:color="000000"/>
            </w:tcBorders>
          </w:tcPr>
          <w:p w:rsidR="00D46D9E" w:rsidRPr="000250C2" w:rsidRDefault="00D46D9E" w:rsidP="004F5804">
            <w:pPr>
              <w:jc w:val="center"/>
              <w:rPr>
                <w:b/>
                <w:color w:val="FF0000"/>
                <w:sz w:val="22"/>
                <w:szCs w:val="22"/>
              </w:rPr>
            </w:pPr>
            <w:r w:rsidRPr="000250C2">
              <w:rPr>
                <w:b/>
                <w:color w:val="FF0000"/>
                <w:sz w:val="22"/>
                <w:szCs w:val="22"/>
              </w:rPr>
              <w:t>500</w:t>
            </w:r>
          </w:p>
          <w:p w:rsidR="00D46D9E" w:rsidRPr="000250C2" w:rsidRDefault="00D46D9E" w:rsidP="004F5804">
            <w:pPr>
              <w:jc w:val="center"/>
              <w:rPr>
                <w:b/>
                <w:color w:val="FF0000"/>
                <w:sz w:val="22"/>
                <w:szCs w:val="22"/>
              </w:rPr>
            </w:pPr>
            <w:r w:rsidRPr="000250C2">
              <w:rPr>
                <w:b/>
                <w:color w:val="FF0000"/>
                <w:sz w:val="22"/>
                <w:szCs w:val="22"/>
              </w:rPr>
              <w:t>1000</w:t>
            </w:r>
            <w:r w:rsidRPr="000250C2">
              <w:rPr>
                <w:b/>
                <w:color w:val="FF0000"/>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0250C2" w:rsidRDefault="00D46D9E" w:rsidP="004F5804">
            <w:pPr>
              <w:jc w:val="center"/>
              <w:rPr>
                <w:b/>
                <w:color w:val="FF0000"/>
                <w:sz w:val="22"/>
                <w:szCs w:val="22"/>
              </w:rPr>
            </w:pPr>
            <w:r w:rsidRPr="000250C2">
              <w:rPr>
                <w:b/>
                <w:color w:val="FF0000"/>
                <w:sz w:val="22"/>
                <w:szCs w:val="22"/>
              </w:rPr>
              <w:t>130</w:t>
            </w:r>
          </w:p>
        </w:tc>
        <w:tc>
          <w:tcPr>
            <w:tcW w:w="836" w:type="dxa"/>
            <w:tcBorders>
              <w:top w:val="single" w:sz="4" w:space="0" w:color="000000"/>
              <w:left w:val="single" w:sz="4" w:space="0" w:color="000000"/>
              <w:bottom w:val="single" w:sz="4" w:space="0" w:color="000000"/>
            </w:tcBorders>
          </w:tcPr>
          <w:p w:rsidR="00D46D9E" w:rsidRPr="000250C2" w:rsidRDefault="00D46D9E" w:rsidP="004F5804">
            <w:pPr>
              <w:jc w:val="center"/>
              <w:rPr>
                <w:b/>
                <w:color w:val="FF0000"/>
                <w:sz w:val="22"/>
                <w:szCs w:val="22"/>
              </w:rPr>
            </w:pPr>
            <w:r w:rsidRPr="000250C2">
              <w:rPr>
                <w:b/>
                <w:color w:val="FF0000"/>
                <w:sz w:val="22"/>
                <w:szCs w:val="22"/>
              </w:rPr>
              <w:t>1300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2488" w:type="dxa"/>
            <w:vMerge w:val="restart"/>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Dieselový motor</w:t>
            </w: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Kapalné palivo</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4000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600</w:t>
            </w:r>
            <w:r w:rsidRPr="0042012A">
              <w:rPr>
                <w:b/>
                <w:sz w:val="22"/>
                <w:szCs w:val="22"/>
                <w:vertAlign w:val="superscript"/>
              </w:rPr>
              <w:t>2)</w:t>
            </w:r>
          </w:p>
          <w:p w:rsidR="00D46D9E" w:rsidRPr="0042012A" w:rsidRDefault="00D46D9E" w:rsidP="004F5804">
            <w:pPr>
              <w:jc w:val="center"/>
              <w:rPr>
                <w:b/>
                <w:sz w:val="22"/>
                <w:szCs w:val="22"/>
              </w:rPr>
            </w:pPr>
            <w:r w:rsidRPr="0042012A">
              <w:rPr>
                <w:b/>
                <w:sz w:val="22"/>
                <w:szCs w:val="22"/>
              </w:rPr>
              <w:t>4000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600</w:t>
            </w:r>
            <w:r w:rsidRPr="0042012A">
              <w:rPr>
                <w:b/>
                <w:sz w:val="22"/>
                <w:szCs w:val="22"/>
                <w:vertAlign w:val="superscript"/>
              </w:rPr>
              <w:t>2)</w:t>
            </w:r>
          </w:p>
          <w:p w:rsidR="00D46D9E" w:rsidRPr="0042012A" w:rsidRDefault="00D46D9E" w:rsidP="004F5804">
            <w:pPr>
              <w:jc w:val="center"/>
              <w:rPr>
                <w:b/>
                <w:sz w:val="22"/>
                <w:szCs w:val="22"/>
              </w:rPr>
            </w:pPr>
            <w:r w:rsidRPr="0042012A">
              <w:rPr>
                <w:b/>
                <w:sz w:val="22"/>
                <w:szCs w:val="22"/>
              </w:rPr>
              <w:t>2000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Zemní plyn a degazační plyn</w:t>
            </w:r>
            <w:r w:rsidRPr="0042012A">
              <w:rPr>
                <w:b/>
                <w:sz w:val="22"/>
                <w:szCs w:val="22"/>
                <w:vertAlign w:val="superscript"/>
              </w:rPr>
              <w:t>1)</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4000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4000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650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2000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2488"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4342" w:type="dxa"/>
            <w:tcBorders>
              <w:top w:val="single" w:sz="4" w:space="0" w:color="000000"/>
              <w:left w:val="single" w:sz="4" w:space="0" w:color="000000"/>
              <w:bottom w:val="single" w:sz="4" w:space="0" w:color="000000"/>
            </w:tcBorders>
          </w:tcPr>
          <w:p w:rsidR="00D46D9E" w:rsidRPr="0042012A" w:rsidRDefault="00D46D9E" w:rsidP="004F5804">
            <w:pPr>
              <w:rPr>
                <w:b/>
                <w:sz w:val="22"/>
                <w:szCs w:val="22"/>
              </w:rPr>
            </w:pPr>
            <w:r w:rsidRPr="0042012A">
              <w:rPr>
                <w:b/>
                <w:sz w:val="22"/>
                <w:szCs w:val="22"/>
              </w:rPr>
              <w:t>Plynné palivo obecně</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4000</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4000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1300</w:t>
            </w:r>
          </w:p>
        </w:tc>
        <w:tc>
          <w:tcPr>
            <w:tcW w:w="83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500</w:t>
            </w:r>
          </w:p>
          <w:p w:rsidR="00D46D9E" w:rsidRPr="0042012A" w:rsidRDefault="00D46D9E" w:rsidP="004F5804">
            <w:pPr>
              <w:jc w:val="center"/>
              <w:rPr>
                <w:b/>
                <w:sz w:val="22"/>
                <w:szCs w:val="22"/>
              </w:rPr>
            </w:pPr>
            <w:r w:rsidRPr="0042012A">
              <w:rPr>
                <w:b/>
                <w:sz w:val="22"/>
                <w:szCs w:val="22"/>
              </w:rPr>
              <w:t>2000</w:t>
            </w:r>
            <w:r w:rsidRPr="0042012A">
              <w:rPr>
                <w:b/>
                <w:sz w:val="22"/>
                <w:szCs w:val="22"/>
                <w:vertAlign w:val="superscript"/>
              </w:rPr>
              <w:t>3)</w:t>
            </w:r>
          </w:p>
        </w:tc>
        <w:tc>
          <w:tcPr>
            <w:tcW w:w="839"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130</w:t>
            </w:r>
          </w:p>
        </w:tc>
        <w:tc>
          <w:tcPr>
            <w:tcW w:w="701"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051879">
      <w:pPr>
        <w:rPr>
          <w:b/>
          <w:bCs/>
          <w:sz w:val="22"/>
          <w:szCs w:val="22"/>
        </w:rPr>
      </w:pPr>
      <w:r w:rsidRPr="0042012A">
        <w:rPr>
          <w:b/>
          <w:bCs/>
          <w:sz w:val="22"/>
          <w:szCs w:val="22"/>
        </w:rPr>
        <w:t xml:space="preserve">Vysvětlivky: </w:t>
      </w:r>
    </w:p>
    <w:p w:rsidR="00D46D9E" w:rsidRPr="0042012A" w:rsidRDefault="00D46D9E" w:rsidP="00051879">
      <w:pPr>
        <w:spacing w:line="276" w:lineRule="auto"/>
        <w:rPr>
          <w:b/>
          <w:bCs/>
          <w:sz w:val="22"/>
          <w:szCs w:val="22"/>
        </w:rPr>
      </w:pPr>
      <w:r w:rsidRPr="0042012A">
        <w:rPr>
          <w:b/>
          <w:bCs/>
          <w:sz w:val="22"/>
          <w:szCs w:val="22"/>
        </w:rPr>
        <w:t>1) Se vstřikovacím zapalováním.</w:t>
      </w:r>
    </w:p>
    <w:p w:rsidR="00D46D9E" w:rsidRPr="0042012A" w:rsidRDefault="00D46D9E" w:rsidP="00051879">
      <w:pPr>
        <w:spacing w:line="276" w:lineRule="auto"/>
        <w:rPr>
          <w:b/>
          <w:bCs/>
          <w:sz w:val="22"/>
          <w:szCs w:val="22"/>
        </w:rPr>
      </w:pPr>
      <w:r w:rsidRPr="0042012A">
        <w:rPr>
          <w:b/>
          <w:bCs/>
          <w:sz w:val="22"/>
          <w:szCs w:val="22"/>
        </w:rPr>
        <w:t>2) Platí pro těžký topný olej.</w:t>
      </w:r>
    </w:p>
    <w:p w:rsidR="00D46D9E" w:rsidRPr="0042012A" w:rsidRDefault="00D46D9E" w:rsidP="00051879">
      <w:pPr>
        <w:spacing w:line="276" w:lineRule="auto"/>
        <w:rPr>
          <w:b/>
          <w:bCs/>
          <w:sz w:val="22"/>
          <w:szCs w:val="22"/>
        </w:rPr>
      </w:pPr>
      <w:r w:rsidRPr="0042012A">
        <w:rPr>
          <w:b/>
          <w:bCs/>
          <w:sz w:val="22"/>
          <w:szCs w:val="22"/>
        </w:rPr>
        <w:t>3) Platí pouze pro pístové spalovací motory, jejichž stavba či přestavba byla zahájena před 17. květnem 2006.</w:t>
      </w:r>
    </w:p>
    <w:p w:rsidR="00D46D9E" w:rsidRPr="0042012A" w:rsidRDefault="00D46D9E" w:rsidP="00D46D9E">
      <w:pPr>
        <w:pStyle w:val="Odstavecseseznamem1"/>
        <w:widowControl w:val="0"/>
        <w:tabs>
          <w:tab w:val="left" w:pos="720"/>
        </w:tabs>
        <w:autoSpaceDE w:val="0"/>
        <w:spacing w:line="200" w:lineRule="atLeast"/>
        <w:ind w:left="360" w:hanging="360"/>
        <w:jc w:val="both"/>
        <w:rPr>
          <w:b/>
          <w:sz w:val="22"/>
          <w:szCs w:val="22"/>
        </w:rPr>
      </w:pPr>
    </w:p>
    <w:p w:rsidR="00D46D9E" w:rsidRPr="0042012A" w:rsidRDefault="00D46D9E" w:rsidP="00D46D9E">
      <w:pPr>
        <w:pStyle w:val="Odstavecseseznamem1"/>
        <w:widowControl w:val="0"/>
        <w:tabs>
          <w:tab w:val="left" w:pos="720"/>
        </w:tabs>
        <w:autoSpaceDE w:val="0"/>
        <w:spacing w:line="200" w:lineRule="atLeast"/>
        <w:ind w:left="360" w:hanging="360"/>
        <w:jc w:val="both"/>
        <w:rPr>
          <w:b/>
          <w:sz w:val="22"/>
          <w:szCs w:val="22"/>
        </w:rPr>
      </w:pPr>
      <w:r w:rsidRPr="0042012A">
        <w:rPr>
          <w:b/>
          <w:sz w:val="22"/>
          <w:szCs w:val="22"/>
        </w:rPr>
        <w:t>1.3.  Specifické emisní limity pro</w:t>
      </w:r>
      <w:r w:rsidRPr="0042012A">
        <w:rPr>
          <w:b/>
          <w:bCs/>
          <w:sz w:val="22"/>
          <w:szCs w:val="22"/>
        </w:rPr>
        <w:t xml:space="preserve"> plynové turbíny</w:t>
      </w:r>
    </w:p>
    <w:p w:rsidR="00D46D9E" w:rsidRPr="0042012A" w:rsidRDefault="00D46D9E" w:rsidP="00D46D9E">
      <w:pPr>
        <w:spacing w:line="200" w:lineRule="atLeast"/>
        <w:jc w:val="both"/>
        <w:rPr>
          <w:b/>
          <w:sz w:val="22"/>
          <w:szCs w:val="22"/>
        </w:rPr>
      </w:pPr>
    </w:p>
    <w:p w:rsidR="00D46D9E" w:rsidRPr="0042012A" w:rsidRDefault="00D46D9E" w:rsidP="00D46D9E">
      <w:pPr>
        <w:pStyle w:val="Odstavecseseznamem1"/>
        <w:spacing w:line="300" w:lineRule="exact"/>
        <w:ind w:hanging="720"/>
        <w:jc w:val="both"/>
        <w:outlineLvl w:val="0"/>
        <w:rPr>
          <w:b/>
          <w:bCs/>
          <w:sz w:val="22"/>
          <w:szCs w:val="22"/>
        </w:rPr>
      </w:pPr>
      <w:r w:rsidRPr="0042012A">
        <w:rPr>
          <w:b/>
          <w:sz w:val="22"/>
          <w:szCs w:val="22"/>
        </w:rPr>
        <w:t>Tabulka 1.3.1 - Specifické emisní limity pro stacionární zdroje, pro něž byla podána kompletní žádost o povolení provozu nebo obdobné povolení podle dřívějších právních předpisů 1. září 2013 nebo později a pro stacionární zdroje, které byly uvedeny do provozu po 1. září 2014</w:t>
      </w:r>
    </w:p>
    <w:tbl>
      <w:tblPr>
        <w:tblW w:w="0" w:type="auto"/>
        <w:tblInd w:w="-5" w:type="dxa"/>
        <w:tblLayout w:type="fixed"/>
        <w:tblLook w:val="0000" w:firstRow="0" w:lastRow="0" w:firstColumn="0" w:lastColumn="0" w:noHBand="0" w:noVBand="0"/>
      </w:tblPr>
      <w:tblGrid>
        <w:gridCol w:w="6336"/>
        <w:gridCol w:w="1652"/>
        <w:gridCol w:w="899"/>
        <w:gridCol w:w="1342"/>
        <w:gridCol w:w="1342"/>
        <w:gridCol w:w="1342"/>
        <w:gridCol w:w="1315"/>
      </w:tblGrid>
      <w:tr w:rsidR="00D46D9E" w:rsidRPr="0042012A" w:rsidTr="004F5804">
        <w:tc>
          <w:tcPr>
            <w:tcW w:w="6336"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7892" w:type="dxa"/>
            <w:gridSpan w:val="6"/>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6336"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2551" w:type="dxa"/>
            <w:gridSpan w:val="2"/>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0,3-1 MW</w:t>
            </w:r>
          </w:p>
        </w:tc>
        <w:tc>
          <w:tcPr>
            <w:tcW w:w="2684" w:type="dxa"/>
            <w:gridSpan w:val="2"/>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1-5 MW</w:t>
            </w:r>
          </w:p>
        </w:tc>
        <w:tc>
          <w:tcPr>
            <w:tcW w:w="2657" w:type="dxa"/>
            <w:gridSpan w:val="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c>
          <w:tcPr>
            <w:tcW w:w="6336"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65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31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6336"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w:t>
            </w:r>
          </w:p>
        </w:tc>
        <w:tc>
          <w:tcPr>
            <w:tcW w:w="165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31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6336"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a zkapalněný plyn</w:t>
            </w:r>
          </w:p>
        </w:tc>
        <w:tc>
          <w:tcPr>
            <w:tcW w:w="165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34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31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bl>
    <w:p w:rsidR="00D46D9E" w:rsidRPr="0042012A" w:rsidRDefault="00D46D9E" w:rsidP="00D46D9E">
      <w:pPr>
        <w:pStyle w:val="Odstavecseseznamem1"/>
        <w:widowControl w:val="0"/>
        <w:autoSpaceDE w:val="0"/>
        <w:spacing w:line="200" w:lineRule="atLeast"/>
        <w:ind w:left="0"/>
        <w:jc w:val="both"/>
        <w:rPr>
          <w:b/>
          <w:sz w:val="22"/>
          <w:szCs w:val="22"/>
        </w:rPr>
      </w:pPr>
    </w:p>
    <w:p w:rsidR="00D46D9E" w:rsidRPr="0042012A" w:rsidRDefault="00D46D9E" w:rsidP="00D46D9E">
      <w:pPr>
        <w:pStyle w:val="Odstavecseseznamem1"/>
        <w:widowControl w:val="0"/>
        <w:autoSpaceDE w:val="0"/>
        <w:spacing w:line="200" w:lineRule="atLeast"/>
        <w:ind w:left="0"/>
        <w:jc w:val="both"/>
        <w:rPr>
          <w:b/>
          <w:sz w:val="22"/>
          <w:szCs w:val="22"/>
        </w:rPr>
      </w:pPr>
    </w:p>
    <w:p w:rsidR="00D46D9E" w:rsidRPr="0042012A" w:rsidRDefault="00D46D9E" w:rsidP="00D46D9E">
      <w:pPr>
        <w:pStyle w:val="Odstavecseseznamem1"/>
        <w:widowControl w:val="0"/>
        <w:autoSpaceDE w:val="0"/>
        <w:spacing w:line="200" w:lineRule="atLeast"/>
        <w:ind w:hanging="720"/>
        <w:jc w:val="both"/>
        <w:outlineLvl w:val="0"/>
        <w:rPr>
          <w:b/>
          <w:sz w:val="22"/>
          <w:szCs w:val="22"/>
        </w:rPr>
      </w:pPr>
      <w:r w:rsidRPr="0042012A">
        <w:rPr>
          <w:b/>
          <w:sz w:val="22"/>
          <w:szCs w:val="22"/>
        </w:rPr>
        <w:t>Tabulka 1.3.2  - Specifické emisní limity platné pro stacionární zdroje, pro něž byla podána kompletní žádost o povolení provozu nebo obdobné povolení podle dřívějších právních předpisů před 1. září</w:t>
      </w:r>
      <w:r w:rsidR="0034364A" w:rsidRPr="0042012A">
        <w:rPr>
          <w:b/>
          <w:sz w:val="22"/>
          <w:szCs w:val="22"/>
        </w:rPr>
        <w:t>m</w:t>
      </w:r>
      <w:r w:rsidRPr="0042012A">
        <w:rPr>
          <w:b/>
          <w:sz w:val="22"/>
          <w:szCs w:val="22"/>
        </w:rPr>
        <w:t xml:space="preserve"> 2013, a které byly uvedeny do provozu nejpozději 1. září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45"/>
        <w:gridCol w:w="3827"/>
        <w:gridCol w:w="4046"/>
      </w:tblGrid>
      <w:tr w:rsidR="00D46D9E" w:rsidRPr="0042012A" w:rsidTr="004F5804">
        <w:trPr>
          <w:trHeight w:val="284"/>
        </w:trPr>
        <w:tc>
          <w:tcPr>
            <w:tcW w:w="2231" w:type="pct"/>
            <w:vMerge w:val="restart"/>
            <w:vAlign w:val="center"/>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lastRenderedPageBreak/>
              <w:t>Celkový jmenovitý tepelný příkon</w:t>
            </w:r>
          </w:p>
        </w:tc>
        <w:tc>
          <w:tcPr>
            <w:tcW w:w="2769" w:type="pct"/>
            <w:gridSpan w:val="2"/>
            <w:vAlign w:val="center"/>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284"/>
        </w:trPr>
        <w:tc>
          <w:tcPr>
            <w:tcW w:w="2231" w:type="pct"/>
            <w:vMerge/>
            <w:vAlign w:val="center"/>
          </w:tcPr>
          <w:p w:rsidR="00D46D9E" w:rsidRPr="0042012A" w:rsidRDefault="00D46D9E" w:rsidP="004F5804">
            <w:pPr>
              <w:pStyle w:val="Odstavecseseznamem1"/>
              <w:widowControl w:val="0"/>
              <w:autoSpaceDE w:val="0"/>
              <w:spacing w:line="200" w:lineRule="atLeast"/>
              <w:ind w:left="0"/>
              <w:jc w:val="center"/>
              <w:outlineLvl w:val="0"/>
              <w:rPr>
                <w:b/>
                <w:sz w:val="22"/>
                <w:szCs w:val="22"/>
              </w:rPr>
            </w:pPr>
          </w:p>
        </w:tc>
        <w:tc>
          <w:tcPr>
            <w:tcW w:w="1346" w:type="pct"/>
            <w:vAlign w:val="center"/>
          </w:tcPr>
          <w:p w:rsidR="00D46D9E" w:rsidRPr="0042012A" w:rsidRDefault="00D46D9E" w:rsidP="004F5804">
            <w:pPr>
              <w:pStyle w:val="Odstavecseseznamem1"/>
              <w:widowControl w:val="0"/>
              <w:autoSpaceDE w:val="0"/>
              <w:spacing w:line="200" w:lineRule="atLeast"/>
              <w:ind w:left="0"/>
              <w:jc w:val="center"/>
              <w:outlineLvl w:val="0"/>
              <w:rPr>
                <w:b/>
                <w:sz w:val="22"/>
                <w:szCs w:val="22"/>
              </w:rPr>
            </w:pPr>
            <w:proofErr w:type="spellStart"/>
            <w:r w:rsidRPr="0042012A">
              <w:rPr>
                <w:b/>
                <w:sz w:val="22"/>
                <w:szCs w:val="22"/>
              </w:rPr>
              <w:t>NO</w:t>
            </w:r>
            <w:r w:rsidRPr="0042012A">
              <w:rPr>
                <w:b/>
                <w:sz w:val="22"/>
                <w:szCs w:val="22"/>
                <w:vertAlign w:val="subscript"/>
              </w:rPr>
              <w:t>x</w:t>
            </w:r>
            <w:proofErr w:type="spellEnd"/>
          </w:p>
        </w:tc>
        <w:tc>
          <w:tcPr>
            <w:tcW w:w="1422" w:type="pct"/>
            <w:vAlign w:val="center"/>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CO</w:t>
            </w:r>
          </w:p>
        </w:tc>
      </w:tr>
      <w:tr w:rsidR="00D46D9E" w:rsidRPr="0042012A" w:rsidTr="004F5804">
        <w:tc>
          <w:tcPr>
            <w:tcW w:w="2231" w:type="pct"/>
          </w:tcPr>
          <w:p w:rsidR="00D46D9E" w:rsidRPr="0042012A" w:rsidRDefault="00D46D9E" w:rsidP="004F5804">
            <w:pPr>
              <w:pStyle w:val="Odstavecseseznamem1"/>
              <w:widowControl w:val="0"/>
              <w:autoSpaceDE w:val="0"/>
              <w:spacing w:line="200" w:lineRule="atLeast"/>
              <w:ind w:left="0"/>
              <w:jc w:val="both"/>
              <w:outlineLvl w:val="0"/>
              <w:rPr>
                <w:b/>
                <w:sz w:val="22"/>
                <w:szCs w:val="22"/>
              </w:rPr>
            </w:pPr>
            <w:r w:rsidRPr="0042012A">
              <w:rPr>
                <w:b/>
                <w:sz w:val="22"/>
                <w:szCs w:val="22"/>
              </w:rPr>
              <w:t>&gt; 0,3-5 MW</w:t>
            </w:r>
          </w:p>
        </w:tc>
        <w:tc>
          <w:tcPr>
            <w:tcW w:w="1346" w:type="pct"/>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350</w:t>
            </w:r>
          </w:p>
        </w:tc>
        <w:tc>
          <w:tcPr>
            <w:tcW w:w="1422" w:type="pct"/>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100</w:t>
            </w:r>
          </w:p>
        </w:tc>
      </w:tr>
      <w:tr w:rsidR="00D46D9E" w:rsidRPr="0042012A" w:rsidTr="004F5804">
        <w:tc>
          <w:tcPr>
            <w:tcW w:w="2231" w:type="pct"/>
          </w:tcPr>
          <w:p w:rsidR="00D46D9E" w:rsidRPr="0042012A" w:rsidRDefault="00D46D9E" w:rsidP="004F5804">
            <w:pPr>
              <w:pStyle w:val="Odstavecseseznamem1"/>
              <w:widowControl w:val="0"/>
              <w:autoSpaceDE w:val="0"/>
              <w:spacing w:line="200" w:lineRule="atLeast"/>
              <w:ind w:left="0"/>
              <w:jc w:val="both"/>
              <w:outlineLvl w:val="0"/>
              <w:rPr>
                <w:b/>
                <w:sz w:val="22"/>
                <w:szCs w:val="22"/>
              </w:rPr>
            </w:pPr>
            <w:r w:rsidRPr="0042012A">
              <w:rPr>
                <w:b/>
                <w:sz w:val="22"/>
                <w:szCs w:val="22"/>
              </w:rPr>
              <w:t>&gt; 5 MW</w:t>
            </w:r>
            <w:r w:rsidR="00214A68" w:rsidRPr="0042012A">
              <w:rPr>
                <w:b/>
                <w:sz w:val="22"/>
                <w:szCs w:val="22"/>
              </w:rPr>
              <w:t>-50 MW</w:t>
            </w:r>
          </w:p>
        </w:tc>
        <w:tc>
          <w:tcPr>
            <w:tcW w:w="1346" w:type="pct"/>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300</w:t>
            </w:r>
          </w:p>
        </w:tc>
        <w:tc>
          <w:tcPr>
            <w:tcW w:w="1422" w:type="pct"/>
          </w:tcPr>
          <w:p w:rsidR="00D46D9E" w:rsidRPr="0042012A" w:rsidRDefault="00D46D9E" w:rsidP="004F5804">
            <w:pPr>
              <w:pStyle w:val="Odstavecseseznamem1"/>
              <w:widowControl w:val="0"/>
              <w:autoSpaceDE w:val="0"/>
              <w:spacing w:line="200" w:lineRule="atLeast"/>
              <w:ind w:left="0"/>
              <w:jc w:val="center"/>
              <w:outlineLvl w:val="0"/>
              <w:rPr>
                <w:b/>
                <w:sz w:val="22"/>
                <w:szCs w:val="22"/>
              </w:rPr>
            </w:pPr>
            <w:r w:rsidRPr="0042012A">
              <w:rPr>
                <w:b/>
                <w:sz w:val="22"/>
                <w:szCs w:val="22"/>
              </w:rPr>
              <w:t>100</w:t>
            </w:r>
          </w:p>
        </w:tc>
      </w:tr>
    </w:tbl>
    <w:p w:rsidR="00D46D9E" w:rsidRPr="0042012A" w:rsidRDefault="00D46D9E" w:rsidP="00D46D9E">
      <w:pPr>
        <w:rPr>
          <w:b/>
          <w:sz w:val="22"/>
          <w:szCs w:val="22"/>
        </w:rPr>
      </w:pPr>
    </w:p>
    <w:p w:rsidR="00D46D9E" w:rsidRPr="0042012A" w:rsidRDefault="00D46D9E" w:rsidP="00D46D9E">
      <w:pPr>
        <w:rPr>
          <w:b/>
          <w:sz w:val="22"/>
          <w:szCs w:val="22"/>
        </w:rPr>
      </w:pPr>
    </w:p>
    <w:p w:rsidR="001A10BF" w:rsidRDefault="001A10BF">
      <w:pPr>
        <w:suppressAutoHyphens w:val="0"/>
        <w:spacing w:after="160" w:line="259" w:lineRule="auto"/>
        <w:rPr>
          <w:rFonts w:eastAsiaTheme="minorHAnsi"/>
          <w:b/>
          <w:color w:val="FF0000"/>
          <w:sz w:val="22"/>
          <w:szCs w:val="22"/>
          <w:lang w:eastAsia="en-US"/>
        </w:rPr>
      </w:pPr>
      <w:r>
        <w:rPr>
          <w:b/>
          <w:color w:val="FF0000"/>
        </w:rPr>
        <w:br w:type="page"/>
      </w:r>
    </w:p>
    <w:p w:rsidR="00D46D9E" w:rsidRPr="0042012A" w:rsidRDefault="00D46D9E" w:rsidP="00E22DDF">
      <w:pPr>
        <w:pStyle w:val="Odstavecseseznamem"/>
        <w:numPr>
          <w:ilvl w:val="0"/>
          <w:numId w:val="27"/>
        </w:numPr>
        <w:suppressAutoHyphens/>
        <w:spacing w:after="0" w:line="240" w:lineRule="auto"/>
        <w:contextualSpacing w:val="0"/>
        <w:rPr>
          <w:rFonts w:ascii="Times New Roman" w:hAnsi="Times New Roman" w:cs="Times New Roman"/>
          <w:b/>
          <w:color w:val="FF0000"/>
        </w:rPr>
      </w:pPr>
      <w:r w:rsidRPr="0042012A">
        <w:rPr>
          <w:rFonts w:ascii="Times New Roman" w:hAnsi="Times New Roman" w:cs="Times New Roman"/>
          <w:b/>
          <w:color w:val="FF0000"/>
        </w:rPr>
        <w:lastRenderedPageBreak/>
        <w:t>Specifické emisní limity platné od 20. prosince 2018 do 31. prosince 2024</w:t>
      </w:r>
    </w:p>
    <w:p w:rsidR="00D46D9E" w:rsidRPr="0042012A" w:rsidRDefault="00D46D9E" w:rsidP="00D46D9E">
      <w:pPr>
        <w:rPr>
          <w:b/>
          <w:sz w:val="22"/>
          <w:szCs w:val="22"/>
        </w:rPr>
      </w:pPr>
    </w:p>
    <w:p w:rsidR="00D46D9E" w:rsidRPr="0042012A" w:rsidRDefault="00D46D9E" w:rsidP="00D46D9E">
      <w:pPr>
        <w:widowControl w:val="0"/>
        <w:autoSpaceDE w:val="0"/>
        <w:jc w:val="both"/>
        <w:rPr>
          <w:b/>
          <w:sz w:val="22"/>
          <w:szCs w:val="22"/>
        </w:rPr>
      </w:pPr>
      <w:r w:rsidRPr="0042012A">
        <w:rPr>
          <w:b/>
          <w:bCs/>
          <w:sz w:val="22"/>
          <w:szCs w:val="22"/>
        </w:rPr>
        <w:t xml:space="preserve">Specifické emisní limity </w:t>
      </w:r>
      <w:r w:rsidR="00191148" w:rsidRPr="0042012A">
        <w:rPr>
          <w:b/>
          <w:bCs/>
          <w:sz w:val="22"/>
          <w:szCs w:val="22"/>
        </w:rPr>
        <w:t xml:space="preserve">jsou </w:t>
      </w:r>
      <w:r w:rsidRPr="0042012A">
        <w:rPr>
          <w:b/>
          <w:bCs/>
          <w:sz w:val="22"/>
          <w:szCs w:val="22"/>
        </w:rPr>
        <w:t>v</w:t>
      </w:r>
      <w:r w:rsidRPr="0042012A">
        <w:rPr>
          <w:b/>
          <w:sz w:val="22"/>
          <w:szCs w:val="22"/>
        </w:rPr>
        <w:t>ztaženy k </w:t>
      </w:r>
      <w:r w:rsidRPr="000334F4">
        <w:rPr>
          <w:b/>
          <w:color w:val="FF0000"/>
          <w:sz w:val="22"/>
          <w:szCs w:val="22"/>
        </w:rPr>
        <w:t xml:space="preserve">celkovému jmenovitému tepelnému příkonu </w:t>
      </w:r>
      <w:r w:rsidRPr="0042012A">
        <w:rPr>
          <w:b/>
          <w:sz w:val="22"/>
          <w:szCs w:val="22"/>
        </w:rPr>
        <w:t>a na normální stavové podmínky a suchý plyn při referenčním obsahu kyslíku v odpadním plynu 6 % v případě pevných paliv</w:t>
      </w:r>
      <w:r w:rsidR="00F350A5" w:rsidRPr="0042012A">
        <w:rPr>
          <w:b/>
          <w:sz w:val="22"/>
          <w:szCs w:val="22"/>
        </w:rPr>
        <w:t xml:space="preserve"> s výjimkou biomasy</w:t>
      </w:r>
      <w:r w:rsidRPr="0042012A">
        <w:rPr>
          <w:b/>
          <w:sz w:val="22"/>
          <w:szCs w:val="22"/>
        </w:rPr>
        <w:t>, 11 % v případě biomasy a 3 % v případě kapalných a plynných paliv.</w:t>
      </w:r>
    </w:p>
    <w:p w:rsidR="00D46D9E" w:rsidRPr="0042012A" w:rsidRDefault="00D46D9E" w:rsidP="00D46D9E">
      <w:pPr>
        <w:jc w:val="both"/>
        <w:rPr>
          <w:b/>
          <w:sz w:val="22"/>
          <w:szCs w:val="22"/>
        </w:rPr>
      </w:pPr>
      <w:r w:rsidRPr="0042012A">
        <w:rPr>
          <w:b/>
          <w:sz w:val="22"/>
          <w:szCs w:val="22"/>
        </w:rPr>
        <w:t xml:space="preserve">Pro pístové spalovací motory jsou specifické emisní limity vztaženy k celkovému jmenovitému tepelnému příkonu a na normální stavové podmínky a suchý plyn (není-li dále uvedeno jinak), při referenčním obsahu kyslíku 5 % </w:t>
      </w:r>
      <w:r w:rsidRPr="0042012A">
        <w:rPr>
          <w:b/>
          <w:bCs/>
          <w:sz w:val="22"/>
          <w:szCs w:val="22"/>
        </w:rPr>
        <w:t xml:space="preserve">a </w:t>
      </w:r>
      <w:r w:rsidRPr="000334F4">
        <w:rPr>
          <w:b/>
          <w:bCs/>
          <w:color w:val="FF0000"/>
          <w:sz w:val="22"/>
          <w:szCs w:val="22"/>
        </w:rPr>
        <w:t>nevztahují se na záložní zdroje energie a požární čerpadla provozované méně než 300 provozních hodin ročně</w:t>
      </w:r>
      <w:r w:rsidRPr="000334F4">
        <w:rPr>
          <w:b/>
          <w:color w:val="FF0000"/>
          <w:sz w:val="22"/>
          <w:szCs w:val="22"/>
        </w:rPr>
        <w:t>.</w:t>
      </w:r>
      <w:r w:rsidRPr="0042012A">
        <w:rPr>
          <w:b/>
          <w:sz w:val="22"/>
          <w:szCs w:val="22"/>
        </w:rPr>
        <w:t xml:space="preserve"> </w:t>
      </w:r>
      <w:r w:rsidRPr="0042012A">
        <w:rPr>
          <w:b/>
          <w:bCs/>
          <w:sz w:val="22"/>
          <w:szCs w:val="22"/>
        </w:rPr>
        <w:t>Plynovým motorem se rozumí</w:t>
      </w:r>
      <w:r w:rsidRPr="0042012A">
        <w:rPr>
          <w:b/>
          <w:sz w:val="22"/>
          <w:szCs w:val="22"/>
        </w:rPr>
        <w:t xml:space="preserve"> motor s vnitřním spalováním pracující na principu Ottova cyklu a využívající zážehové zapalování paliva nebo v případě dvoupalivového motoru využívající vznětové zapalování paliva.</w:t>
      </w:r>
    </w:p>
    <w:p w:rsidR="00D46D9E" w:rsidRPr="000334F4" w:rsidRDefault="00D46D9E" w:rsidP="00D46D9E">
      <w:pPr>
        <w:jc w:val="both"/>
        <w:rPr>
          <w:b/>
          <w:color w:val="FF0000"/>
          <w:sz w:val="22"/>
          <w:szCs w:val="22"/>
        </w:rPr>
      </w:pPr>
      <w:r w:rsidRPr="000334F4">
        <w:rPr>
          <w:b/>
          <w:color w:val="FF0000"/>
          <w:sz w:val="22"/>
          <w:szCs w:val="22"/>
          <w:highlight w:val="yellow"/>
        </w:rPr>
        <w:t>Pro spalovací stacionární zdroje, jejichž provozní hodiny nepřekročí 500 hodin ročně, vyjádřeno jako klouzavý průměr za období tří kalendářních let, platí specifické emisní limity uvedené v tabulkách 1.1</w:t>
      </w:r>
      <w:r w:rsidR="00724245" w:rsidRPr="000334F4">
        <w:rPr>
          <w:b/>
          <w:color w:val="FF0000"/>
          <w:sz w:val="22"/>
          <w:szCs w:val="22"/>
          <w:highlight w:val="yellow"/>
        </w:rPr>
        <w:t>.</w:t>
      </w:r>
      <w:r w:rsidRPr="000334F4">
        <w:rPr>
          <w:b/>
          <w:color w:val="FF0000"/>
          <w:sz w:val="22"/>
          <w:szCs w:val="22"/>
          <w:highlight w:val="yellow"/>
        </w:rPr>
        <w:t>1</w:t>
      </w:r>
      <w:r w:rsidR="00724245" w:rsidRPr="000334F4">
        <w:rPr>
          <w:b/>
          <w:color w:val="FF0000"/>
          <w:sz w:val="22"/>
          <w:szCs w:val="22"/>
          <w:highlight w:val="yellow"/>
        </w:rPr>
        <w:t>,</w:t>
      </w:r>
      <w:r w:rsidRPr="000334F4">
        <w:rPr>
          <w:b/>
          <w:color w:val="FF0000"/>
          <w:sz w:val="22"/>
          <w:szCs w:val="22"/>
          <w:highlight w:val="yellow"/>
        </w:rPr>
        <w:t xml:space="preserve"> 1.2.1 a 1.3.1.</w:t>
      </w:r>
    </w:p>
    <w:p w:rsidR="00D46D9E" w:rsidRPr="0042012A" w:rsidRDefault="00D46D9E" w:rsidP="00D46D9E">
      <w:pPr>
        <w:widowControl w:val="0"/>
        <w:autoSpaceDE w:val="0"/>
        <w:spacing w:line="200" w:lineRule="atLeast"/>
        <w:jc w:val="both"/>
        <w:rPr>
          <w:b/>
          <w:sz w:val="22"/>
          <w:szCs w:val="22"/>
        </w:rPr>
      </w:pPr>
      <w:r w:rsidRPr="0042012A">
        <w:rPr>
          <w:b/>
          <w:sz w:val="22"/>
          <w:szCs w:val="22"/>
        </w:rPr>
        <w:t xml:space="preserve">Pro plynové turbíny jsou specifické emisní limity vztaženy na normální stavové podmínky a suchý plyn při referenčním obsahu kyslíku 15 % </w:t>
      </w:r>
      <w:r w:rsidRPr="0042012A">
        <w:rPr>
          <w:b/>
          <w:bCs/>
          <w:sz w:val="22"/>
          <w:szCs w:val="22"/>
        </w:rPr>
        <w:t>a nevztahují se na záložní zdroje energie provozované méně než 300 provozních hodin ročně a v případě oxidů dusíku při zatížení nižším než 70 %</w:t>
      </w:r>
      <w:r w:rsidRPr="0042012A">
        <w:rPr>
          <w:b/>
          <w:sz w:val="22"/>
          <w:szCs w:val="22"/>
        </w:rPr>
        <w:t>.</w:t>
      </w:r>
    </w:p>
    <w:p w:rsidR="00D46D9E" w:rsidRPr="0042012A" w:rsidRDefault="00D46D9E" w:rsidP="00D46D9E">
      <w:pPr>
        <w:widowControl w:val="0"/>
        <w:autoSpaceDE w:val="0"/>
        <w:spacing w:line="200" w:lineRule="atLeast"/>
        <w:jc w:val="both"/>
        <w:rPr>
          <w:b/>
          <w:sz w:val="22"/>
          <w:szCs w:val="22"/>
        </w:rPr>
      </w:pPr>
      <w:r w:rsidRPr="0042012A">
        <w:rPr>
          <w:b/>
          <w:sz w:val="22"/>
          <w:szCs w:val="22"/>
        </w:rPr>
        <w:t>Pro teplovzdušné spalovací stacionární zdroje jsou specifické emisní limity uvedené v tabulce 2.1.2 vztaženy na normální stavové podmínky a suchý plyn při referenčním obsahu kyslíku 17 %.</w:t>
      </w:r>
    </w:p>
    <w:p w:rsidR="00D46D9E" w:rsidRPr="000334F4" w:rsidRDefault="00D46D9E" w:rsidP="00D46D9E">
      <w:pPr>
        <w:widowControl w:val="0"/>
        <w:autoSpaceDE w:val="0"/>
        <w:spacing w:line="200" w:lineRule="atLeast"/>
        <w:jc w:val="both"/>
        <w:rPr>
          <w:b/>
          <w:color w:val="FF0000"/>
          <w:sz w:val="22"/>
          <w:szCs w:val="22"/>
        </w:rPr>
      </w:pPr>
      <w:r w:rsidRPr="000334F4">
        <w:rPr>
          <w:b/>
          <w:color w:val="FF0000"/>
          <w:sz w:val="22"/>
          <w:szCs w:val="22"/>
        </w:rPr>
        <w:t>Pro stacionární zdroje, jejichž jmenovitý tepelný příkon je nižší než 1 MW, ale celkový jmenovitý tepelný příkon je vyšší než 1 MW se namísto emisních limitů podle tabulky 2.2.1. a 2.3.1. uplatní emisní limity dle celkového jmenovitého tepelného příkonu podle tabulky 2.2.2. a 2.3.2.</w:t>
      </w:r>
    </w:p>
    <w:p w:rsidR="006625FF" w:rsidRPr="000334F4" w:rsidRDefault="006625FF" w:rsidP="006625FF">
      <w:pPr>
        <w:widowControl w:val="0"/>
        <w:autoSpaceDE w:val="0"/>
        <w:spacing w:line="200" w:lineRule="atLeast"/>
        <w:jc w:val="both"/>
        <w:rPr>
          <w:b/>
          <w:color w:val="FF0000"/>
          <w:sz w:val="22"/>
          <w:szCs w:val="22"/>
        </w:rPr>
      </w:pPr>
      <w:r w:rsidRPr="000334F4">
        <w:rPr>
          <w:b/>
          <w:color w:val="FF0000"/>
          <w:sz w:val="22"/>
          <w:szCs w:val="22"/>
          <w:highlight w:val="yellow"/>
        </w:rPr>
        <w:t>Emisní limity uvedené v tabulce 2.1.2 se neuplatní pro spalovací stacionární zdroje zařazené do kódu 1.4 přílohy č. 2 zákona jiné než teplovzdušné spalovací zdroje.</w:t>
      </w:r>
    </w:p>
    <w:p w:rsidR="00D46D9E" w:rsidRPr="0042012A" w:rsidRDefault="00D46D9E" w:rsidP="00D46D9E">
      <w:pPr>
        <w:widowControl w:val="0"/>
        <w:autoSpaceDE w:val="0"/>
        <w:spacing w:line="200" w:lineRule="atLeast"/>
        <w:jc w:val="both"/>
        <w:rPr>
          <w:b/>
          <w:sz w:val="22"/>
          <w:szCs w:val="22"/>
        </w:rPr>
      </w:pPr>
    </w:p>
    <w:p w:rsidR="00052F85" w:rsidRDefault="00052F85">
      <w:pPr>
        <w:suppressAutoHyphens w:val="0"/>
        <w:spacing w:after="160" w:line="259" w:lineRule="auto"/>
        <w:rPr>
          <w:b/>
          <w:sz w:val="22"/>
          <w:szCs w:val="22"/>
          <w:lang w:eastAsia="zh-CN"/>
        </w:rPr>
      </w:pPr>
      <w:r>
        <w:rPr>
          <w:b/>
          <w:sz w:val="22"/>
          <w:szCs w:val="22"/>
        </w:rPr>
        <w:br w:type="page"/>
      </w:r>
    </w:p>
    <w:p w:rsidR="00D46D9E" w:rsidRPr="0042012A" w:rsidRDefault="00D46D9E" w:rsidP="00D46D9E">
      <w:pPr>
        <w:pStyle w:val="Odstavecseseznamem1"/>
        <w:widowControl w:val="0"/>
        <w:autoSpaceDE w:val="0"/>
        <w:ind w:left="0"/>
        <w:outlineLvl w:val="0"/>
        <w:rPr>
          <w:b/>
          <w:sz w:val="22"/>
          <w:szCs w:val="22"/>
        </w:rPr>
      </w:pPr>
      <w:r w:rsidRPr="0042012A">
        <w:rPr>
          <w:b/>
          <w:sz w:val="22"/>
          <w:szCs w:val="22"/>
        </w:rPr>
        <w:lastRenderedPageBreak/>
        <w:t xml:space="preserve">2.1. Specifické emisní limity pro </w:t>
      </w:r>
      <w:r w:rsidRPr="0042012A">
        <w:rPr>
          <w:b/>
          <w:color w:val="FF0000"/>
          <w:sz w:val="22"/>
          <w:szCs w:val="22"/>
        </w:rPr>
        <w:t xml:space="preserve">spalovací stacionární zdroje </w:t>
      </w:r>
      <w:r w:rsidRPr="0042012A">
        <w:rPr>
          <w:b/>
          <w:sz w:val="22"/>
          <w:szCs w:val="22"/>
        </w:rPr>
        <w:t>s výjimkou pístových spalovacích motorů a plynových turbín</w:t>
      </w:r>
    </w:p>
    <w:p w:rsidR="00D46D9E" w:rsidRPr="0042012A" w:rsidRDefault="00D46D9E" w:rsidP="00D46D9E">
      <w:pPr>
        <w:widowControl w:val="0"/>
        <w:autoSpaceDE w:val="0"/>
        <w:rPr>
          <w:b/>
          <w:sz w:val="22"/>
          <w:szCs w:val="22"/>
        </w:rPr>
      </w:pPr>
    </w:p>
    <w:p w:rsidR="00D46D9E" w:rsidRPr="00A77675" w:rsidRDefault="00D46D9E" w:rsidP="00D46D9E">
      <w:pPr>
        <w:pStyle w:val="Odstavecseseznamem1"/>
        <w:widowControl w:val="0"/>
        <w:autoSpaceDE w:val="0"/>
        <w:ind w:left="540" w:hanging="540"/>
        <w:jc w:val="both"/>
        <w:rPr>
          <w:b/>
          <w:color w:val="FF0000"/>
          <w:sz w:val="22"/>
          <w:szCs w:val="22"/>
        </w:rPr>
      </w:pPr>
      <w:r w:rsidRPr="00A77675">
        <w:rPr>
          <w:b/>
          <w:color w:val="FF0000"/>
          <w:sz w:val="22"/>
          <w:szCs w:val="22"/>
        </w:rPr>
        <w:t xml:space="preserve">Tabulka 2.1.1 - Specifické emisní limity pro stacionární zdroje uvedené do provozu 20. prosince 2018 nebo později </w:t>
      </w:r>
    </w:p>
    <w:p w:rsidR="00D46D9E" w:rsidRPr="0042012A" w:rsidRDefault="00D46D9E" w:rsidP="00D46D9E">
      <w:pPr>
        <w:pStyle w:val="Odstavecseseznamem1"/>
        <w:widowControl w:val="0"/>
        <w:autoSpaceDE w:val="0"/>
        <w:ind w:left="540" w:hanging="540"/>
        <w:jc w:val="both"/>
        <w:rPr>
          <w:b/>
          <w:bCs/>
          <w:sz w:val="22"/>
          <w:szCs w:val="22"/>
        </w:rPr>
      </w:pPr>
    </w:p>
    <w:tbl>
      <w:tblPr>
        <w:tblW w:w="14364" w:type="dxa"/>
        <w:tblInd w:w="-5" w:type="dxa"/>
        <w:tblLayout w:type="fixed"/>
        <w:tblLook w:val="0000" w:firstRow="0" w:lastRow="0" w:firstColumn="0" w:lastColumn="0" w:noHBand="0" w:noVBand="0"/>
      </w:tblPr>
      <w:tblGrid>
        <w:gridCol w:w="2342"/>
        <w:gridCol w:w="1002"/>
        <w:gridCol w:w="1002"/>
        <w:gridCol w:w="1002"/>
        <w:gridCol w:w="1002"/>
        <w:gridCol w:w="1002"/>
        <w:gridCol w:w="1002"/>
        <w:gridCol w:w="1002"/>
        <w:gridCol w:w="1002"/>
        <w:gridCol w:w="1002"/>
        <w:gridCol w:w="1002"/>
        <w:gridCol w:w="1002"/>
        <w:gridCol w:w="1000"/>
      </w:tblGrid>
      <w:tr w:rsidR="00D46D9E" w:rsidRPr="0042012A" w:rsidTr="004F5804">
        <w:trPr>
          <w:trHeight w:val="340"/>
        </w:trPr>
        <w:tc>
          <w:tcPr>
            <w:tcW w:w="234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bCs/>
                <w:sz w:val="22"/>
                <w:szCs w:val="22"/>
              </w:rPr>
              <w:t>Druh paliva</w:t>
            </w:r>
          </w:p>
        </w:tc>
        <w:tc>
          <w:tcPr>
            <w:tcW w:w="12022"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bCs/>
                <w:sz w:val="22"/>
                <w:szCs w:val="22"/>
              </w:rPr>
            </w:pP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až &lt; 1 MW</w:t>
            </w: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 MW</w:t>
            </w:r>
          </w:p>
        </w:tc>
        <w:tc>
          <w:tcPr>
            <w:tcW w:w="4006"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 s výjimkou biomasy</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002" w:type="dxa"/>
            <w:tcBorders>
              <w:top w:val="single" w:sz="4" w:space="0" w:color="000000"/>
              <w:left w:val="single" w:sz="4" w:space="0" w:color="000000"/>
              <w:bottom w:val="single" w:sz="4" w:space="0" w:color="000000"/>
            </w:tcBorders>
            <w:vAlign w:val="center"/>
          </w:tcPr>
          <w:p w:rsidR="00D46D9E" w:rsidRPr="00A77675" w:rsidRDefault="00D46D9E" w:rsidP="004F5804">
            <w:pPr>
              <w:jc w:val="center"/>
              <w:rPr>
                <w:b/>
                <w:color w:val="FF0000"/>
                <w:sz w:val="22"/>
                <w:szCs w:val="22"/>
                <w:vertAlign w:val="superscript"/>
              </w:rPr>
            </w:pPr>
            <w:r w:rsidRPr="00A77675">
              <w:rPr>
                <w:b/>
                <w:color w:val="FF0000"/>
                <w:sz w:val="22"/>
                <w:szCs w:val="22"/>
              </w:rPr>
              <w:t>20</w:t>
            </w:r>
            <w:r w:rsidRPr="00A77675">
              <w:rPr>
                <w:b/>
                <w:color w:val="FF0000"/>
                <w:sz w:val="22"/>
                <w:szCs w:val="22"/>
                <w:vertAlign w:val="superscript"/>
              </w:rPr>
              <w:t>5)</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300</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 - biomasa</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A77675" w:rsidRDefault="00D46D9E" w:rsidP="004F5804">
            <w:pPr>
              <w:jc w:val="center"/>
              <w:rPr>
                <w:b/>
                <w:color w:val="FF0000"/>
                <w:sz w:val="22"/>
                <w:szCs w:val="22"/>
                <w:vertAlign w:val="superscript"/>
              </w:rPr>
            </w:pPr>
            <w:r w:rsidRPr="00A77675">
              <w:rPr>
                <w:b/>
                <w:color w:val="FF0000"/>
                <w:sz w:val="22"/>
                <w:szCs w:val="22"/>
              </w:rPr>
              <w:t>13</w:t>
            </w:r>
            <w:r w:rsidRPr="00A77675">
              <w:rPr>
                <w:b/>
                <w:color w:val="FF0000"/>
                <w:sz w:val="22"/>
                <w:szCs w:val="22"/>
                <w:vertAlign w:val="superscript"/>
              </w:rPr>
              <w:t>6)</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300</w:t>
            </w:r>
            <w:r w:rsidRPr="0042012A">
              <w:rPr>
                <w:b/>
                <w:sz w:val="22"/>
                <w:szCs w:val="22"/>
                <w:vertAlign w:val="superscript"/>
              </w:rPr>
              <w:t>1)</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Kapalné palivo s výjimkou plynového oleje</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Plynový olej</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Plynné palivo s výjimkou zemního plynu</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35</w:t>
            </w:r>
            <w:r w:rsidRPr="0042012A">
              <w:rPr>
                <w:b/>
                <w:sz w:val="22"/>
                <w:szCs w:val="22"/>
                <w:vertAlign w:val="superscript"/>
              </w:rPr>
              <w:t>4)</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35</w:t>
            </w:r>
            <w:r w:rsidRPr="0042012A">
              <w:rPr>
                <w:b/>
                <w:sz w:val="22"/>
                <w:szCs w:val="22"/>
                <w:vertAlign w:val="superscript"/>
              </w:rPr>
              <w:t>4)</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Zemní plyn</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rPr>
      </w:pPr>
      <w:r w:rsidRPr="0042012A">
        <w:rPr>
          <w:rFonts w:ascii="Times New Roman" w:hAnsi="Times New Roman" w:cs="Times New Roman"/>
          <w:b/>
        </w:rPr>
        <w:t>Platí v případě spalování výlisků z  biomasy. Pro spalování ostatních druhů biomasy platí emisní limit 500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rPr>
      </w:pPr>
      <w:r w:rsidRPr="0042012A">
        <w:rPr>
          <w:rFonts w:ascii="Times New Roman" w:hAnsi="Times New Roman" w:cs="Times New Roman"/>
          <w:b/>
        </w:rPr>
        <w:t>Emisní limit neplatí pro spalování výlučně dřevní biomasy</w:t>
      </w:r>
    </w:p>
    <w:p w:rsidR="00D46D9E" w:rsidRPr="00A77675"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color w:val="FF0000"/>
        </w:rPr>
      </w:pPr>
      <w:r w:rsidRPr="00A77675">
        <w:rPr>
          <w:rFonts w:ascii="Times New Roman" w:hAnsi="Times New Roman" w:cs="Times New Roman"/>
          <w:b/>
          <w:color w:val="FF0000"/>
        </w:rPr>
        <w:t xml:space="preserve">Pokud </w:t>
      </w:r>
      <w:r w:rsidR="003F664F" w:rsidRPr="00A77675">
        <w:rPr>
          <w:rFonts w:ascii="Times New Roman" w:hAnsi="Times New Roman" w:cs="Times New Roman"/>
          <w:b/>
          <w:color w:val="FF0000"/>
        </w:rPr>
        <w:t xml:space="preserve">provozovatel prokáže, že </w:t>
      </w:r>
      <w:r w:rsidRPr="00A77675">
        <w:rPr>
          <w:rFonts w:ascii="Times New Roman" w:hAnsi="Times New Roman" w:cs="Times New Roman"/>
          <w:b/>
          <w:color w:val="FF0000"/>
        </w:rPr>
        <w:t>nelze této hodnoty z technických důvodů dosáhnout použitím nízkoemisních hořáků, platí specifický emisní limit 200 mg.m</w:t>
      </w:r>
      <w:r w:rsidRPr="00A77675">
        <w:rPr>
          <w:rFonts w:ascii="Times New Roman" w:hAnsi="Times New Roman" w:cs="Times New Roman"/>
          <w:b/>
          <w:color w:val="FF0000"/>
          <w:vertAlign w:val="superscript"/>
        </w:rPr>
        <w:t>-3</w:t>
      </w:r>
      <w:r w:rsidRPr="00A77675">
        <w:rPr>
          <w:rFonts w:ascii="Times New Roman" w:hAnsi="Times New Roman" w:cs="Times New Roman"/>
          <w:b/>
          <w:color w:val="FF0000"/>
        </w:rPr>
        <w:t>.</w:t>
      </w:r>
    </w:p>
    <w:p w:rsidR="00D46D9E" w:rsidRPr="0042012A"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rPr>
      </w:pPr>
      <w:r w:rsidRPr="0042012A">
        <w:rPr>
          <w:rFonts w:ascii="Times New Roman" w:hAnsi="Times New Roman" w:cs="Times New Roman"/>
          <w:b/>
        </w:rPr>
        <w:t>V případě spalování bioplynu se uplatní emisní limit 100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A77675"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color w:val="FF0000"/>
        </w:rPr>
      </w:pPr>
      <w:r w:rsidRPr="00A77675">
        <w:rPr>
          <w:rFonts w:ascii="Times New Roman" w:hAnsi="Times New Roman" w:cs="Times New Roman"/>
          <w:b/>
          <w:color w:val="FF0000"/>
        </w:rPr>
        <w:t>V případě spalovacích stacionárních zdrojů o celkovém jmenovitém tepelném příkonu do 20 MW včetně platí emisní limit 30 mg.m</w:t>
      </w:r>
      <w:r w:rsidRPr="00A77675">
        <w:rPr>
          <w:rFonts w:ascii="Times New Roman" w:hAnsi="Times New Roman" w:cs="Times New Roman"/>
          <w:b/>
          <w:color w:val="FF0000"/>
          <w:vertAlign w:val="superscript"/>
        </w:rPr>
        <w:t>-3</w:t>
      </w:r>
      <w:r w:rsidRPr="00A77675">
        <w:rPr>
          <w:rFonts w:ascii="Times New Roman" w:hAnsi="Times New Roman" w:cs="Times New Roman"/>
          <w:b/>
          <w:color w:val="FF0000"/>
        </w:rPr>
        <w:t>.</w:t>
      </w:r>
    </w:p>
    <w:p w:rsidR="00D46D9E" w:rsidRPr="00A77675" w:rsidRDefault="00D46D9E" w:rsidP="00051879">
      <w:pPr>
        <w:pStyle w:val="Odstavecseseznamem"/>
        <w:numPr>
          <w:ilvl w:val="0"/>
          <w:numId w:val="28"/>
        </w:numPr>
        <w:suppressAutoHyphens/>
        <w:spacing w:after="0" w:line="276" w:lineRule="auto"/>
        <w:ind w:left="425" w:hanging="425"/>
        <w:contextualSpacing w:val="0"/>
        <w:rPr>
          <w:rFonts w:ascii="Times New Roman" w:hAnsi="Times New Roman" w:cs="Times New Roman"/>
          <w:b/>
          <w:color w:val="FF0000"/>
        </w:rPr>
      </w:pPr>
      <w:r w:rsidRPr="00A77675">
        <w:rPr>
          <w:rFonts w:ascii="Times New Roman" w:hAnsi="Times New Roman" w:cs="Times New Roman"/>
          <w:b/>
          <w:color w:val="FF0000"/>
        </w:rPr>
        <w:t>V případě spalovacích stacionárních zdrojů o celkovém jmenovitém tepelném příkonu do 20 MW včetně platí emisní limit 20 mg.m</w:t>
      </w:r>
      <w:r w:rsidRPr="00A77675">
        <w:rPr>
          <w:rFonts w:ascii="Times New Roman" w:hAnsi="Times New Roman" w:cs="Times New Roman"/>
          <w:b/>
          <w:color w:val="FF0000"/>
          <w:vertAlign w:val="superscript"/>
        </w:rPr>
        <w:t>-3</w:t>
      </w:r>
    </w:p>
    <w:p w:rsidR="00D46D9E" w:rsidRPr="0042012A" w:rsidRDefault="00D46D9E" w:rsidP="00D46D9E">
      <w:pPr>
        <w:spacing w:after="60" w:line="300" w:lineRule="exact"/>
        <w:ind w:left="709"/>
        <w:rPr>
          <w:b/>
          <w:bCs/>
          <w:sz w:val="22"/>
          <w:szCs w:val="22"/>
        </w:rPr>
      </w:pPr>
    </w:p>
    <w:p w:rsidR="00663203" w:rsidRDefault="00663203">
      <w:pPr>
        <w:suppressAutoHyphens w:val="0"/>
        <w:spacing w:after="160" w:line="259" w:lineRule="auto"/>
        <w:rPr>
          <w:b/>
          <w:color w:val="FF0000"/>
          <w:sz w:val="22"/>
          <w:szCs w:val="22"/>
          <w:lang w:eastAsia="zh-CN"/>
        </w:rPr>
      </w:pPr>
      <w:r>
        <w:rPr>
          <w:b/>
          <w:color w:val="FF0000"/>
          <w:sz w:val="22"/>
          <w:szCs w:val="22"/>
        </w:rPr>
        <w:br w:type="page"/>
      </w:r>
    </w:p>
    <w:p w:rsidR="00D46D9E" w:rsidRPr="00A77675" w:rsidRDefault="00D46D9E" w:rsidP="00D46D9E">
      <w:pPr>
        <w:pStyle w:val="Odstavecseseznamem1"/>
        <w:widowControl w:val="0"/>
        <w:tabs>
          <w:tab w:val="left" w:pos="900"/>
        </w:tabs>
        <w:autoSpaceDE w:val="0"/>
        <w:spacing w:line="300" w:lineRule="exact"/>
        <w:ind w:left="0"/>
        <w:jc w:val="both"/>
        <w:rPr>
          <w:b/>
          <w:color w:val="FF0000"/>
          <w:sz w:val="22"/>
          <w:szCs w:val="22"/>
        </w:rPr>
      </w:pPr>
      <w:r w:rsidRPr="00A77675">
        <w:rPr>
          <w:b/>
          <w:color w:val="FF0000"/>
          <w:sz w:val="22"/>
          <w:szCs w:val="22"/>
        </w:rPr>
        <w:lastRenderedPageBreak/>
        <w:t xml:space="preserve">Tabulka 2.1.2 - Specifické emisní limity pro stacionární zdroje uvedené do provozu před 20. prosincem 2018 </w:t>
      </w:r>
    </w:p>
    <w:p w:rsidR="00D46D9E" w:rsidRPr="0042012A" w:rsidRDefault="00D46D9E" w:rsidP="00D46D9E">
      <w:pPr>
        <w:pStyle w:val="Odstavecseseznamem1"/>
        <w:widowControl w:val="0"/>
        <w:tabs>
          <w:tab w:val="left" w:pos="900"/>
        </w:tabs>
        <w:autoSpaceDE w:val="0"/>
        <w:spacing w:line="300" w:lineRule="exact"/>
        <w:ind w:left="0"/>
        <w:jc w:val="both"/>
        <w:rPr>
          <w:b/>
          <w:sz w:val="22"/>
          <w:szCs w:val="22"/>
        </w:rPr>
      </w:pPr>
      <w:r w:rsidRPr="0042012A">
        <w:rPr>
          <w:b/>
          <w:sz w:val="22"/>
          <w:szCs w:val="22"/>
        </w:rPr>
        <w:t xml:space="preserve"> </w:t>
      </w:r>
    </w:p>
    <w:tbl>
      <w:tblPr>
        <w:tblW w:w="14364" w:type="dxa"/>
        <w:tblInd w:w="-5" w:type="dxa"/>
        <w:tblLayout w:type="fixed"/>
        <w:tblLook w:val="0000" w:firstRow="0" w:lastRow="0" w:firstColumn="0" w:lastColumn="0" w:noHBand="0" w:noVBand="0"/>
      </w:tblPr>
      <w:tblGrid>
        <w:gridCol w:w="2342"/>
        <w:gridCol w:w="1002"/>
        <w:gridCol w:w="1002"/>
        <w:gridCol w:w="1002"/>
        <w:gridCol w:w="1002"/>
        <w:gridCol w:w="1002"/>
        <w:gridCol w:w="1002"/>
        <w:gridCol w:w="1002"/>
        <w:gridCol w:w="1002"/>
        <w:gridCol w:w="1002"/>
        <w:gridCol w:w="1002"/>
        <w:gridCol w:w="1002"/>
        <w:gridCol w:w="1000"/>
      </w:tblGrid>
      <w:tr w:rsidR="00D46D9E" w:rsidRPr="0042012A" w:rsidTr="004F5804">
        <w:trPr>
          <w:trHeight w:val="340"/>
        </w:trPr>
        <w:tc>
          <w:tcPr>
            <w:tcW w:w="234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bCs/>
                <w:sz w:val="22"/>
                <w:szCs w:val="22"/>
              </w:rPr>
              <w:t>Druh paliva</w:t>
            </w:r>
          </w:p>
        </w:tc>
        <w:tc>
          <w:tcPr>
            <w:tcW w:w="12022"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bCs/>
                <w:sz w:val="22"/>
                <w:szCs w:val="22"/>
              </w:rPr>
            </w:pP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až &lt; 1 MW</w:t>
            </w: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 MW</w:t>
            </w:r>
          </w:p>
        </w:tc>
        <w:tc>
          <w:tcPr>
            <w:tcW w:w="4006"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1500</w:t>
            </w:r>
            <w:r w:rsidRPr="0042012A">
              <w:rPr>
                <w:b/>
                <w:sz w:val="22"/>
                <w:szCs w:val="22"/>
                <w:vertAlign w:val="superscript"/>
              </w:rPr>
              <w:t>1)</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p w:rsidR="00D46D9E" w:rsidRPr="0042012A" w:rsidRDefault="00D46D9E" w:rsidP="004F5804">
            <w:pPr>
              <w:jc w:val="center"/>
              <w:rPr>
                <w:b/>
                <w:sz w:val="22"/>
                <w:szCs w:val="22"/>
                <w:vertAlign w:val="superscript"/>
              </w:rPr>
            </w:pPr>
            <w:r w:rsidRPr="0042012A">
              <w:rPr>
                <w:b/>
                <w:sz w:val="22"/>
                <w:szCs w:val="22"/>
              </w:rPr>
              <w:t xml:space="preserve"> 500</w:t>
            </w:r>
            <w:r w:rsidRPr="0042012A">
              <w:rPr>
                <w:b/>
                <w:sz w:val="22"/>
                <w:szCs w:val="22"/>
                <w:vertAlign w:val="superscript"/>
              </w:rPr>
              <w:t>3)</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Kapalné palivo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1500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 xml:space="preserve">  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Plynné palivo a zkapalněný plyn</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2)</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E22DDF">
      <w:pPr>
        <w:pStyle w:val="Odstavecseseznamem"/>
        <w:numPr>
          <w:ilvl w:val="0"/>
          <w:numId w:val="29"/>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bCs/>
        </w:rPr>
        <w:t>Na spalovací stacionární zdroje spalující hnědé uhlí, provozované nejvýše 3200 provozních hodin ročně, se vztahuje specifický emisní limit 2000 mg.m</w:t>
      </w:r>
      <w:r w:rsidRPr="0042012A">
        <w:rPr>
          <w:rFonts w:ascii="Times New Roman" w:hAnsi="Times New Roman" w:cs="Times New Roman"/>
          <w:b/>
          <w:bCs/>
          <w:vertAlign w:val="superscript"/>
        </w:rPr>
        <w:t>-3</w:t>
      </w:r>
      <w:r w:rsidRPr="0042012A">
        <w:rPr>
          <w:rFonts w:ascii="Times New Roman" w:hAnsi="Times New Roman" w:cs="Times New Roman"/>
          <w:b/>
          <w:bCs/>
        </w:rPr>
        <w:t>.</w:t>
      </w:r>
    </w:p>
    <w:p w:rsidR="00D46D9E" w:rsidRPr="0042012A" w:rsidRDefault="00D46D9E" w:rsidP="00E22DDF">
      <w:pPr>
        <w:pStyle w:val="Odstavecseseznamem"/>
        <w:numPr>
          <w:ilvl w:val="0"/>
          <w:numId w:val="29"/>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 xml:space="preserve">Pokud </w:t>
      </w:r>
      <w:r w:rsidR="003F664F" w:rsidRPr="0042012A">
        <w:rPr>
          <w:rFonts w:ascii="Times New Roman" w:hAnsi="Times New Roman" w:cs="Times New Roman"/>
          <w:b/>
        </w:rPr>
        <w:t xml:space="preserve">provozovatel prokáže, že </w:t>
      </w:r>
      <w:r w:rsidRPr="0042012A">
        <w:rPr>
          <w:rFonts w:ascii="Times New Roman" w:hAnsi="Times New Roman" w:cs="Times New Roman"/>
          <w:b/>
        </w:rPr>
        <w:t>nelze této hodnoty z technických důvodů dosáhnout použitím nízkoemisních hořáků, platí specifický emisní limit 200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E22DDF">
      <w:pPr>
        <w:pStyle w:val="Odstavecseseznamem"/>
        <w:numPr>
          <w:ilvl w:val="0"/>
          <w:numId w:val="29"/>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Platí v případě spalování biomasy pro spalování ve stacionárních zdrojích s výjimkou spalování výlisků z takové biomasy.</w:t>
      </w:r>
    </w:p>
    <w:p w:rsidR="00D46D9E" w:rsidRPr="0042012A" w:rsidRDefault="00D46D9E" w:rsidP="00E22DDF">
      <w:pPr>
        <w:pStyle w:val="Odstavecseseznamem"/>
        <w:numPr>
          <w:ilvl w:val="0"/>
          <w:numId w:val="29"/>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bCs/>
        </w:rPr>
        <w:t>Vztahuje se na spalování těžkého topného oleje a jemu podobných kapalných paliv.</w:t>
      </w:r>
    </w:p>
    <w:p w:rsidR="00D46D9E" w:rsidRPr="0042012A" w:rsidRDefault="00D46D9E" w:rsidP="00D46D9E">
      <w:pPr>
        <w:spacing w:line="300" w:lineRule="exact"/>
        <w:rPr>
          <w:b/>
          <w:bCs/>
          <w:sz w:val="22"/>
          <w:szCs w:val="22"/>
        </w:rPr>
      </w:pPr>
    </w:p>
    <w:p w:rsidR="00D46D9E" w:rsidRPr="0042012A" w:rsidRDefault="00D46D9E" w:rsidP="00D46D9E">
      <w:pPr>
        <w:pStyle w:val="Odstavecseseznamem1"/>
        <w:widowControl w:val="0"/>
        <w:tabs>
          <w:tab w:val="left" w:pos="540"/>
        </w:tabs>
        <w:autoSpaceDE w:val="0"/>
        <w:ind w:left="360" w:hanging="360"/>
        <w:rPr>
          <w:b/>
          <w:sz w:val="22"/>
          <w:szCs w:val="22"/>
        </w:rPr>
      </w:pPr>
      <w:r w:rsidRPr="0042012A">
        <w:rPr>
          <w:b/>
          <w:sz w:val="22"/>
          <w:szCs w:val="22"/>
        </w:rPr>
        <w:t>2.2.  Specifické emisní limity pro</w:t>
      </w:r>
      <w:r w:rsidRPr="0042012A">
        <w:rPr>
          <w:b/>
          <w:bCs/>
          <w:sz w:val="22"/>
          <w:szCs w:val="22"/>
        </w:rPr>
        <w:t xml:space="preserve"> pístové spalovací motory</w:t>
      </w:r>
    </w:p>
    <w:p w:rsidR="00D46D9E" w:rsidRPr="0042012A" w:rsidRDefault="00D46D9E" w:rsidP="00D46D9E">
      <w:pPr>
        <w:rPr>
          <w:b/>
          <w:sz w:val="22"/>
          <w:szCs w:val="22"/>
        </w:rPr>
      </w:pPr>
    </w:p>
    <w:p w:rsidR="00D46D9E" w:rsidRPr="0042012A" w:rsidRDefault="00D46D9E" w:rsidP="00D46D9E">
      <w:pPr>
        <w:pStyle w:val="Odstavecseseznamem1"/>
        <w:ind w:left="0"/>
        <w:jc w:val="both"/>
        <w:outlineLvl w:val="0"/>
        <w:rPr>
          <w:b/>
          <w:sz w:val="22"/>
          <w:szCs w:val="22"/>
        </w:rPr>
      </w:pPr>
      <w:r w:rsidRPr="0042012A">
        <w:rPr>
          <w:b/>
          <w:sz w:val="22"/>
          <w:szCs w:val="22"/>
        </w:rPr>
        <w:t>Tabulka 2.2.1 - Specifické emisní limity pro stacionární zdroje uvedené do provozu 20. prosince 2018 nebo později</w:t>
      </w:r>
    </w:p>
    <w:p w:rsidR="00D46D9E" w:rsidRPr="0042012A" w:rsidRDefault="00D46D9E" w:rsidP="00D46D9E">
      <w:pPr>
        <w:pStyle w:val="Odstavecseseznamem1"/>
        <w:ind w:left="0"/>
        <w:jc w:val="both"/>
        <w:outlineLvl w:val="0"/>
        <w:rPr>
          <w:b/>
          <w:sz w:val="22"/>
          <w:szCs w:val="22"/>
        </w:rPr>
      </w:pPr>
    </w:p>
    <w:tbl>
      <w:tblPr>
        <w:tblW w:w="14288" w:type="dxa"/>
        <w:tblInd w:w="-5" w:type="dxa"/>
        <w:tblLayout w:type="fixed"/>
        <w:tblLook w:val="0000" w:firstRow="0" w:lastRow="0" w:firstColumn="0" w:lastColumn="0" w:noHBand="0" w:noVBand="0"/>
      </w:tblPr>
      <w:tblGrid>
        <w:gridCol w:w="3374"/>
        <w:gridCol w:w="1417"/>
        <w:gridCol w:w="1418"/>
        <w:gridCol w:w="1275"/>
        <w:gridCol w:w="1418"/>
        <w:gridCol w:w="1417"/>
        <w:gridCol w:w="1276"/>
        <w:gridCol w:w="1276"/>
        <w:gridCol w:w="1417"/>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914" w:type="dxa"/>
            <w:gridSpan w:val="8"/>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386" w:type="dxa"/>
            <w:gridSpan w:val="4"/>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320</w:t>
            </w:r>
          </w:p>
        </w:tc>
        <w:tc>
          <w:tcPr>
            <w:tcW w:w="1276" w:type="dxa"/>
            <w:tcBorders>
              <w:top w:val="single" w:sz="4" w:space="0" w:color="000000"/>
              <w:left w:val="single" w:sz="4" w:space="0" w:color="000000"/>
              <w:bottom w:val="single" w:sz="4" w:space="0" w:color="000000"/>
            </w:tcBorders>
            <w:vAlign w:val="center"/>
          </w:tcPr>
          <w:p w:rsidR="00D46D9E" w:rsidRPr="0042012A" w:rsidRDefault="00AE175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20</w:t>
            </w:r>
            <w:r w:rsidRPr="0042012A">
              <w:rPr>
                <w:b/>
                <w:sz w:val="22"/>
                <w:szCs w:val="22"/>
                <w:vertAlign w:val="superscript"/>
              </w:rPr>
              <w:t>1)</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AE175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40</w:t>
            </w:r>
            <w:r w:rsidRPr="0042012A">
              <w:rPr>
                <w:b/>
                <w:sz w:val="22"/>
                <w:szCs w:val="22"/>
                <w:vertAlign w:val="super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lastRenderedPageBreak/>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253</w:t>
            </w:r>
            <w:r w:rsidRPr="0042012A">
              <w:rPr>
                <w:b/>
                <w:sz w:val="22"/>
                <w:szCs w:val="22"/>
                <w:vertAlign w:val="superscript"/>
              </w:rPr>
              <w:t>3)</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E22DDF">
      <w:pPr>
        <w:pStyle w:val="Odstavecseseznamem"/>
        <w:numPr>
          <w:ilvl w:val="0"/>
          <w:numId w:val="30"/>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lang w:eastAsia="cs-CZ"/>
        </w:rPr>
        <w:t xml:space="preserve">Pro motory o celkovém jmenovitém tepelném příkonu 1 MW nebo vyšším a nižším než 5 MW platí emisní limit 50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lang w:eastAsia="cs-CZ"/>
        </w:rPr>
        <w:t>.</w:t>
      </w:r>
    </w:p>
    <w:p w:rsidR="00D46D9E" w:rsidRPr="00A77675" w:rsidRDefault="002B294E" w:rsidP="00E22DDF">
      <w:pPr>
        <w:pStyle w:val="Odstavecseseznamem"/>
        <w:numPr>
          <w:ilvl w:val="0"/>
          <w:numId w:val="30"/>
        </w:numPr>
        <w:suppressAutoHyphens/>
        <w:spacing w:after="0" w:line="276" w:lineRule="auto"/>
        <w:ind w:left="426" w:hanging="426"/>
        <w:contextualSpacing w:val="0"/>
        <w:rPr>
          <w:rFonts w:ascii="Times New Roman" w:hAnsi="Times New Roman" w:cs="Times New Roman"/>
          <w:b/>
          <w:bCs/>
          <w:color w:val="FF0000"/>
        </w:rPr>
      </w:pPr>
      <w:r w:rsidRPr="00A77675">
        <w:rPr>
          <w:rFonts w:ascii="Times New Roman" w:hAnsi="Times New Roman" w:cs="Times New Roman"/>
          <w:b/>
          <w:bCs/>
          <w:color w:val="FF0000"/>
        </w:rPr>
        <w:t>V </w:t>
      </w:r>
      <w:r w:rsidR="00D46D9E" w:rsidRPr="00A77675">
        <w:rPr>
          <w:rFonts w:ascii="Times New Roman" w:hAnsi="Times New Roman" w:cs="Times New Roman"/>
          <w:b/>
          <w:bCs/>
          <w:color w:val="FF0000"/>
        </w:rPr>
        <w:t xml:space="preserve">případě spalování bioplynu se uplatní emisní limit 107 </w:t>
      </w:r>
      <w:r w:rsidR="00D46D9E" w:rsidRPr="00A77675">
        <w:rPr>
          <w:rFonts w:ascii="Times New Roman" w:hAnsi="Times New Roman" w:cs="Times New Roman"/>
          <w:b/>
          <w:color w:val="FF0000"/>
        </w:rPr>
        <w:t>mg.m</w:t>
      </w:r>
      <w:r w:rsidR="00D46D9E" w:rsidRPr="00A77675">
        <w:rPr>
          <w:rFonts w:ascii="Times New Roman" w:hAnsi="Times New Roman" w:cs="Times New Roman"/>
          <w:b/>
          <w:color w:val="FF0000"/>
          <w:vertAlign w:val="superscript"/>
        </w:rPr>
        <w:t>-3</w:t>
      </w:r>
      <w:r w:rsidR="00D46D9E" w:rsidRPr="00A77675">
        <w:rPr>
          <w:rFonts w:ascii="Times New Roman" w:hAnsi="Times New Roman" w:cs="Times New Roman"/>
          <w:b/>
          <w:color w:val="FF0000"/>
        </w:rPr>
        <w:t>.</w:t>
      </w:r>
    </w:p>
    <w:p w:rsidR="00D46D9E" w:rsidRPr="0042012A" w:rsidRDefault="002B294E" w:rsidP="00E22DDF">
      <w:pPr>
        <w:pStyle w:val="Odstavecseseznamem"/>
        <w:numPr>
          <w:ilvl w:val="0"/>
          <w:numId w:val="30"/>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lang w:eastAsia="cs-CZ"/>
        </w:rPr>
        <w:t xml:space="preserve">Pro </w:t>
      </w:r>
      <w:r w:rsidR="00D46D9E" w:rsidRPr="0042012A">
        <w:rPr>
          <w:rFonts w:ascii="Times New Roman" w:hAnsi="Times New Roman" w:cs="Times New Roman"/>
          <w:b/>
          <w:lang w:eastAsia="cs-CZ"/>
        </w:rPr>
        <w:t xml:space="preserve">dvoupalivové motory při spalování pouze zemního plynu platí emisní limit 507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rPr>
        <w:t>.</w:t>
      </w:r>
    </w:p>
    <w:p w:rsidR="00D46D9E" w:rsidRPr="0042012A" w:rsidRDefault="00D46D9E" w:rsidP="00D46D9E">
      <w:pPr>
        <w:spacing w:line="300" w:lineRule="exact"/>
        <w:ind w:left="708"/>
        <w:rPr>
          <w:b/>
          <w:bCs/>
          <w:sz w:val="22"/>
          <w:szCs w:val="22"/>
        </w:rPr>
      </w:pPr>
    </w:p>
    <w:p w:rsidR="00D46D9E" w:rsidRPr="0042012A" w:rsidRDefault="00D46D9E" w:rsidP="00D46D9E">
      <w:pPr>
        <w:rPr>
          <w:b/>
          <w:sz w:val="22"/>
          <w:szCs w:val="22"/>
        </w:rPr>
      </w:pPr>
    </w:p>
    <w:p w:rsidR="00D46D9E" w:rsidRPr="0042012A" w:rsidRDefault="00D46D9E" w:rsidP="00D46D9E">
      <w:pPr>
        <w:pStyle w:val="Odstavecseseznamem1"/>
        <w:suppressAutoHyphens w:val="0"/>
        <w:ind w:left="709" w:hanging="709"/>
        <w:outlineLvl w:val="0"/>
        <w:rPr>
          <w:b/>
          <w:sz w:val="22"/>
          <w:szCs w:val="22"/>
        </w:rPr>
      </w:pPr>
      <w:r w:rsidRPr="0042012A">
        <w:rPr>
          <w:b/>
          <w:sz w:val="22"/>
          <w:szCs w:val="22"/>
        </w:rPr>
        <w:t xml:space="preserve">Tabulka 2.2.2 - Specifické emisní limity pro stacionární zdroje uvedené do provozu před 20. prosincem 2018 </w:t>
      </w:r>
    </w:p>
    <w:p w:rsidR="00D46D9E" w:rsidRPr="0042012A" w:rsidRDefault="00D46D9E" w:rsidP="00D46D9E">
      <w:pPr>
        <w:pStyle w:val="Odstavecseseznamem1"/>
        <w:suppressAutoHyphens w:val="0"/>
        <w:ind w:left="709" w:hanging="709"/>
        <w:outlineLvl w:val="0"/>
        <w:rPr>
          <w:b/>
          <w:sz w:val="22"/>
          <w:szCs w:val="22"/>
        </w:rPr>
      </w:pPr>
    </w:p>
    <w:tbl>
      <w:tblPr>
        <w:tblW w:w="0" w:type="auto"/>
        <w:tblInd w:w="-5" w:type="dxa"/>
        <w:tblLayout w:type="fixed"/>
        <w:tblLook w:val="0000" w:firstRow="0" w:lastRow="0" w:firstColumn="0" w:lastColumn="0" w:noHBand="0" w:noVBand="0"/>
      </w:tblPr>
      <w:tblGrid>
        <w:gridCol w:w="5212"/>
        <w:gridCol w:w="1021"/>
        <w:gridCol w:w="1083"/>
        <w:gridCol w:w="899"/>
        <w:gridCol w:w="1021"/>
        <w:gridCol w:w="1083"/>
        <w:gridCol w:w="899"/>
        <w:gridCol w:w="1021"/>
        <w:gridCol w:w="1083"/>
        <w:gridCol w:w="906"/>
      </w:tblGrid>
      <w:tr w:rsidR="00D46D9E" w:rsidRPr="0042012A" w:rsidTr="004F5804">
        <w:tc>
          <w:tcPr>
            <w:tcW w:w="521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9016" w:type="dxa"/>
            <w:gridSpan w:val="9"/>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5212"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3003" w:type="dxa"/>
            <w:gridSpan w:val="3"/>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až &lt; 1 MW</w:t>
            </w:r>
          </w:p>
        </w:tc>
        <w:tc>
          <w:tcPr>
            <w:tcW w:w="3003" w:type="dxa"/>
            <w:gridSpan w:val="3"/>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 MW</w:t>
            </w:r>
          </w:p>
        </w:tc>
        <w:tc>
          <w:tcPr>
            <w:tcW w:w="3010" w:type="dxa"/>
            <w:gridSpan w:val="3"/>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c>
          <w:tcPr>
            <w:tcW w:w="5212"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5212"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r w:rsidRPr="0042012A">
              <w:rPr>
                <w:b/>
                <w:sz w:val="22"/>
                <w:szCs w:val="22"/>
                <w:vertAlign w:val="superscript"/>
              </w:rPr>
              <w:t>1)</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w:t>
            </w:r>
            <w:r w:rsidRPr="0042012A">
              <w:rPr>
                <w:b/>
                <w:sz w:val="22"/>
                <w:szCs w:val="22"/>
                <w:vertAlign w:val="superscript"/>
              </w:rPr>
              <w:t>1)</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5212"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a zkapalněný plyn</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899"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021"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83"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90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D46D9E">
      <w:pPr>
        <w:spacing w:line="276" w:lineRule="auto"/>
        <w:rPr>
          <w:b/>
          <w:bCs/>
          <w:sz w:val="22"/>
          <w:szCs w:val="22"/>
        </w:rPr>
      </w:pPr>
      <w:r w:rsidRPr="0042012A">
        <w:rPr>
          <w:b/>
          <w:bCs/>
          <w:sz w:val="22"/>
          <w:szCs w:val="22"/>
        </w:rPr>
        <w:t xml:space="preserve">Vysvětlivky: </w:t>
      </w:r>
    </w:p>
    <w:p w:rsidR="00D46D9E" w:rsidRPr="0042012A" w:rsidRDefault="00D46D9E" w:rsidP="00D46D9E">
      <w:pPr>
        <w:spacing w:line="276" w:lineRule="auto"/>
        <w:rPr>
          <w:b/>
          <w:bCs/>
          <w:sz w:val="22"/>
          <w:szCs w:val="22"/>
        </w:rPr>
      </w:pPr>
      <w:r w:rsidRPr="0042012A">
        <w:rPr>
          <w:b/>
          <w:bCs/>
          <w:sz w:val="22"/>
          <w:szCs w:val="22"/>
        </w:rPr>
        <w:t xml:space="preserve">1) </w:t>
      </w:r>
      <w:r w:rsidR="002B294E" w:rsidRPr="0042012A">
        <w:rPr>
          <w:b/>
          <w:bCs/>
          <w:sz w:val="22"/>
          <w:szCs w:val="22"/>
        </w:rPr>
        <w:t xml:space="preserve">Hodnoty </w:t>
      </w:r>
      <w:r w:rsidRPr="0042012A">
        <w:rPr>
          <w:b/>
          <w:bCs/>
          <w:sz w:val="22"/>
          <w:szCs w:val="22"/>
        </w:rPr>
        <w:t>vztažené k vlhkému plynu</w:t>
      </w:r>
    </w:p>
    <w:p w:rsidR="00D46D9E" w:rsidRPr="0042012A" w:rsidRDefault="00D46D9E" w:rsidP="00D46D9E">
      <w:pPr>
        <w:rPr>
          <w:b/>
          <w:sz w:val="22"/>
          <w:szCs w:val="22"/>
        </w:rPr>
      </w:pPr>
    </w:p>
    <w:p w:rsidR="00D46D9E" w:rsidRPr="0042012A" w:rsidRDefault="00D46D9E" w:rsidP="00D46D9E">
      <w:pPr>
        <w:pStyle w:val="Odstavecseseznamem1"/>
        <w:widowControl w:val="0"/>
        <w:tabs>
          <w:tab w:val="left" w:pos="720"/>
        </w:tabs>
        <w:autoSpaceDE w:val="0"/>
        <w:spacing w:line="200" w:lineRule="atLeast"/>
        <w:ind w:left="360" w:hanging="360"/>
        <w:jc w:val="both"/>
        <w:rPr>
          <w:b/>
          <w:sz w:val="22"/>
          <w:szCs w:val="22"/>
        </w:rPr>
      </w:pPr>
      <w:r w:rsidRPr="0042012A">
        <w:rPr>
          <w:b/>
          <w:sz w:val="22"/>
          <w:szCs w:val="22"/>
        </w:rPr>
        <w:t>2.3.  Specifické emisní limity pro</w:t>
      </w:r>
      <w:r w:rsidRPr="0042012A">
        <w:rPr>
          <w:b/>
          <w:bCs/>
          <w:sz w:val="22"/>
          <w:szCs w:val="22"/>
        </w:rPr>
        <w:t xml:space="preserve"> plynové turbíny</w:t>
      </w:r>
    </w:p>
    <w:p w:rsidR="00D46D9E" w:rsidRPr="0042012A" w:rsidRDefault="00D46D9E" w:rsidP="00D46D9E">
      <w:pPr>
        <w:spacing w:line="200" w:lineRule="atLeast"/>
        <w:jc w:val="both"/>
        <w:rPr>
          <w:b/>
          <w:sz w:val="22"/>
          <w:szCs w:val="22"/>
        </w:rPr>
      </w:pPr>
    </w:p>
    <w:p w:rsidR="00D46D9E" w:rsidRPr="0042012A" w:rsidRDefault="00D46D9E" w:rsidP="00D46D9E">
      <w:pPr>
        <w:pStyle w:val="Odstavecseseznamem1"/>
        <w:spacing w:line="300" w:lineRule="exact"/>
        <w:ind w:hanging="720"/>
        <w:jc w:val="both"/>
        <w:outlineLvl w:val="0"/>
        <w:rPr>
          <w:b/>
          <w:sz w:val="22"/>
          <w:szCs w:val="22"/>
        </w:rPr>
      </w:pPr>
      <w:r w:rsidRPr="0042012A">
        <w:rPr>
          <w:b/>
          <w:sz w:val="22"/>
          <w:szCs w:val="22"/>
        </w:rPr>
        <w:t xml:space="preserve">Tabulka 2.3.1 - Specifické emisní limity pro stacionární zdroje uvedené do provozu 20. prosince 2018 nebo později </w:t>
      </w:r>
    </w:p>
    <w:p w:rsidR="00D46D9E" w:rsidRPr="0042012A" w:rsidRDefault="00D46D9E" w:rsidP="00D46D9E">
      <w:pPr>
        <w:pStyle w:val="Odstavecseseznamem1"/>
        <w:spacing w:line="300" w:lineRule="exact"/>
        <w:ind w:hanging="720"/>
        <w:jc w:val="both"/>
        <w:outlineLvl w:val="0"/>
        <w:rPr>
          <w:b/>
          <w:sz w:val="22"/>
          <w:szCs w:val="22"/>
        </w:rPr>
      </w:pPr>
    </w:p>
    <w:tbl>
      <w:tblPr>
        <w:tblW w:w="14147" w:type="dxa"/>
        <w:tblInd w:w="-5" w:type="dxa"/>
        <w:tblLayout w:type="fixed"/>
        <w:tblLook w:val="0000" w:firstRow="0" w:lastRow="0" w:firstColumn="0" w:lastColumn="0" w:noHBand="0" w:noVBand="0"/>
      </w:tblPr>
      <w:tblGrid>
        <w:gridCol w:w="3374"/>
        <w:gridCol w:w="1417"/>
        <w:gridCol w:w="1418"/>
        <w:gridCol w:w="1275"/>
        <w:gridCol w:w="1418"/>
        <w:gridCol w:w="1417"/>
        <w:gridCol w:w="1276"/>
        <w:gridCol w:w="1276"/>
        <w:gridCol w:w="1276"/>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773" w:type="dxa"/>
            <w:gridSpan w:val="8"/>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245" w:type="dxa"/>
            <w:gridSpan w:val="4"/>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120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w:t>
            </w:r>
            <w:r w:rsidRPr="0042012A">
              <w:rPr>
                <w:b/>
                <w:sz w:val="22"/>
                <w:szCs w:val="22"/>
                <w:vertAlign w:val="superscript"/>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15</w:t>
            </w:r>
            <w:r w:rsidRPr="0042012A">
              <w:rPr>
                <w:b/>
                <w:sz w:val="22"/>
                <w:szCs w:val="22"/>
                <w:vertAlign w:val="super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051879" w:rsidP="00E22DDF">
      <w:pPr>
        <w:pStyle w:val="Odstavecseseznamem"/>
        <w:numPr>
          <w:ilvl w:val="0"/>
          <w:numId w:val="32"/>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lang w:eastAsia="cs-CZ"/>
        </w:rPr>
        <w:t>P</w:t>
      </w:r>
      <w:r w:rsidR="00D46D9E" w:rsidRPr="0042012A">
        <w:rPr>
          <w:rFonts w:ascii="Times New Roman" w:hAnsi="Times New Roman" w:cs="Times New Roman"/>
          <w:b/>
          <w:lang w:eastAsia="cs-CZ"/>
        </w:rPr>
        <w:t xml:space="preserve">ro turbíny o celkovém jmenovitém tepelném příkonu od 1 MW do 5 MW včetně platí emisní limit 20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lang w:eastAsia="cs-CZ"/>
        </w:rPr>
        <w:t>.</w:t>
      </w:r>
    </w:p>
    <w:p w:rsidR="00D46D9E" w:rsidRPr="0042012A" w:rsidRDefault="00051879" w:rsidP="00E22DDF">
      <w:pPr>
        <w:pStyle w:val="Odstavecseseznamem"/>
        <w:numPr>
          <w:ilvl w:val="0"/>
          <w:numId w:val="32"/>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bCs/>
        </w:rPr>
        <w:lastRenderedPageBreak/>
        <w:t>V</w:t>
      </w:r>
      <w:r w:rsidR="00D46D9E" w:rsidRPr="0042012A">
        <w:rPr>
          <w:rFonts w:ascii="Times New Roman" w:hAnsi="Times New Roman" w:cs="Times New Roman"/>
          <w:b/>
          <w:bCs/>
        </w:rPr>
        <w:t xml:space="preserve"> případě spalování bioplynu se uplatní emisní limit 40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rPr>
        <w:t>.</w:t>
      </w:r>
    </w:p>
    <w:p w:rsidR="00D46D9E" w:rsidRPr="0042012A" w:rsidRDefault="00D46D9E" w:rsidP="00D46D9E">
      <w:pPr>
        <w:pStyle w:val="Odstavecseseznamem1"/>
        <w:widowControl w:val="0"/>
        <w:autoSpaceDE w:val="0"/>
        <w:spacing w:line="200" w:lineRule="atLeast"/>
        <w:ind w:left="0"/>
        <w:jc w:val="both"/>
        <w:rPr>
          <w:b/>
          <w:sz w:val="22"/>
          <w:szCs w:val="22"/>
        </w:rPr>
      </w:pPr>
    </w:p>
    <w:p w:rsidR="00D46D9E" w:rsidRPr="0042012A" w:rsidRDefault="00D46D9E" w:rsidP="00D46D9E">
      <w:pPr>
        <w:pStyle w:val="Odstavecseseznamem1"/>
        <w:widowControl w:val="0"/>
        <w:autoSpaceDE w:val="0"/>
        <w:spacing w:line="200" w:lineRule="atLeast"/>
        <w:ind w:left="0"/>
        <w:jc w:val="both"/>
        <w:rPr>
          <w:b/>
          <w:sz w:val="22"/>
          <w:szCs w:val="22"/>
        </w:rPr>
      </w:pPr>
    </w:p>
    <w:p w:rsidR="00D46D9E" w:rsidRPr="0042012A" w:rsidRDefault="00D46D9E" w:rsidP="00D46D9E">
      <w:pPr>
        <w:pStyle w:val="Odstavecseseznamem1"/>
        <w:widowControl w:val="0"/>
        <w:autoSpaceDE w:val="0"/>
        <w:spacing w:line="200" w:lineRule="atLeast"/>
        <w:ind w:hanging="720"/>
        <w:jc w:val="both"/>
        <w:outlineLvl w:val="0"/>
        <w:rPr>
          <w:b/>
          <w:sz w:val="22"/>
          <w:szCs w:val="22"/>
        </w:rPr>
      </w:pPr>
      <w:r w:rsidRPr="0042012A">
        <w:rPr>
          <w:b/>
          <w:sz w:val="22"/>
          <w:szCs w:val="22"/>
        </w:rPr>
        <w:t xml:space="preserve">Tabulka 2.3.2  - Specifické emisní limity pro stacionární zdroje uvedené do provozu před 20. prosincem 2018 </w:t>
      </w:r>
    </w:p>
    <w:p w:rsidR="00D46D9E" w:rsidRPr="0042012A" w:rsidRDefault="00D46D9E" w:rsidP="00D46D9E">
      <w:pPr>
        <w:pStyle w:val="Odstavecseseznamem1"/>
        <w:widowControl w:val="0"/>
        <w:autoSpaceDE w:val="0"/>
        <w:spacing w:line="200" w:lineRule="atLeast"/>
        <w:ind w:hanging="720"/>
        <w:jc w:val="both"/>
        <w:outlineLvl w:val="0"/>
        <w:rPr>
          <w:b/>
          <w:sz w:val="22"/>
          <w:szCs w:val="22"/>
        </w:rPr>
      </w:pPr>
    </w:p>
    <w:tbl>
      <w:tblPr>
        <w:tblW w:w="14411" w:type="dxa"/>
        <w:tblInd w:w="-5" w:type="dxa"/>
        <w:tblLayout w:type="fixed"/>
        <w:tblLook w:val="0000" w:firstRow="0" w:lastRow="0" w:firstColumn="0" w:lastColumn="0" w:noHBand="0" w:noVBand="0"/>
      </w:tblPr>
      <w:tblGrid>
        <w:gridCol w:w="6336"/>
        <w:gridCol w:w="2169"/>
        <w:gridCol w:w="1985"/>
        <w:gridCol w:w="1843"/>
        <w:gridCol w:w="1842"/>
        <w:gridCol w:w="236"/>
      </w:tblGrid>
      <w:tr w:rsidR="00D46D9E" w:rsidRPr="0042012A" w:rsidTr="00791E41">
        <w:trPr>
          <w:gridAfter w:val="1"/>
          <w:wAfter w:w="236" w:type="dxa"/>
        </w:trPr>
        <w:tc>
          <w:tcPr>
            <w:tcW w:w="6336"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7839"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454872" w:rsidRPr="0042012A" w:rsidTr="00791E41">
        <w:trPr>
          <w:gridAfter w:val="1"/>
          <w:wAfter w:w="236" w:type="dxa"/>
        </w:trPr>
        <w:tc>
          <w:tcPr>
            <w:tcW w:w="6336" w:type="dxa"/>
            <w:vMerge/>
            <w:tcBorders>
              <w:top w:val="single" w:sz="4" w:space="0" w:color="000000"/>
              <w:left w:val="single" w:sz="4" w:space="0" w:color="000000"/>
              <w:bottom w:val="single" w:sz="4" w:space="0" w:color="000000"/>
            </w:tcBorders>
          </w:tcPr>
          <w:p w:rsidR="00454872" w:rsidRPr="0042012A" w:rsidRDefault="00454872" w:rsidP="004F5804">
            <w:pPr>
              <w:snapToGrid w:val="0"/>
              <w:spacing w:line="300" w:lineRule="exact"/>
              <w:rPr>
                <w:b/>
                <w:bCs/>
                <w:sz w:val="22"/>
                <w:szCs w:val="22"/>
              </w:rPr>
            </w:pPr>
          </w:p>
        </w:tc>
        <w:tc>
          <w:tcPr>
            <w:tcW w:w="4154" w:type="dxa"/>
            <w:gridSpan w:val="2"/>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&gt; 0,3 až &lt; 1 MW</w:t>
            </w:r>
          </w:p>
        </w:tc>
        <w:tc>
          <w:tcPr>
            <w:tcW w:w="3685" w:type="dxa"/>
            <w:gridSpan w:val="2"/>
            <w:tcBorders>
              <w:top w:val="single" w:sz="4" w:space="0" w:color="000000"/>
              <w:left w:val="single" w:sz="4" w:space="0" w:color="000000"/>
              <w:bottom w:val="single" w:sz="4" w:space="0" w:color="000000"/>
              <w:right w:val="single" w:sz="4" w:space="0" w:color="000000"/>
            </w:tcBorders>
            <w:vAlign w:val="center"/>
          </w:tcPr>
          <w:p w:rsidR="00454872" w:rsidRPr="0042012A" w:rsidRDefault="00454872" w:rsidP="004F5804">
            <w:pPr>
              <w:jc w:val="center"/>
              <w:rPr>
                <w:b/>
                <w:sz w:val="22"/>
                <w:szCs w:val="22"/>
              </w:rPr>
            </w:pPr>
            <w:r w:rsidRPr="0042012A">
              <w:rPr>
                <w:b/>
                <w:sz w:val="22"/>
                <w:szCs w:val="22"/>
              </w:rPr>
              <w:t>1-50 MW</w:t>
            </w:r>
          </w:p>
        </w:tc>
      </w:tr>
      <w:tr w:rsidR="00791E41" w:rsidRPr="0042012A" w:rsidTr="00791E41">
        <w:tc>
          <w:tcPr>
            <w:tcW w:w="6336" w:type="dxa"/>
            <w:vMerge/>
            <w:tcBorders>
              <w:top w:val="single" w:sz="4" w:space="0" w:color="000000"/>
              <w:left w:val="single" w:sz="4" w:space="0" w:color="000000"/>
              <w:bottom w:val="single" w:sz="4" w:space="0" w:color="000000"/>
            </w:tcBorders>
          </w:tcPr>
          <w:p w:rsidR="00454872" w:rsidRPr="0042012A" w:rsidRDefault="00454872" w:rsidP="004F5804">
            <w:pPr>
              <w:snapToGrid w:val="0"/>
              <w:spacing w:line="300" w:lineRule="exact"/>
              <w:rPr>
                <w:b/>
                <w:sz w:val="22"/>
                <w:szCs w:val="22"/>
              </w:rPr>
            </w:pPr>
          </w:p>
        </w:tc>
        <w:tc>
          <w:tcPr>
            <w:tcW w:w="2169"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985"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CO</w:t>
            </w:r>
          </w:p>
        </w:tc>
        <w:tc>
          <w:tcPr>
            <w:tcW w:w="1843" w:type="dxa"/>
            <w:tcBorders>
              <w:top w:val="single" w:sz="4" w:space="0" w:color="000000"/>
              <w:left w:val="single" w:sz="4" w:space="0" w:color="000000"/>
              <w:bottom w:val="single" w:sz="4" w:space="0" w:color="000000"/>
              <w:right w:val="single" w:sz="4" w:space="0" w:color="auto"/>
            </w:tcBorders>
            <w:vAlign w:val="center"/>
          </w:tcPr>
          <w:p w:rsidR="00454872" w:rsidRPr="0042012A" w:rsidRDefault="00454872"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842" w:type="dxa"/>
            <w:tcBorders>
              <w:top w:val="single" w:sz="4" w:space="0" w:color="auto"/>
              <w:left w:val="single" w:sz="4" w:space="0" w:color="auto"/>
              <w:bottom w:val="single" w:sz="4" w:space="0" w:color="auto"/>
              <w:right w:val="single" w:sz="4" w:space="0" w:color="auto"/>
            </w:tcBorders>
            <w:vAlign w:val="center"/>
          </w:tcPr>
          <w:p w:rsidR="00454872" w:rsidRPr="0042012A" w:rsidRDefault="00454872" w:rsidP="004F5804">
            <w:pPr>
              <w:jc w:val="center"/>
              <w:rPr>
                <w:b/>
                <w:sz w:val="22"/>
                <w:szCs w:val="22"/>
              </w:rPr>
            </w:pPr>
            <w:r w:rsidRPr="0042012A">
              <w:rPr>
                <w:b/>
                <w:sz w:val="22"/>
                <w:szCs w:val="22"/>
              </w:rPr>
              <w:t>CO</w:t>
            </w:r>
          </w:p>
        </w:tc>
        <w:tc>
          <w:tcPr>
            <w:tcW w:w="236" w:type="dxa"/>
            <w:vMerge w:val="restart"/>
            <w:tcBorders>
              <w:left w:val="single" w:sz="4" w:space="0" w:color="auto"/>
            </w:tcBorders>
            <w:vAlign w:val="center"/>
          </w:tcPr>
          <w:p w:rsidR="00454872" w:rsidRPr="0042012A" w:rsidRDefault="00454872" w:rsidP="004F5804">
            <w:pPr>
              <w:jc w:val="center"/>
              <w:rPr>
                <w:b/>
                <w:sz w:val="22"/>
                <w:szCs w:val="22"/>
              </w:rPr>
            </w:pPr>
          </w:p>
        </w:tc>
      </w:tr>
      <w:tr w:rsidR="00791E41" w:rsidRPr="0042012A" w:rsidTr="00791E41">
        <w:tc>
          <w:tcPr>
            <w:tcW w:w="6336" w:type="dxa"/>
            <w:tcBorders>
              <w:top w:val="single" w:sz="4" w:space="0" w:color="000000"/>
              <w:left w:val="single" w:sz="4" w:space="0" w:color="000000"/>
              <w:bottom w:val="single" w:sz="4" w:space="0" w:color="000000"/>
            </w:tcBorders>
            <w:vAlign w:val="center"/>
          </w:tcPr>
          <w:p w:rsidR="00454872" w:rsidRPr="0042012A" w:rsidRDefault="00454872" w:rsidP="004F5804">
            <w:pPr>
              <w:spacing w:line="300" w:lineRule="exact"/>
              <w:rPr>
                <w:b/>
                <w:sz w:val="22"/>
                <w:szCs w:val="22"/>
              </w:rPr>
            </w:pPr>
            <w:r w:rsidRPr="0042012A">
              <w:rPr>
                <w:b/>
                <w:sz w:val="22"/>
                <w:szCs w:val="22"/>
              </w:rPr>
              <w:t>Kapalné palivo</w:t>
            </w:r>
          </w:p>
        </w:tc>
        <w:tc>
          <w:tcPr>
            <w:tcW w:w="2169"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300</w:t>
            </w:r>
          </w:p>
        </w:tc>
        <w:tc>
          <w:tcPr>
            <w:tcW w:w="1985"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100</w:t>
            </w:r>
          </w:p>
        </w:tc>
        <w:tc>
          <w:tcPr>
            <w:tcW w:w="1843" w:type="dxa"/>
            <w:tcBorders>
              <w:top w:val="single" w:sz="4" w:space="0" w:color="000000"/>
              <w:left w:val="single" w:sz="4" w:space="0" w:color="000000"/>
              <w:bottom w:val="single" w:sz="4" w:space="0" w:color="000000"/>
              <w:right w:val="single" w:sz="4" w:space="0" w:color="auto"/>
            </w:tcBorders>
            <w:vAlign w:val="center"/>
          </w:tcPr>
          <w:p w:rsidR="00454872" w:rsidRPr="0042012A" w:rsidRDefault="00454872" w:rsidP="004F5804">
            <w:pPr>
              <w:jc w:val="center"/>
              <w:rPr>
                <w:b/>
                <w:sz w:val="22"/>
                <w:szCs w:val="22"/>
              </w:rPr>
            </w:pPr>
            <w:r w:rsidRPr="0042012A">
              <w:rPr>
                <w:b/>
                <w:sz w:val="22"/>
                <w:szCs w:val="22"/>
              </w:rPr>
              <w:t>300</w:t>
            </w:r>
          </w:p>
        </w:tc>
        <w:tc>
          <w:tcPr>
            <w:tcW w:w="1842" w:type="dxa"/>
            <w:tcBorders>
              <w:top w:val="single" w:sz="4" w:space="0" w:color="auto"/>
              <w:left w:val="single" w:sz="4" w:space="0" w:color="auto"/>
              <w:bottom w:val="single" w:sz="4" w:space="0" w:color="auto"/>
              <w:right w:val="single" w:sz="4" w:space="0" w:color="auto"/>
            </w:tcBorders>
            <w:vAlign w:val="center"/>
          </w:tcPr>
          <w:p w:rsidR="00454872" w:rsidRPr="0042012A" w:rsidRDefault="00454872" w:rsidP="004F5804">
            <w:pPr>
              <w:jc w:val="center"/>
              <w:rPr>
                <w:b/>
                <w:sz w:val="22"/>
                <w:szCs w:val="22"/>
              </w:rPr>
            </w:pPr>
            <w:r w:rsidRPr="0042012A">
              <w:rPr>
                <w:b/>
                <w:sz w:val="22"/>
                <w:szCs w:val="22"/>
              </w:rPr>
              <w:t>100</w:t>
            </w:r>
          </w:p>
        </w:tc>
        <w:tc>
          <w:tcPr>
            <w:tcW w:w="236" w:type="dxa"/>
            <w:vMerge/>
            <w:tcBorders>
              <w:left w:val="single" w:sz="4" w:space="0" w:color="auto"/>
            </w:tcBorders>
            <w:vAlign w:val="center"/>
          </w:tcPr>
          <w:p w:rsidR="00454872" w:rsidRPr="0042012A" w:rsidRDefault="00454872" w:rsidP="004F5804">
            <w:pPr>
              <w:jc w:val="center"/>
              <w:rPr>
                <w:b/>
                <w:sz w:val="22"/>
                <w:szCs w:val="22"/>
              </w:rPr>
            </w:pPr>
          </w:p>
        </w:tc>
      </w:tr>
      <w:tr w:rsidR="00791E41" w:rsidRPr="0042012A" w:rsidTr="00791E41">
        <w:tc>
          <w:tcPr>
            <w:tcW w:w="6336" w:type="dxa"/>
            <w:tcBorders>
              <w:top w:val="single" w:sz="4" w:space="0" w:color="000000"/>
              <w:left w:val="single" w:sz="4" w:space="0" w:color="000000"/>
              <w:bottom w:val="single" w:sz="4" w:space="0" w:color="000000"/>
            </w:tcBorders>
            <w:vAlign w:val="center"/>
          </w:tcPr>
          <w:p w:rsidR="00454872" w:rsidRPr="0042012A" w:rsidRDefault="00454872" w:rsidP="004F5804">
            <w:pPr>
              <w:spacing w:line="300" w:lineRule="exact"/>
              <w:rPr>
                <w:b/>
                <w:sz w:val="22"/>
                <w:szCs w:val="22"/>
              </w:rPr>
            </w:pPr>
            <w:r w:rsidRPr="0042012A">
              <w:rPr>
                <w:b/>
                <w:sz w:val="22"/>
                <w:szCs w:val="22"/>
              </w:rPr>
              <w:t>Plynné palivo a zkapalněný plyn</w:t>
            </w:r>
          </w:p>
        </w:tc>
        <w:tc>
          <w:tcPr>
            <w:tcW w:w="2169"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250</w:t>
            </w:r>
          </w:p>
        </w:tc>
        <w:tc>
          <w:tcPr>
            <w:tcW w:w="1985" w:type="dxa"/>
            <w:tcBorders>
              <w:top w:val="single" w:sz="4" w:space="0" w:color="000000"/>
              <w:left w:val="single" w:sz="4" w:space="0" w:color="000000"/>
              <w:bottom w:val="single" w:sz="4" w:space="0" w:color="000000"/>
            </w:tcBorders>
            <w:vAlign w:val="center"/>
          </w:tcPr>
          <w:p w:rsidR="00454872" w:rsidRPr="0042012A" w:rsidRDefault="00454872" w:rsidP="004F5804">
            <w:pPr>
              <w:jc w:val="center"/>
              <w:rPr>
                <w:b/>
                <w:sz w:val="22"/>
                <w:szCs w:val="22"/>
              </w:rPr>
            </w:pPr>
            <w:r w:rsidRPr="0042012A">
              <w:rPr>
                <w:b/>
                <w:sz w:val="22"/>
                <w:szCs w:val="22"/>
              </w:rPr>
              <w:t>100</w:t>
            </w:r>
          </w:p>
        </w:tc>
        <w:tc>
          <w:tcPr>
            <w:tcW w:w="1843" w:type="dxa"/>
            <w:tcBorders>
              <w:top w:val="single" w:sz="4" w:space="0" w:color="000000"/>
              <w:left w:val="single" w:sz="4" w:space="0" w:color="000000"/>
              <w:bottom w:val="single" w:sz="4" w:space="0" w:color="000000"/>
              <w:right w:val="single" w:sz="4" w:space="0" w:color="auto"/>
            </w:tcBorders>
            <w:vAlign w:val="center"/>
          </w:tcPr>
          <w:p w:rsidR="00454872" w:rsidRPr="0042012A" w:rsidRDefault="00454872" w:rsidP="004F5804">
            <w:pPr>
              <w:jc w:val="center"/>
              <w:rPr>
                <w:b/>
                <w:sz w:val="22"/>
                <w:szCs w:val="22"/>
              </w:rPr>
            </w:pPr>
            <w:r w:rsidRPr="0042012A">
              <w:rPr>
                <w:b/>
                <w:sz w:val="22"/>
                <w:szCs w:val="22"/>
              </w:rPr>
              <w:t>50</w:t>
            </w:r>
          </w:p>
        </w:tc>
        <w:tc>
          <w:tcPr>
            <w:tcW w:w="1842" w:type="dxa"/>
            <w:tcBorders>
              <w:top w:val="single" w:sz="4" w:space="0" w:color="auto"/>
              <w:left w:val="single" w:sz="4" w:space="0" w:color="auto"/>
              <w:bottom w:val="single" w:sz="4" w:space="0" w:color="auto"/>
              <w:right w:val="single" w:sz="4" w:space="0" w:color="auto"/>
            </w:tcBorders>
            <w:vAlign w:val="center"/>
          </w:tcPr>
          <w:p w:rsidR="00454872" w:rsidRPr="0042012A" w:rsidRDefault="00454872" w:rsidP="004F5804">
            <w:pPr>
              <w:jc w:val="center"/>
              <w:rPr>
                <w:b/>
                <w:sz w:val="22"/>
                <w:szCs w:val="22"/>
              </w:rPr>
            </w:pPr>
            <w:r w:rsidRPr="0042012A">
              <w:rPr>
                <w:b/>
                <w:sz w:val="22"/>
                <w:szCs w:val="22"/>
              </w:rPr>
              <w:t>100</w:t>
            </w:r>
          </w:p>
        </w:tc>
        <w:tc>
          <w:tcPr>
            <w:tcW w:w="236" w:type="dxa"/>
            <w:vMerge/>
            <w:tcBorders>
              <w:left w:val="single" w:sz="4" w:space="0" w:color="auto"/>
            </w:tcBorders>
            <w:vAlign w:val="center"/>
          </w:tcPr>
          <w:p w:rsidR="00454872" w:rsidRPr="0042012A" w:rsidRDefault="00454872" w:rsidP="004F5804">
            <w:pPr>
              <w:jc w:val="center"/>
              <w:rPr>
                <w:b/>
                <w:sz w:val="22"/>
                <w:szCs w:val="22"/>
              </w:rPr>
            </w:pPr>
          </w:p>
        </w:tc>
      </w:tr>
    </w:tbl>
    <w:p w:rsidR="00D46D9E" w:rsidRPr="0042012A" w:rsidRDefault="00D46D9E" w:rsidP="00D46D9E">
      <w:pPr>
        <w:rPr>
          <w:b/>
          <w:sz w:val="22"/>
          <w:szCs w:val="22"/>
        </w:rPr>
      </w:pPr>
    </w:p>
    <w:p w:rsidR="00D46D9E" w:rsidRPr="0042012A" w:rsidRDefault="00D46D9E" w:rsidP="00D46D9E">
      <w:pPr>
        <w:rPr>
          <w:b/>
          <w:sz w:val="22"/>
          <w:szCs w:val="22"/>
        </w:rPr>
      </w:pPr>
    </w:p>
    <w:p w:rsidR="00475191" w:rsidRDefault="00475191">
      <w:pPr>
        <w:suppressAutoHyphens w:val="0"/>
        <w:spacing w:after="160" w:line="259" w:lineRule="auto"/>
        <w:rPr>
          <w:rFonts w:eastAsiaTheme="minorHAnsi"/>
          <w:b/>
          <w:color w:val="FF0000"/>
          <w:sz w:val="22"/>
          <w:szCs w:val="22"/>
          <w:lang w:eastAsia="en-US"/>
        </w:rPr>
      </w:pPr>
      <w:r>
        <w:rPr>
          <w:b/>
          <w:color w:val="FF0000"/>
        </w:rPr>
        <w:br w:type="page"/>
      </w:r>
    </w:p>
    <w:p w:rsidR="00D46D9E" w:rsidRPr="0042012A" w:rsidRDefault="00D46D9E" w:rsidP="00E22DDF">
      <w:pPr>
        <w:pStyle w:val="Odstavecseseznamem"/>
        <w:numPr>
          <w:ilvl w:val="0"/>
          <w:numId w:val="27"/>
        </w:numPr>
        <w:suppressAutoHyphens/>
        <w:spacing w:after="0" w:line="240" w:lineRule="auto"/>
        <w:contextualSpacing w:val="0"/>
        <w:rPr>
          <w:rFonts w:ascii="Times New Roman" w:hAnsi="Times New Roman" w:cs="Times New Roman"/>
          <w:b/>
          <w:color w:val="FF0000"/>
        </w:rPr>
      </w:pPr>
      <w:r w:rsidRPr="0042012A">
        <w:rPr>
          <w:rFonts w:ascii="Times New Roman" w:hAnsi="Times New Roman" w:cs="Times New Roman"/>
          <w:b/>
          <w:color w:val="FF0000"/>
        </w:rPr>
        <w:lastRenderedPageBreak/>
        <w:t>Specifické emisní limity platné od 1. ledna 2025</w:t>
      </w:r>
    </w:p>
    <w:p w:rsidR="00D46D9E" w:rsidRPr="0042012A" w:rsidRDefault="00D46D9E" w:rsidP="00D46D9E">
      <w:pPr>
        <w:rPr>
          <w:b/>
          <w:sz w:val="22"/>
          <w:szCs w:val="22"/>
        </w:rPr>
      </w:pPr>
    </w:p>
    <w:p w:rsidR="00D46D9E" w:rsidRPr="0042012A" w:rsidRDefault="00D46D9E" w:rsidP="00D46D9E">
      <w:pPr>
        <w:widowControl w:val="0"/>
        <w:autoSpaceDE w:val="0"/>
        <w:jc w:val="both"/>
        <w:rPr>
          <w:b/>
          <w:sz w:val="22"/>
          <w:szCs w:val="22"/>
        </w:rPr>
      </w:pPr>
      <w:r w:rsidRPr="0042012A">
        <w:rPr>
          <w:b/>
          <w:bCs/>
          <w:sz w:val="22"/>
          <w:szCs w:val="22"/>
        </w:rPr>
        <w:t>Specifické emisní limity jsou v</w:t>
      </w:r>
      <w:r w:rsidRPr="0042012A">
        <w:rPr>
          <w:b/>
          <w:sz w:val="22"/>
          <w:szCs w:val="22"/>
        </w:rPr>
        <w:t xml:space="preserve">ztaženy na normální stavové podmínky a suchý plyn při referenčním obsahu kyslíku v odpadním plynu 6 % v případě pevných paliv </w:t>
      </w:r>
      <w:r w:rsidR="00F350A5" w:rsidRPr="0042012A">
        <w:rPr>
          <w:b/>
          <w:sz w:val="22"/>
          <w:szCs w:val="22"/>
        </w:rPr>
        <w:t>s výjimkou biomasy</w:t>
      </w:r>
      <w:r w:rsidRPr="0042012A">
        <w:rPr>
          <w:b/>
          <w:sz w:val="22"/>
          <w:szCs w:val="22"/>
        </w:rPr>
        <w:t xml:space="preserve">, 11 % v případě biomasy a 3 % v případě kapalných a plynných paliv. </w:t>
      </w:r>
    </w:p>
    <w:p w:rsidR="00475191" w:rsidRDefault="00475191" w:rsidP="00D46D9E">
      <w:pPr>
        <w:jc w:val="both"/>
        <w:rPr>
          <w:b/>
          <w:sz w:val="22"/>
          <w:szCs w:val="22"/>
        </w:rPr>
      </w:pPr>
    </w:p>
    <w:p w:rsidR="00475191" w:rsidRDefault="00D46D9E" w:rsidP="00D46D9E">
      <w:pPr>
        <w:jc w:val="both"/>
        <w:rPr>
          <w:b/>
          <w:color w:val="FF0000"/>
          <w:sz w:val="22"/>
          <w:szCs w:val="22"/>
        </w:rPr>
      </w:pPr>
      <w:r w:rsidRPr="0042012A">
        <w:rPr>
          <w:b/>
          <w:sz w:val="22"/>
          <w:szCs w:val="22"/>
        </w:rPr>
        <w:t>Pro pístové spalovací motory jsou specifické emisní limity vztaženy na normální stavové podmínky a suchý plyn (pokud není stanoveno jinak</w:t>
      </w:r>
      <w:r w:rsidR="00724245" w:rsidRPr="0042012A">
        <w:rPr>
          <w:b/>
          <w:sz w:val="22"/>
          <w:szCs w:val="22"/>
        </w:rPr>
        <w:t>)</w:t>
      </w:r>
      <w:r w:rsidRPr="0042012A">
        <w:rPr>
          <w:b/>
          <w:sz w:val="22"/>
          <w:szCs w:val="22"/>
        </w:rPr>
        <w:t xml:space="preserve">, při referenčním obsahu kyslíku 5 % </w:t>
      </w:r>
      <w:r w:rsidRPr="0042012A">
        <w:rPr>
          <w:b/>
          <w:bCs/>
          <w:sz w:val="22"/>
          <w:szCs w:val="22"/>
        </w:rPr>
        <w:t xml:space="preserve">a </w:t>
      </w:r>
      <w:r w:rsidRPr="00A77675">
        <w:rPr>
          <w:b/>
          <w:bCs/>
          <w:color w:val="FF0000"/>
          <w:sz w:val="22"/>
          <w:szCs w:val="22"/>
        </w:rPr>
        <w:t>nevztahují se na záložní zdroje energie a požární čerpadla provozované méně než 300 provozních hodin ročně</w:t>
      </w:r>
      <w:r w:rsidRPr="00A77675">
        <w:rPr>
          <w:b/>
          <w:color w:val="FF0000"/>
          <w:sz w:val="22"/>
          <w:szCs w:val="22"/>
        </w:rPr>
        <w:t xml:space="preserve">. </w:t>
      </w:r>
    </w:p>
    <w:p w:rsidR="00475191" w:rsidRDefault="00475191" w:rsidP="00D46D9E">
      <w:pPr>
        <w:jc w:val="both"/>
        <w:rPr>
          <w:b/>
          <w:color w:val="FF0000"/>
          <w:sz w:val="22"/>
          <w:szCs w:val="22"/>
        </w:rPr>
      </w:pPr>
    </w:p>
    <w:p w:rsidR="00D46D9E" w:rsidRPr="0042012A" w:rsidRDefault="00D46D9E" w:rsidP="00D46D9E">
      <w:pPr>
        <w:jc w:val="both"/>
        <w:rPr>
          <w:b/>
          <w:sz w:val="22"/>
          <w:szCs w:val="22"/>
        </w:rPr>
      </w:pPr>
      <w:r w:rsidRPr="0042012A">
        <w:rPr>
          <w:b/>
          <w:bCs/>
          <w:sz w:val="22"/>
          <w:szCs w:val="22"/>
        </w:rPr>
        <w:t>Plynovým motorem se rozumí</w:t>
      </w:r>
      <w:r w:rsidRPr="0042012A">
        <w:rPr>
          <w:b/>
          <w:sz w:val="22"/>
          <w:szCs w:val="22"/>
        </w:rPr>
        <w:t xml:space="preserve"> motor s vnitřním spalováním pracující na principu Ottova cyklu a využívající zážehové zapalování paliva nebo v případě dvoupalivového motoru využívající vznětové zapalování paliva.</w:t>
      </w:r>
    </w:p>
    <w:p w:rsidR="00475191" w:rsidRDefault="00475191" w:rsidP="00D46D9E">
      <w:pPr>
        <w:widowControl w:val="0"/>
        <w:autoSpaceDE w:val="0"/>
        <w:spacing w:line="200" w:lineRule="atLeast"/>
        <w:jc w:val="both"/>
        <w:rPr>
          <w:b/>
          <w:color w:val="FF0000"/>
          <w:sz w:val="22"/>
          <w:szCs w:val="22"/>
        </w:rPr>
      </w:pPr>
    </w:p>
    <w:p w:rsidR="00D46D9E" w:rsidRPr="00A77675" w:rsidRDefault="00D46D9E" w:rsidP="00D46D9E">
      <w:pPr>
        <w:widowControl w:val="0"/>
        <w:autoSpaceDE w:val="0"/>
        <w:spacing w:line="200" w:lineRule="atLeast"/>
        <w:jc w:val="both"/>
        <w:rPr>
          <w:b/>
          <w:color w:val="FF0000"/>
          <w:sz w:val="22"/>
          <w:szCs w:val="22"/>
        </w:rPr>
      </w:pPr>
      <w:r w:rsidRPr="00A77675">
        <w:rPr>
          <w:b/>
          <w:color w:val="FF0000"/>
          <w:sz w:val="22"/>
          <w:szCs w:val="22"/>
        </w:rPr>
        <w:t>Pro spalovací stacionární zdroje, jejichž provozní hodiny nepřekročí 500 hodin ročně, vyjádřeno jako klouzavý průměr za období tří kalendářních let, platí specifické emisní limity uvedené v tabulkách 1.1.1, 1.2.1 a 1.3.1.</w:t>
      </w:r>
    </w:p>
    <w:p w:rsidR="00475191" w:rsidRDefault="00475191" w:rsidP="00D46D9E">
      <w:pPr>
        <w:widowControl w:val="0"/>
        <w:autoSpaceDE w:val="0"/>
        <w:spacing w:line="200" w:lineRule="atLeast"/>
        <w:jc w:val="both"/>
        <w:rPr>
          <w:b/>
          <w:sz w:val="22"/>
          <w:szCs w:val="22"/>
        </w:rPr>
      </w:pPr>
    </w:p>
    <w:p w:rsidR="00D46D9E" w:rsidRPr="0042012A" w:rsidRDefault="00D46D9E" w:rsidP="00D46D9E">
      <w:pPr>
        <w:widowControl w:val="0"/>
        <w:autoSpaceDE w:val="0"/>
        <w:spacing w:line="200" w:lineRule="atLeast"/>
        <w:jc w:val="both"/>
        <w:rPr>
          <w:b/>
          <w:sz w:val="22"/>
          <w:szCs w:val="22"/>
        </w:rPr>
      </w:pPr>
      <w:r w:rsidRPr="0042012A">
        <w:rPr>
          <w:b/>
          <w:sz w:val="22"/>
          <w:szCs w:val="22"/>
        </w:rPr>
        <w:t xml:space="preserve">Pro plynové turbíny jsou specifické emisní limity vztaženy na normální stavové podmínky a suchý plyn při referenčním obsahu kyslíku 15 % </w:t>
      </w:r>
      <w:r w:rsidRPr="0042012A">
        <w:rPr>
          <w:b/>
          <w:bCs/>
          <w:sz w:val="22"/>
          <w:szCs w:val="22"/>
        </w:rPr>
        <w:t>a nevztahují se na záložní zdroje energie provozované méně než 300 provozních hodin ročně a v případě oxidů dusíku při nižším zatížení než 70 %</w:t>
      </w:r>
      <w:r w:rsidRPr="0042012A">
        <w:rPr>
          <w:b/>
          <w:sz w:val="22"/>
          <w:szCs w:val="22"/>
        </w:rPr>
        <w:t xml:space="preserve">. </w:t>
      </w:r>
    </w:p>
    <w:p w:rsidR="00475191" w:rsidRDefault="00475191" w:rsidP="00D46D9E">
      <w:pPr>
        <w:widowControl w:val="0"/>
        <w:autoSpaceDE w:val="0"/>
        <w:jc w:val="both"/>
        <w:rPr>
          <w:b/>
          <w:sz w:val="22"/>
          <w:szCs w:val="22"/>
        </w:rPr>
      </w:pPr>
    </w:p>
    <w:p w:rsidR="00D46D9E" w:rsidRPr="0042012A" w:rsidRDefault="00D46D9E" w:rsidP="00D46D9E">
      <w:pPr>
        <w:widowControl w:val="0"/>
        <w:autoSpaceDE w:val="0"/>
        <w:jc w:val="both"/>
        <w:rPr>
          <w:b/>
          <w:sz w:val="22"/>
          <w:szCs w:val="22"/>
        </w:rPr>
      </w:pPr>
      <w:r w:rsidRPr="0042012A">
        <w:rPr>
          <w:b/>
          <w:sz w:val="22"/>
          <w:szCs w:val="22"/>
        </w:rPr>
        <w:t>Pro teplovzdušné spalovací stacionární zdroje o jmenovitém tepelném příkonu 5 MW a nižším jsou do 31. 12. 2029 specifické emisní limity uvedené v tabulce 3.1.2 vztaženy na normální stavové podmínky a suchý plyn při referenčním obsahu kyslíku 17 %. V případě tabulek 3.1.1, 3.2.1, 3.3.1 a 3.3.2 jsou specifické emisní limity vztaženy k celkovému jmenovitému příkonu a v případě tabulek 3.1.2 a 3.2.2 jsou vztaženy k jmenovitému tepelnému příkonu jednotlivých spalovacích stacionárních zdrojů; to neplatí v případě, že by emisní limit stanovený s ohledem na celkový jmenovitý tepelný příkon z části 1.1.1, 1.2.1 nebo 1.3.1 byl přísnější, v tom případě se uplatní limit uvedený tam.</w:t>
      </w:r>
    </w:p>
    <w:p w:rsidR="00475191" w:rsidRDefault="00475191" w:rsidP="00D46D9E">
      <w:pPr>
        <w:widowControl w:val="0"/>
        <w:autoSpaceDE w:val="0"/>
        <w:jc w:val="both"/>
        <w:rPr>
          <w:b/>
          <w:color w:val="FF0000"/>
          <w:sz w:val="22"/>
          <w:szCs w:val="22"/>
        </w:rPr>
      </w:pPr>
    </w:p>
    <w:p w:rsidR="00D46D9E" w:rsidRPr="0042012A" w:rsidRDefault="00D46D9E" w:rsidP="00D46D9E">
      <w:pPr>
        <w:widowControl w:val="0"/>
        <w:autoSpaceDE w:val="0"/>
        <w:jc w:val="both"/>
        <w:rPr>
          <w:b/>
          <w:color w:val="FF0000"/>
          <w:sz w:val="22"/>
          <w:szCs w:val="22"/>
        </w:rPr>
      </w:pPr>
      <w:r w:rsidRPr="00475191">
        <w:rPr>
          <w:b/>
          <w:color w:val="FF0000"/>
          <w:sz w:val="22"/>
          <w:szCs w:val="22"/>
          <w:highlight w:val="yellow"/>
        </w:rPr>
        <w:t>Pro stacionární zdroje, jejichž jmenovitý tepelný příkon je nižší než 1 MW, ale celkový jmenovitý tepelný příkon je vyšší než 1 MW se namísto emisních limitů podle tabulky 3.2.1. a 3.2.2. uplatní emisní limity dle celkového jmenovitého tepelného příkonu podle tabulky 2.2.2.</w:t>
      </w:r>
    </w:p>
    <w:p w:rsidR="00475191" w:rsidRDefault="00475191" w:rsidP="00D46D9E">
      <w:pPr>
        <w:widowControl w:val="0"/>
        <w:autoSpaceDE w:val="0"/>
        <w:jc w:val="both"/>
        <w:rPr>
          <w:b/>
          <w:color w:val="FF0000"/>
          <w:sz w:val="22"/>
          <w:szCs w:val="22"/>
        </w:rPr>
      </w:pPr>
    </w:p>
    <w:p w:rsidR="00D46D9E" w:rsidRPr="0042012A" w:rsidRDefault="00D46D9E" w:rsidP="00D46D9E">
      <w:pPr>
        <w:widowControl w:val="0"/>
        <w:autoSpaceDE w:val="0"/>
        <w:jc w:val="both"/>
        <w:rPr>
          <w:b/>
          <w:color w:val="FF0000"/>
          <w:sz w:val="22"/>
          <w:szCs w:val="22"/>
        </w:rPr>
      </w:pPr>
      <w:r w:rsidRPr="0042012A">
        <w:rPr>
          <w:b/>
          <w:color w:val="FF0000"/>
          <w:sz w:val="22"/>
          <w:szCs w:val="22"/>
        </w:rPr>
        <w:t>Pro stacionární zdroje, jejichž jmenovitý tepelný příkon je nižší než 1 MW, ale celkový jmenovitý tepelný příkon je vyšší než 1 MW se namísto emisních limitů podle tabulky 3.3.2. uplatní emisní limity dle celkového jmenovitého tepelného příkonu podle tabulky 2.3.2</w:t>
      </w:r>
    </w:p>
    <w:p w:rsidR="00475191" w:rsidRDefault="00475191" w:rsidP="006625FF">
      <w:pPr>
        <w:widowControl w:val="0"/>
        <w:autoSpaceDE w:val="0"/>
        <w:spacing w:line="259" w:lineRule="auto"/>
        <w:jc w:val="both"/>
        <w:rPr>
          <w:b/>
          <w:color w:val="FF0000"/>
          <w:sz w:val="22"/>
          <w:szCs w:val="22"/>
        </w:rPr>
      </w:pPr>
    </w:p>
    <w:p w:rsidR="006625FF" w:rsidRPr="00475191" w:rsidRDefault="006625FF" w:rsidP="006625FF">
      <w:pPr>
        <w:widowControl w:val="0"/>
        <w:autoSpaceDE w:val="0"/>
        <w:spacing w:line="259" w:lineRule="auto"/>
        <w:jc w:val="both"/>
        <w:rPr>
          <w:b/>
          <w:color w:val="FF0000"/>
          <w:sz w:val="22"/>
          <w:szCs w:val="22"/>
        </w:rPr>
      </w:pPr>
      <w:r w:rsidRPr="00475191">
        <w:rPr>
          <w:b/>
          <w:color w:val="FF0000"/>
          <w:sz w:val="22"/>
          <w:szCs w:val="22"/>
          <w:highlight w:val="yellow"/>
        </w:rPr>
        <w:t xml:space="preserve">Emisní limity uvedené v tabulce 3.1.2 se pro spalovací stacionární zdroje o jmenovitém tepelném příkonu nižším než 5 MW zařazené do kódu 1.4 přílohy č. 2 zákona </w:t>
      </w:r>
      <w:proofErr w:type="gramStart"/>
      <w:r w:rsidRPr="00475191">
        <w:rPr>
          <w:b/>
          <w:color w:val="FF0000"/>
          <w:sz w:val="22"/>
          <w:szCs w:val="22"/>
          <w:highlight w:val="yellow"/>
        </w:rPr>
        <w:t>jiné</w:t>
      </w:r>
      <w:proofErr w:type="gramEnd"/>
      <w:r w:rsidRPr="00475191">
        <w:rPr>
          <w:b/>
          <w:color w:val="FF0000"/>
          <w:sz w:val="22"/>
          <w:szCs w:val="22"/>
          <w:highlight w:val="yellow"/>
        </w:rPr>
        <w:t xml:space="preserve"> než teplovzdušné spalovací zdroje uplatní až od 1. 1. 2030.</w:t>
      </w:r>
    </w:p>
    <w:p w:rsidR="00D46D9E" w:rsidRPr="0042012A" w:rsidRDefault="00D46D9E" w:rsidP="00D46D9E">
      <w:pPr>
        <w:widowControl w:val="0"/>
        <w:autoSpaceDE w:val="0"/>
        <w:spacing w:line="200" w:lineRule="atLeast"/>
        <w:jc w:val="both"/>
        <w:rPr>
          <w:b/>
          <w:sz w:val="22"/>
          <w:szCs w:val="22"/>
        </w:rPr>
      </w:pPr>
    </w:p>
    <w:p w:rsidR="00D46D9E" w:rsidRPr="0042012A" w:rsidRDefault="00D46D9E" w:rsidP="00D46D9E">
      <w:pPr>
        <w:widowControl w:val="0"/>
        <w:autoSpaceDE w:val="0"/>
        <w:spacing w:line="200" w:lineRule="atLeast"/>
        <w:jc w:val="both"/>
        <w:rPr>
          <w:b/>
          <w:sz w:val="22"/>
          <w:szCs w:val="22"/>
        </w:rPr>
      </w:pPr>
    </w:p>
    <w:p w:rsidR="00475191" w:rsidRDefault="00475191">
      <w:pPr>
        <w:suppressAutoHyphens w:val="0"/>
        <w:spacing w:after="160" w:line="259" w:lineRule="auto"/>
        <w:rPr>
          <w:b/>
          <w:sz w:val="22"/>
          <w:szCs w:val="22"/>
          <w:lang w:eastAsia="zh-CN"/>
        </w:rPr>
      </w:pPr>
      <w:r>
        <w:rPr>
          <w:b/>
          <w:sz w:val="22"/>
          <w:szCs w:val="22"/>
        </w:rPr>
        <w:br w:type="page"/>
      </w:r>
    </w:p>
    <w:p w:rsidR="00D46D9E" w:rsidRPr="0042012A" w:rsidRDefault="00D46D9E" w:rsidP="00D46D9E">
      <w:pPr>
        <w:pStyle w:val="Odstavecseseznamem1"/>
        <w:widowControl w:val="0"/>
        <w:autoSpaceDE w:val="0"/>
        <w:ind w:left="0"/>
        <w:outlineLvl w:val="0"/>
        <w:rPr>
          <w:b/>
          <w:sz w:val="22"/>
          <w:szCs w:val="22"/>
        </w:rPr>
      </w:pPr>
      <w:r w:rsidRPr="0042012A">
        <w:rPr>
          <w:b/>
          <w:sz w:val="22"/>
          <w:szCs w:val="22"/>
        </w:rPr>
        <w:lastRenderedPageBreak/>
        <w:t xml:space="preserve">3.1. Specifické emisní limity pro </w:t>
      </w:r>
      <w:r w:rsidRPr="00475191">
        <w:rPr>
          <w:b/>
          <w:color w:val="FF0000"/>
          <w:sz w:val="22"/>
          <w:szCs w:val="22"/>
        </w:rPr>
        <w:t xml:space="preserve">spalovací stacionární zdroje </w:t>
      </w:r>
      <w:r w:rsidRPr="0042012A">
        <w:rPr>
          <w:b/>
          <w:sz w:val="22"/>
          <w:szCs w:val="22"/>
        </w:rPr>
        <w:t>s výjimkou pístových spalovacích motorů a plynových turbín</w:t>
      </w:r>
    </w:p>
    <w:p w:rsidR="00D46D9E" w:rsidRPr="0042012A" w:rsidRDefault="00D46D9E" w:rsidP="00D46D9E">
      <w:pPr>
        <w:widowControl w:val="0"/>
        <w:autoSpaceDE w:val="0"/>
        <w:rPr>
          <w:b/>
          <w:sz w:val="22"/>
          <w:szCs w:val="22"/>
        </w:rPr>
      </w:pPr>
    </w:p>
    <w:p w:rsidR="00D46D9E" w:rsidRPr="0042012A" w:rsidRDefault="00D46D9E" w:rsidP="00D46D9E">
      <w:pPr>
        <w:pStyle w:val="Odstavecseseznamem1"/>
        <w:widowControl w:val="0"/>
        <w:autoSpaceDE w:val="0"/>
        <w:ind w:left="540" w:hanging="540"/>
        <w:jc w:val="both"/>
        <w:rPr>
          <w:b/>
          <w:sz w:val="22"/>
          <w:szCs w:val="22"/>
        </w:rPr>
      </w:pPr>
      <w:r w:rsidRPr="0042012A">
        <w:rPr>
          <w:b/>
          <w:sz w:val="22"/>
          <w:szCs w:val="22"/>
        </w:rPr>
        <w:t xml:space="preserve">Tabulka 3.1.1 - Specifické emisní limity pro </w:t>
      </w:r>
      <w:r w:rsidRPr="00475191">
        <w:rPr>
          <w:b/>
          <w:color w:val="FF0000"/>
          <w:sz w:val="22"/>
          <w:szCs w:val="22"/>
        </w:rPr>
        <w:t xml:space="preserve">stacionární zdroje </w:t>
      </w:r>
      <w:r w:rsidRPr="0042012A">
        <w:rPr>
          <w:b/>
          <w:sz w:val="22"/>
          <w:szCs w:val="22"/>
        </w:rPr>
        <w:t xml:space="preserve">uvedené do provozu 20. prosince 2018 nebo později </w:t>
      </w:r>
    </w:p>
    <w:p w:rsidR="00D46D9E" w:rsidRPr="0042012A" w:rsidRDefault="00D46D9E" w:rsidP="00D46D9E">
      <w:pPr>
        <w:pStyle w:val="Odstavecseseznamem1"/>
        <w:widowControl w:val="0"/>
        <w:autoSpaceDE w:val="0"/>
        <w:ind w:left="540" w:hanging="540"/>
        <w:jc w:val="both"/>
        <w:rPr>
          <w:b/>
          <w:sz w:val="22"/>
          <w:szCs w:val="22"/>
        </w:rPr>
      </w:pPr>
    </w:p>
    <w:tbl>
      <w:tblPr>
        <w:tblW w:w="14364" w:type="dxa"/>
        <w:tblInd w:w="-5" w:type="dxa"/>
        <w:tblLayout w:type="fixed"/>
        <w:tblLook w:val="0000" w:firstRow="0" w:lastRow="0" w:firstColumn="0" w:lastColumn="0" w:noHBand="0" w:noVBand="0"/>
      </w:tblPr>
      <w:tblGrid>
        <w:gridCol w:w="2342"/>
        <w:gridCol w:w="1002"/>
        <w:gridCol w:w="1002"/>
        <w:gridCol w:w="1002"/>
        <w:gridCol w:w="1002"/>
        <w:gridCol w:w="1002"/>
        <w:gridCol w:w="1002"/>
        <w:gridCol w:w="1002"/>
        <w:gridCol w:w="1002"/>
        <w:gridCol w:w="1002"/>
        <w:gridCol w:w="1002"/>
        <w:gridCol w:w="1002"/>
        <w:gridCol w:w="1000"/>
      </w:tblGrid>
      <w:tr w:rsidR="00D46D9E" w:rsidRPr="0042012A" w:rsidTr="004F5804">
        <w:trPr>
          <w:trHeight w:val="340"/>
        </w:trPr>
        <w:tc>
          <w:tcPr>
            <w:tcW w:w="234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bCs/>
                <w:sz w:val="22"/>
                <w:szCs w:val="22"/>
              </w:rPr>
              <w:t>Druh paliva</w:t>
            </w:r>
          </w:p>
        </w:tc>
        <w:tc>
          <w:tcPr>
            <w:tcW w:w="12022"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bCs/>
                <w:sz w:val="22"/>
                <w:szCs w:val="22"/>
              </w:rPr>
            </w:pP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až &lt; 1 MW</w:t>
            </w: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 MW</w:t>
            </w:r>
          </w:p>
        </w:tc>
        <w:tc>
          <w:tcPr>
            <w:tcW w:w="4006"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 s výjimkou biomasy</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20</w:t>
            </w:r>
            <w:r w:rsidRPr="0042012A">
              <w:rPr>
                <w:b/>
                <w:sz w:val="22"/>
                <w:szCs w:val="22"/>
                <w:vertAlign w:val="superscript"/>
              </w:rPr>
              <w:t>5)</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300</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 - biomasa</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13</w:t>
            </w:r>
            <w:r w:rsidRPr="0042012A">
              <w:rPr>
                <w:b/>
                <w:sz w:val="22"/>
                <w:szCs w:val="22"/>
                <w:vertAlign w:val="superscript"/>
              </w:rPr>
              <w:t>6)</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300</w:t>
            </w:r>
            <w:r w:rsidRPr="0042012A">
              <w:rPr>
                <w:b/>
                <w:sz w:val="22"/>
                <w:szCs w:val="22"/>
                <w:vertAlign w:val="superscript"/>
              </w:rPr>
              <w:t>1)</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Kapalné palivo s výjimkou plynového oleje</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Plynový olej</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Plynné palivo s výjimkou zemního plynu</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Zemní plyn</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Platí v případě spalování výlisků z  biomasy. Pro spalování ostatních druhů biomasy platí emisní limit 500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Emisní limit neplatí pro spalování výlučně dřevní biomasy</w:t>
      </w:r>
    </w:p>
    <w:p w:rsidR="00D46D9E" w:rsidRPr="00475191"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color w:val="FF0000"/>
        </w:rPr>
      </w:pPr>
      <w:r w:rsidRPr="00475191">
        <w:rPr>
          <w:rFonts w:ascii="Times New Roman" w:hAnsi="Times New Roman" w:cs="Times New Roman"/>
          <w:b/>
          <w:color w:val="FF0000"/>
        </w:rPr>
        <w:t xml:space="preserve">Pokud </w:t>
      </w:r>
      <w:r w:rsidR="003F664F" w:rsidRPr="00475191">
        <w:rPr>
          <w:rFonts w:ascii="Times New Roman" w:hAnsi="Times New Roman" w:cs="Times New Roman"/>
          <w:b/>
          <w:color w:val="FF0000"/>
        </w:rPr>
        <w:t xml:space="preserve">provozovatel prokáže, že </w:t>
      </w:r>
      <w:r w:rsidRPr="00475191">
        <w:rPr>
          <w:rFonts w:ascii="Times New Roman" w:hAnsi="Times New Roman" w:cs="Times New Roman"/>
          <w:b/>
          <w:color w:val="FF0000"/>
        </w:rPr>
        <w:t>nelze této hodnoty z technických důvodů dosáhnout použitím nízkoemisních hořáků, platí specifický emisní limit 200 mg.m</w:t>
      </w:r>
      <w:r w:rsidRPr="00475191">
        <w:rPr>
          <w:rFonts w:ascii="Times New Roman" w:hAnsi="Times New Roman" w:cs="Times New Roman"/>
          <w:b/>
          <w:color w:val="FF0000"/>
          <w:vertAlign w:val="superscript"/>
        </w:rPr>
        <w:t>-3</w:t>
      </w:r>
      <w:r w:rsidRPr="00475191">
        <w:rPr>
          <w:rFonts w:ascii="Times New Roman" w:hAnsi="Times New Roman" w:cs="Times New Roman"/>
          <w:b/>
          <w:color w:val="FF0000"/>
        </w:rPr>
        <w:t>.</w:t>
      </w:r>
    </w:p>
    <w:p w:rsidR="00D46D9E" w:rsidRPr="0042012A"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V případě spalování bioplynu se uplatní emisní limit 100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V případě spalovacích stacionárních zdrojů o celkovém jmenovitém tepelném příkonu do 20 MW včetně platí emisní limit 30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E22DDF">
      <w:pPr>
        <w:pStyle w:val="Odstavecseseznamem"/>
        <w:numPr>
          <w:ilvl w:val="0"/>
          <w:numId w:val="35"/>
        </w:numPr>
        <w:suppressAutoHyphens/>
        <w:spacing w:after="0" w:line="276" w:lineRule="auto"/>
        <w:ind w:left="426" w:hanging="426"/>
        <w:contextualSpacing w:val="0"/>
        <w:rPr>
          <w:rFonts w:ascii="Times New Roman" w:hAnsi="Times New Roman" w:cs="Times New Roman"/>
          <w:b/>
        </w:rPr>
      </w:pPr>
      <w:r w:rsidRPr="0042012A">
        <w:rPr>
          <w:rFonts w:ascii="Times New Roman" w:hAnsi="Times New Roman" w:cs="Times New Roman"/>
          <w:b/>
        </w:rPr>
        <w:t>V případě spalovacích stacionárních zdrojů o celkovém jmenovitém tepelném příkonu do 20 MW včetně platí emisní limit 20 mg.m</w:t>
      </w:r>
      <w:r w:rsidRPr="0042012A">
        <w:rPr>
          <w:rFonts w:ascii="Times New Roman" w:hAnsi="Times New Roman" w:cs="Times New Roman"/>
          <w:b/>
          <w:vertAlign w:val="superscript"/>
        </w:rPr>
        <w:t>-3</w:t>
      </w:r>
    </w:p>
    <w:p w:rsidR="00D46D9E" w:rsidRPr="0042012A" w:rsidRDefault="00D46D9E" w:rsidP="00D46D9E">
      <w:pPr>
        <w:spacing w:after="60" w:line="300" w:lineRule="exact"/>
        <w:ind w:left="709"/>
        <w:rPr>
          <w:b/>
          <w:bCs/>
          <w:sz w:val="22"/>
          <w:szCs w:val="22"/>
        </w:rPr>
      </w:pPr>
    </w:p>
    <w:p w:rsidR="00475191" w:rsidRDefault="00475191" w:rsidP="00D46D9E">
      <w:pPr>
        <w:pStyle w:val="Odstavecseseznamem1"/>
        <w:widowControl w:val="0"/>
        <w:tabs>
          <w:tab w:val="left" w:pos="900"/>
        </w:tabs>
        <w:autoSpaceDE w:val="0"/>
        <w:spacing w:line="300" w:lineRule="exact"/>
        <w:ind w:left="0"/>
        <w:jc w:val="both"/>
        <w:rPr>
          <w:b/>
          <w:sz w:val="22"/>
          <w:szCs w:val="22"/>
        </w:rPr>
      </w:pPr>
    </w:p>
    <w:p w:rsidR="00D46D9E" w:rsidRPr="0042012A" w:rsidRDefault="00D46D9E" w:rsidP="00D46D9E">
      <w:pPr>
        <w:pStyle w:val="Odstavecseseznamem1"/>
        <w:widowControl w:val="0"/>
        <w:tabs>
          <w:tab w:val="left" w:pos="900"/>
        </w:tabs>
        <w:autoSpaceDE w:val="0"/>
        <w:spacing w:line="300" w:lineRule="exact"/>
        <w:ind w:left="0"/>
        <w:jc w:val="both"/>
        <w:rPr>
          <w:b/>
          <w:sz w:val="22"/>
          <w:szCs w:val="22"/>
        </w:rPr>
      </w:pPr>
      <w:r w:rsidRPr="0042012A">
        <w:rPr>
          <w:b/>
          <w:sz w:val="22"/>
          <w:szCs w:val="22"/>
        </w:rPr>
        <w:lastRenderedPageBreak/>
        <w:t xml:space="preserve">Tabulka 3.1.2 - Specifické emisní limity pro stacionární zdroje uvedené do provozu před 20. prosincem 2018 </w:t>
      </w:r>
    </w:p>
    <w:p w:rsidR="00D46D9E" w:rsidRPr="0042012A" w:rsidRDefault="00D46D9E" w:rsidP="00D46D9E">
      <w:pPr>
        <w:pStyle w:val="Odstavecseseznamem1"/>
        <w:widowControl w:val="0"/>
        <w:tabs>
          <w:tab w:val="left" w:pos="900"/>
        </w:tabs>
        <w:autoSpaceDE w:val="0"/>
        <w:spacing w:line="300" w:lineRule="exact"/>
        <w:ind w:left="0"/>
        <w:jc w:val="both"/>
        <w:rPr>
          <w:b/>
          <w:sz w:val="22"/>
          <w:szCs w:val="22"/>
        </w:rPr>
      </w:pPr>
    </w:p>
    <w:tbl>
      <w:tblPr>
        <w:tblW w:w="14364" w:type="dxa"/>
        <w:tblInd w:w="-5" w:type="dxa"/>
        <w:tblLayout w:type="fixed"/>
        <w:tblLook w:val="0000" w:firstRow="0" w:lastRow="0" w:firstColumn="0" w:lastColumn="0" w:noHBand="0" w:noVBand="0"/>
      </w:tblPr>
      <w:tblGrid>
        <w:gridCol w:w="2342"/>
        <w:gridCol w:w="1002"/>
        <w:gridCol w:w="1002"/>
        <w:gridCol w:w="1002"/>
        <w:gridCol w:w="1002"/>
        <w:gridCol w:w="1002"/>
        <w:gridCol w:w="1002"/>
        <w:gridCol w:w="1002"/>
        <w:gridCol w:w="1002"/>
        <w:gridCol w:w="1002"/>
        <w:gridCol w:w="1002"/>
        <w:gridCol w:w="1002"/>
        <w:gridCol w:w="1000"/>
      </w:tblGrid>
      <w:tr w:rsidR="00D46D9E" w:rsidRPr="0042012A" w:rsidTr="004F5804">
        <w:trPr>
          <w:trHeight w:val="340"/>
        </w:trPr>
        <w:tc>
          <w:tcPr>
            <w:tcW w:w="2342"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bCs/>
                <w:sz w:val="22"/>
                <w:szCs w:val="22"/>
              </w:rPr>
              <w:t>Druh paliva</w:t>
            </w:r>
          </w:p>
        </w:tc>
        <w:tc>
          <w:tcPr>
            <w:tcW w:w="12022" w:type="dxa"/>
            <w:gridSpan w:val="12"/>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bCs/>
                <w:sz w:val="22"/>
                <w:szCs w:val="22"/>
              </w:rPr>
            </w:pP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&gt; 0,3 až &lt; 1 MW</w:t>
            </w:r>
          </w:p>
        </w:tc>
        <w:tc>
          <w:tcPr>
            <w:tcW w:w="4008" w:type="dxa"/>
            <w:gridSpan w:val="4"/>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1-5 MW</w:t>
            </w:r>
          </w:p>
        </w:tc>
        <w:tc>
          <w:tcPr>
            <w:tcW w:w="4006" w:type="dxa"/>
            <w:gridSpan w:val="4"/>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&gt; 5-50 MW</w:t>
            </w:r>
          </w:p>
        </w:tc>
      </w:tr>
      <w:tr w:rsidR="00D46D9E" w:rsidRPr="0042012A" w:rsidTr="004F5804">
        <w:trPr>
          <w:trHeight w:val="340"/>
        </w:trPr>
        <w:tc>
          <w:tcPr>
            <w:tcW w:w="2342" w:type="dxa"/>
            <w:vMerge/>
            <w:tcBorders>
              <w:top w:val="single" w:sz="4" w:space="0" w:color="000000"/>
              <w:left w:val="single" w:sz="4" w:space="0" w:color="000000"/>
              <w:bottom w:val="single" w:sz="4" w:space="0" w:color="000000"/>
            </w:tcBorders>
          </w:tcPr>
          <w:p w:rsidR="00D46D9E" w:rsidRPr="0042012A" w:rsidRDefault="00D46D9E" w:rsidP="004F5804">
            <w:pPr>
              <w:snapToGrid w:val="0"/>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r w:rsidR="006625FF" w:rsidRPr="0042012A">
              <w:rPr>
                <w:b/>
                <w:sz w:val="22"/>
                <w:szCs w:val="22"/>
                <w:vertAlign w:val="superscript"/>
              </w:rPr>
              <w:t>9)</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Pevné palivo s výjimkou biomasy</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r w:rsidRPr="0042012A">
              <w:rPr>
                <w:b/>
                <w:sz w:val="22"/>
                <w:szCs w:val="22"/>
                <w:vertAlign w:val="superscript"/>
              </w:rPr>
              <w:t>1)</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300</w:t>
            </w:r>
          </w:p>
        </w:tc>
      </w:tr>
      <w:tr w:rsidR="00D46D9E" w:rsidRPr="0042012A" w:rsidTr="004F5804">
        <w:trPr>
          <w:trHeight w:val="597"/>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Biomasa</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133</w:t>
            </w:r>
            <w:r w:rsidRPr="0042012A">
              <w:rPr>
                <w:b/>
                <w:sz w:val="22"/>
                <w:szCs w:val="22"/>
                <w:vertAlign w:val="superscript"/>
              </w:rPr>
              <w:t>2)</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433</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w:t>
            </w:r>
            <w:r w:rsidRPr="0042012A">
              <w:rPr>
                <w:b/>
                <w:sz w:val="22"/>
                <w:szCs w:val="22"/>
                <w:vertAlign w:val="superscript"/>
              </w:rPr>
              <w:t>8)</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300</w:t>
            </w:r>
            <w:r w:rsidRPr="0042012A">
              <w:rPr>
                <w:b/>
                <w:sz w:val="22"/>
                <w:szCs w:val="22"/>
                <w:vertAlign w:val="superscript"/>
              </w:rPr>
              <w:t>3)</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Kapalné palivo s výjimkou plynového oleje</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350</w:t>
            </w:r>
            <w:r w:rsidRPr="0042012A">
              <w:rPr>
                <w:b/>
                <w:sz w:val="22"/>
                <w:szCs w:val="22"/>
                <w:vertAlign w:val="superscript"/>
              </w:rPr>
              <w:t>6)</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p w:rsidR="00D46D9E" w:rsidRPr="0042012A" w:rsidRDefault="00D46D9E" w:rsidP="004F5804">
            <w:pPr>
              <w:jc w:val="center"/>
              <w:rPr>
                <w:b/>
                <w:sz w:val="22"/>
                <w:szCs w:val="22"/>
              </w:rPr>
            </w:pPr>
            <w:r w:rsidRPr="0042012A">
              <w:rPr>
                <w:b/>
                <w:sz w:val="22"/>
                <w:szCs w:val="22"/>
              </w:rPr>
              <w:t xml:space="preserve">  450</w:t>
            </w:r>
            <w:r w:rsidRPr="0042012A">
              <w:rPr>
                <w:b/>
                <w:sz w:val="22"/>
                <w:szCs w:val="22"/>
                <w:vertAlign w:val="superscript"/>
              </w:rPr>
              <w:t>4)</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80</w:t>
            </w:r>
          </w:p>
        </w:tc>
      </w:tr>
      <w:tr w:rsidR="00D46D9E" w:rsidRPr="0042012A" w:rsidTr="004F5804">
        <w:trPr>
          <w:trHeight w:val="413"/>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Plynový olej</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80</w:t>
            </w: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Plynné palivo s výjimkou zemního plynu</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35</w:t>
            </w:r>
            <w:r w:rsidRPr="0042012A">
              <w:rPr>
                <w:b/>
                <w:sz w:val="22"/>
                <w:szCs w:val="22"/>
                <w:vertAlign w:val="superscript"/>
              </w:rPr>
              <w:t>7)</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p w:rsidR="00D46D9E" w:rsidRPr="0042012A" w:rsidRDefault="00D46D9E" w:rsidP="004F5804">
            <w:pPr>
              <w:jc w:val="center"/>
              <w:rPr>
                <w:b/>
                <w:sz w:val="22"/>
                <w:szCs w:val="22"/>
              </w:rPr>
            </w:pPr>
          </w:p>
        </w:tc>
      </w:tr>
      <w:tr w:rsidR="00D46D9E" w:rsidRPr="0042012A" w:rsidTr="004F5804">
        <w:trPr>
          <w:trHeight w:val="598"/>
        </w:trPr>
        <w:tc>
          <w:tcPr>
            <w:tcW w:w="2342" w:type="dxa"/>
            <w:tcBorders>
              <w:top w:val="single" w:sz="4" w:space="0" w:color="000000"/>
              <w:left w:val="single" w:sz="4" w:space="0" w:color="000000"/>
              <w:bottom w:val="single" w:sz="4" w:space="0" w:color="000000"/>
            </w:tcBorders>
            <w:vAlign w:val="center"/>
          </w:tcPr>
          <w:p w:rsidR="00D46D9E" w:rsidRPr="0042012A" w:rsidRDefault="00D46D9E" w:rsidP="004F5804">
            <w:pPr>
              <w:rPr>
                <w:b/>
                <w:sz w:val="22"/>
                <w:szCs w:val="22"/>
              </w:rPr>
            </w:pPr>
            <w:r w:rsidRPr="0042012A">
              <w:rPr>
                <w:b/>
                <w:sz w:val="22"/>
                <w:szCs w:val="22"/>
              </w:rPr>
              <w:t>Zemní plyn</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r w:rsidRPr="0042012A">
              <w:rPr>
                <w:b/>
                <w:sz w:val="22"/>
                <w:szCs w:val="22"/>
                <w:vertAlign w:val="superscript"/>
              </w:rPr>
              <w:t>5)</w:t>
            </w:r>
          </w:p>
          <w:p w:rsidR="00D46D9E" w:rsidRPr="0042012A" w:rsidRDefault="00D46D9E" w:rsidP="004F5804">
            <w:pPr>
              <w:jc w:val="center"/>
              <w:rPr>
                <w:b/>
                <w:sz w:val="22"/>
                <w:szCs w:val="22"/>
              </w:rPr>
            </w:pPr>
          </w:p>
        </w:tc>
        <w:tc>
          <w:tcPr>
            <w:tcW w:w="1002"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000"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Pro stacionární zdroje o jmenovitém tepelném příkonu 20 MW a nižším platí emisní limit 1100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Neplatí pro výlučné spalování dřevní biomasy. Pro spalování slámy platí emisní limit 200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Platí v případě spalování výlisků z  biomasy. Pro spalování ostatních druhů biomasy platí emisní limit 500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bCs/>
        </w:rPr>
      </w:pPr>
      <w:r w:rsidRPr="0042012A">
        <w:rPr>
          <w:rFonts w:ascii="Times New Roman" w:hAnsi="Times New Roman" w:cs="Times New Roman"/>
          <w:b/>
          <w:bCs/>
        </w:rPr>
        <w:t>Vztahuje se na spalování těžkého topného oleje a jemu podobných kapalných paliv.</w:t>
      </w:r>
    </w:p>
    <w:p w:rsidR="00D46D9E" w:rsidRPr="00475191" w:rsidRDefault="00D46D9E" w:rsidP="003F664F">
      <w:pPr>
        <w:pStyle w:val="Odstavecseseznamem"/>
        <w:numPr>
          <w:ilvl w:val="0"/>
          <w:numId w:val="31"/>
        </w:numPr>
        <w:suppressAutoHyphens/>
        <w:spacing w:after="0" w:line="276" w:lineRule="auto"/>
        <w:ind w:left="709" w:hanging="709"/>
        <w:contextualSpacing w:val="0"/>
        <w:rPr>
          <w:rFonts w:ascii="Times New Roman" w:hAnsi="Times New Roman" w:cs="Times New Roman"/>
          <w:b/>
          <w:color w:val="FF0000"/>
        </w:rPr>
      </w:pPr>
      <w:r w:rsidRPr="00475191">
        <w:rPr>
          <w:rFonts w:ascii="Times New Roman" w:hAnsi="Times New Roman" w:cs="Times New Roman"/>
          <w:b/>
          <w:color w:val="FF0000"/>
        </w:rPr>
        <w:t xml:space="preserve">Pokud </w:t>
      </w:r>
      <w:r w:rsidR="003F664F" w:rsidRPr="00475191">
        <w:rPr>
          <w:rFonts w:ascii="Times New Roman" w:hAnsi="Times New Roman" w:cs="Times New Roman"/>
          <w:b/>
          <w:color w:val="FF0000"/>
        </w:rPr>
        <w:t xml:space="preserve">provozovatel prokáže, že </w:t>
      </w:r>
      <w:r w:rsidRPr="00475191">
        <w:rPr>
          <w:rFonts w:ascii="Times New Roman" w:hAnsi="Times New Roman" w:cs="Times New Roman"/>
          <w:b/>
          <w:color w:val="FF0000"/>
        </w:rPr>
        <w:t>nelze této hodnoty z technických důvodů dosáhnout použitím nízkoemisních hořáků, platí specifický emisní limit 200 mg.m</w:t>
      </w:r>
      <w:r w:rsidRPr="00475191">
        <w:rPr>
          <w:rFonts w:ascii="Times New Roman" w:hAnsi="Times New Roman" w:cs="Times New Roman"/>
          <w:b/>
          <w:color w:val="FF0000"/>
          <w:vertAlign w:val="superscript"/>
        </w:rPr>
        <w:t>-3</w:t>
      </w:r>
      <w:r w:rsidRPr="00475191">
        <w:rPr>
          <w:rFonts w:ascii="Times New Roman" w:hAnsi="Times New Roman" w:cs="Times New Roman"/>
          <w:b/>
          <w:color w:val="FF0000"/>
        </w:rPr>
        <w:t>.</w:t>
      </w:r>
    </w:p>
    <w:p w:rsidR="00D46D9E" w:rsidRPr="0042012A" w:rsidRDefault="00D46D9E" w:rsidP="00BA4F80">
      <w:pPr>
        <w:pStyle w:val="Odstavecseseznamem"/>
        <w:numPr>
          <w:ilvl w:val="0"/>
          <w:numId w:val="31"/>
        </w:numPr>
        <w:suppressAutoHyphens/>
        <w:spacing w:after="0" w:line="276" w:lineRule="auto"/>
        <w:ind w:left="709" w:hanging="709"/>
        <w:contextualSpacing w:val="0"/>
        <w:rPr>
          <w:rFonts w:ascii="Times New Roman" w:hAnsi="Times New Roman" w:cs="Times New Roman"/>
          <w:b/>
        </w:rPr>
      </w:pPr>
      <w:r w:rsidRPr="0042012A">
        <w:rPr>
          <w:rFonts w:ascii="Times New Roman" w:hAnsi="Times New Roman" w:cs="Times New Roman"/>
          <w:b/>
        </w:rPr>
        <w:t>Do 1. ledna 2030 pro stacionární zdroje o jmenovitém tepelném příkonu 20 MW a nižším platí emisní limit 850 mg.m</w:t>
      </w:r>
      <w:r w:rsidRPr="0042012A">
        <w:rPr>
          <w:rFonts w:ascii="Times New Roman" w:hAnsi="Times New Roman" w:cs="Times New Roman"/>
          <w:b/>
          <w:vertAlign w:val="superscript"/>
        </w:rPr>
        <w:t xml:space="preserve">-3 </w:t>
      </w:r>
      <w:r w:rsidRPr="0042012A">
        <w:rPr>
          <w:rFonts w:ascii="Times New Roman" w:hAnsi="Times New Roman" w:cs="Times New Roman"/>
          <w:b/>
        </w:rPr>
        <w:t xml:space="preserve">při spalování těžkého topného oleje. </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Pro spalování bioplynu platí emisní limit 170 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Pro stacionární zdroje o jmenovitém tepelném příkonu 20 MW a nižším platí emisní limit 33 mg.m</w:t>
      </w:r>
      <w:r w:rsidRPr="0042012A">
        <w:rPr>
          <w:rFonts w:ascii="Times New Roman" w:hAnsi="Times New Roman" w:cs="Times New Roman"/>
          <w:b/>
          <w:vertAlign w:val="superscript"/>
        </w:rPr>
        <w:t>-3</w:t>
      </w:r>
      <w:r w:rsidR="006625FF" w:rsidRPr="0042012A">
        <w:rPr>
          <w:rFonts w:ascii="Times New Roman" w:hAnsi="Times New Roman" w:cs="Times New Roman"/>
          <w:b/>
        </w:rPr>
        <w:t>.</w:t>
      </w:r>
    </w:p>
    <w:p w:rsidR="006625FF" w:rsidRPr="0042012A" w:rsidRDefault="006625FF" w:rsidP="00BA4F80">
      <w:pPr>
        <w:pStyle w:val="Odstavecseseznamem"/>
        <w:numPr>
          <w:ilvl w:val="0"/>
          <w:numId w:val="31"/>
        </w:numPr>
        <w:suppressAutoHyphens/>
        <w:spacing w:after="0" w:line="276" w:lineRule="auto"/>
        <w:ind w:left="0" w:firstLine="0"/>
        <w:contextualSpacing w:val="0"/>
        <w:rPr>
          <w:rFonts w:ascii="Times New Roman" w:hAnsi="Times New Roman" w:cs="Times New Roman"/>
          <w:b/>
        </w:rPr>
      </w:pPr>
      <w:r w:rsidRPr="0042012A">
        <w:rPr>
          <w:rFonts w:ascii="Times New Roman" w:hAnsi="Times New Roman" w:cs="Times New Roman"/>
          <w:b/>
        </w:rPr>
        <w:t>Emisní limity pro SO</w:t>
      </w:r>
      <w:r w:rsidRPr="0042012A">
        <w:rPr>
          <w:rFonts w:ascii="Times New Roman" w:hAnsi="Times New Roman" w:cs="Times New Roman"/>
          <w:b/>
          <w:vertAlign w:val="subscript"/>
        </w:rPr>
        <w:t>2</w:t>
      </w:r>
      <w:r w:rsidRPr="0042012A">
        <w:rPr>
          <w:rFonts w:ascii="Times New Roman" w:hAnsi="Times New Roman" w:cs="Times New Roman"/>
          <w:b/>
        </w:rPr>
        <w:t xml:space="preserve"> se u zdrojů o jmenovitém tepelném příkonu 5 MW a nižším uplatní od 1. ledna 2030.</w:t>
      </w:r>
    </w:p>
    <w:p w:rsidR="00D46D9E" w:rsidRPr="0042012A" w:rsidRDefault="00D46D9E" w:rsidP="00D46D9E">
      <w:pPr>
        <w:spacing w:line="300" w:lineRule="exact"/>
        <w:rPr>
          <w:b/>
          <w:bCs/>
          <w:sz w:val="22"/>
          <w:szCs w:val="22"/>
        </w:rPr>
      </w:pPr>
    </w:p>
    <w:p w:rsidR="00D46D9E" w:rsidRPr="0042012A" w:rsidRDefault="00D46D9E" w:rsidP="00D46D9E">
      <w:pPr>
        <w:pStyle w:val="Odstavecseseznamem1"/>
        <w:widowControl w:val="0"/>
        <w:tabs>
          <w:tab w:val="left" w:pos="540"/>
        </w:tabs>
        <w:autoSpaceDE w:val="0"/>
        <w:ind w:left="360" w:hanging="360"/>
        <w:rPr>
          <w:b/>
          <w:sz w:val="22"/>
          <w:szCs w:val="22"/>
        </w:rPr>
      </w:pPr>
      <w:r w:rsidRPr="0042012A">
        <w:rPr>
          <w:b/>
          <w:sz w:val="22"/>
          <w:szCs w:val="22"/>
        </w:rPr>
        <w:t>3.2.  Specifické emisní limity pro</w:t>
      </w:r>
      <w:r w:rsidRPr="0042012A">
        <w:rPr>
          <w:b/>
          <w:bCs/>
          <w:sz w:val="22"/>
          <w:szCs w:val="22"/>
        </w:rPr>
        <w:t xml:space="preserve"> pístové spalovací motory</w:t>
      </w:r>
    </w:p>
    <w:p w:rsidR="00D46D9E" w:rsidRPr="0042012A" w:rsidRDefault="00D46D9E" w:rsidP="00D46D9E">
      <w:pPr>
        <w:rPr>
          <w:b/>
          <w:sz w:val="22"/>
          <w:szCs w:val="22"/>
        </w:rPr>
      </w:pPr>
    </w:p>
    <w:p w:rsidR="00D46D9E" w:rsidRPr="0042012A" w:rsidRDefault="00D46D9E" w:rsidP="00D46D9E">
      <w:pPr>
        <w:pStyle w:val="Odstavecseseznamem1"/>
        <w:ind w:left="0"/>
        <w:jc w:val="both"/>
        <w:outlineLvl w:val="0"/>
        <w:rPr>
          <w:b/>
          <w:sz w:val="22"/>
          <w:szCs w:val="22"/>
        </w:rPr>
      </w:pPr>
      <w:r w:rsidRPr="0042012A">
        <w:rPr>
          <w:b/>
          <w:sz w:val="22"/>
          <w:szCs w:val="22"/>
        </w:rPr>
        <w:t xml:space="preserve">Tabulka 3.2.1 - Specifické emisní limity pro stacionární zdroje uvedené do provozu 20. prosince 2018 nebo později </w:t>
      </w:r>
    </w:p>
    <w:p w:rsidR="00D46D9E" w:rsidRPr="0042012A" w:rsidRDefault="00D46D9E" w:rsidP="00D46D9E">
      <w:pPr>
        <w:pStyle w:val="Odstavecseseznamem1"/>
        <w:widowControl w:val="0"/>
        <w:tabs>
          <w:tab w:val="left" w:pos="900"/>
        </w:tabs>
        <w:autoSpaceDE w:val="0"/>
        <w:spacing w:line="300" w:lineRule="exact"/>
        <w:ind w:left="0"/>
        <w:jc w:val="both"/>
        <w:rPr>
          <w:b/>
          <w:sz w:val="22"/>
          <w:szCs w:val="22"/>
        </w:rPr>
      </w:pPr>
      <w:r w:rsidRPr="0042012A">
        <w:rPr>
          <w:b/>
          <w:sz w:val="22"/>
          <w:szCs w:val="22"/>
        </w:rPr>
        <w:t xml:space="preserve"> </w:t>
      </w:r>
    </w:p>
    <w:tbl>
      <w:tblPr>
        <w:tblW w:w="14288" w:type="dxa"/>
        <w:tblInd w:w="-5" w:type="dxa"/>
        <w:tblLayout w:type="fixed"/>
        <w:tblLook w:val="0000" w:firstRow="0" w:lastRow="0" w:firstColumn="0" w:lastColumn="0" w:noHBand="0" w:noVBand="0"/>
      </w:tblPr>
      <w:tblGrid>
        <w:gridCol w:w="3374"/>
        <w:gridCol w:w="1417"/>
        <w:gridCol w:w="1418"/>
        <w:gridCol w:w="1275"/>
        <w:gridCol w:w="1418"/>
        <w:gridCol w:w="1417"/>
        <w:gridCol w:w="1276"/>
        <w:gridCol w:w="1276"/>
        <w:gridCol w:w="1417"/>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914" w:type="dxa"/>
            <w:gridSpan w:val="8"/>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386" w:type="dxa"/>
            <w:gridSpan w:val="4"/>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320</w:t>
            </w:r>
          </w:p>
        </w:tc>
        <w:tc>
          <w:tcPr>
            <w:tcW w:w="1276" w:type="dxa"/>
            <w:tcBorders>
              <w:top w:val="single" w:sz="4" w:space="0" w:color="000000"/>
              <w:left w:val="single" w:sz="4" w:space="0" w:color="000000"/>
              <w:bottom w:val="single" w:sz="4" w:space="0" w:color="000000"/>
            </w:tcBorders>
            <w:vAlign w:val="center"/>
          </w:tcPr>
          <w:p w:rsidR="00D46D9E" w:rsidRPr="0042012A" w:rsidRDefault="00AE175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20</w:t>
            </w:r>
            <w:r w:rsidRPr="0042012A">
              <w:rPr>
                <w:b/>
                <w:sz w:val="22"/>
                <w:szCs w:val="22"/>
                <w:vertAlign w:val="superscript"/>
              </w:rPr>
              <w:t>1)</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AE175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40</w:t>
            </w:r>
            <w:r w:rsidRPr="0042012A">
              <w:rPr>
                <w:b/>
                <w:sz w:val="22"/>
                <w:szCs w:val="22"/>
                <w:vertAlign w:val="super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253</w:t>
            </w:r>
            <w:r w:rsidRPr="0042012A">
              <w:rPr>
                <w:b/>
                <w:sz w:val="22"/>
                <w:szCs w:val="22"/>
                <w:vertAlign w:val="superscript"/>
              </w:rPr>
              <w:t>3)</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E22DDF">
      <w:pPr>
        <w:pStyle w:val="Odstavecseseznamem"/>
        <w:numPr>
          <w:ilvl w:val="0"/>
          <w:numId w:val="36"/>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lang w:eastAsia="cs-CZ"/>
        </w:rPr>
        <w:t xml:space="preserve">Pro motory o celkovém jmenovitém tepelném příkonu 1 MW nebo vyšším a nižším než 5 MW platí emisní limit 50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lang w:eastAsia="cs-CZ"/>
        </w:rPr>
        <w:t>.</w:t>
      </w:r>
    </w:p>
    <w:p w:rsidR="00D46D9E" w:rsidRPr="0042012A" w:rsidRDefault="00D46D9E" w:rsidP="00E22DDF">
      <w:pPr>
        <w:pStyle w:val="Odstavecseseznamem"/>
        <w:numPr>
          <w:ilvl w:val="0"/>
          <w:numId w:val="36"/>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bCs/>
        </w:rPr>
        <w:t xml:space="preserve">V případě spalování bioplynu se uplatní emisní limit 107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E22DDF">
      <w:pPr>
        <w:pStyle w:val="Odstavecseseznamem"/>
        <w:numPr>
          <w:ilvl w:val="0"/>
          <w:numId w:val="36"/>
        </w:numPr>
        <w:suppressAutoHyphens/>
        <w:spacing w:after="0" w:line="276" w:lineRule="auto"/>
        <w:ind w:left="426" w:hanging="426"/>
        <w:contextualSpacing w:val="0"/>
        <w:rPr>
          <w:rFonts w:ascii="Times New Roman" w:hAnsi="Times New Roman" w:cs="Times New Roman"/>
          <w:b/>
          <w:bCs/>
        </w:rPr>
      </w:pPr>
      <w:r w:rsidRPr="0042012A">
        <w:rPr>
          <w:rFonts w:ascii="Times New Roman" w:hAnsi="Times New Roman" w:cs="Times New Roman"/>
          <w:b/>
          <w:lang w:eastAsia="cs-CZ"/>
        </w:rPr>
        <w:t xml:space="preserve">Pro dvoupalivové motory při spalování pouze zemního plynu platí emisní limit 507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D46D9E">
      <w:pPr>
        <w:rPr>
          <w:b/>
          <w:sz w:val="22"/>
          <w:szCs w:val="22"/>
        </w:rPr>
      </w:pPr>
    </w:p>
    <w:p w:rsidR="00D46D9E" w:rsidRPr="0042012A" w:rsidRDefault="00D46D9E" w:rsidP="00D46D9E">
      <w:pPr>
        <w:pStyle w:val="Odstavecseseznamem1"/>
        <w:suppressAutoHyphens w:val="0"/>
        <w:ind w:left="709" w:hanging="709"/>
        <w:outlineLvl w:val="0"/>
        <w:rPr>
          <w:b/>
          <w:sz w:val="22"/>
          <w:szCs w:val="22"/>
        </w:rPr>
      </w:pPr>
      <w:r w:rsidRPr="0042012A">
        <w:rPr>
          <w:b/>
          <w:sz w:val="22"/>
          <w:szCs w:val="22"/>
        </w:rPr>
        <w:t xml:space="preserve">Tabulka 3.2.2 Specifické emisní limity pro stacionární zdroje uvedené do provozu před 20. prosincem 2018 </w:t>
      </w:r>
    </w:p>
    <w:p w:rsidR="00D46D9E" w:rsidRPr="0042012A" w:rsidRDefault="00D46D9E" w:rsidP="00D46D9E">
      <w:pPr>
        <w:pStyle w:val="Odstavecseseznamem1"/>
        <w:suppressAutoHyphens w:val="0"/>
        <w:ind w:left="0"/>
        <w:outlineLvl w:val="0"/>
        <w:rPr>
          <w:b/>
          <w:sz w:val="22"/>
          <w:szCs w:val="22"/>
        </w:rPr>
      </w:pPr>
    </w:p>
    <w:tbl>
      <w:tblPr>
        <w:tblW w:w="14288" w:type="dxa"/>
        <w:tblInd w:w="-5" w:type="dxa"/>
        <w:tblLayout w:type="fixed"/>
        <w:tblLook w:val="0000" w:firstRow="0" w:lastRow="0" w:firstColumn="0" w:lastColumn="0" w:noHBand="0" w:noVBand="0"/>
      </w:tblPr>
      <w:tblGrid>
        <w:gridCol w:w="3374"/>
        <w:gridCol w:w="1417"/>
        <w:gridCol w:w="1418"/>
        <w:gridCol w:w="1275"/>
        <w:gridCol w:w="1418"/>
        <w:gridCol w:w="1355"/>
        <w:gridCol w:w="1338"/>
        <w:gridCol w:w="1276"/>
        <w:gridCol w:w="1417"/>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914" w:type="dxa"/>
            <w:gridSpan w:val="8"/>
            <w:tcBorders>
              <w:top w:val="single" w:sz="4" w:space="0" w:color="000000"/>
              <w:left w:val="single" w:sz="4" w:space="0" w:color="000000"/>
              <w:bottom w:val="single" w:sz="4" w:space="0" w:color="000000"/>
              <w:right w:val="single" w:sz="4" w:space="0" w:color="auto"/>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386" w:type="dxa"/>
            <w:gridSpan w:val="4"/>
            <w:tcBorders>
              <w:top w:val="single" w:sz="4" w:space="0" w:color="000000"/>
              <w:left w:val="single" w:sz="4" w:space="0" w:color="000000"/>
              <w:bottom w:val="single" w:sz="4" w:space="0" w:color="000000"/>
              <w:right w:val="single" w:sz="4" w:space="0" w:color="auto"/>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355"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33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TZL</w:t>
            </w:r>
          </w:p>
        </w:tc>
        <w:tc>
          <w:tcPr>
            <w:tcW w:w="1417" w:type="dxa"/>
            <w:tcBorders>
              <w:top w:val="single" w:sz="4" w:space="0" w:color="000000"/>
              <w:left w:val="single" w:sz="4" w:space="0" w:color="000000"/>
              <w:bottom w:val="single" w:sz="4" w:space="0" w:color="000000"/>
              <w:right w:val="single" w:sz="4" w:space="0" w:color="auto"/>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355" w:type="dxa"/>
            <w:tcBorders>
              <w:top w:val="single" w:sz="4" w:space="0" w:color="000000"/>
              <w:left w:val="single" w:sz="4" w:space="0" w:color="000000"/>
              <w:bottom w:val="single" w:sz="4" w:space="0" w:color="000000"/>
              <w:right w:val="single" w:sz="4" w:space="0" w:color="000000"/>
            </w:tcBorders>
            <w:vAlign w:val="center"/>
          </w:tcPr>
          <w:p w:rsidR="00D46D9E" w:rsidRPr="0042012A" w:rsidDel="00725172" w:rsidRDefault="00D46D9E" w:rsidP="004F5804">
            <w:pPr>
              <w:jc w:val="center"/>
              <w:rPr>
                <w:b/>
                <w:sz w:val="22"/>
                <w:szCs w:val="22"/>
              </w:rPr>
            </w:pPr>
            <w:r w:rsidRPr="0042012A">
              <w:rPr>
                <w:b/>
                <w:sz w:val="22"/>
                <w:szCs w:val="22"/>
              </w:rPr>
              <w:t>320</w:t>
            </w:r>
          </w:p>
        </w:tc>
        <w:tc>
          <w:tcPr>
            <w:tcW w:w="133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20</w:t>
            </w:r>
            <w:r w:rsidRPr="0042012A">
              <w:rPr>
                <w:b/>
                <w:sz w:val="22"/>
                <w:szCs w:val="22"/>
                <w:vertAlign w:val="superscript"/>
              </w:rPr>
              <w:t>1)</w:t>
            </w:r>
          </w:p>
        </w:tc>
        <w:tc>
          <w:tcPr>
            <w:tcW w:w="1417" w:type="dxa"/>
            <w:tcBorders>
              <w:top w:val="single" w:sz="4" w:space="0" w:color="000000"/>
              <w:left w:val="single" w:sz="4" w:space="0" w:color="000000"/>
              <w:bottom w:val="single" w:sz="4" w:space="0" w:color="000000"/>
              <w:right w:val="single" w:sz="4" w:space="0" w:color="auto"/>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400</w:t>
            </w:r>
          </w:p>
        </w:tc>
        <w:tc>
          <w:tcPr>
            <w:tcW w:w="1275" w:type="dxa"/>
            <w:tcBorders>
              <w:top w:val="single" w:sz="4" w:space="0" w:color="000000"/>
              <w:left w:val="single" w:sz="4" w:space="0" w:color="000000"/>
              <w:bottom w:val="single" w:sz="4" w:space="0" w:color="000000"/>
            </w:tcBorders>
            <w:vAlign w:val="center"/>
          </w:tcPr>
          <w:p w:rsidR="00D46D9E" w:rsidRPr="0042012A" w:rsidRDefault="003F664F"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450</w:t>
            </w:r>
          </w:p>
        </w:tc>
        <w:tc>
          <w:tcPr>
            <w:tcW w:w="135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33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400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D46D9E" w:rsidRPr="0042012A" w:rsidRDefault="00D46D9E" w:rsidP="004F5804">
            <w:pPr>
              <w:jc w:val="center"/>
              <w:rPr>
                <w:b/>
                <w:sz w:val="22"/>
                <w:szCs w:val="22"/>
              </w:rPr>
            </w:pPr>
            <w:r w:rsidRPr="0042012A">
              <w:rPr>
                <w:b/>
                <w:sz w:val="22"/>
                <w:szCs w:val="22"/>
              </w:rPr>
              <w:t>450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35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40</w:t>
            </w:r>
            <w:r w:rsidRPr="0042012A">
              <w:rPr>
                <w:b/>
                <w:sz w:val="22"/>
                <w:szCs w:val="22"/>
                <w:vertAlign w:val="superscript"/>
              </w:rPr>
              <w:t>2)3)</w:t>
            </w:r>
          </w:p>
        </w:tc>
        <w:tc>
          <w:tcPr>
            <w:tcW w:w="133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500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D46D9E" w:rsidRPr="0042012A" w:rsidRDefault="00D46D9E" w:rsidP="004F5804">
            <w:pPr>
              <w:jc w:val="center"/>
              <w:rPr>
                <w:b/>
                <w:sz w:val="22"/>
                <w:szCs w:val="22"/>
              </w:rPr>
            </w:pPr>
            <w:r w:rsidRPr="0042012A">
              <w:rPr>
                <w:b/>
                <w:sz w:val="22"/>
                <w:szCs w:val="22"/>
              </w:rPr>
              <w:t>650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500</w:t>
            </w:r>
          </w:p>
        </w:tc>
        <w:tc>
          <w:tcPr>
            <w:tcW w:w="1275"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650</w:t>
            </w:r>
          </w:p>
        </w:tc>
        <w:tc>
          <w:tcPr>
            <w:tcW w:w="135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33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500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D46D9E" w:rsidRPr="0042012A" w:rsidRDefault="00D46D9E" w:rsidP="004F5804">
            <w:pPr>
              <w:jc w:val="center"/>
              <w:rPr>
                <w:b/>
                <w:sz w:val="22"/>
                <w:szCs w:val="22"/>
              </w:rPr>
            </w:pPr>
            <w:r w:rsidRPr="0042012A">
              <w:rPr>
                <w:b/>
                <w:sz w:val="22"/>
                <w:szCs w:val="22"/>
              </w:rPr>
              <w:t>650</w:t>
            </w:r>
          </w:p>
        </w:tc>
      </w:tr>
    </w:tbl>
    <w:p w:rsidR="00D46D9E" w:rsidRPr="0042012A" w:rsidRDefault="00D46D9E" w:rsidP="00D46D9E">
      <w:pPr>
        <w:rPr>
          <w:b/>
          <w:sz w:val="22"/>
          <w:szCs w:val="22"/>
        </w:rPr>
      </w:pPr>
      <w:r w:rsidRPr="0042012A">
        <w:rPr>
          <w:b/>
          <w:bCs/>
          <w:sz w:val="22"/>
          <w:szCs w:val="22"/>
        </w:rPr>
        <w:t>Vysvětlivky</w:t>
      </w:r>
      <w:r w:rsidRPr="0042012A">
        <w:rPr>
          <w:b/>
          <w:sz w:val="22"/>
          <w:szCs w:val="22"/>
        </w:rPr>
        <w:t xml:space="preserve">: </w:t>
      </w:r>
    </w:p>
    <w:p w:rsidR="00D46D9E" w:rsidRPr="0042012A" w:rsidRDefault="00D46D9E" w:rsidP="00BA4F80">
      <w:pPr>
        <w:pStyle w:val="Odstavecseseznamem"/>
        <w:numPr>
          <w:ilvl w:val="2"/>
          <w:numId w:val="26"/>
        </w:numPr>
        <w:suppressAutoHyphens/>
        <w:spacing w:after="0" w:line="240" w:lineRule="auto"/>
        <w:ind w:left="426" w:hanging="426"/>
        <w:contextualSpacing w:val="0"/>
        <w:rPr>
          <w:rFonts w:ascii="Times New Roman" w:hAnsi="Times New Roman" w:cs="Times New Roman"/>
          <w:b/>
        </w:rPr>
      </w:pPr>
      <w:r w:rsidRPr="0042012A">
        <w:rPr>
          <w:rFonts w:ascii="Times New Roman" w:hAnsi="Times New Roman" w:cs="Times New Roman"/>
          <w:b/>
          <w:lang w:eastAsia="cs-CZ"/>
        </w:rPr>
        <w:t xml:space="preserve">V případě motorů s celkovým jmenovitým tepelným příkonem 20 MW a nižším platí emisní limit 50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lang w:eastAsia="cs-CZ"/>
        </w:rPr>
        <w:t>.</w:t>
      </w:r>
    </w:p>
    <w:p w:rsidR="00D46D9E" w:rsidRPr="0042012A" w:rsidRDefault="00D46D9E" w:rsidP="00BA4F80">
      <w:pPr>
        <w:pStyle w:val="Odstavecseseznamem"/>
        <w:numPr>
          <w:ilvl w:val="2"/>
          <w:numId w:val="26"/>
        </w:numPr>
        <w:suppressAutoHyphens/>
        <w:spacing w:after="0" w:line="240" w:lineRule="auto"/>
        <w:ind w:left="426" w:hanging="426"/>
        <w:contextualSpacing w:val="0"/>
        <w:rPr>
          <w:rFonts w:ascii="Times New Roman" w:hAnsi="Times New Roman" w:cs="Times New Roman"/>
          <w:b/>
        </w:rPr>
      </w:pPr>
      <w:r w:rsidRPr="0042012A">
        <w:rPr>
          <w:rFonts w:ascii="Times New Roman" w:hAnsi="Times New Roman" w:cs="Times New Roman"/>
          <w:b/>
          <w:lang w:eastAsia="cs-CZ"/>
        </w:rPr>
        <w:lastRenderedPageBreak/>
        <w:t xml:space="preserve">V případě spalování bioplynu platí emisní limit 160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BA4F80">
      <w:pPr>
        <w:pStyle w:val="Odstavecseseznamem"/>
        <w:numPr>
          <w:ilvl w:val="2"/>
          <w:numId w:val="26"/>
        </w:numPr>
        <w:suppressAutoHyphens/>
        <w:spacing w:after="0" w:line="240" w:lineRule="auto"/>
        <w:ind w:left="426" w:hanging="426"/>
        <w:contextualSpacing w:val="0"/>
        <w:rPr>
          <w:rFonts w:ascii="Times New Roman" w:hAnsi="Times New Roman" w:cs="Times New Roman"/>
          <w:b/>
        </w:rPr>
      </w:pPr>
      <w:r w:rsidRPr="0042012A">
        <w:rPr>
          <w:rFonts w:ascii="Times New Roman" w:hAnsi="Times New Roman" w:cs="Times New Roman"/>
          <w:b/>
          <w:lang w:eastAsia="cs-CZ"/>
        </w:rPr>
        <w:t xml:space="preserve">V případě spalování </w:t>
      </w:r>
      <w:proofErr w:type="spellStart"/>
      <w:r w:rsidRPr="0042012A">
        <w:rPr>
          <w:rFonts w:ascii="Times New Roman" w:hAnsi="Times New Roman" w:cs="Times New Roman"/>
          <w:b/>
          <w:lang w:eastAsia="cs-CZ"/>
        </w:rPr>
        <w:t>nízkovýhřevných</w:t>
      </w:r>
      <w:proofErr w:type="spellEnd"/>
      <w:r w:rsidRPr="0042012A">
        <w:rPr>
          <w:rFonts w:ascii="Times New Roman" w:hAnsi="Times New Roman" w:cs="Times New Roman"/>
          <w:b/>
          <w:lang w:eastAsia="cs-CZ"/>
        </w:rPr>
        <w:t xml:space="preserve"> plynů z koksárenských pecí platí emisní limit 347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lang w:eastAsia="cs-CZ"/>
        </w:rPr>
        <w:t xml:space="preserve"> a v případě spalování </w:t>
      </w:r>
      <w:proofErr w:type="spellStart"/>
      <w:r w:rsidRPr="0042012A">
        <w:rPr>
          <w:rFonts w:ascii="Times New Roman" w:hAnsi="Times New Roman" w:cs="Times New Roman"/>
          <w:b/>
          <w:lang w:eastAsia="cs-CZ"/>
        </w:rPr>
        <w:t>nízkovýhřevných</w:t>
      </w:r>
      <w:proofErr w:type="spellEnd"/>
      <w:r w:rsidRPr="0042012A">
        <w:rPr>
          <w:rFonts w:ascii="Times New Roman" w:hAnsi="Times New Roman" w:cs="Times New Roman"/>
          <w:b/>
          <w:lang w:eastAsia="cs-CZ"/>
        </w:rPr>
        <w:t xml:space="preserve"> plynů z vysokých pecí v železářském a ocelářském průmyslu platí emisní limit 173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D46D9E">
      <w:pPr>
        <w:rPr>
          <w:b/>
          <w:sz w:val="22"/>
          <w:szCs w:val="22"/>
        </w:rPr>
      </w:pPr>
    </w:p>
    <w:p w:rsidR="00D46D9E" w:rsidRPr="0042012A" w:rsidRDefault="00D46D9E" w:rsidP="00D46D9E">
      <w:pPr>
        <w:pStyle w:val="Odstavecseseznamem1"/>
        <w:widowControl w:val="0"/>
        <w:tabs>
          <w:tab w:val="left" w:pos="720"/>
        </w:tabs>
        <w:autoSpaceDE w:val="0"/>
        <w:spacing w:line="200" w:lineRule="atLeast"/>
        <w:ind w:left="360" w:hanging="360"/>
        <w:jc w:val="both"/>
        <w:rPr>
          <w:b/>
          <w:sz w:val="22"/>
          <w:szCs w:val="22"/>
        </w:rPr>
      </w:pPr>
      <w:r w:rsidRPr="0042012A">
        <w:rPr>
          <w:b/>
          <w:sz w:val="22"/>
          <w:szCs w:val="22"/>
        </w:rPr>
        <w:t>3.3.  Specifické emisní limity pro</w:t>
      </w:r>
      <w:r w:rsidRPr="0042012A">
        <w:rPr>
          <w:b/>
          <w:bCs/>
          <w:sz w:val="22"/>
          <w:szCs w:val="22"/>
        </w:rPr>
        <w:t xml:space="preserve"> plynové turbíny</w:t>
      </w:r>
    </w:p>
    <w:p w:rsidR="00D46D9E" w:rsidRPr="0042012A" w:rsidRDefault="00D46D9E" w:rsidP="00D46D9E">
      <w:pPr>
        <w:spacing w:line="200" w:lineRule="atLeast"/>
        <w:jc w:val="both"/>
        <w:rPr>
          <w:b/>
          <w:sz w:val="22"/>
          <w:szCs w:val="22"/>
        </w:rPr>
      </w:pPr>
    </w:p>
    <w:p w:rsidR="00D46D9E" w:rsidRPr="0042012A" w:rsidRDefault="00D46D9E" w:rsidP="00D46D9E">
      <w:pPr>
        <w:pStyle w:val="Odstavecseseznamem1"/>
        <w:spacing w:line="300" w:lineRule="exact"/>
        <w:ind w:hanging="720"/>
        <w:jc w:val="both"/>
        <w:outlineLvl w:val="0"/>
        <w:rPr>
          <w:b/>
          <w:sz w:val="22"/>
          <w:szCs w:val="22"/>
        </w:rPr>
      </w:pPr>
      <w:r w:rsidRPr="0042012A">
        <w:rPr>
          <w:b/>
          <w:sz w:val="22"/>
          <w:szCs w:val="22"/>
        </w:rPr>
        <w:t>Tabulka 3.3.1 - Specifické emisní limity pro stacionární zdroje uvedené do provozu 20. prosince 2018 nebo později</w:t>
      </w:r>
    </w:p>
    <w:p w:rsidR="00D46D9E" w:rsidRPr="0042012A" w:rsidRDefault="00D46D9E" w:rsidP="00D46D9E">
      <w:pPr>
        <w:pStyle w:val="Odstavecseseznamem1"/>
        <w:spacing w:line="300" w:lineRule="exact"/>
        <w:ind w:hanging="720"/>
        <w:jc w:val="both"/>
        <w:outlineLvl w:val="0"/>
        <w:rPr>
          <w:b/>
          <w:bCs/>
          <w:sz w:val="22"/>
          <w:szCs w:val="22"/>
        </w:rPr>
      </w:pPr>
    </w:p>
    <w:tbl>
      <w:tblPr>
        <w:tblW w:w="14147" w:type="dxa"/>
        <w:tblInd w:w="-5" w:type="dxa"/>
        <w:tblLayout w:type="fixed"/>
        <w:tblLook w:val="0000" w:firstRow="0" w:lastRow="0" w:firstColumn="0" w:lastColumn="0" w:noHBand="0" w:noVBand="0"/>
      </w:tblPr>
      <w:tblGrid>
        <w:gridCol w:w="3374"/>
        <w:gridCol w:w="1417"/>
        <w:gridCol w:w="1418"/>
        <w:gridCol w:w="1275"/>
        <w:gridCol w:w="1418"/>
        <w:gridCol w:w="1417"/>
        <w:gridCol w:w="1276"/>
        <w:gridCol w:w="1276"/>
        <w:gridCol w:w="1276"/>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773" w:type="dxa"/>
            <w:gridSpan w:val="8"/>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245" w:type="dxa"/>
            <w:gridSpan w:val="4"/>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120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w:t>
            </w:r>
            <w:r w:rsidRPr="0042012A">
              <w:rPr>
                <w:b/>
                <w:sz w:val="22"/>
                <w:szCs w:val="22"/>
                <w:vertAlign w:val="superscript"/>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15</w:t>
            </w:r>
            <w:r w:rsidRPr="0042012A">
              <w:rPr>
                <w:b/>
                <w:sz w:val="22"/>
                <w:szCs w:val="22"/>
                <w:vertAlign w:val="super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75</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bl>
    <w:p w:rsidR="00D46D9E" w:rsidRPr="0042012A" w:rsidRDefault="00D46D9E" w:rsidP="00D46D9E">
      <w:pPr>
        <w:spacing w:line="276" w:lineRule="auto"/>
        <w:rPr>
          <w:b/>
          <w:sz w:val="22"/>
          <w:szCs w:val="22"/>
        </w:rPr>
      </w:pPr>
      <w:r w:rsidRPr="0042012A">
        <w:rPr>
          <w:b/>
          <w:bCs/>
          <w:sz w:val="22"/>
          <w:szCs w:val="22"/>
        </w:rPr>
        <w:t>Vysvětlivky</w:t>
      </w:r>
      <w:r w:rsidRPr="0042012A">
        <w:rPr>
          <w:b/>
          <w:sz w:val="22"/>
          <w:szCs w:val="22"/>
        </w:rPr>
        <w:t xml:space="preserve">: </w:t>
      </w:r>
    </w:p>
    <w:p w:rsidR="00D46D9E" w:rsidRPr="0042012A" w:rsidRDefault="00D46D9E" w:rsidP="00E22DDF">
      <w:pPr>
        <w:pStyle w:val="Odstavecseseznamem"/>
        <w:widowControl w:val="0"/>
        <w:numPr>
          <w:ilvl w:val="0"/>
          <w:numId w:val="33"/>
        </w:numPr>
        <w:suppressAutoHyphens/>
        <w:autoSpaceDE w:val="0"/>
        <w:spacing w:after="0" w:line="200" w:lineRule="atLeast"/>
        <w:ind w:left="426"/>
        <w:contextualSpacing w:val="0"/>
        <w:jc w:val="both"/>
        <w:rPr>
          <w:rFonts w:ascii="Times New Roman" w:hAnsi="Times New Roman" w:cs="Times New Roman"/>
          <w:b/>
        </w:rPr>
      </w:pPr>
      <w:r w:rsidRPr="0042012A">
        <w:rPr>
          <w:rFonts w:ascii="Times New Roman" w:hAnsi="Times New Roman" w:cs="Times New Roman"/>
          <w:b/>
          <w:lang w:eastAsia="cs-CZ"/>
        </w:rPr>
        <w:t xml:space="preserve">Pro turbíny o celkovém jmenovitém tepelném příkonu od 1 MW do 5 MW včetně platí emisní limit 20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lang w:eastAsia="cs-CZ"/>
        </w:rPr>
        <w:t>.</w:t>
      </w:r>
    </w:p>
    <w:p w:rsidR="00D46D9E" w:rsidRPr="0042012A" w:rsidRDefault="00D46D9E" w:rsidP="00E22DDF">
      <w:pPr>
        <w:pStyle w:val="Odstavecseseznamem"/>
        <w:widowControl w:val="0"/>
        <w:numPr>
          <w:ilvl w:val="0"/>
          <w:numId w:val="33"/>
        </w:numPr>
        <w:suppressAutoHyphens/>
        <w:autoSpaceDE w:val="0"/>
        <w:spacing w:after="0" w:line="200" w:lineRule="atLeast"/>
        <w:ind w:left="426"/>
        <w:contextualSpacing w:val="0"/>
        <w:jc w:val="both"/>
        <w:rPr>
          <w:rFonts w:ascii="Times New Roman" w:hAnsi="Times New Roman" w:cs="Times New Roman"/>
          <w:b/>
        </w:rPr>
      </w:pPr>
      <w:r w:rsidRPr="0042012A">
        <w:rPr>
          <w:rFonts w:ascii="Times New Roman" w:hAnsi="Times New Roman" w:cs="Times New Roman"/>
          <w:b/>
          <w:bCs/>
        </w:rPr>
        <w:t xml:space="preserve">V případě spalování bioplynu se uplatní emisní limit 40 </w:t>
      </w:r>
      <w:r w:rsidRPr="0042012A">
        <w:rPr>
          <w:rFonts w:ascii="Times New Roman" w:hAnsi="Times New Roman" w:cs="Times New Roman"/>
          <w:b/>
        </w:rPr>
        <w:t>mg.m</w:t>
      </w:r>
      <w:r w:rsidRPr="0042012A">
        <w:rPr>
          <w:rFonts w:ascii="Times New Roman" w:hAnsi="Times New Roman" w:cs="Times New Roman"/>
          <w:b/>
          <w:vertAlign w:val="superscript"/>
        </w:rPr>
        <w:t>-3</w:t>
      </w:r>
      <w:r w:rsidRPr="0042012A">
        <w:rPr>
          <w:rFonts w:ascii="Times New Roman" w:hAnsi="Times New Roman" w:cs="Times New Roman"/>
          <w:b/>
        </w:rPr>
        <w:t>.</w:t>
      </w:r>
    </w:p>
    <w:p w:rsidR="00D46D9E" w:rsidRPr="0042012A" w:rsidRDefault="00D46D9E" w:rsidP="00D46D9E">
      <w:pPr>
        <w:pStyle w:val="Odstavecseseznamem1"/>
        <w:widowControl w:val="0"/>
        <w:autoSpaceDE w:val="0"/>
        <w:spacing w:after="120" w:line="200" w:lineRule="atLeast"/>
        <w:ind w:left="0"/>
        <w:jc w:val="both"/>
        <w:rPr>
          <w:b/>
          <w:sz w:val="22"/>
          <w:szCs w:val="22"/>
        </w:rPr>
      </w:pPr>
    </w:p>
    <w:p w:rsidR="00D46D9E" w:rsidRPr="0042012A" w:rsidRDefault="00D46D9E" w:rsidP="00D46D9E">
      <w:pPr>
        <w:pStyle w:val="Odstavecseseznamem1"/>
        <w:widowControl w:val="0"/>
        <w:autoSpaceDE w:val="0"/>
        <w:spacing w:line="200" w:lineRule="atLeast"/>
        <w:ind w:hanging="720"/>
        <w:jc w:val="both"/>
        <w:outlineLvl w:val="0"/>
        <w:rPr>
          <w:b/>
          <w:sz w:val="22"/>
          <w:szCs w:val="22"/>
        </w:rPr>
      </w:pPr>
      <w:r w:rsidRPr="0042012A">
        <w:rPr>
          <w:b/>
          <w:sz w:val="22"/>
          <w:szCs w:val="22"/>
        </w:rPr>
        <w:t xml:space="preserve">Tabulka 3.3.2  - Specifické emisní limity pro stacionární zdroje uvedené do provozu před 20. prosincem 2018 </w:t>
      </w:r>
    </w:p>
    <w:p w:rsidR="00D46D9E" w:rsidRPr="0042012A" w:rsidRDefault="00D46D9E" w:rsidP="00D46D9E">
      <w:pPr>
        <w:pStyle w:val="Odstavecseseznamem1"/>
        <w:widowControl w:val="0"/>
        <w:autoSpaceDE w:val="0"/>
        <w:spacing w:line="200" w:lineRule="atLeast"/>
        <w:ind w:left="0"/>
        <w:jc w:val="both"/>
        <w:outlineLvl w:val="0"/>
        <w:rPr>
          <w:b/>
          <w:sz w:val="22"/>
          <w:szCs w:val="22"/>
        </w:rPr>
      </w:pPr>
    </w:p>
    <w:tbl>
      <w:tblPr>
        <w:tblW w:w="14147" w:type="dxa"/>
        <w:tblInd w:w="-5" w:type="dxa"/>
        <w:tblLayout w:type="fixed"/>
        <w:tblLook w:val="0000" w:firstRow="0" w:lastRow="0" w:firstColumn="0" w:lastColumn="0" w:noHBand="0" w:noVBand="0"/>
      </w:tblPr>
      <w:tblGrid>
        <w:gridCol w:w="3374"/>
        <w:gridCol w:w="1417"/>
        <w:gridCol w:w="1418"/>
        <w:gridCol w:w="1275"/>
        <w:gridCol w:w="1418"/>
        <w:gridCol w:w="1417"/>
        <w:gridCol w:w="1276"/>
        <w:gridCol w:w="1276"/>
        <w:gridCol w:w="1276"/>
      </w:tblGrid>
      <w:tr w:rsidR="00D46D9E" w:rsidRPr="0042012A" w:rsidTr="004F5804">
        <w:tc>
          <w:tcPr>
            <w:tcW w:w="3374" w:type="dxa"/>
            <w:vMerge w:val="restart"/>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jc w:val="center"/>
              <w:rPr>
                <w:b/>
                <w:sz w:val="22"/>
                <w:szCs w:val="22"/>
              </w:rPr>
            </w:pPr>
            <w:r w:rsidRPr="0042012A">
              <w:rPr>
                <w:b/>
                <w:bCs/>
                <w:sz w:val="22"/>
                <w:szCs w:val="22"/>
              </w:rPr>
              <w:t>Druh paliva</w:t>
            </w:r>
          </w:p>
        </w:tc>
        <w:tc>
          <w:tcPr>
            <w:tcW w:w="10773" w:type="dxa"/>
            <w:gridSpan w:val="8"/>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bCs/>
                <w:sz w:val="22"/>
                <w:szCs w:val="22"/>
              </w:rPr>
            </w:pPr>
            <w:r w:rsidRPr="0042012A">
              <w:rPr>
                <w:b/>
                <w:sz w:val="22"/>
                <w:szCs w:val="22"/>
              </w:rPr>
              <w:t>Specifické emisní limity [mg.m</w:t>
            </w:r>
            <w:r w:rsidRPr="0042012A">
              <w:rPr>
                <w:b/>
                <w:sz w:val="22"/>
                <w:szCs w:val="22"/>
                <w:vertAlign w:val="superscript"/>
              </w:rPr>
              <w:t>-3</w:t>
            </w:r>
            <w:r w:rsidRPr="0042012A">
              <w:rPr>
                <w:b/>
                <w:sz w:val="22"/>
                <w:szCs w:val="22"/>
              </w:rPr>
              <w:t>]</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bCs/>
                <w:sz w:val="22"/>
                <w:szCs w:val="22"/>
              </w:rPr>
            </w:pPr>
          </w:p>
        </w:tc>
        <w:tc>
          <w:tcPr>
            <w:tcW w:w="5528" w:type="dxa"/>
            <w:gridSpan w:val="4"/>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&gt; 0,3 až &lt; 1 MW</w:t>
            </w:r>
          </w:p>
        </w:tc>
        <w:tc>
          <w:tcPr>
            <w:tcW w:w="5245" w:type="dxa"/>
            <w:gridSpan w:val="4"/>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1-50 MW</w:t>
            </w:r>
          </w:p>
        </w:tc>
      </w:tr>
      <w:tr w:rsidR="00D46D9E" w:rsidRPr="0042012A" w:rsidTr="004F5804">
        <w:tc>
          <w:tcPr>
            <w:tcW w:w="3374" w:type="dxa"/>
            <w:vMerge/>
            <w:tcBorders>
              <w:top w:val="single" w:sz="4" w:space="0" w:color="000000"/>
              <w:left w:val="single" w:sz="4" w:space="0" w:color="000000"/>
              <w:bottom w:val="single" w:sz="4" w:space="0" w:color="000000"/>
            </w:tcBorders>
          </w:tcPr>
          <w:p w:rsidR="00D46D9E" w:rsidRPr="0042012A" w:rsidRDefault="00D46D9E" w:rsidP="004F5804">
            <w:pPr>
              <w:snapToGrid w:val="0"/>
              <w:spacing w:line="300" w:lineRule="exact"/>
              <w:rPr>
                <w:b/>
                <w:sz w:val="22"/>
                <w:szCs w:val="22"/>
              </w:rPr>
            </w:pP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c>
          <w:tcPr>
            <w:tcW w:w="1417" w:type="dxa"/>
            <w:tcBorders>
              <w:top w:val="single" w:sz="4" w:space="0" w:color="000000"/>
              <w:left w:val="single" w:sz="4" w:space="0" w:color="000000"/>
              <w:bottom w:val="single" w:sz="4" w:space="0" w:color="000000"/>
              <w:right w:val="single" w:sz="4" w:space="0" w:color="000000"/>
            </w:tcBorders>
          </w:tcPr>
          <w:p w:rsidR="00D46D9E" w:rsidRPr="0042012A" w:rsidRDefault="00D46D9E" w:rsidP="004F5804">
            <w:pPr>
              <w:jc w:val="center"/>
              <w:rPr>
                <w:b/>
                <w:sz w:val="22"/>
                <w:szCs w:val="22"/>
              </w:rPr>
            </w:pPr>
            <w:r w:rsidRPr="0042012A">
              <w:rPr>
                <w:b/>
                <w:sz w:val="22"/>
                <w:szCs w:val="22"/>
              </w:rPr>
              <w:t>SO</w:t>
            </w:r>
            <w:r w:rsidRPr="0042012A">
              <w:rPr>
                <w:b/>
                <w:sz w:val="22"/>
                <w:szCs w:val="22"/>
                <w:vertAlign w:val="subscript"/>
              </w:rPr>
              <w:t>2</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1276" w:type="dxa"/>
            <w:tcBorders>
              <w:top w:val="single" w:sz="4" w:space="0" w:color="000000"/>
              <w:left w:val="single" w:sz="4" w:space="0" w:color="000000"/>
              <w:bottom w:val="single" w:sz="4" w:space="0" w:color="000000"/>
            </w:tcBorders>
          </w:tcPr>
          <w:p w:rsidR="00D46D9E" w:rsidRPr="0042012A" w:rsidRDefault="00D46D9E" w:rsidP="004F5804">
            <w:pPr>
              <w:jc w:val="center"/>
              <w:rPr>
                <w:b/>
                <w:sz w:val="22"/>
                <w:szCs w:val="22"/>
              </w:rPr>
            </w:pPr>
            <w:r w:rsidRPr="0042012A">
              <w:rPr>
                <w:b/>
                <w:sz w:val="22"/>
                <w:szCs w:val="22"/>
              </w:rPr>
              <w:t>TZL</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CO</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Kapalné palivo s výjimkou plynového oleje</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120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10</w:t>
            </w:r>
            <w:r w:rsidRPr="0042012A">
              <w:rPr>
                <w:b/>
                <w:sz w:val="22"/>
                <w:szCs w:val="22"/>
                <w:vertAlign w:val="superscript"/>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Plynový olej</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300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200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Plynné palivo s výjimkou zemního plynu</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vertAlign w:val="superscript"/>
              </w:rPr>
            </w:pPr>
            <w:r w:rsidRPr="0042012A">
              <w:rPr>
                <w:b/>
                <w:sz w:val="22"/>
                <w:szCs w:val="22"/>
              </w:rPr>
              <w:t>15</w:t>
            </w:r>
            <w:r w:rsidRPr="0042012A">
              <w:rPr>
                <w:b/>
                <w:sz w:val="22"/>
                <w:szCs w:val="22"/>
                <w:vertAlign w:val="superscript"/>
              </w:rPr>
              <w:t>2)3)</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r w:rsidR="00D46D9E" w:rsidRPr="0042012A" w:rsidTr="004F5804">
        <w:tc>
          <w:tcPr>
            <w:tcW w:w="3374" w:type="dxa"/>
            <w:tcBorders>
              <w:top w:val="single" w:sz="4" w:space="0" w:color="000000"/>
              <w:left w:val="single" w:sz="4" w:space="0" w:color="000000"/>
              <w:bottom w:val="single" w:sz="4" w:space="0" w:color="000000"/>
            </w:tcBorders>
            <w:vAlign w:val="center"/>
          </w:tcPr>
          <w:p w:rsidR="00D46D9E" w:rsidRPr="0042012A" w:rsidRDefault="00D46D9E" w:rsidP="004F5804">
            <w:pPr>
              <w:spacing w:line="300" w:lineRule="exact"/>
              <w:rPr>
                <w:b/>
                <w:sz w:val="22"/>
                <w:szCs w:val="22"/>
              </w:rPr>
            </w:pPr>
            <w:r w:rsidRPr="0042012A">
              <w:rPr>
                <w:b/>
                <w:sz w:val="22"/>
                <w:szCs w:val="22"/>
              </w:rPr>
              <w:t>Zemní plyn</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250</w:t>
            </w:r>
          </w:p>
        </w:tc>
        <w:tc>
          <w:tcPr>
            <w:tcW w:w="1275"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418"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50</w:t>
            </w:r>
          </w:p>
        </w:tc>
        <w:tc>
          <w:tcPr>
            <w:tcW w:w="1276" w:type="dxa"/>
            <w:tcBorders>
              <w:top w:val="single" w:sz="4" w:space="0" w:color="000000"/>
              <w:left w:val="single" w:sz="4" w:space="0" w:color="000000"/>
              <w:bottom w:val="single" w:sz="4" w:space="0" w:color="000000"/>
            </w:tcBorders>
            <w:vAlign w:val="center"/>
          </w:tcPr>
          <w:p w:rsidR="00D46D9E" w:rsidRPr="0042012A" w:rsidRDefault="00D46D9E" w:rsidP="004F5804">
            <w:pPr>
              <w:jc w:val="center"/>
              <w:rPr>
                <w:b/>
                <w:sz w:val="22"/>
                <w:szCs w:val="22"/>
              </w:rPr>
            </w:pPr>
            <w:r w:rsidRPr="0042012A">
              <w:rPr>
                <w:b/>
                <w:sz w:val="22"/>
                <w:szCs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46D9E" w:rsidRPr="0042012A" w:rsidRDefault="00D46D9E" w:rsidP="004F5804">
            <w:pPr>
              <w:jc w:val="center"/>
              <w:rPr>
                <w:b/>
                <w:sz w:val="22"/>
                <w:szCs w:val="22"/>
              </w:rPr>
            </w:pPr>
            <w:r w:rsidRPr="0042012A">
              <w:rPr>
                <w:b/>
                <w:sz w:val="22"/>
                <w:szCs w:val="22"/>
              </w:rPr>
              <w:t>100</w:t>
            </w:r>
          </w:p>
        </w:tc>
      </w:tr>
    </w:tbl>
    <w:p w:rsidR="00D46D9E" w:rsidRPr="0042012A" w:rsidRDefault="00D46D9E" w:rsidP="00D46D9E">
      <w:pPr>
        <w:rPr>
          <w:b/>
          <w:sz w:val="22"/>
          <w:szCs w:val="22"/>
        </w:rPr>
      </w:pPr>
      <w:r w:rsidRPr="0042012A">
        <w:rPr>
          <w:b/>
          <w:bCs/>
          <w:sz w:val="22"/>
          <w:szCs w:val="22"/>
        </w:rPr>
        <w:lastRenderedPageBreak/>
        <w:t>Vysvětlivky</w:t>
      </w:r>
      <w:r w:rsidRPr="0042012A">
        <w:rPr>
          <w:b/>
          <w:sz w:val="22"/>
          <w:szCs w:val="22"/>
        </w:rPr>
        <w:t xml:space="preserve">: </w:t>
      </w:r>
    </w:p>
    <w:p w:rsidR="00D46D9E" w:rsidRPr="0042012A" w:rsidRDefault="00F11E29" w:rsidP="00F11E29">
      <w:pPr>
        <w:pStyle w:val="Odstavecseseznamem"/>
        <w:widowControl w:val="0"/>
        <w:numPr>
          <w:ilvl w:val="0"/>
          <w:numId w:val="34"/>
        </w:numPr>
        <w:suppressAutoHyphens/>
        <w:autoSpaceDE w:val="0"/>
        <w:spacing w:after="0" w:line="240" w:lineRule="auto"/>
        <w:ind w:left="426" w:hanging="284"/>
        <w:contextualSpacing w:val="0"/>
        <w:jc w:val="both"/>
        <w:outlineLvl w:val="0"/>
        <w:rPr>
          <w:rFonts w:ascii="Times New Roman" w:hAnsi="Times New Roman" w:cs="Times New Roman"/>
          <w:b/>
        </w:rPr>
      </w:pPr>
      <w:r w:rsidRPr="0042012A">
        <w:rPr>
          <w:rFonts w:ascii="Times New Roman" w:hAnsi="Times New Roman" w:cs="Times New Roman"/>
          <w:b/>
          <w:lang w:eastAsia="cs-CZ"/>
        </w:rPr>
        <w:t>P</w:t>
      </w:r>
      <w:r w:rsidR="00D46D9E" w:rsidRPr="0042012A">
        <w:rPr>
          <w:rFonts w:ascii="Times New Roman" w:hAnsi="Times New Roman" w:cs="Times New Roman"/>
          <w:b/>
          <w:lang w:eastAsia="cs-CZ"/>
        </w:rPr>
        <w:t xml:space="preserve">ro turbíny o celkovém jmenovitém tepelném příkonu 1 MW nebo vyšším a nepřevyšujícím 20 MW platí emisní limit 20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lang w:eastAsia="cs-CZ"/>
        </w:rPr>
        <w:t>.</w:t>
      </w:r>
    </w:p>
    <w:p w:rsidR="00D46D9E" w:rsidRPr="0042012A" w:rsidRDefault="00F11E29" w:rsidP="00F11E29">
      <w:pPr>
        <w:pStyle w:val="Odstavecseseznamem"/>
        <w:widowControl w:val="0"/>
        <w:numPr>
          <w:ilvl w:val="0"/>
          <w:numId w:val="34"/>
        </w:numPr>
        <w:suppressAutoHyphens/>
        <w:autoSpaceDE w:val="0"/>
        <w:spacing w:after="0" w:line="240" w:lineRule="auto"/>
        <w:ind w:left="426" w:hanging="284"/>
        <w:contextualSpacing w:val="0"/>
        <w:jc w:val="both"/>
        <w:outlineLvl w:val="0"/>
        <w:rPr>
          <w:rFonts w:ascii="Times New Roman" w:hAnsi="Times New Roman" w:cs="Times New Roman"/>
          <w:b/>
        </w:rPr>
      </w:pPr>
      <w:r w:rsidRPr="0042012A">
        <w:rPr>
          <w:rFonts w:ascii="Times New Roman" w:hAnsi="Times New Roman" w:cs="Times New Roman"/>
          <w:b/>
          <w:lang w:eastAsia="cs-CZ"/>
        </w:rPr>
        <w:t>V</w:t>
      </w:r>
      <w:r w:rsidR="00D46D9E" w:rsidRPr="0042012A">
        <w:rPr>
          <w:rFonts w:ascii="Times New Roman" w:hAnsi="Times New Roman" w:cs="Times New Roman"/>
          <w:b/>
          <w:lang w:eastAsia="cs-CZ"/>
        </w:rPr>
        <w:t xml:space="preserve"> případě spalování bioplynu platí emisní limit 60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rPr>
        <w:t>.</w:t>
      </w:r>
    </w:p>
    <w:p w:rsidR="00D46D9E" w:rsidRPr="0042012A" w:rsidRDefault="00F11E29" w:rsidP="00F11E29">
      <w:pPr>
        <w:pStyle w:val="Odstavecseseznamem"/>
        <w:numPr>
          <w:ilvl w:val="0"/>
          <w:numId w:val="34"/>
        </w:numPr>
        <w:suppressAutoHyphens/>
        <w:spacing w:after="200" w:line="240" w:lineRule="auto"/>
        <w:ind w:left="426" w:hanging="284"/>
        <w:jc w:val="both"/>
        <w:rPr>
          <w:rFonts w:ascii="Times New Roman" w:eastAsia="Calibri" w:hAnsi="Times New Roman" w:cs="Times New Roman"/>
          <w:b/>
        </w:rPr>
      </w:pPr>
      <w:r w:rsidRPr="0042012A">
        <w:rPr>
          <w:rFonts w:ascii="Times New Roman" w:hAnsi="Times New Roman" w:cs="Times New Roman"/>
          <w:b/>
          <w:lang w:eastAsia="cs-CZ"/>
        </w:rPr>
        <w:t>V</w:t>
      </w:r>
      <w:r w:rsidR="00D46D9E" w:rsidRPr="0042012A">
        <w:rPr>
          <w:rFonts w:ascii="Times New Roman" w:hAnsi="Times New Roman" w:cs="Times New Roman"/>
          <w:b/>
          <w:lang w:eastAsia="cs-CZ"/>
        </w:rPr>
        <w:t xml:space="preserve"> případě spalování </w:t>
      </w:r>
      <w:proofErr w:type="spellStart"/>
      <w:r w:rsidR="00D46D9E" w:rsidRPr="0042012A">
        <w:rPr>
          <w:rFonts w:ascii="Times New Roman" w:hAnsi="Times New Roman" w:cs="Times New Roman"/>
          <w:b/>
          <w:lang w:eastAsia="cs-CZ"/>
        </w:rPr>
        <w:t>nízkovýhřevných</w:t>
      </w:r>
      <w:proofErr w:type="spellEnd"/>
      <w:r w:rsidR="00D46D9E" w:rsidRPr="0042012A">
        <w:rPr>
          <w:rFonts w:ascii="Times New Roman" w:hAnsi="Times New Roman" w:cs="Times New Roman"/>
          <w:b/>
          <w:lang w:eastAsia="cs-CZ"/>
        </w:rPr>
        <w:t xml:space="preserve"> plynů z koksárenských pecí platí emisní limit 130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lang w:eastAsia="cs-CZ"/>
        </w:rPr>
        <w:t xml:space="preserve"> a v případě spalování </w:t>
      </w:r>
      <w:proofErr w:type="spellStart"/>
      <w:r w:rsidR="00D46D9E" w:rsidRPr="0042012A">
        <w:rPr>
          <w:rFonts w:ascii="Times New Roman" w:hAnsi="Times New Roman" w:cs="Times New Roman"/>
          <w:b/>
          <w:lang w:eastAsia="cs-CZ"/>
        </w:rPr>
        <w:t>nízkovýhřevných</w:t>
      </w:r>
      <w:proofErr w:type="spellEnd"/>
      <w:r w:rsidR="00D46D9E" w:rsidRPr="0042012A">
        <w:rPr>
          <w:rFonts w:ascii="Times New Roman" w:hAnsi="Times New Roman" w:cs="Times New Roman"/>
          <w:b/>
          <w:lang w:eastAsia="cs-CZ"/>
        </w:rPr>
        <w:t xml:space="preserve"> plynů z vysokých pecí v železářském a ocelářském průmyslu platí emisní limit 65 </w:t>
      </w:r>
      <w:r w:rsidR="00D46D9E" w:rsidRPr="0042012A">
        <w:rPr>
          <w:rFonts w:ascii="Times New Roman" w:hAnsi="Times New Roman" w:cs="Times New Roman"/>
          <w:b/>
        </w:rPr>
        <w:t>mg.m</w:t>
      </w:r>
      <w:r w:rsidR="00D46D9E" w:rsidRPr="0042012A">
        <w:rPr>
          <w:rFonts w:ascii="Times New Roman" w:hAnsi="Times New Roman" w:cs="Times New Roman"/>
          <w:b/>
          <w:vertAlign w:val="superscript"/>
        </w:rPr>
        <w:t>-3</w:t>
      </w:r>
      <w:r w:rsidR="00D46D9E" w:rsidRPr="0042012A">
        <w:rPr>
          <w:rFonts w:ascii="Times New Roman" w:hAnsi="Times New Roman" w:cs="Times New Roman"/>
          <w:b/>
        </w:rPr>
        <w:t>.</w:t>
      </w:r>
    </w:p>
    <w:p w:rsidR="00D46D9E" w:rsidRPr="0042012A" w:rsidRDefault="00D46D9E" w:rsidP="00C90BF5">
      <w:pPr>
        <w:rPr>
          <w:sz w:val="22"/>
          <w:szCs w:val="22"/>
        </w:rPr>
      </w:pPr>
    </w:p>
    <w:p w:rsidR="00D46D9E" w:rsidRPr="0042012A" w:rsidRDefault="00D46D9E" w:rsidP="00C90BF5">
      <w:pPr>
        <w:rPr>
          <w:sz w:val="22"/>
          <w:szCs w:val="22"/>
        </w:rPr>
      </w:pPr>
    </w:p>
    <w:p w:rsidR="00D46D9E" w:rsidRPr="0042012A" w:rsidRDefault="00D46D9E" w:rsidP="00C90BF5">
      <w:pPr>
        <w:rPr>
          <w:sz w:val="22"/>
          <w:szCs w:val="22"/>
        </w:rPr>
        <w:sectPr w:rsidR="00D46D9E" w:rsidRPr="0042012A" w:rsidSect="00C90BF5">
          <w:type w:val="continuous"/>
          <w:pgSz w:w="16838" w:h="11906" w:orient="landscape"/>
          <w:pgMar w:top="1418" w:right="1418" w:bottom="1134" w:left="1418" w:header="709" w:footer="709" w:gutter="0"/>
          <w:cols w:space="708"/>
          <w:docGrid w:linePitch="360"/>
        </w:sectPr>
      </w:pPr>
    </w:p>
    <w:p w:rsidR="00616851" w:rsidRPr="0042012A" w:rsidRDefault="00616851" w:rsidP="00616851">
      <w:pPr>
        <w:spacing w:before="60" w:line="300" w:lineRule="exact"/>
        <w:jc w:val="center"/>
        <w:outlineLvl w:val="0"/>
        <w:rPr>
          <w:b/>
          <w:bCs/>
          <w:sz w:val="22"/>
          <w:szCs w:val="22"/>
        </w:rPr>
      </w:pPr>
      <w:r w:rsidRPr="0042012A">
        <w:rPr>
          <w:b/>
          <w:bCs/>
          <w:sz w:val="22"/>
          <w:szCs w:val="22"/>
        </w:rPr>
        <w:lastRenderedPageBreak/>
        <w:t>Část III</w:t>
      </w:r>
    </w:p>
    <w:p w:rsidR="00616851" w:rsidRPr="0042012A" w:rsidRDefault="00616851" w:rsidP="00616851">
      <w:pPr>
        <w:spacing w:before="60" w:line="300" w:lineRule="exact"/>
        <w:jc w:val="center"/>
        <w:rPr>
          <w:b/>
          <w:bCs/>
          <w:sz w:val="22"/>
          <w:szCs w:val="22"/>
        </w:rPr>
      </w:pPr>
      <w:r w:rsidRPr="0042012A">
        <w:rPr>
          <w:b/>
          <w:bCs/>
          <w:sz w:val="22"/>
          <w:szCs w:val="22"/>
        </w:rPr>
        <w:t>Specifické emisní limity pro spalovací stacionární zdroje ke spalování více druhů paliv</w:t>
      </w:r>
    </w:p>
    <w:p w:rsidR="00616851" w:rsidRPr="0042012A" w:rsidRDefault="00616851" w:rsidP="00616851">
      <w:pPr>
        <w:spacing w:before="60" w:line="300" w:lineRule="exact"/>
        <w:rPr>
          <w:b/>
          <w:bCs/>
          <w:sz w:val="22"/>
          <w:szCs w:val="22"/>
        </w:rPr>
      </w:pPr>
    </w:p>
    <w:p w:rsidR="00616851" w:rsidRPr="0042012A" w:rsidRDefault="00616851" w:rsidP="00616851">
      <w:pPr>
        <w:widowControl w:val="0"/>
        <w:autoSpaceDE w:val="0"/>
        <w:spacing w:before="60" w:line="300" w:lineRule="exact"/>
        <w:jc w:val="both"/>
        <w:rPr>
          <w:sz w:val="22"/>
          <w:szCs w:val="22"/>
        </w:rPr>
      </w:pPr>
      <w:r w:rsidRPr="0042012A">
        <w:rPr>
          <w:sz w:val="22"/>
          <w:szCs w:val="22"/>
        </w:rPr>
        <w:t>1. U spalovacího stacionárního zdroje používajícího současně dva nebo více druhů paliv se stanoví hodnoty specifických emisních limitů následujícím postupem:</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a) přiřadí se hodnota specifického emisního limitu odpovídající každému jednotlivému palivu a znečišťující látce v závislosti na celkovém jmenovitém tepelném příkonu spalovacích stacionárních zdrojů,</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b) následně se určí vážené hodnoty specifických emisních limitů podle jednotlivých druhů paliv, a to tak, že jednotlivé hodnoty specifických emisních limitů se vynásobí tepelným příkonem každého paliva a tento součin se vydělí součtem tepelných příkonů dodaných všemi palivy, a</w:t>
      </w:r>
    </w:p>
    <w:p w:rsidR="00616851" w:rsidRPr="0042012A" w:rsidRDefault="00616851" w:rsidP="00616851">
      <w:pPr>
        <w:widowControl w:val="0"/>
        <w:autoSpaceDE w:val="0"/>
        <w:spacing w:before="60" w:line="300" w:lineRule="exact"/>
        <w:ind w:left="284"/>
        <w:jc w:val="both"/>
        <w:rPr>
          <w:sz w:val="22"/>
          <w:szCs w:val="22"/>
        </w:rPr>
      </w:pPr>
      <w:r w:rsidRPr="0042012A">
        <w:rPr>
          <w:sz w:val="22"/>
          <w:szCs w:val="22"/>
        </w:rPr>
        <w:t>c) sečtou se vážené hodnoty specifických emisních limitů pro jednotlivá paliva.</w:t>
      </w:r>
    </w:p>
    <w:p w:rsidR="00616851" w:rsidRPr="0042012A" w:rsidRDefault="00616851" w:rsidP="00616851">
      <w:pPr>
        <w:widowControl w:val="0"/>
        <w:autoSpaceDE w:val="0"/>
        <w:spacing w:before="60" w:line="300" w:lineRule="exact"/>
        <w:jc w:val="both"/>
        <w:rPr>
          <w:sz w:val="22"/>
          <w:szCs w:val="22"/>
        </w:rPr>
      </w:pPr>
      <w:r w:rsidRPr="0042012A">
        <w:rPr>
          <w:sz w:val="22"/>
          <w:szCs w:val="22"/>
        </w:rPr>
        <w:t>2. U spalovacího stacionárního zdroje spalujícího více druhů paliv, ve kterém se používají zbytky z destilace a zpracování ropy samostatně nebo s jinými druhy paliv pro vlastní spotřebu, platí bez ohledu na ustanovení bodu 1 požadavky na spalování paliva s nejvyšším specifickým emisním limitem, pokud během provozu stacionárního zdroje činí podíl, jímž přispívá toto palivo k souhrnu tepelných příkonů dodaných všemi palivy, alespoň 50 %. Je-li podíl tohoto paliva nižší než 50 %, stanoví se hodnota specifického emisního limitu na základě poměrného podílu tepelného příkonu zabezpečeného jednotlivými palivy na součtu tepelných příkonů všech paliv následujícím postupem:</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a) přiřadí se hodnota specifického emisního limitu odpovídající každému jednotlivému palivu a odpovídající znečišťující látce v závislosti na celkovém jmenovitém tepelném příkonu spalovacích stacionárních zdrojů,</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b) následně se vypočte hodnota specifického emisního limitu pro palivo s nejvyšší hodnotou specifického emisního limitu a v případě dvou druhů paliv se stejnou hodnotou specifického emisního limitu, palivo s vyšším tepelným příkonem (dále jen „směrodatné palivo“); tato hodnota se získá vynásobením hodnoty specifického emisního limitu příslušného paliva dvěma a od tohoto součinu se odečte hodnota specifického emisního limitu paliva s nejnižší hodnotou specifického emisního limitu,</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c) následně se určí vážené hodnoty specifických emisních limitů pro jednotlivá paliva, které se získají vynásobením vypočtené hodnoty specifického emisního limitu paliva tepelným příkonem směrodatného paliva, a další jednotlivé hodnoty specifických emisních limitů se vynásobí tepelným příkonem dodaným každým palivem a výsledek násobení se podělí součtem tepelných příkonů dodaných všemi palivy, a</w:t>
      </w:r>
    </w:p>
    <w:p w:rsidR="00616851" w:rsidRPr="0042012A" w:rsidRDefault="00616851" w:rsidP="00616851">
      <w:pPr>
        <w:widowControl w:val="0"/>
        <w:autoSpaceDE w:val="0"/>
        <w:spacing w:before="60" w:line="300" w:lineRule="exact"/>
        <w:ind w:left="567" w:hanging="283"/>
        <w:jc w:val="both"/>
        <w:rPr>
          <w:sz w:val="22"/>
          <w:szCs w:val="22"/>
        </w:rPr>
      </w:pPr>
      <w:r w:rsidRPr="0042012A">
        <w:rPr>
          <w:sz w:val="22"/>
          <w:szCs w:val="22"/>
        </w:rPr>
        <w:t>d) sečtou se vážené hodnoty specifických emisních limitů pro jednotlivá paliva.</w:t>
      </w:r>
    </w:p>
    <w:p w:rsidR="00616851" w:rsidRPr="0042012A" w:rsidRDefault="00616851" w:rsidP="00616851">
      <w:pPr>
        <w:widowControl w:val="0"/>
        <w:autoSpaceDE w:val="0"/>
        <w:spacing w:before="120" w:line="300" w:lineRule="exact"/>
        <w:ind w:left="284"/>
        <w:jc w:val="both"/>
        <w:rPr>
          <w:b/>
          <w:bCs/>
          <w:color w:val="FF0000"/>
          <w:sz w:val="22"/>
          <w:szCs w:val="22"/>
          <w:lang w:eastAsia="cs-CZ"/>
        </w:rPr>
      </w:pPr>
      <w:r w:rsidRPr="0042012A">
        <w:rPr>
          <w:b/>
          <w:color w:val="FF0000"/>
          <w:sz w:val="22"/>
          <w:szCs w:val="22"/>
        </w:rPr>
        <w:t xml:space="preserve">Ustanovení tohoto bodu nelze použít u stacionárních zdrojů o celkovém jmenovitém tepelném příkonu nižším než 50 MW a dále u stacionárních zdrojů, pro něž byla podána kompletní žádost o povolení provozu 7. ledna 2013 nebo později nebo které byly uvedeny do provozu po 7. lednu 2014 bez ohledu na datum podání žádosti o povolení provozu; </w:t>
      </w:r>
      <w:r w:rsidRPr="0042012A">
        <w:rPr>
          <w:b/>
          <w:bCs/>
          <w:color w:val="FF0000"/>
          <w:sz w:val="22"/>
          <w:szCs w:val="22"/>
          <w:lang w:eastAsia="cs-CZ"/>
        </w:rPr>
        <w:t>u těchto zdrojů se postupuje podle bodu 1.</w:t>
      </w:r>
    </w:p>
    <w:p w:rsidR="00616851" w:rsidRPr="0042012A" w:rsidRDefault="00616851" w:rsidP="00616851">
      <w:pPr>
        <w:widowControl w:val="0"/>
        <w:autoSpaceDE w:val="0"/>
        <w:spacing w:before="120" w:line="300" w:lineRule="exact"/>
        <w:ind w:left="284"/>
        <w:jc w:val="both"/>
        <w:rPr>
          <w:b/>
          <w:sz w:val="22"/>
          <w:szCs w:val="22"/>
        </w:rPr>
      </w:pPr>
    </w:p>
    <w:p w:rsidR="00616851" w:rsidRPr="0042012A" w:rsidRDefault="00616851" w:rsidP="00616851">
      <w:pPr>
        <w:widowControl w:val="0"/>
        <w:autoSpaceDE w:val="0"/>
        <w:spacing w:before="60" w:line="300" w:lineRule="exact"/>
        <w:jc w:val="both"/>
        <w:rPr>
          <w:b/>
          <w:sz w:val="22"/>
          <w:szCs w:val="22"/>
        </w:rPr>
      </w:pPr>
      <w:r w:rsidRPr="0042012A">
        <w:rPr>
          <w:b/>
          <w:sz w:val="22"/>
          <w:szCs w:val="22"/>
        </w:rPr>
        <w:t>3. Alternativně k bodu 2 lze pro oxid siřičitý použít následující průměrné hodnoty specifických emisních limitů (bez ohledu na použitou kombinaci paliv):</w:t>
      </w:r>
    </w:p>
    <w:p w:rsidR="00616851" w:rsidRPr="0042012A" w:rsidRDefault="00616851" w:rsidP="00616851">
      <w:pPr>
        <w:widowControl w:val="0"/>
        <w:autoSpaceDE w:val="0"/>
        <w:spacing w:before="120" w:line="300" w:lineRule="exact"/>
        <w:ind w:left="568" w:hanging="284"/>
        <w:jc w:val="both"/>
        <w:rPr>
          <w:b/>
          <w:sz w:val="22"/>
          <w:szCs w:val="22"/>
        </w:rPr>
      </w:pPr>
      <w:r w:rsidRPr="0042012A">
        <w:rPr>
          <w:b/>
          <w:sz w:val="22"/>
          <w:szCs w:val="22"/>
        </w:rPr>
        <w:lastRenderedPageBreak/>
        <w:t>a) 1000 mg</w:t>
      </w:r>
      <w:r w:rsidR="00F11E29" w:rsidRPr="0042012A">
        <w:rPr>
          <w:b/>
          <w:sz w:val="22"/>
          <w:szCs w:val="22"/>
        </w:rPr>
        <w:t>.</w:t>
      </w:r>
      <w:r w:rsidRPr="0042012A">
        <w:rPr>
          <w:b/>
          <w:sz w:val="22"/>
          <w:szCs w:val="22"/>
        </w:rPr>
        <w:t>m</w:t>
      </w:r>
      <w:r w:rsidRPr="0042012A">
        <w:rPr>
          <w:b/>
          <w:sz w:val="22"/>
          <w:szCs w:val="22"/>
          <w:vertAlign w:val="superscript"/>
        </w:rPr>
        <w:t>-3</w:t>
      </w:r>
      <w:r w:rsidRPr="0042012A">
        <w:rPr>
          <w:b/>
          <w:sz w:val="22"/>
          <w:szCs w:val="22"/>
        </w:rPr>
        <w:t xml:space="preserve"> pro spalovací stacionární zdroje v rámci rafinerie využívající zbytky z destilace a zpracování ropy samostatně nebo s jinými druhy paliv pro vlastní spotřebu, kterým bylo uděleno první povolení před 27. </w:t>
      </w:r>
      <w:r w:rsidR="00F11E29" w:rsidRPr="0042012A">
        <w:rPr>
          <w:b/>
          <w:sz w:val="22"/>
          <w:szCs w:val="22"/>
        </w:rPr>
        <w:t xml:space="preserve">listopadem </w:t>
      </w:r>
      <w:r w:rsidRPr="0042012A">
        <w:rPr>
          <w:b/>
          <w:sz w:val="22"/>
          <w:szCs w:val="22"/>
        </w:rPr>
        <w:t>2002 nebo jejichž provozovatel před tímto datem podal úplnou žádost o povolení a které byly uvedeny do provozu nejpozději 27. listopadu 2003 nebo</w:t>
      </w:r>
    </w:p>
    <w:p w:rsidR="00616851" w:rsidRPr="0042012A" w:rsidRDefault="00616851" w:rsidP="00616851">
      <w:pPr>
        <w:spacing w:before="120"/>
        <w:ind w:left="568" w:hanging="284"/>
        <w:jc w:val="both"/>
        <w:rPr>
          <w:b/>
          <w:sz w:val="22"/>
          <w:szCs w:val="22"/>
        </w:rPr>
      </w:pPr>
      <w:r w:rsidRPr="0042012A">
        <w:rPr>
          <w:b/>
          <w:sz w:val="22"/>
          <w:szCs w:val="22"/>
        </w:rPr>
        <w:t>b) 600 mg</w:t>
      </w:r>
      <w:r w:rsidR="00F11E29" w:rsidRPr="0042012A">
        <w:rPr>
          <w:b/>
          <w:sz w:val="22"/>
          <w:szCs w:val="22"/>
        </w:rPr>
        <w:t>.</w:t>
      </w:r>
      <w:r w:rsidRPr="0042012A">
        <w:rPr>
          <w:b/>
          <w:sz w:val="22"/>
          <w:szCs w:val="22"/>
        </w:rPr>
        <w:t>m</w:t>
      </w:r>
      <w:r w:rsidRPr="0042012A">
        <w:rPr>
          <w:b/>
          <w:sz w:val="22"/>
          <w:szCs w:val="22"/>
          <w:vertAlign w:val="superscript"/>
        </w:rPr>
        <w:t>-3</w:t>
      </w:r>
      <w:r w:rsidRPr="0042012A">
        <w:rPr>
          <w:b/>
          <w:sz w:val="22"/>
          <w:szCs w:val="22"/>
        </w:rPr>
        <w:t xml:space="preserve"> pro ostatní spalovací stacionární zdroje v rámci rafinerie využívající zbytky z destilace a zpracování ropy samostatně nebo s jinými druhy paliv pro vlastní spotřebu.</w:t>
      </w:r>
    </w:p>
    <w:p w:rsidR="00616851" w:rsidRPr="0042012A" w:rsidRDefault="00616851" w:rsidP="006B38AC">
      <w:pPr>
        <w:ind w:left="142"/>
        <w:jc w:val="both"/>
        <w:rPr>
          <w:b/>
          <w:sz w:val="22"/>
          <w:szCs w:val="22"/>
        </w:rPr>
      </w:pPr>
    </w:p>
    <w:p w:rsidR="00616851" w:rsidRPr="0042012A" w:rsidRDefault="00616851" w:rsidP="006B38AC">
      <w:pPr>
        <w:widowControl w:val="0"/>
        <w:autoSpaceDE w:val="0"/>
        <w:spacing w:before="60" w:line="300" w:lineRule="exact"/>
        <w:ind w:left="142"/>
        <w:jc w:val="both"/>
        <w:rPr>
          <w:b/>
          <w:sz w:val="22"/>
          <w:szCs w:val="22"/>
        </w:rPr>
      </w:pPr>
      <w:r w:rsidRPr="0042012A">
        <w:rPr>
          <w:b/>
          <w:sz w:val="22"/>
          <w:szCs w:val="22"/>
        </w:rPr>
        <w:t xml:space="preserve">Tyto emisní limity jsou vztaženy na normální stavové podmínky a suchý plyn při referenčním obsahu kyslíku v odpadním plynu 6 % v případě pevných paliv a 3 % v případě kapalných a plynných paliv. </w:t>
      </w:r>
    </w:p>
    <w:p w:rsidR="00616851" w:rsidRPr="0042012A" w:rsidRDefault="00616851" w:rsidP="006B38AC">
      <w:pPr>
        <w:widowControl w:val="0"/>
        <w:autoSpaceDE w:val="0"/>
        <w:spacing w:before="60" w:line="300" w:lineRule="exact"/>
        <w:ind w:left="142"/>
        <w:jc w:val="both"/>
        <w:rPr>
          <w:b/>
          <w:sz w:val="22"/>
          <w:szCs w:val="22"/>
        </w:rPr>
      </w:pPr>
      <w:r w:rsidRPr="0042012A">
        <w:rPr>
          <w:b/>
          <w:sz w:val="22"/>
          <w:szCs w:val="22"/>
        </w:rPr>
        <w:t>Ustanovení tohoto bodu nelze použít u plynových turbín a plynových motorů a dále u stacionárních zdrojů, pro něž byla podána kompletní žádost o povolení provozu 7. ledna 2013 nebo později nebo které byly uvedeny do provozu po 7. lednu 2014 bez ohledu na datum podání žádosti o povolení provozu.</w:t>
      </w:r>
    </w:p>
    <w:p w:rsidR="00616851" w:rsidRPr="0042012A" w:rsidRDefault="00616851" w:rsidP="006B38AC">
      <w:pPr>
        <w:widowControl w:val="0"/>
        <w:autoSpaceDE w:val="0"/>
        <w:spacing w:before="60" w:line="300" w:lineRule="exact"/>
        <w:ind w:left="142"/>
        <w:jc w:val="both"/>
        <w:rPr>
          <w:b/>
          <w:sz w:val="22"/>
          <w:szCs w:val="22"/>
        </w:rPr>
      </w:pPr>
      <w:r w:rsidRPr="0042012A">
        <w:rPr>
          <w:b/>
          <w:sz w:val="22"/>
          <w:szCs w:val="22"/>
        </w:rPr>
        <w:t>Po 1. 1. 2025 nelze ustanovení tohoto bodu použít u stacionárních zdrojů o celkovém jmenovitém tepelném příkonu nižším než 5 MW a po 1. 1. 2030 u stacionárních zdrojů o celkovém jmenovitém tepelném příkonu od 5 MW do 50 MW.</w:t>
      </w:r>
    </w:p>
    <w:p w:rsidR="006B38AC" w:rsidRPr="0042012A" w:rsidRDefault="006B38AC">
      <w:pPr>
        <w:suppressAutoHyphens w:val="0"/>
        <w:spacing w:after="160" w:line="259" w:lineRule="auto"/>
        <w:rPr>
          <w:sz w:val="22"/>
          <w:szCs w:val="22"/>
        </w:rPr>
      </w:pPr>
      <w:r w:rsidRPr="0042012A">
        <w:rPr>
          <w:sz w:val="22"/>
          <w:szCs w:val="22"/>
        </w:rPr>
        <w:br w:type="page"/>
      </w:r>
    </w:p>
    <w:p w:rsidR="0080595E" w:rsidRPr="0042012A" w:rsidRDefault="0080595E" w:rsidP="0080595E">
      <w:pPr>
        <w:widowControl w:val="0"/>
        <w:autoSpaceDE w:val="0"/>
        <w:spacing w:before="60" w:line="300" w:lineRule="exact"/>
        <w:ind w:left="567" w:hanging="283"/>
        <w:jc w:val="right"/>
        <w:rPr>
          <w:b/>
          <w:sz w:val="22"/>
          <w:szCs w:val="22"/>
        </w:rPr>
      </w:pPr>
      <w:r w:rsidRPr="0042012A">
        <w:rPr>
          <w:b/>
          <w:bCs/>
          <w:sz w:val="22"/>
          <w:szCs w:val="22"/>
        </w:rPr>
        <w:lastRenderedPageBreak/>
        <w:t>Příloha č. 3 k vyhlášce č. 415/2012 Sb.</w:t>
      </w:r>
    </w:p>
    <w:p w:rsidR="0080595E" w:rsidRPr="0042012A" w:rsidRDefault="0080595E" w:rsidP="0080595E">
      <w:pPr>
        <w:jc w:val="right"/>
        <w:rPr>
          <w:b/>
          <w:sz w:val="22"/>
          <w:szCs w:val="22"/>
        </w:rPr>
      </w:pPr>
    </w:p>
    <w:p w:rsidR="0080595E" w:rsidRPr="0042012A" w:rsidRDefault="0080595E" w:rsidP="0080595E">
      <w:pPr>
        <w:jc w:val="center"/>
        <w:outlineLvl w:val="0"/>
        <w:rPr>
          <w:sz w:val="22"/>
          <w:szCs w:val="22"/>
        </w:rPr>
      </w:pPr>
      <w:r w:rsidRPr="0042012A">
        <w:rPr>
          <w:b/>
          <w:caps/>
          <w:sz w:val="22"/>
          <w:szCs w:val="22"/>
        </w:rPr>
        <w:t>Požadavky na kvalitu paliv a hlášení o kvalitě paliva</w:t>
      </w:r>
    </w:p>
    <w:p w:rsidR="0080595E" w:rsidRPr="0042012A" w:rsidRDefault="0080595E" w:rsidP="0080595E">
      <w:pPr>
        <w:jc w:val="center"/>
        <w:outlineLvl w:val="0"/>
        <w:rPr>
          <w:b/>
          <w:bCs/>
          <w:sz w:val="22"/>
          <w:szCs w:val="22"/>
          <w:lang w:val="pl-PL"/>
        </w:rPr>
      </w:pPr>
      <w:r w:rsidRPr="0042012A">
        <w:rPr>
          <w:b/>
          <w:bCs/>
          <w:sz w:val="22"/>
          <w:szCs w:val="22"/>
          <w:lang w:val="pl-PL"/>
        </w:rPr>
        <w:t>Část I</w:t>
      </w:r>
    </w:p>
    <w:p w:rsidR="0080595E" w:rsidRPr="0042012A" w:rsidRDefault="0080595E" w:rsidP="0080595E">
      <w:pPr>
        <w:jc w:val="center"/>
        <w:rPr>
          <w:b/>
          <w:bCs/>
          <w:sz w:val="22"/>
          <w:szCs w:val="22"/>
          <w:lang w:val="pl-PL"/>
        </w:rPr>
      </w:pPr>
      <w:r w:rsidRPr="0042012A">
        <w:rPr>
          <w:b/>
          <w:bCs/>
          <w:sz w:val="22"/>
          <w:szCs w:val="22"/>
          <w:lang w:val="pl-PL"/>
        </w:rPr>
        <w:t>Požadavky na kvalitu paliv</w:t>
      </w:r>
    </w:p>
    <w:p w:rsidR="0080595E" w:rsidRPr="0042012A" w:rsidRDefault="0080595E" w:rsidP="0080595E">
      <w:pPr>
        <w:pStyle w:val="Odstavecseseznamem"/>
        <w:spacing w:after="200" w:line="276" w:lineRule="auto"/>
        <w:ind w:left="0"/>
        <w:jc w:val="both"/>
        <w:rPr>
          <w:rFonts w:ascii="Times New Roman" w:hAnsi="Times New Roman" w:cs="Times New Roman"/>
          <w:b/>
          <w:bCs/>
          <w:lang w:val="pl-PL"/>
        </w:rPr>
      </w:pPr>
      <w:r w:rsidRPr="0042012A">
        <w:rPr>
          <w:rFonts w:ascii="Times New Roman" w:hAnsi="Times New Roman" w:cs="Times New Roman"/>
          <w:b/>
          <w:bCs/>
          <w:lang w:val="pl-PL"/>
        </w:rPr>
        <w:t xml:space="preserve">1. Požadavky na kvalitu pevných paliv </w:t>
      </w:r>
    </w:p>
    <w:p w:rsidR="0080595E" w:rsidRPr="0042012A" w:rsidRDefault="0080595E" w:rsidP="0080595E">
      <w:pPr>
        <w:pStyle w:val="Odstavecseseznamem"/>
        <w:spacing w:after="200" w:line="276" w:lineRule="auto"/>
        <w:ind w:left="0"/>
        <w:jc w:val="both"/>
        <w:rPr>
          <w:rFonts w:ascii="Times New Roman" w:hAnsi="Times New Roman" w:cs="Times New Roman"/>
          <w:b/>
        </w:rPr>
      </w:pPr>
      <w:r w:rsidRPr="0042012A">
        <w:rPr>
          <w:rFonts w:ascii="Times New Roman" w:hAnsi="Times New Roman" w:cs="Times New Roman"/>
          <w:b/>
          <w:bCs/>
          <w:lang w:val="pl-PL"/>
        </w:rPr>
        <w:t>1.1. Požadavky na kvalitu uhlí a výlisky z uhlí pro spalovací stacionární zdroje</w:t>
      </w:r>
      <w:r w:rsidRPr="0042012A">
        <w:rPr>
          <w:rFonts w:ascii="Times New Roman" w:hAnsi="Times New Roman" w:cs="Times New Roman"/>
          <w:b/>
          <w:bCs/>
          <w:lang w:val="pl-PL"/>
        </w:rPr>
        <w:br/>
        <w:t>o celkovém jmenovitém tepelném příkonu do 5 MW včetně</w:t>
      </w:r>
    </w:p>
    <w:tbl>
      <w:tblPr>
        <w:tblW w:w="9504" w:type="dxa"/>
        <w:tblInd w:w="-5" w:type="dxa"/>
        <w:tblLayout w:type="fixed"/>
        <w:tblCellMar>
          <w:left w:w="70" w:type="dxa"/>
          <w:right w:w="70" w:type="dxa"/>
        </w:tblCellMar>
        <w:tblLook w:val="0000" w:firstRow="0" w:lastRow="0" w:firstColumn="0" w:lastColumn="0" w:noHBand="0" w:noVBand="0"/>
      </w:tblPr>
      <w:tblGrid>
        <w:gridCol w:w="2924"/>
        <w:gridCol w:w="1087"/>
        <w:gridCol w:w="2741"/>
        <w:gridCol w:w="2752"/>
      </w:tblGrid>
      <w:tr w:rsidR="0080595E" w:rsidRPr="0042012A" w:rsidTr="004F5804">
        <w:tc>
          <w:tcPr>
            <w:tcW w:w="2924" w:type="dxa"/>
            <w:vMerge w:val="restart"/>
            <w:tcBorders>
              <w:top w:val="single" w:sz="4" w:space="0" w:color="000000"/>
              <w:left w:val="single" w:sz="4" w:space="0" w:color="000000"/>
              <w:bottom w:val="single" w:sz="4" w:space="0" w:color="000000"/>
            </w:tcBorders>
            <w:vAlign w:val="center"/>
          </w:tcPr>
          <w:p w:rsidR="0080595E" w:rsidRPr="0042012A" w:rsidRDefault="0080595E" w:rsidP="004F5804">
            <w:pPr>
              <w:jc w:val="center"/>
              <w:rPr>
                <w:b/>
                <w:iCs/>
                <w:sz w:val="22"/>
                <w:szCs w:val="22"/>
              </w:rPr>
            </w:pPr>
            <w:r w:rsidRPr="0042012A">
              <w:rPr>
                <w:b/>
                <w:sz w:val="22"/>
                <w:szCs w:val="22"/>
              </w:rPr>
              <w:t>Kvalitativní ukazatel</w:t>
            </w:r>
          </w:p>
        </w:tc>
        <w:tc>
          <w:tcPr>
            <w:tcW w:w="1087" w:type="dxa"/>
            <w:vMerge w:val="restart"/>
            <w:tcBorders>
              <w:top w:val="single" w:sz="4" w:space="0" w:color="000000"/>
              <w:left w:val="single" w:sz="4" w:space="0" w:color="000000"/>
              <w:bottom w:val="single" w:sz="4" w:space="0" w:color="000000"/>
            </w:tcBorders>
            <w:vAlign w:val="center"/>
          </w:tcPr>
          <w:p w:rsidR="0080595E" w:rsidRPr="0042012A" w:rsidRDefault="0080595E" w:rsidP="004F5804">
            <w:pPr>
              <w:pStyle w:val="Nadpis5"/>
              <w:jc w:val="center"/>
              <w:rPr>
                <w:rFonts w:ascii="Times New Roman" w:hAnsi="Times New Roman" w:cs="Times New Roman"/>
                <w:b/>
                <w:sz w:val="22"/>
                <w:szCs w:val="22"/>
              </w:rPr>
            </w:pPr>
            <w:r w:rsidRPr="0042012A">
              <w:rPr>
                <w:rFonts w:ascii="Times New Roman" w:hAnsi="Times New Roman" w:cs="Times New Roman"/>
                <w:b/>
                <w:iCs/>
                <w:sz w:val="22"/>
                <w:szCs w:val="22"/>
              </w:rPr>
              <w:t>Jednotka</w:t>
            </w:r>
          </w:p>
        </w:tc>
        <w:tc>
          <w:tcPr>
            <w:tcW w:w="5493" w:type="dxa"/>
            <w:gridSpan w:val="2"/>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b/>
                <w:sz w:val="22"/>
                <w:szCs w:val="22"/>
              </w:rPr>
            </w:pPr>
            <w:r w:rsidRPr="0042012A">
              <w:rPr>
                <w:b/>
                <w:sz w:val="22"/>
                <w:szCs w:val="22"/>
              </w:rPr>
              <w:t>Limitní hodnoty dle celkového jmenovitého tepelného příkonu určeného spalovacího stacionárního zdroje</w:t>
            </w:r>
          </w:p>
        </w:tc>
      </w:tr>
      <w:tr w:rsidR="0080595E" w:rsidRPr="0042012A" w:rsidTr="004F5804">
        <w:tc>
          <w:tcPr>
            <w:tcW w:w="2924" w:type="dxa"/>
            <w:vMerge/>
            <w:tcBorders>
              <w:top w:val="single" w:sz="4" w:space="0" w:color="000000"/>
              <w:left w:val="single" w:sz="4" w:space="0" w:color="000000"/>
              <w:bottom w:val="single" w:sz="4" w:space="0" w:color="000000"/>
            </w:tcBorders>
            <w:vAlign w:val="center"/>
          </w:tcPr>
          <w:p w:rsidR="0080595E" w:rsidRPr="0042012A" w:rsidRDefault="0080595E" w:rsidP="004F5804">
            <w:pPr>
              <w:snapToGrid w:val="0"/>
              <w:jc w:val="center"/>
              <w:rPr>
                <w:b/>
                <w:sz w:val="22"/>
                <w:szCs w:val="22"/>
              </w:rPr>
            </w:pPr>
          </w:p>
        </w:tc>
        <w:tc>
          <w:tcPr>
            <w:tcW w:w="1087" w:type="dxa"/>
            <w:vMerge/>
            <w:tcBorders>
              <w:top w:val="single" w:sz="4" w:space="0" w:color="000000"/>
              <w:left w:val="single" w:sz="4" w:space="0" w:color="000000"/>
              <w:bottom w:val="single" w:sz="4" w:space="0" w:color="000000"/>
            </w:tcBorders>
            <w:vAlign w:val="center"/>
          </w:tcPr>
          <w:p w:rsidR="0080595E" w:rsidRPr="0042012A" w:rsidRDefault="0080595E" w:rsidP="004F5804">
            <w:pPr>
              <w:pStyle w:val="Nadpis5"/>
              <w:snapToGrid w:val="0"/>
              <w:jc w:val="center"/>
              <w:rPr>
                <w:rFonts w:ascii="Times New Roman" w:hAnsi="Times New Roman" w:cs="Times New Roman"/>
                <w:b/>
                <w:iCs/>
                <w:sz w:val="22"/>
                <w:szCs w:val="22"/>
              </w:rPr>
            </w:pPr>
          </w:p>
        </w:tc>
        <w:tc>
          <w:tcPr>
            <w:tcW w:w="2741"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sz w:val="22"/>
                <w:szCs w:val="22"/>
              </w:rPr>
            </w:pPr>
            <w:r w:rsidRPr="0042012A">
              <w:rPr>
                <w:b/>
                <w:sz w:val="22"/>
                <w:szCs w:val="22"/>
              </w:rPr>
              <w:t>≤ 0,3 MW</w:t>
            </w:r>
          </w:p>
        </w:tc>
        <w:tc>
          <w:tcPr>
            <w:tcW w:w="2752" w:type="dxa"/>
            <w:tcBorders>
              <w:top w:val="single" w:sz="4" w:space="0" w:color="000000"/>
              <w:left w:val="single" w:sz="4" w:space="0" w:color="000000"/>
              <w:bottom w:val="single" w:sz="4" w:space="0" w:color="000000"/>
              <w:right w:val="single" w:sz="4" w:space="0" w:color="000000"/>
            </w:tcBorders>
          </w:tcPr>
          <w:p w:rsidR="0080595E" w:rsidRPr="0042012A" w:rsidRDefault="0080595E" w:rsidP="004F5804">
            <w:pPr>
              <w:pStyle w:val="Odstavecseseznamem"/>
              <w:rPr>
                <w:rFonts w:ascii="Times New Roman" w:hAnsi="Times New Roman" w:cs="Times New Roman"/>
              </w:rPr>
            </w:pPr>
            <w:r w:rsidRPr="0042012A">
              <w:rPr>
                <w:rFonts w:ascii="Times New Roman" w:hAnsi="Times New Roman" w:cs="Times New Roman"/>
                <w:b/>
              </w:rPr>
              <w:t>&gt; 0,3-5 MW</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Voda</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2741"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33</w:t>
            </w:r>
          </w:p>
        </w:tc>
        <w:tc>
          <w:tcPr>
            <w:tcW w:w="2752" w:type="dxa"/>
            <w:tcBorders>
              <w:top w:val="single" w:sz="4" w:space="0" w:color="000000"/>
              <w:left w:val="single" w:sz="4" w:space="0" w:color="000000"/>
              <w:bottom w:val="single" w:sz="4" w:space="0" w:color="000000"/>
              <w:right w:val="single" w:sz="4" w:space="0" w:color="000000"/>
            </w:tcBorders>
          </w:tcPr>
          <w:p w:rsidR="0080595E" w:rsidRPr="0042012A" w:rsidRDefault="0080595E" w:rsidP="004F5804">
            <w:pPr>
              <w:jc w:val="center"/>
              <w:rPr>
                <w:sz w:val="22"/>
                <w:szCs w:val="22"/>
              </w:rPr>
            </w:pPr>
            <w:r w:rsidRPr="0042012A">
              <w:rPr>
                <w:sz w:val="22"/>
                <w:szCs w:val="22"/>
              </w:rPr>
              <w:t>&lt; 35</w:t>
            </w:r>
          </w:p>
        </w:tc>
      </w:tr>
      <w:tr w:rsidR="0080595E" w:rsidRPr="0042012A" w:rsidTr="004F5804">
        <w:trPr>
          <w:trHeight w:val="340"/>
        </w:trPr>
        <w:tc>
          <w:tcPr>
            <w:tcW w:w="9504" w:type="dxa"/>
            <w:gridSpan w:val="4"/>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rPr>
                <w:sz w:val="22"/>
                <w:szCs w:val="22"/>
              </w:rPr>
            </w:pPr>
            <w:r w:rsidRPr="0042012A">
              <w:rPr>
                <w:sz w:val="22"/>
                <w:szCs w:val="22"/>
              </w:rPr>
              <w:t>Kvalitativní ukazatel v bezvodém stavu</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Výhřevnost</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MJ·kg</w:t>
            </w:r>
            <w:r w:rsidRPr="0042012A">
              <w:rPr>
                <w:sz w:val="22"/>
                <w:szCs w:val="22"/>
                <w:vertAlign w:val="superscript"/>
              </w:rPr>
              <w:t>-1</w:t>
            </w:r>
          </w:p>
        </w:tc>
        <w:tc>
          <w:tcPr>
            <w:tcW w:w="2741"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&gt; 15</w:t>
            </w:r>
          </w:p>
        </w:tc>
        <w:tc>
          <w:tcPr>
            <w:tcW w:w="2752"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&gt; 15</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popela</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2741"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13</w:t>
            </w:r>
          </w:p>
        </w:tc>
        <w:tc>
          <w:tcPr>
            <w:tcW w:w="2752"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20</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Měrná sirnatost</w:t>
            </w:r>
            <w:r w:rsidRPr="0042012A">
              <w:rPr>
                <w:sz w:val="22"/>
                <w:szCs w:val="22"/>
                <w:vertAlign w:val="superscript"/>
              </w:rPr>
              <w:t>1)</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g·MJ</w:t>
            </w:r>
            <w:r w:rsidRPr="0042012A">
              <w:rPr>
                <w:sz w:val="22"/>
                <w:szCs w:val="22"/>
                <w:vertAlign w:val="superscript"/>
              </w:rPr>
              <w:t>-1</w:t>
            </w:r>
          </w:p>
        </w:tc>
        <w:tc>
          <w:tcPr>
            <w:tcW w:w="2741"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0,65</w:t>
            </w:r>
          </w:p>
          <w:p w:rsidR="0080595E" w:rsidRPr="0042012A" w:rsidRDefault="0080595E" w:rsidP="004F5804">
            <w:pPr>
              <w:jc w:val="center"/>
              <w:rPr>
                <w:sz w:val="22"/>
                <w:szCs w:val="22"/>
              </w:rPr>
            </w:pPr>
            <w:r w:rsidRPr="0042012A">
              <w:rPr>
                <w:sz w:val="22"/>
                <w:szCs w:val="22"/>
              </w:rPr>
              <w:t>&lt; 0,5</w:t>
            </w:r>
            <w:r w:rsidRPr="0042012A">
              <w:rPr>
                <w:sz w:val="22"/>
                <w:szCs w:val="22"/>
                <w:vertAlign w:val="superscript"/>
              </w:rPr>
              <w:t>2)</w:t>
            </w:r>
          </w:p>
        </w:tc>
        <w:tc>
          <w:tcPr>
            <w:tcW w:w="2752"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0,75</w:t>
            </w:r>
          </w:p>
          <w:p w:rsidR="0080595E" w:rsidRPr="0042012A" w:rsidRDefault="0080595E" w:rsidP="004F5804">
            <w:pPr>
              <w:jc w:val="center"/>
              <w:rPr>
                <w:sz w:val="22"/>
                <w:szCs w:val="22"/>
              </w:rPr>
            </w:pPr>
            <w:r w:rsidRPr="0042012A">
              <w:rPr>
                <w:sz w:val="22"/>
                <w:szCs w:val="22"/>
              </w:rPr>
              <w:t>&lt; 0,5</w:t>
            </w:r>
            <w:r w:rsidRPr="0042012A">
              <w:rPr>
                <w:sz w:val="22"/>
                <w:szCs w:val="22"/>
                <w:vertAlign w:val="superscript"/>
              </w:rPr>
              <w:t>2)</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b/>
                <w:sz w:val="22"/>
                <w:szCs w:val="22"/>
              </w:rPr>
            </w:pPr>
            <w:r w:rsidRPr="0042012A">
              <w:rPr>
                <w:b/>
                <w:sz w:val="22"/>
                <w:szCs w:val="22"/>
              </w:rPr>
              <w:t>Podsítná frakce</w:t>
            </w:r>
            <w:r w:rsidRPr="0042012A">
              <w:rPr>
                <w:b/>
                <w:sz w:val="22"/>
                <w:szCs w:val="22"/>
                <w:vertAlign w:val="superscript"/>
              </w:rPr>
              <w:t>3)</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sz w:val="22"/>
                <w:szCs w:val="22"/>
              </w:rPr>
            </w:pPr>
            <w:r w:rsidRPr="0042012A">
              <w:rPr>
                <w:b/>
                <w:sz w:val="22"/>
                <w:szCs w:val="22"/>
              </w:rPr>
              <w:t>%</w:t>
            </w:r>
          </w:p>
        </w:tc>
        <w:tc>
          <w:tcPr>
            <w:tcW w:w="2741" w:type="dxa"/>
            <w:tcBorders>
              <w:top w:val="single" w:sz="4" w:space="0" w:color="000000"/>
              <w:left w:val="single" w:sz="4" w:space="0" w:color="000000"/>
              <w:bottom w:val="single" w:sz="4" w:space="0" w:color="000000"/>
            </w:tcBorders>
            <w:vAlign w:val="center"/>
          </w:tcPr>
          <w:p w:rsidR="0080595E" w:rsidRPr="0042012A" w:rsidRDefault="00C475D9" w:rsidP="004F5804">
            <w:pPr>
              <w:jc w:val="center"/>
              <w:rPr>
                <w:b/>
                <w:sz w:val="22"/>
                <w:szCs w:val="22"/>
              </w:rPr>
            </w:pPr>
            <w:r w:rsidRPr="0042012A">
              <w:rPr>
                <w:b/>
                <w:sz w:val="22"/>
                <w:szCs w:val="22"/>
              </w:rPr>
              <w:t>≤</w:t>
            </w:r>
            <w:r w:rsidR="0080595E" w:rsidRPr="0042012A">
              <w:rPr>
                <w:b/>
                <w:sz w:val="22"/>
                <w:szCs w:val="22"/>
              </w:rPr>
              <w:t xml:space="preserve"> 20</w:t>
            </w:r>
          </w:p>
        </w:tc>
        <w:tc>
          <w:tcPr>
            <w:tcW w:w="2752"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b/>
                <w:sz w:val="22"/>
                <w:szCs w:val="22"/>
              </w:rPr>
            </w:pPr>
            <w:r w:rsidRPr="0042012A">
              <w:rPr>
                <w:b/>
                <w:sz w:val="22"/>
                <w:szCs w:val="22"/>
              </w:rPr>
              <w:t>-</w:t>
            </w:r>
          </w:p>
        </w:tc>
      </w:tr>
      <w:tr w:rsidR="0080595E" w:rsidRPr="0042012A" w:rsidTr="004F5804">
        <w:trPr>
          <w:trHeight w:val="340"/>
        </w:trPr>
        <w:tc>
          <w:tcPr>
            <w:tcW w:w="2924" w:type="dxa"/>
            <w:tcBorders>
              <w:top w:val="single" w:sz="4" w:space="0" w:color="000000"/>
              <w:left w:val="single" w:sz="4" w:space="0" w:color="000000"/>
              <w:bottom w:val="single" w:sz="4" w:space="0" w:color="000000"/>
            </w:tcBorders>
            <w:vAlign w:val="center"/>
          </w:tcPr>
          <w:p w:rsidR="0080595E" w:rsidRPr="0042012A" w:rsidRDefault="0080595E" w:rsidP="00A430FE">
            <w:pPr>
              <w:autoSpaceDE w:val="0"/>
              <w:spacing w:line="240" w:lineRule="atLeast"/>
              <w:rPr>
                <w:b/>
                <w:sz w:val="22"/>
                <w:szCs w:val="22"/>
              </w:rPr>
            </w:pPr>
            <w:r w:rsidRPr="0042012A">
              <w:rPr>
                <w:b/>
                <w:sz w:val="22"/>
                <w:szCs w:val="22"/>
              </w:rPr>
              <w:t>Obsah prachu</w:t>
            </w:r>
            <w:r w:rsidRPr="0042012A">
              <w:rPr>
                <w:b/>
                <w:sz w:val="22"/>
                <w:szCs w:val="22"/>
                <w:vertAlign w:val="superscript"/>
              </w:rPr>
              <w:t>4)</w:t>
            </w:r>
          </w:p>
        </w:tc>
        <w:tc>
          <w:tcPr>
            <w:tcW w:w="1087"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sz w:val="22"/>
                <w:szCs w:val="22"/>
              </w:rPr>
            </w:pPr>
            <w:r w:rsidRPr="0042012A">
              <w:rPr>
                <w:b/>
                <w:sz w:val="22"/>
                <w:szCs w:val="22"/>
              </w:rPr>
              <w:t>%</w:t>
            </w:r>
          </w:p>
        </w:tc>
        <w:tc>
          <w:tcPr>
            <w:tcW w:w="2741" w:type="dxa"/>
            <w:tcBorders>
              <w:top w:val="single" w:sz="4" w:space="0" w:color="000000"/>
              <w:left w:val="single" w:sz="4" w:space="0" w:color="000000"/>
              <w:bottom w:val="single" w:sz="4" w:space="0" w:color="000000"/>
            </w:tcBorders>
            <w:vAlign w:val="center"/>
          </w:tcPr>
          <w:p w:rsidR="0080595E" w:rsidRPr="0042012A" w:rsidRDefault="00A430FE" w:rsidP="004F5804">
            <w:pPr>
              <w:jc w:val="center"/>
              <w:rPr>
                <w:b/>
                <w:sz w:val="22"/>
                <w:szCs w:val="22"/>
              </w:rPr>
            </w:pPr>
            <w:r w:rsidRPr="0042012A">
              <w:rPr>
                <w:b/>
                <w:sz w:val="22"/>
                <w:szCs w:val="22"/>
              </w:rPr>
              <w:t>≤</w:t>
            </w:r>
            <w:r w:rsidR="0080595E" w:rsidRPr="0042012A">
              <w:rPr>
                <w:b/>
                <w:sz w:val="22"/>
                <w:szCs w:val="22"/>
              </w:rPr>
              <w:t>10</w:t>
            </w:r>
          </w:p>
        </w:tc>
        <w:tc>
          <w:tcPr>
            <w:tcW w:w="2752"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b/>
                <w:sz w:val="22"/>
                <w:szCs w:val="22"/>
              </w:rPr>
            </w:pPr>
            <w:r w:rsidRPr="0042012A">
              <w:rPr>
                <w:b/>
                <w:sz w:val="22"/>
                <w:szCs w:val="22"/>
              </w:rPr>
              <w:t>-</w:t>
            </w:r>
          </w:p>
        </w:tc>
      </w:tr>
    </w:tbl>
    <w:p w:rsidR="0080595E" w:rsidRPr="0042012A" w:rsidRDefault="0080595E" w:rsidP="0080595E">
      <w:pPr>
        <w:jc w:val="both"/>
        <w:rPr>
          <w:sz w:val="22"/>
          <w:szCs w:val="22"/>
        </w:rPr>
      </w:pPr>
      <w:r w:rsidRPr="0042012A">
        <w:rPr>
          <w:bCs/>
          <w:sz w:val="22"/>
          <w:szCs w:val="22"/>
        </w:rPr>
        <w:t>Vysvětlivky</w:t>
      </w:r>
      <w:r w:rsidRPr="0042012A">
        <w:rPr>
          <w:sz w:val="22"/>
          <w:szCs w:val="22"/>
        </w:rPr>
        <w:t>:</w:t>
      </w:r>
    </w:p>
    <w:p w:rsidR="0080595E" w:rsidRPr="0042012A" w:rsidRDefault="0080595E" w:rsidP="0080595E">
      <w:pPr>
        <w:jc w:val="both"/>
        <w:rPr>
          <w:sz w:val="22"/>
          <w:szCs w:val="22"/>
        </w:rPr>
      </w:pPr>
      <w:r w:rsidRPr="0042012A">
        <w:rPr>
          <w:sz w:val="22"/>
          <w:szCs w:val="22"/>
        </w:rPr>
        <w:t>1) Měrnou sirnatostí se rozumí celkový obsah síry v původním stavu, vztažený k výhřevnosti spalovaného paliva v původním stavu, vyjádřený v g.MJ</w:t>
      </w:r>
      <w:r w:rsidRPr="0042012A">
        <w:rPr>
          <w:sz w:val="22"/>
          <w:szCs w:val="22"/>
          <w:vertAlign w:val="superscript"/>
        </w:rPr>
        <w:t>-1</w:t>
      </w:r>
    </w:p>
    <w:p w:rsidR="0080595E" w:rsidRPr="0042012A" w:rsidRDefault="0080595E" w:rsidP="0080595E">
      <w:pPr>
        <w:jc w:val="both"/>
        <w:rPr>
          <w:b/>
          <w:bCs/>
          <w:sz w:val="22"/>
          <w:szCs w:val="22"/>
        </w:rPr>
      </w:pPr>
      <w:r w:rsidRPr="0042012A">
        <w:rPr>
          <w:sz w:val="22"/>
          <w:szCs w:val="22"/>
        </w:rPr>
        <w:t>2) Vztahuje se pouze na výlisky z uhlí.</w:t>
      </w:r>
    </w:p>
    <w:p w:rsidR="0080595E" w:rsidRPr="0042012A" w:rsidRDefault="0080595E" w:rsidP="0080595E">
      <w:pPr>
        <w:jc w:val="both"/>
        <w:rPr>
          <w:b/>
          <w:bCs/>
          <w:sz w:val="22"/>
          <w:szCs w:val="22"/>
        </w:rPr>
      </w:pPr>
      <w:r w:rsidRPr="0042012A">
        <w:rPr>
          <w:b/>
          <w:bCs/>
          <w:sz w:val="22"/>
          <w:szCs w:val="22"/>
        </w:rPr>
        <w:t>3) Podíl zrna, který při třídící zkoušce proséváním dle určených technických norem propadne sítem s otvory o rozměru rovnému spodní hranici velikosti zrna specifický pro danou sortu paliva, vyjádřený v hmotnostních procentech z navážky vzorku.</w:t>
      </w:r>
    </w:p>
    <w:p w:rsidR="0080595E" w:rsidRPr="0042012A" w:rsidRDefault="0080595E" w:rsidP="0080595E">
      <w:pPr>
        <w:pStyle w:val="Odstavecseseznamem"/>
        <w:spacing w:after="200" w:line="240" w:lineRule="auto"/>
        <w:ind w:left="0"/>
        <w:jc w:val="both"/>
        <w:rPr>
          <w:rFonts w:ascii="Times New Roman" w:hAnsi="Times New Roman" w:cs="Times New Roman"/>
          <w:b/>
          <w:bCs/>
        </w:rPr>
      </w:pPr>
      <w:r w:rsidRPr="0042012A">
        <w:rPr>
          <w:rFonts w:ascii="Times New Roman" w:hAnsi="Times New Roman" w:cs="Times New Roman"/>
          <w:b/>
          <w:bCs/>
        </w:rPr>
        <w:t xml:space="preserve">4) Podíl frakce s velikostí zrn 0 – </w:t>
      </w:r>
      <w:r w:rsidR="00C475D9" w:rsidRPr="0042012A">
        <w:rPr>
          <w:rFonts w:ascii="Times New Roman" w:hAnsi="Times New Roman" w:cs="Times New Roman"/>
          <w:b/>
          <w:bCs/>
        </w:rPr>
        <w:t xml:space="preserve">10 </w:t>
      </w:r>
      <w:r w:rsidRPr="0042012A">
        <w:rPr>
          <w:rFonts w:ascii="Times New Roman" w:hAnsi="Times New Roman" w:cs="Times New Roman"/>
          <w:b/>
          <w:bCs/>
        </w:rPr>
        <w:t>mm v podsítné frakci, vyjádřený v hmotnostních procentech z </w:t>
      </w:r>
      <w:r w:rsidR="00A430FE" w:rsidRPr="0042012A">
        <w:rPr>
          <w:rFonts w:ascii="Times New Roman" w:hAnsi="Times New Roman" w:cs="Times New Roman"/>
          <w:b/>
          <w:bCs/>
        </w:rPr>
        <w:t>navážky vzorku</w:t>
      </w:r>
      <w:r w:rsidRPr="0042012A">
        <w:rPr>
          <w:rFonts w:ascii="Times New Roman" w:hAnsi="Times New Roman" w:cs="Times New Roman"/>
          <w:b/>
          <w:bCs/>
        </w:rPr>
        <w:t>.</w:t>
      </w:r>
    </w:p>
    <w:p w:rsidR="0080595E" w:rsidRPr="0042012A" w:rsidRDefault="00E02D76" w:rsidP="0080595E">
      <w:pPr>
        <w:pStyle w:val="Odstavecseseznamem"/>
        <w:spacing w:after="200" w:line="276" w:lineRule="auto"/>
        <w:ind w:left="0"/>
        <w:jc w:val="both"/>
        <w:rPr>
          <w:rFonts w:ascii="Times New Roman" w:hAnsi="Times New Roman" w:cs="Times New Roman"/>
          <w:b/>
        </w:rPr>
      </w:pPr>
      <w:r w:rsidRPr="0042012A">
        <w:rPr>
          <w:rFonts w:ascii="Times New Roman" w:hAnsi="Times New Roman" w:cs="Times New Roman"/>
          <w:b/>
          <w:bCs/>
        </w:rPr>
        <w:t>1</w:t>
      </w:r>
      <w:r w:rsidR="0080595E" w:rsidRPr="0042012A">
        <w:rPr>
          <w:rFonts w:ascii="Times New Roman" w:hAnsi="Times New Roman" w:cs="Times New Roman"/>
          <w:b/>
          <w:bCs/>
        </w:rPr>
        <w:t>.2. Požadavky na kvalitu výlisků z biomasy podle § 2 písm. a) pro spalovací stacionární zdroje o celkovém jmenovitém tepelném příkonu do 5 MW včetně</w:t>
      </w:r>
    </w:p>
    <w:tbl>
      <w:tblPr>
        <w:tblW w:w="9504" w:type="dxa"/>
        <w:tblInd w:w="-5" w:type="dxa"/>
        <w:tblLayout w:type="fixed"/>
        <w:tblCellMar>
          <w:left w:w="70" w:type="dxa"/>
          <w:right w:w="70" w:type="dxa"/>
        </w:tblCellMar>
        <w:tblLook w:val="0000" w:firstRow="0" w:lastRow="0" w:firstColumn="0" w:lastColumn="0" w:noHBand="0" w:noVBand="0"/>
      </w:tblPr>
      <w:tblGrid>
        <w:gridCol w:w="2898"/>
        <w:gridCol w:w="1303"/>
        <w:gridCol w:w="2730"/>
        <w:gridCol w:w="2573"/>
      </w:tblGrid>
      <w:tr w:rsidR="0080595E" w:rsidRPr="0042012A" w:rsidTr="004F5804">
        <w:tc>
          <w:tcPr>
            <w:tcW w:w="2898" w:type="dxa"/>
            <w:vMerge w:val="restart"/>
            <w:tcBorders>
              <w:top w:val="single" w:sz="4" w:space="0" w:color="000000"/>
              <w:left w:val="single" w:sz="4" w:space="0" w:color="000000"/>
              <w:bottom w:val="single" w:sz="4" w:space="0" w:color="000000"/>
            </w:tcBorders>
            <w:vAlign w:val="center"/>
          </w:tcPr>
          <w:p w:rsidR="0080595E" w:rsidRPr="0042012A" w:rsidRDefault="0080595E" w:rsidP="004F5804">
            <w:pPr>
              <w:jc w:val="center"/>
              <w:rPr>
                <w:b/>
                <w:iCs/>
                <w:sz w:val="22"/>
                <w:szCs w:val="22"/>
              </w:rPr>
            </w:pPr>
            <w:r w:rsidRPr="0042012A">
              <w:rPr>
                <w:b/>
                <w:sz w:val="22"/>
                <w:szCs w:val="22"/>
              </w:rPr>
              <w:t>Kvalitativní ukazatel</w:t>
            </w:r>
          </w:p>
        </w:tc>
        <w:tc>
          <w:tcPr>
            <w:tcW w:w="1303" w:type="dxa"/>
            <w:vMerge w:val="restart"/>
            <w:tcBorders>
              <w:top w:val="single" w:sz="4" w:space="0" w:color="000000"/>
              <w:left w:val="single" w:sz="4" w:space="0" w:color="000000"/>
              <w:bottom w:val="single" w:sz="4" w:space="0" w:color="000000"/>
            </w:tcBorders>
            <w:vAlign w:val="center"/>
          </w:tcPr>
          <w:p w:rsidR="0080595E" w:rsidRPr="0042012A" w:rsidRDefault="0080595E" w:rsidP="004F5804">
            <w:pPr>
              <w:pStyle w:val="Nadpis5"/>
              <w:jc w:val="center"/>
              <w:rPr>
                <w:rFonts w:ascii="Times New Roman" w:hAnsi="Times New Roman" w:cs="Times New Roman"/>
                <w:b/>
                <w:sz w:val="22"/>
                <w:szCs w:val="22"/>
              </w:rPr>
            </w:pPr>
            <w:r w:rsidRPr="0042012A">
              <w:rPr>
                <w:rFonts w:ascii="Times New Roman" w:hAnsi="Times New Roman" w:cs="Times New Roman"/>
                <w:b/>
                <w:iCs/>
                <w:sz w:val="22"/>
                <w:szCs w:val="22"/>
              </w:rPr>
              <w:t>Jednotka</w:t>
            </w:r>
          </w:p>
        </w:tc>
        <w:tc>
          <w:tcPr>
            <w:tcW w:w="5303" w:type="dxa"/>
            <w:gridSpan w:val="2"/>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b/>
                <w:sz w:val="22"/>
                <w:szCs w:val="22"/>
              </w:rPr>
            </w:pPr>
            <w:r w:rsidRPr="0042012A">
              <w:rPr>
                <w:b/>
                <w:sz w:val="22"/>
                <w:szCs w:val="22"/>
              </w:rPr>
              <w:t>Limitní hodnoty dle celkového jmenovitého příkonu určeného spalovacího stacionárního zdroje</w:t>
            </w:r>
          </w:p>
        </w:tc>
      </w:tr>
      <w:tr w:rsidR="0080595E" w:rsidRPr="0042012A" w:rsidTr="004F5804">
        <w:tc>
          <w:tcPr>
            <w:tcW w:w="2898" w:type="dxa"/>
            <w:vMerge/>
            <w:tcBorders>
              <w:top w:val="single" w:sz="4" w:space="0" w:color="000000"/>
              <w:left w:val="single" w:sz="4" w:space="0" w:color="000000"/>
              <w:bottom w:val="single" w:sz="4" w:space="0" w:color="000000"/>
            </w:tcBorders>
            <w:vAlign w:val="center"/>
          </w:tcPr>
          <w:p w:rsidR="0080595E" w:rsidRPr="0042012A" w:rsidRDefault="0080595E" w:rsidP="004F5804">
            <w:pPr>
              <w:snapToGrid w:val="0"/>
              <w:jc w:val="center"/>
              <w:rPr>
                <w:b/>
                <w:sz w:val="22"/>
                <w:szCs w:val="22"/>
              </w:rPr>
            </w:pPr>
          </w:p>
        </w:tc>
        <w:tc>
          <w:tcPr>
            <w:tcW w:w="1303" w:type="dxa"/>
            <w:vMerge/>
            <w:tcBorders>
              <w:top w:val="single" w:sz="4" w:space="0" w:color="000000"/>
              <w:left w:val="single" w:sz="4" w:space="0" w:color="000000"/>
              <w:bottom w:val="single" w:sz="4" w:space="0" w:color="000000"/>
            </w:tcBorders>
            <w:vAlign w:val="center"/>
          </w:tcPr>
          <w:p w:rsidR="0080595E" w:rsidRPr="0042012A" w:rsidRDefault="0080595E" w:rsidP="004F5804">
            <w:pPr>
              <w:pStyle w:val="Nadpis5"/>
              <w:snapToGrid w:val="0"/>
              <w:jc w:val="center"/>
              <w:rPr>
                <w:rFonts w:ascii="Times New Roman" w:hAnsi="Times New Roman" w:cs="Times New Roman"/>
                <w:b/>
                <w:iCs/>
                <w:sz w:val="22"/>
                <w:szCs w:val="22"/>
              </w:rPr>
            </w:pP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sz w:val="22"/>
                <w:szCs w:val="22"/>
              </w:rPr>
            </w:pPr>
            <w:r w:rsidRPr="0042012A">
              <w:rPr>
                <w:b/>
                <w:sz w:val="22"/>
                <w:szCs w:val="22"/>
              </w:rPr>
              <w:t>≤ 0,3 MW</w:t>
            </w:r>
          </w:p>
        </w:tc>
        <w:tc>
          <w:tcPr>
            <w:tcW w:w="2573" w:type="dxa"/>
            <w:tcBorders>
              <w:top w:val="single" w:sz="4" w:space="0" w:color="000000"/>
              <w:left w:val="single" w:sz="4" w:space="0" w:color="000000"/>
              <w:bottom w:val="single" w:sz="4" w:space="0" w:color="000000"/>
              <w:right w:val="single" w:sz="4" w:space="0" w:color="000000"/>
            </w:tcBorders>
          </w:tcPr>
          <w:p w:rsidR="0080595E" w:rsidRPr="0042012A" w:rsidRDefault="0080595E" w:rsidP="004F5804">
            <w:pPr>
              <w:jc w:val="center"/>
              <w:rPr>
                <w:sz w:val="22"/>
                <w:szCs w:val="22"/>
              </w:rPr>
            </w:pPr>
            <w:r w:rsidRPr="0042012A">
              <w:rPr>
                <w:b/>
                <w:sz w:val="22"/>
                <w:szCs w:val="22"/>
              </w:rPr>
              <w:t>&gt; 0,3-5 MW</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Voda</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15</w:t>
            </w:r>
          </w:p>
        </w:tc>
        <w:tc>
          <w:tcPr>
            <w:tcW w:w="2573" w:type="dxa"/>
            <w:tcBorders>
              <w:top w:val="single" w:sz="4" w:space="0" w:color="000000"/>
              <w:left w:val="single" w:sz="4" w:space="0" w:color="000000"/>
              <w:bottom w:val="single" w:sz="4" w:space="0" w:color="000000"/>
              <w:right w:val="single" w:sz="4" w:space="0" w:color="000000"/>
            </w:tcBorders>
          </w:tcPr>
          <w:p w:rsidR="0080595E" w:rsidRPr="0042012A" w:rsidRDefault="0080595E" w:rsidP="004F5804">
            <w:pPr>
              <w:jc w:val="center"/>
              <w:rPr>
                <w:sz w:val="22"/>
                <w:szCs w:val="22"/>
              </w:rPr>
            </w:pPr>
            <w:r w:rsidRPr="0042012A">
              <w:rPr>
                <w:sz w:val="22"/>
                <w:szCs w:val="22"/>
              </w:rPr>
              <w:t>&lt; 20</w:t>
            </w:r>
          </w:p>
        </w:tc>
      </w:tr>
      <w:tr w:rsidR="0080595E" w:rsidRPr="0042012A" w:rsidTr="004F5804">
        <w:trPr>
          <w:trHeight w:val="340"/>
        </w:trPr>
        <w:tc>
          <w:tcPr>
            <w:tcW w:w="9504" w:type="dxa"/>
            <w:gridSpan w:val="4"/>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rPr>
                <w:sz w:val="22"/>
                <w:szCs w:val="22"/>
              </w:rPr>
            </w:pPr>
            <w:r w:rsidRPr="0042012A">
              <w:rPr>
                <w:sz w:val="22"/>
                <w:szCs w:val="22"/>
              </w:rPr>
              <w:t>Kvalitativní ukazatel v bezvodém stavu</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Výhřevnost</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MJ·kg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&gt; 15</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&gt; 13</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popela</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10</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25</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chlóru a jeho sloučenin</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10 000</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10 000</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arsenu a jeho sloučenin</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5</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10</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kadmia a jeho sloučenin</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1,05</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1,5</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rtuti a jejích sloučenin</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xml:space="preserve">&lt; </w:t>
            </w:r>
            <w:r w:rsidRPr="0042012A">
              <w:rPr>
                <w:bCs/>
                <w:sz w:val="22"/>
                <w:szCs w:val="22"/>
              </w:rPr>
              <w:t>0,05</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 xml:space="preserve">&lt; </w:t>
            </w:r>
            <w:r w:rsidRPr="0042012A">
              <w:rPr>
                <w:bCs/>
                <w:sz w:val="22"/>
                <w:szCs w:val="22"/>
              </w:rPr>
              <w:t>0,05</w:t>
            </w:r>
          </w:p>
        </w:tc>
      </w:tr>
      <w:tr w:rsidR="0080595E" w:rsidRPr="0042012A" w:rsidTr="004F5804">
        <w:trPr>
          <w:trHeight w:val="340"/>
        </w:trPr>
        <w:tc>
          <w:tcPr>
            <w:tcW w:w="2898"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olova a jeho sloučenin</w:t>
            </w:r>
          </w:p>
        </w:tc>
        <w:tc>
          <w:tcPr>
            <w:tcW w:w="1303"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27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&lt; 10</w:t>
            </w:r>
          </w:p>
        </w:tc>
        <w:tc>
          <w:tcPr>
            <w:tcW w:w="2573"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10</w:t>
            </w:r>
          </w:p>
        </w:tc>
      </w:tr>
    </w:tbl>
    <w:p w:rsidR="0080595E" w:rsidRPr="0042012A" w:rsidRDefault="0080595E" w:rsidP="0080595E">
      <w:pPr>
        <w:jc w:val="both"/>
        <w:rPr>
          <w:b/>
          <w:bCs/>
          <w:sz w:val="22"/>
          <w:szCs w:val="22"/>
        </w:rPr>
      </w:pPr>
    </w:p>
    <w:p w:rsidR="0080595E" w:rsidRPr="0042012A" w:rsidRDefault="0080595E" w:rsidP="0080595E">
      <w:pPr>
        <w:jc w:val="both"/>
        <w:rPr>
          <w:b/>
          <w:bCs/>
          <w:sz w:val="22"/>
          <w:szCs w:val="22"/>
        </w:rPr>
      </w:pPr>
    </w:p>
    <w:p w:rsidR="0080595E" w:rsidRPr="0042012A" w:rsidRDefault="0080595E" w:rsidP="0080595E">
      <w:pPr>
        <w:pStyle w:val="Odstavecseseznamem"/>
        <w:spacing w:after="200" w:line="276" w:lineRule="auto"/>
        <w:ind w:left="0"/>
        <w:jc w:val="both"/>
        <w:rPr>
          <w:rFonts w:ascii="Times New Roman" w:hAnsi="Times New Roman" w:cs="Times New Roman"/>
          <w:b/>
        </w:rPr>
      </w:pPr>
      <w:r w:rsidRPr="0042012A">
        <w:rPr>
          <w:rFonts w:ascii="Times New Roman" w:hAnsi="Times New Roman" w:cs="Times New Roman"/>
          <w:b/>
          <w:bCs/>
          <w:lang w:val="pl-PL"/>
        </w:rPr>
        <w:t>2. Požadavky na kvalitu kapalných paliv</w:t>
      </w:r>
    </w:p>
    <w:tbl>
      <w:tblPr>
        <w:tblW w:w="0" w:type="auto"/>
        <w:tblInd w:w="-5" w:type="dxa"/>
        <w:tblLayout w:type="fixed"/>
        <w:tblCellMar>
          <w:left w:w="70" w:type="dxa"/>
          <w:right w:w="70" w:type="dxa"/>
        </w:tblCellMar>
        <w:tblLook w:val="0000" w:firstRow="0" w:lastRow="0" w:firstColumn="0" w:lastColumn="0" w:noHBand="0" w:noVBand="0"/>
      </w:tblPr>
      <w:tblGrid>
        <w:gridCol w:w="4030"/>
        <w:gridCol w:w="1440"/>
        <w:gridCol w:w="3790"/>
      </w:tblGrid>
      <w:tr w:rsidR="0080595E" w:rsidRPr="0042012A" w:rsidTr="004F5804">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iCs/>
                <w:sz w:val="22"/>
                <w:szCs w:val="22"/>
              </w:rPr>
            </w:pPr>
            <w:r w:rsidRPr="0042012A">
              <w:rPr>
                <w:b/>
                <w:sz w:val="22"/>
                <w:szCs w:val="22"/>
              </w:rPr>
              <w:lastRenderedPageBreak/>
              <w:t>Kvalitativní ukazatel</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pStyle w:val="Nadpis5"/>
              <w:jc w:val="center"/>
              <w:rPr>
                <w:rFonts w:ascii="Times New Roman" w:hAnsi="Times New Roman" w:cs="Times New Roman"/>
                <w:b/>
                <w:sz w:val="22"/>
                <w:szCs w:val="22"/>
              </w:rPr>
            </w:pPr>
            <w:r w:rsidRPr="0042012A">
              <w:rPr>
                <w:rFonts w:ascii="Times New Roman" w:hAnsi="Times New Roman" w:cs="Times New Roman"/>
                <w:b/>
                <w:iCs/>
                <w:sz w:val="22"/>
                <w:szCs w:val="22"/>
              </w:rPr>
              <w:t>Jednotka</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b/>
                <w:sz w:val="22"/>
                <w:szCs w:val="22"/>
              </w:rPr>
              <w:t>Limitní hodnoty</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Voda</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2</w:t>
            </w:r>
            <w:r w:rsidRPr="0042012A">
              <w:rPr>
                <w:sz w:val="22"/>
                <w:szCs w:val="22"/>
                <w:vertAlign w:val="superscript"/>
              </w:rPr>
              <w:t>1)</w:t>
            </w:r>
          </w:p>
        </w:tc>
      </w:tr>
      <w:tr w:rsidR="0080595E" w:rsidRPr="0042012A" w:rsidTr="004F5804">
        <w:trPr>
          <w:trHeight w:val="340"/>
        </w:trPr>
        <w:tc>
          <w:tcPr>
            <w:tcW w:w="9260" w:type="dxa"/>
            <w:gridSpan w:val="3"/>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rPr>
                <w:sz w:val="22"/>
                <w:szCs w:val="22"/>
              </w:rPr>
            </w:pPr>
            <w:r w:rsidRPr="0042012A">
              <w:rPr>
                <w:sz w:val="22"/>
                <w:szCs w:val="22"/>
              </w:rPr>
              <w:t>Kvalitativní ukazatel v bezvodém stavu</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Výhřevnost</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MJ·kg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&gt; 32</w:t>
            </w:r>
            <w:r w:rsidRPr="0042012A">
              <w:rPr>
                <w:sz w:val="22"/>
                <w:szCs w:val="22"/>
                <w:vertAlign w:val="superscript"/>
              </w:rPr>
              <w:t>1)</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síry a jejích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 hm.</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0,1</w:t>
            </w:r>
            <w:r w:rsidRPr="0042012A">
              <w:rPr>
                <w:sz w:val="22"/>
                <w:szCs w:val="22"/>
                <w:vertAlign w:val="superscript"/>
              </w:rPr>
              <w:t>2)</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Obsah chlóru a jeho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300</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arsenu a jeho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10</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kadmia a jeho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0,3</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rtuti a jejích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 xml:space="preserve">&lt; </w:t>
            </w:r>
            <w:r w:rsidRPr="0042012A">
              <w:rPr>
                <w:bCs/>
                <w:sz w:val="22"/>
                <w:szCs w:val="22"/>
              </w:rPr>
              <w:t>0,05</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olova a jeho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25</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polychlorovaných bifenylů a jejich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mg·kg</w:t>
            </w:r>
            <w:r w:rsidRPr="0042012A">
              <w:rPr>
                <w:sz w:val="22"/>
                <w:szCs w:val="22"/>
                <w:vertAlign w:val="superscript"/>
              </w:rPr>
              <w:t>-1</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5</w:t>
            </w:r>
          </w:p>
        </w:tc>
      </w:tr>
    </w:tbl>
    <w:p w:rsidR="0080595E" w:rsidRPr="0042012A" w:rsidRDefault="0080595E" w:rsidP="0080595E">
      <w:pPr>
        <w:jc w:val="both"/>
        <w:rPr>
          <w:sz w:val="22"/>
          <w:szCs w:val="22"/>
        </w:rPr>
      </w:pPr>
      <w:r w:rsidRPr="0042012A">
        <w:rPr>
          <w:bCs/>
          <w:sz w:val="22"/>
          <w:szCs w:val="22"/>
        </w:rPr>
        <w:t>Vysvětlivky</w:t>
      </w:r>
      <w:r w:rsidRPr="0042012A">
        <w:rPr>
          <w:sz w:val="22"/>
          <w:szCs w:val="22"/>
        </w:rPr>
        <w:t>:</w:t>
      </w:r>
    </w:p>
    <w:p w:rsidR="0080595E" w:rsidRPr="0042012A" w:rsidRDefault="0080595E" w:rsidP="0080595E">
      <w:pPr>
        <w:autoSpaceDE w:val="0"/>
        <w:spacing w:line="240" w:lineRule="atLeast"/>
        <w:ind w:left="240" w:hanging="240"/>
        <w:jc w:val="both"/>
        <w:rPr>
          <w:sz w:val="22"/>
          <w:szCs w:val="22"/>
        </w:rPr>
      </w:pPr>
      <w:r w:rsidRPr="0042012A">
        <w:rPr>
          <w:sz w:val="22"/>
          <w:szCs w:val="22"/>
        </w:rPr>
        <w:t>1) Vztahuje se pouze na paliva pro spalovací stacionární zdroje o celkovém jmenovitém tepelném příkonu do 5 MW.</w:t>
      </w:r>
    </w:p>
    <w:p w:rsidR="0080595E" w:rsidRPr="0042012A" w:rsidRDefault="0080595E" w:rsidP="0080595E">
      <w:pPr>
        <w:autoSpaceDE w:val="0"/>
        <w:spacing w:line="240" w:lineRule="atLeast"/>
        <w:ind w:left="240" w:hanging="240"/>
        <w:jc w:val="both"/>
        <w:rPr>
          <w:sz w:val="22"/>
          <w:szCs w:val="22"/>
        </w:rPr>
      </w:pPr>
      <w:r w:rsidRPr="0042012A">
        <w:rPr>
          <w:sz w:val="22"/>
          <w:szCs w:val="22"/>
        </w:rPr>
        <w:t>2) Nevztahuje se na těžký topný olej, u nějž nesmí maximální obsah síry a jejích sloučenin překročit 1 % hm. Tento požadavek se nevztahuje na těžký topný olej spalovaný</w:t>
      </w:r>
    </w:p>
    <w:p w:rsidR="0080595E" w:rsidRPr="0042012A" w:rsidRDefault="0080595E" w:rsidP="0080595E">
      <w:pPr>
        <w:autoSpaceDE w:val="0"/>
        <w:spacing w:line="240" w:lineRule="atLeast"/>
        <w:ind w:left="480" w:hanging="240"/>
        <w:jc w:val="both"/>
        <w:rPr>
          <w:sz w:val="22"/>
          <w:szCs w:val="22"/>
        </w:rPr>
      </w:pPr>
      <w:r w:rsidRPr="0042012A">
        <w:rPr>
          <w:sz w:val="22"/>
          <w:szCs w:val="22"/>
        </w:rPr>
        <w:t xml:space="preserve">a) ve spalovacích stacionárních zdrojích o celkovém jmenovitém tepelném příkonu 50 MW a vyšším, </w:t>
      </w:r>
    </w:p>
    <w:p w:rsidR="0080595E" w:rsidRPr="0042012A" w:rsidRDefault="0080595E" w:rsidP="0080595E">
      <w:pPr>
        <w:ind w:left="480" w:hanging="240"/>
        <w:jc w:val="both"/>
        <w:rPr>
          <w:sz w:val="22"/>
          <w:szCs w:val="22"/>
        </w:rPr>
      </w:pPr>
      <w:r w:rsidRPr="0042012A">
        <w:rPr>
          <w:sz w:val="22"/>
          <w:szCs w:val="22"/>
        </w:rPr>
        <w:t>b) v rafineriích, pokud měsíční průměr emisí oxidu siřičitého ze všech spalovacích stacionárních zdrojů v rafinerii s výjimkou spalovacích stacionárních zdrojů spadajících pod písmeno a), bez ohledu na druh paliva nebo kombinace používaných paliv, nepřekročí 1700 mg/m</w:t>
      </w:r>
      <w:r w:rsidRPr="0042012A">
        <w:rPr>
          <w:sz w:val="22"/>
          <w:szCs w:val="22"/>
          <w:vertAlign w:val="superscript"/>
        </w:rPr>
        <w:t xml:space="preserve">3 </w:t>
      </w:r>
      <w:r w:rsidRPr="0042012A">
        <w:rPr>
          <w:sz w:val="22"/>
          <w:szCs w:val="22"/>
        </w:rPr>
        <w:t>a tato podmínka je stanovena v povolení provozu</w:t>
      </w:r>
    </w:p>
    <w:p w:rsidR="0080595E" w:rsidRPr="0042012A" w:rsidRDefault="0080595E" w:rsidP="0080595E">
      <w:pPr>
        <w:ind w:left="480" w:hanging="240"/>
        <w:jc w:val="both"/>
        <w:rPr>
          <w:b/>
          <w:bCs/>
          <w:sz w:val="22"/>
          <w:szCs w:val="22"/>
        </w:rPr>
      </w:pPr>
      <w:r w:rsidRPr="0042012A">
        <w:rPr>
          <w:sz w:val="22"/>
          <w:szCs w:val="22"/>
        </w:rPr>
        <w:t xml:space="preserve">c) </w:t>
      </w:r>
      <w:r w:rsidRPr="0042012A">
        <w:rPr>
          <w:color w:val="000000"/>
          <w:sz w:val="22"/>
          <w:szCs w:val="22"/>
        </w:rPr>
        <w:t>v ostatních stacionárních zdrojích, pokud emisní limit pro oxid siřičitý stanovený pro ně v povolení provozu nepřekročí 1700 mg.m</w:t>
      </w:r>
      <w:r w:rsidRPr="0042012A">
        <w:rPr>
          <w:color w:val="000000"/>
          <w:sz w:val="22"/>
          <w:szCs w:val="22"/>
          <w:vertAlign w:val="superscript"/>
        </w:rPr>
        <w:t>-3</w:t>
      </w:r>
      <w:r w:rsidRPr="0042012A">
        <w:rPr>
          <w:color w:val="000000"/>
          <w:sz w:val="22"/>
          <w:szCs w:val="22"/>
        </w:rPr>
        <w:t xml:space="preserve"> při obsahu kyslíku ve spalinách 3 % objemová, vztaženo na suchý plyn</w:t>
      </w:r>
      <w:r w:rsidRPr="0042012A">
        <w:rPr>
          <w:sz w:val="22"/>
          <w:szCs w:val="22"/>
        </w:rPr>
        <w:t>.</w:t>
      </w:r>
    </w:p>
    <w:p w:rsidR="0080595E" w:rsidRPr="0042012A" w:rsidRDefault="0080595E" w:rsidP="0080595E">
      <w:pPr>
        <w:jc w:val="both"/>
        <w:rPr>
          <w:b/>
          <w:bCs/>
          <w:sz w:val="22"/>
          <w:szCs w:val="22"/>
        </w:rPr>
      </w:pPr>
    </w:p>
    <w:p w:rsidR="0080595E" w:rsidRPr="0042012A" w:rsidRDefault="0080595E" w:rsidP="0080595E">
      <w:pPr>
        <w:pStyle w:val="Odstavecseseznamem"/>
        <w:spacing w:after="200" w:line="276" w:lineRule="auto"/>
        <w:ind w:left="0"/>
        <w:jc w:val="both"/>
        <w:rPr>
          <w:rFonts w:ascii="Times New Roman" w:hAnsi="Times New Roman" w:cs="Times New Roman"/>
          <w:b/>
        </w:rPr>
      </w:pPr>
      <w:r w:rsidRPr="0042012A">
        <w:rPr>
          <w:rFonts w:ascii="Times New Roman" w:hAnsi="Times New Roman" w:cs="Times New Roman"/>
          <w:b/>
          <w:bCs/>
        </w:rPr>
        <w:t>3. Požadavky na kvalitu plynných paliv pro stacionární zdroje o celkovém jmenovitém tepelném příkonu do 5 MW včetně s výjimkou zemního a degazačního plynu</w:t>
      </w:r>
    </w:p>
    <w:tbl>
      <w:tblPr>
        <w:tblW w:w="0" w:type="auto"/>
        <w:tblInd w:w="-5" w:type="dxa"/>
        <w:tblLayout w:type="fixed"/>
        <w:tblCellMar>
          <w:left w:w="70" w:type="dxa"/>
          <w:right w:w="70" w:type="dxa"/>
        </w:tblCellMar>
        <w:tblLook w:val="0000" w:firstRow="0" w:lastRow="0" w:firstColumn="0" w:lastColumn="0" w:noHBand="0" w:noVBand="0"/>
      </w:tblPr>
      <w:tblGrid>
        <w:gridCol w:w="4030"/>
        <w:gridCol w:w="1440"/>
        <w:gridCol w:w="3790"/>
      </w:tblGrid>
      <w:tr w:rsidR="0080595E" w:rsidRPr="0042012A" w:rsidTr="004F5804">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b/>
                <w:iCs/>
                <w:sz w:val="22"/>
                <w:szCs w:val="22"/>
              </w:rPr>
            </w:pPr>
            <w:r w:rsidRPr="0042012A">
              <w:rPr>
                <w:b/>
                <w:sz w:val="22"/>
                <w:szCs w:val="22"/>
              </w:rPr>
              <w:t>Kvalitativní ukazatel v bezvodém stavu</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pStyle w:val="Nadpis5"/>
              <w:jc w:val="center"/>
              <w:rPr>
                <w:rFonts w:ascii="Times New Roman" w:hAnsi="Times New Roman" w:cs="Times New Roman"/>
                <w:b/>
                <w:sz w:val="22"/>
                <w:szCs w:val="22"/>
              </w:rPr>
            </w:pPr>
            <w:r w:rsidRPr="0042012A">
              <w:rPr>
                <w:rFonts w:ascii="Times New Roman" w:hAnsi="Times New Roman" w:cs="Times New Roman"/>
                <w:b/>
                <w:iCs/>
                <w:sz w:val="22"/>
                <w:szCs w:val="22"/>
              </w:rPr>
              <w:t>Jednotka</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b/>
                <w:sz w:val="22"/>
                <w:szCs w:val="22"/>
              </w:rPr>
              <w:t>Limitní hodnoty</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autoSpaceDE w:val="0"/>
              <w:spacing w:line="240" w:lineRule="atLeast"/>
              <w:rPr>
                <w:sz w:val="22"/>
                <w:szCs w:val="22"/>
              </w:rPr>
            </w:pPr>
            <w:r w:rsidRPr="0042012A">
              <w:rPr>
                <w:sz w:val="22"/>
                <w:szCs w:val="22"/>
              </w:rPr>
              <w:t>Obsah síry a jejích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mg·m</w:t>
            </w:r>
            <w:r w:rsidRPr="0042012A">
              <w:rPr>
                <w:sz w:val="22"/>
                <w:szCs w:val="22"/>
                <w:vertAlign w:val="superscript"/>
              </w:rPr>
              <w:t>-3</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1 000</w:t>
            </w:r>
            <w:r w:rsidRPr="0042012A">
              <w:rPr>
                <w:sz w:val="22"/>
                <w:szCs w:val="22"/>
                <w:vertAlign w:val="superscript"/>
              </w:rPr>
              <w:t>1)</w:t>
            </w:r>
          </w:p>
        </w:tc>
      </w:tr>
      <w:tr w:rsidR="0080595E" w:rsidRPr="0042012A" w:rsidTr="004F5804">
        <w:trPr>
          <w:trHeight w:val="340"/>
        </w:trPr>
        <w:tc>
          <w:tcPr>
            <w:tcW w:w="4030" w:type="dxa"/>
            <w:tcBorders>
              <w:top w:val="single" w:sz="4" w:space="0" w:color="000000"/>
              <w:left w:val="single" w:sz="4" w:space="0" w:color="000000"/>
              <w:bottom w:val="single" w:sz="4" w:space="0" w:color="000000"/>
            </w:tcBorders>
            <w:vAlign w:val="center"/>
          </w:tcPr>
          <w:p w:rsidR="0080595E" w:rsidRPr="0042012A" w:rsidRDefault="0080595E" w:rsidP="004F5804">
            <w:pPr>
              <w:rPr>
                <w:sz w:val="22"/>
                <w:szCs w:val="22"/>
              </w:rPr>
            </w:pPr>
            <w:r w:rsidRPr="0042012A">
              <w:rPr>
                <w:sz w:val="22"/>
                <w:szCs w:val="22"/>
              </w:rPr>
              <w:t>Obsah chlóru a jeho sloučenin</w:t>
            </w:r>
          </w:p>
        </w:tc>
        <w:tc>
          <w:tcPr>
            <w:tcW w:w="1440" w:type="dxa"/>
            <w:tcBorders>
              <w:top w:val="single" w:sz="4" w:space="0" w:color="000000"/>
              <w:left w:val="single" w:sz="4" w:space="0" w:color="000000"/>
              <w:bottom w:val="single" w:sz="4" w:space="0" w:color="000000"/>
            </w:tcBorders>
            <w:vAlign w:val="center"/>
          </w:tcPr>
          <w:p w:rsidR="0080595E" w:rsidRPr="0042012A" w:rsidRDefault="0080595E" w:rsidP="004F5804">
            <w:pPr>
              <w:jc w:val="center"/>
              <w:rPr>
                <w:sz w:val="22"/>
                <w:szCs w:val="22"/>
              </w:rPr>
            </w:pPr>
            <w:r w:rsidRPr="0042012A">
              <w:rPr>
                <w:sz w:val="22"/>
                <w:szCs w:val="22"/>
              </w:rPr>
              <w:t>mg·m</w:t>
            </w:r>
            <w:r w:rsidRPr="0042012A">
              <w:rPr>
                <w:sz w:val="22"/>
                <w:szCs w:val="22"/>
                <w:vertAlign w:val="superscript"/>
              </w:rPr>
              <w:t>-3</w:t>
            </w:r>
          </w:p>
        </w:tc>
        <w:tc>
          <w:tcPr>
            <w:tcW w:w="3790" w:type="dxa"/>
            <w:tcBorders>
              <w:top w:val="single" w:sz="4" w:space="0" w:color="000000"/>
              <w:left w:val="single" w:sz="4" w:space="0" w:color="000000"/>
              <w:bottom w:val="single" w:sz="4" w:space="0" w:color="000000"/>
              <w:right w:val="single" w:sz="4" w:space="0" w:color="000000"/>
            </w:tcBorders>
            <w:vAlign w:val="center"/>
          </w:tcPr>
          <w:p w:rsidR="0080595E" w:rsidRPr="0042012A" w:rsidRDefault="0080595E" w:rsidP="004F5804">
            <w:pPr>
              <w:jc w:val="center"/>
              <w:rPr>
                <w:sz w:val="22"/>
                <w:szCs w:val="22"/>
              </w:rPr>
            </w:pPr>
            <w:r w:rsidRPr="0042012A">
              <w:rPr>
                <w:sz w:val="22"/>
                <w:szCs w:val="22"/>
              </w:rPr>
              <w:t>&lt; 50</w:t>
            </w:r>
          </w:p>
        </w:tc>
      </w:tr>
    </w:tbl>
    <w:p w:rsidR="0080595E" w:rsidRPr="0042012A" w:rsidRDefault="0080595E" w:rsidP="0080595E">
      <w:pPr>
        <w:jc w:val="both"/>
        <w:rPr>
          <w:sz w:val="22"/>
          <w:szCs w:val="22"/>
        </w:rPr>
      </w:pPr>
      <w:r w:rsidRPr="0042012A">
        <w:rPr>
          <w:bCs/>
          <w:sz w:val="22"/>
          <w:szCs w:val="22"/>
        </w:rPr>
        <w:t>Vysvětlivky</w:t>
      </w:r>
      <w:r w:rsidRPr="0042012A">
        <w:rPr>
          <w:sz w:val="22"/>
          <w:szCs w:val="22"/>
        </w:rPr>
        <w:t xml:space="preserve">: </w:t>
      </w:r>
    </w:p>
    <w:p w:rsidR="0080595E" w:rsidRPr="0042012A" w:rsidRDefault="0080595E" w:rsidP="0080595E">
      <w:pPr>
        <w:jc w:val="both"/>
        <w:rPr>
          <w:sz w:val="22"/>
          <w:szCs w:val="22"/>
        </w:rPr>
      </w:pPr>
      <w:r w:rsidRPr="0042012A">
        <w:rPr>
          <w:sz w:val="22"/>
          <w:szCs w:val="22"/>
        </w:rPr>
        <w:t>1) Vyjádřeno jako čtvrtletní průměr z minimálně 3 v čase rovnoměrně odebraných vzorků.</w:t>
      </w:r>
    </w:p>
    <w:p w:rsidR="002F6242" w:rsidRPr="0042012A" w:rsidRDefault="002F6242">
      <w:pPr>
        <w:suppressAutoHyphens w:val="0"/>
        <w:spacing w:after="160" w:line="259" w:lineRule="auto"/>
        <w:rPr>
          <w:sz w:val="22"/>
          <w:szCs w:val="22"/>
        </w:rPr>
      </w:pPr>
    </w:p>
    <w:p w:rsidR="00616851" w:rsidRPr="0042012A" w:rsidRDefault="00616851" w:rsidP="002F6242">
      <w:pPr>
        <w:spacing w:after="60"/>
        <w:jc w:val="right"/>
        <w:rPr>
          <w:b/>
          <w:bCs/>
          <w:sz w:val="22"/>
          <w:szCs w:val="22"/>
        </w:rPr>
      </w:pPr>
    </w:p>
    <w:p w:rsidR="006B38AC" w:rsidRPr="0042012A" w:rsidRDefault="006B38AC">
      <w:pPr>
        <w:suppressAutoHyphens w:val="0"/>
        <w:spacing w:after="160" w:line="259" w:lineRule="auto"/>
        <w:rPr>
          <w:b/>
          <w:bCs/>
          <w:sz w:val="22"/>
          <w:szCs w:val="22"/>
        </w:rPr>
      </w:pPr>
      <w:r w:rsidRPr="0042012A">
        <w:rPr>
          <w:b/>
          <w:bCs/>
          <w:sz w:val="22"/>
          <w:szCs w:val="22"/>
        </w:rPr>
        <w:br w:type="page"/>
      </w:r>
    </w:p>
    <w:p w:rsidR="00616851" w:rsidRPr="0042012A" w:rsidRDefault="00616851" w:rsidP="002F6242">
      <w:pPr>
        <w:spacing w:after="60"/>
        <w:jc w:val="right"/>
        <w:rPr>
          <w:b/>
          <w:bCs/>
          <w:sz w:val="22"/>
          <w:szCs w:val="22"/>
        </w:rPr>
      </w:pPr>
    </w:p>
    <w:p w:rsidR="002F6242" w:rsidRPr="0042012A" w:rsidRDefault="002F6242" w:rsidP="002F6242">
      <w:pPr>
        <w:spacing w:after="60"/>
        <w:jc w:val="right"/>
        <w:rPr>
          <w:b/>
          <w:caps/>
          <w:sz w:val="22"/>
          <w:szCs w:val="22"/>
        </w:rPr>
      </w:pPr>
      <w:r w:rsidRPr="0042012A">
        <w:rPr>
          <w:b/>
          <w:bCs/>
          <w:sz w:val="22"/>
          <w:szCs w:val="22"/>
        </w:rPr>
        <w:t>Příloha č. 4 k vyhlášce č. 415/2012 Sb.</w:t>
      </w:r>
    </w:p>
    <w:p w:rsidR="002F6242" w:rsidRPr="0042012A" w:rsidRDefault="002F6242" w:rsidP="002F6242">
      <w:pPr>
        <w:widowControl w:val="0"/>
        <w:autoSpaceDE w:val="0"/>
        <w:spacing w:line="300" w:lineRule="exact"/>
        <w:jc w:val="center"/>
        <w:rPr>
          <w:b/>
          <w:caps/>
          <w:sz w:val="22"/>
          <w:szCs w:val="22"/>
        </w:rPr>
      </w:pPr>
    </w:p>
    <w:p w:rsidR="002F6242" w:rsidRPr="0042012A" w:rsidRDefault="002F6242" w:rsidP="002F6242">
      <w:pPr>
        <w:widowControl w:val="0"/>
        <w:autoSpaceDE w:val="0"/>
        <w:spacing w:line="300" w:lineRule="exact"/>
        <w:jc w:val="center"/>
        <w:rPr>
          <w:b/>
          <w:sz w:val="22"/>
          <w:szCs w:val="22"/>
        </w:rPr>
      </w:pPr>
      <w:r w:rsidRPr="0042012A">
        <w:rPr>
          <w:b/>
          <w:caps/>
          <w:sz w:val="22"/>
          <w:szCs w:val="22"/>
        </w:rPr>
        <w:t>Podmínky provozu pro stacionární zdroje tepelně zpracovávající odpad</w:t>
      </w:r>
    </w:p>
    <w:p w:rsidR="002F6242" w:rsidRPr="0042012A" w:rsidRDefault="002F6242" w:rsidP="002F6242">
      <w:pPr>
        <w:widowControl w:val="0"/>
        <w:autoSpaceDE w:val="0"/>
        <w:spacing w:line="300" w:lineRule="exact"/>
        <w:rPr>
          <w:b/>
          <w:sz w:val="22"/>
          <w:szCs w:val="22"/>
        </w:rPr>
      </w:pPr>
    </w:p>
    <w:p w:rsidR="002F6242" w:rsidRPr="0042012A" w:rsidRDefault="002F6242" w:rsidP="002F6242">
      <w:pPr>
        <w:widowControl w:val="0"/>
        <w:autoSpaceDE w:val="0"/>
        <w:jc w:val="center"/>
        <w:outlineLvl w:val="0"/>
        <w:rPr>
          <w:b/>
          <w:bCs/>
          <w:sz w:val="22"/>
          <w:szCs w:val="22"/>
        </w:rPr>
      </w:pPr>
    </w:p>
    <w:p w:rsidR="002F6242" w:rsidRPr="0042012A" w:rsidRDefault="002F6242" w:rsidP="002F6242">
      <w:pPr>
        <w:widowControl w:val="0"/>
        <w:autoSpaceDE w:val="0"/>
        <w:jc w:val="center"/>
        <w:outlineLvl w:val="0"/>
        <w:rPr>
          <w:b/>
          <w:bCs/>
          <w:sz w:val="22"/>
          <w:szCs w:val="22"/>
        </w:rPr>
      </w:pPr>
      <w:r w:rsidRPr="0042012A">
        <w:rPr>
          <w:b/>
          <w:bCs/>
          <w:sz w:val="22"/>
          <w:szCs w:val="22"/>
        </w:rPr>
        <w:t xml:space="preserve"> Část I</w:t>
      </w:r>
    </w:p>
    <w:p w:rsidR="002F6242" w:rsidRPr="0042012A" w:rsidRDefault="002F6242" w:rsidP="002F6242">
      <w:pPr>
        <w:widowControl w:val="0"/>
        <w:autoSpaceDE w:val="0"/>
        <w:jc w:val="center"/>
        <w:rPr>
          <w:b/>
          <w:sz w:val="22"/>
          <w:szCs w:val="22"/>
        </w:rPr>
      </w:pPr>
      <w:r w:rsidRPr="0042012A">
        <w:rPr>
          <w:b/>
          <w:bCs/>
          <w:sz w:val="22"/>
          <w:szCs w:val="22"/>
        </w:rPr>
        <w:t xml:space="preserve">Specifické emisní limity </w:t>
      </w:r>
    </w:p>
    <w:p w:rsidR="002F6242" w:rsidRPr="0042012A" w:rsidRDefault="002F6242" w:rsidP="002F6242">
      <w:pPr>
        <w:widowControl w:val="0"/>
        <w:autoSpaceDE w:val="0"/>
        <w:spacing w:line="300" w:lineRule="exact"/>
        <w:rPr>
          <w:b/>
          <w:sz w:val="22"/>
          <w:szCs w:val="22"/>
        </w:rPr>
      </w:pPr>
    </w:p>
    <w:p w:rsidR="002F6242" w:rsidRPr="0042012A" w:rsidRDefault="002F6242" w:rsidP="002F6242">
      <w:pPr>
        <w:pStyle w:val="ListParagraph1"/>
        <w:widowControl w:val="0"/>
        <w:autoSpaceDE w:val="0"/>
        <w:spacing w:line="300" w:lineRule="exact"/>
        <w:ind w:left="0"/>
        <w:rPr>
          <w:b/>
          <w:bCs/>
          <w:sz w:val="22"/>
          <w:szCs w:val="22"/>
        </w:rPr>
      </w:pPr>
      <w:r w:rsidRPr="0042012A">
        <w:rPr>
          <w:b/>
          <w:sz w:val="22"/>
          <w:szCs w:val="22"/>
        </w:rPr>
        <w:t>1. Specifické emisní limity pro spalovny odpadu</w:t>
      </w:r>
    </w:p>
    <w:p w:rsidR="002F6242" w:rsidRPr="0042012A" w:rsidRDefault="002F6242" w:rsidP="002F6242">
      <w:pPr>
        <w:widowControl w:val="0"/>
        <w:autoSpaceDE w:val="0"/>
        <w:spacing w:line="300" w:lineRule="exact"/>
        <w:jc w:val="both"/>
        <w:rPr>
          <w:bCs/>
          <w:sz w:val="22"/>
          <w:szCs w:val="22"/>
        </w:rPr>
      </w:pPr>
    </w:p>
    <w:p w:rsidR="002F6242" w:rsidRPr="0042012A" w:rsidRDefault="002F6242" w:rsidP="002F6242">
      <w:pPr>
        <w:widowControl w:val="0"/>
        <w:autoSpaceDE w:val="0"/>
        <w:jc w:val="both"/>
        <w:rPr>
          <w:sz w:val="22"/>
          <w:szCs w:val="22"/>
        </w:rPr>
      </w:pPr>
      <w:r w:rsidRPr="0042012A">
        <w:rPr>
          <w:bCs/>
          <w:sz w:val="22"/>
          <w:szCs w:val="22"/>
        </w:rPr>
        <w:t xml:space="preserve">Emisní limity pro spalovny odpadu jsou </w:t>
      </w:r>
      <w:r w:rsidRPr="0042012A">
        <w:rPr>
          <w:sz w:val="22"/>
          <w:szCs w:val="22"/>
        </w:rPr>
        <w:t xml:space="preserve">vztaženy k celkové jmenovité kapacitě a na normální stavové podmínky a suchý plyn při referenčním obsahu kyslíku v odpadním plynu 11 %. Pro spalování odpadních olejů jsou emisní limity vztaženy k referenčnímu obsahu kyslíku v odpadním plynu 3 %. </w:t>
      </w:r>
      <w:r w:rsidRPr="0042012A">
        <w:rPr>
          <w:b/>
          <w:color w:val="FF0000"/>
          <w:sz w:val="22"/>
          <w:szCs w:val="22"/>
        </w:rPr>
        <w:t xml:space="preserve">V případě jednorázového měření emisí látek uvedených v tabulce 1.1. se za emisní limit považují hodnoty denních průměrů. </w:t>
      </w:r>
    </w:p>
    <w:p w:rsidR="002F6242" w:rsidRPr="0042012A" w:rsidRDefault="002F6242" w:rsidP="002F6242">
      <w:pPr>
        <w:widowControl w:val="0"/>
        <w:autoSpaceDE w:val="0"/>
        <w:spacing w:line="300" w:lineRule="exact"/>
        <w:jc w:val="both"/>
        <w:rPr>
          <w:sz w:val="22"/>
          <w:szCs w:val="22"/>
        </w:rPr>
      </w:pPr>
    </w:p>
    <w:p w:rsidR="002F6242" w:rsidRPr="0042012A" w:rsidRDefault="002F6242" w:rsidP="002F6242">
      <w:pPr>
        <w:pStyle w:val="ListParagraph1"/>
        <w:widowControl w:val="0"/>
        <w:numPr>
          <w:ilvl w:val="1"/>
          <w:numId w:val="4"/>
        </w:numPr>
        <w:autoSpaceDE w:val="0"/>
        <w:spacing w:line="300" w:lineRule="exact"/>
        <w:jc w:val="both"/>
        <w:rPr>
          <w:b/>
          <w:bCs/>
          <w:sz w:val="22"/>
          <w:szCs w:val="22"/>
        </w:rPr>
      </w:pPr>
      <w:r w:rsidRPr="0042012A">
        <w:rPr>
          <w:b/>
          <w:sz w:val="22"/>
          <w:szCs w:val="22"/>
        </w:rPr>
        <w:t xml:space="preserve"> Emisní limity pro znečišťující látky zjišťované primárně kontinuálním měřením</w:t>
      </w:r>
    </w:p>
    <w:tbl>
      <w:tblPr>
        <w:tblW w:w="9580" w:type="dxa"/>
        <w:tblInd w:w="-5" w:type="dxa"/>
        <w:tblLayout w:type="fixed"/>
        <w:tblLook w:val="0000" w:firstRow="0" w:lastRow="0" w:firstColumn="0" w:lastColumn="0" w:noHBand="0" w:noVBand="0"/>
      </w:tblPr>
      <w:tblGrid>
        <w:gridCol w:w="1700"/>
        <w:gridCol w:w="1864"/>
        <w:gridCol w:w="1824"/>
        <w:gridCol w:w="2107"/>
        <w:gridCol w:w="2085"/>
      </w:tblGrid>
      <w:tr w:rsidR="002F6242" w:rsidRPr="0042012A" w:rsidTr="001B6BBD">
        <w:trPr>
          <w:cantSplit/>
          <w:trHeight w:val="284"/>
        </w:trPr>
        <w:tc>
          <w:tcPr>
            <w:tcW w:w="1700" w:type="dxa"/>
            <w:vMerge w:val="restart"/>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
                <w:bCs/>
                <w:sz w:val="22"/>
                <w:szCs w:val="22"/>
              </w:rPr>
            </w:pPr>
            <w:r w:rsidRPr="0042012A">
              <w:rPr>
                <w:b/>
                <w:bCs/>
                <w:sz w:val="22"/>
                <w:szCs w:val="22"/>
              </w:rPr>
              <w:t>Znečišťující látka</w:t>
            </w:r>
          </w:p>
        </w:tc>
        <w:tc>
          <w:tcPr>
            <w:tcW w:w="7880" w:type="dxa"/>
            <w:gridSpan w:val="4"/>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jc w:val="center"/>
              <w:rPr>
                <w:b/>
                <w:bCs/>
                <w:sz w:val="22"/>
                <w:szCs w:val="22"/>
              </w:rPr>
            </w:pPr>
            <w:r w:rsidRPr="0042012A">
              <w:rPr>
                <w:b/>
                <w:bCs/>
                <w:sz w:val="22"/>
                <w:szCs w:val="22"/>
              </w:rPr>
              <w:t>Emisní limit</w:t>
            </w:r>
            <w:r w:rsidRPr="0042012A">
              <w:rPr>
                <w:b/>
                <w:bCs/>
                <w:sz w:val="22"/>
                <w:szCs w:val="22"/>
                <w:vertAlign w:val="superscript"/>
              </w:rPr>
              <w:t>1)</w:t>
            </w:r>
            <w:r w:rsidRPr="0042012A">
              <w:rPr>
                <w:b/>
                <w:bCs/>
                <w:sz w:val="22"/>
                <w:szCs w:val="22"/>
              </w:rPr>
              <w:t xml:space="preserve"> [mg.m</w:t>
            </w:r>
            <w:r w:rsidRPr="0042012A">
              <w:rPr>
                <w:b/>
                <w:bCs/>
                <w:sz w:val="22"/>
                <w:szCs w:val="22"/>
                <w:vertAlign w:val="superscript"/>
              </w:rPr>
              <w:t>-3</w:t>
            </w:r>
            <w:r w:rsidRPr="0042012A">
              <w:rPr>
                <w:b/>
                <w:bCs/>
                <w:sz w:val="22"/>
                <w:szCs w:val="22"/>
              </w:rPr>
              <w:t>]</w:t>
            </w:r>
          </w:p>
        </w:tc>
      </w:tr>
      <w:tr w:rsidR="002F6242" w:rsidRPr="0042012A" w:rsidTr="001B6BBD">
        <w:trPr>
          <w:cantSplit/>
          <w:trHeight w:val="284"/>
        </w:trPr>
        <w:tc>
          <w:tcPr>
            <w:tcW w:w="1700" w:type="dxa"/>
            <w:vMerge/>
            <w:tcBorders>
              <w:top w:val="single" w:sz="4" w:space="0" w:color="000000"/>
              <w:left w:val="single" w:sz="4" w:space="0" w:color="000000"/>
              <w:bottom w:val="single" w:sz="4" w:space="0" w:color="000000"/>
            </w:tcBorders>
          </w:tcPr>
          <w:p w:rsidR="002F6242" w:rsidRPr="0042012A" w:rsidRDefault="002F6242" w:rsidP="001B6BBD">
            <w:pPr>
              <w:widowControl w:val="0"/>
              <w:autoSpaceDE w:val="0"/>
              <w:snapToGrid w:val="0"/>
              <w:jc w:val="center"/>
              <w:rPr>
                <w:b/>
                <w:bCs/>
                <w:sz w:val="22"/>
                <w:szCs w:val="22"/>
              </w:rPr>
            </w:pPr>
          </w:p>
        </w:tc>
        <w:tc>
          <w:tcPr>
            <w:tcW w:w="1864" w:type="dxa"/>
            <w:vMerge w:val="restart"/>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
                <w:bCs/>
                <w:sz w:val="22"/>
                <w:szCs w:val="22"/>
              </w:rPr>
            </w:pPr>
            <w:r w:rsidRPr="0042012A">
              <w:rPr>
                <w:b/>
                <w:bCs/>
                <w:sz w:val="22"/>
                <w:szCs w:val="22"/>
              </w:rPr>
              <w:t>Denní průměr</w:t>
            </w:r>
          </w:p>
        </w:tc>
        <w:tc>
          <w:tcPr>
            <w:tcW w:w="3931" w:type="dxa"/>
            <w:gridSpan w:val="2"/>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
                <w:bCs/>
                <w:sz w:val="22"/>
                <w:szCs w:val="22"/>
              </w:rPr>
            </w:pPr>
            <w:r w:rsidRPr="0042012A">
              <w:rPr>
                <w:b/>
                <w:bCs/>
                <w:sz w:val="22"/>
                <w:szCs w:val="22"/>
              </w:rPr>
              <w:t>Půlhodinové průměry</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jc w:val="center"/>
              <w:rPr>
                <w:sz w:val="22"/>
                <w:szCs w:val="22"/>
              </w:rPr>
            </w:pPr>
            <w:r w:rsidRPr="0042012A">
              <w:rPr>
                <w:b/>
                <w:bCs/>
                <w:sz w:val="22"/>
                <w:szCs w:val="22"/>
              </w:rPr>
              <w:t>10 minutový průměr</w:t>
            </w:r>
          </w:p>
        </w:tc>
      </w:tr>
      <w:tr w:rsidR="002F6242" w:rsidRPr="0042012A" w:rsidTr="001B6BBD">
        <w:trPr>
          <w:cantSplit/>
          <w:trHeight w:val="284"/>
        </w:trPr>
        <w:tc>
          <w:tcPr>
            <w:tcW w:w="1700" w:type="dxa"/>
            <w:vMerge/>
            <w:tcBorders>
              <w:top w:val="single" w:sz="4" w:space="0" w:color="000000"/>
              <w:left w:val="single" w:sz="4" w:space="0" w:color="000000"/>
              <w:bottom w:val="single" w:sz="4" w:space="0" w:color="000000"/>
            </w:tcBorders>
          </w:tcPr>
          <w:p w:rsidR="002F6242" w:rsidRPr="0042012A" w:rsidRDefault="002F6242" w:rsidP="001B6BBD">
            <w:pPr>
              <w:snapToGrid w:val="0"/>
              <w:rPr>
                <w:sz w:val="22"/>
                <w:szCs w:val="22"/>
              </w:rPr>
            </w:pPr>
          </w:p>
        </w:tc>
        <w:tc>
          <w:tcPr>
            <w:tcW w:w="1864" w:type="dxa"/>
            <w:vMerge/>
            <w:tcBorders>
              <w:top w:val="single" w:sz="4" w:space="0" w:color="000000"/>
              <w:left w:val="single" w:sz="4" w:space="0" w:color="000000"/>
              <w:bottom w:val="single" w:sz="4" w:space="0" w:color="000000"/>
            </w:tcBorders>
          </w:tcPr>
          <w:p w:rsidR="002F6242" w:rsidRPr="0042012A" w:rsidRDefault="002F6242" w:rsidP="001B6BBD">
            <w:pPr>
              <w:widowControl w:val="0"/>
              <w:autoSpaceDE w:val="0"/>
              <w:snapToGrid w:val="0"/>
              <w:jc w:val="center"/>
              <w:rPr>
                <w:sz w:val="22"/>
                <w:szCs w:val="22"/>
              </w:rPr>
            </w:pP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
                <w:bCs/>
                <w:sz w:val="22"/>
                <w:szCs w:val="22"/>
              </w:rPr>
            </w:pPr>
            <w:r w:rsidRPr="0042012A">
              <w:rPr>
                <w:b/>
                <w:bCs/>
                <w:sz w:val="22"/>
                <w:szCs w:val="22"/>
              </w:rPr>
              <w:t>97 %</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
                <w:bCs/>
                <w:sz w:val="22"/>
                <w:szCs w:val="22"/>
              </w:rPr>
            </w:pPr>
            <w:r w:rsidRPr="0042012A">
              <w:rPr>
                <w:b/>
                <w:bCs/>
                <w:sz w:val="22"/>
                <w:szCs w:val="22"/>
              </w:rPr>
              <w:t>100 %</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b/>
                <w:bCs/>
                <w:sz w:val="22"/>
                <w:szCs w:val="22"/>
              </w:rPr>
              <w:t>95 %</w:t>
            </w: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r w:rsidRPr="0042012A">
              <w:rPr>
                <w:sz w:val="22"/>
                <w:szCs w:val="22"/>
              </w:rPr>
              <w:t>TZL</w:t>
            </w:r>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10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10</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30</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proofErr w:type="spellStart"/>
            <w:r w:rsidRPr="0042012A">
              <w:rPr>
                <w:sz w:val="22"/>
                <w:szCs w:val="22"/>
              </w:rPr>
              <w:t>NO</w:t>
            </w:r>
            <w:r w:rsidRPr="0042012A">
              <w:rPr>
                <w:sz w:val="22"/>
                <w:szCs w:val="22"/>
                <w:vertAlign w:val="subscript"/>
              </w:rPr>
              <w:t>x</w:t>
            </w:r>
            <w:proofErr w:type="spellEnd"/>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400</w:t>
            </w:r>
            <w:r w:rsidRPr="0042012A">
              <w:rPr>
                <w:sz w:val="22"/>
                <w:szCs w:val="22"/>
                <w:vertAlign w:val="superscript"/>
              </w:rPr>
              <w:t>2)</w:t>
            </w:r>
            <w:r w:rsidRPr="0042012A">
              <w:rPr>
                <w:sz w:val="22"/>
                <w:szCs w:val="22"/>
              </w:rPr>
              <w:t xml:space="preserve"> 200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200</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400</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r w:rsidRPr="0042012A">
              <w:rPr>
                <w:sz w:val="22"/>
                <w:szCs w:val="22"/>
              </w:rPr>
              <w:t>SO</w:t>
            </w:r>
            <w:r w:rsidRPr="0042012A">
              <w:rPr>
                <w:sz w:val="22"/>
                <w:szCs w:val="22"/>
                <w:vertAlign w:val="subscript"/>
              </w:rPr>
              <w:t>2</w:t>
            </w:r>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50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50</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200</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r w:rsidRPr="0042012A">
              <w:rPr>
                <w:sz w:val="22"/>
                <w:szCs w:val="22"/>
              </w:rPr>
              <w:t>TOC</w:t>
            </w:r>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10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10</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20</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proofErr w:type="spellStart"/>
            <w:r w:rsidRPr="0042012A">
              <w:rPr>
                <w:sz w:val="22"/>
                <w:szCs w:val="22"/>
              </w:rPr>
              <w:t>HCl</w:t>
            </w:r>
            <w:proofErr w:type="spellEnd"/>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10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10</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60</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r w:rsidRPr="0042012A">
              <w:rPr>
                <w:sz w:val="22"/>
                <w:szCs w:val="22"/>
              </w:rPr>
              <w:t>HF</w:t>
            </w:r>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1</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2</w:t>
            </w: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4</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snapToGrid w:val="0"/>
              <w:jc w:val="center"/>
              <w:rPr>
                <w:bCs/>
                <w:sz w:val="22"/>
                <w:szCs w:val="22"/>
              </w:rPr>
            </w:pPr>
          </w:p>
        </w:tc>
      </w:tr>
      <w:tr w:rsidR="002F6242" w:rsidRPr="0042012A" w:rsidTr="001B6BBD">
        <w:trPr>
          <w:cantSplit/>
          <w:trHeight w:val="284"/>
        </w:trPr>
        <w:tc>
          <w:tcPr>
            <w:tcW w:w="1700" w:type="dxa"/>
            <w:tcBorders>
              <w:top w:val="single" w:sz="4" w:space="0" w:color="000000"/>
              <w:left w:val="single" w:sz="4" w:space="0" w:color="000000"/>
              <w:bottom w:val="single" w:sz="4" w:space="0" w:color="000000"/>
            </w:tcBorders>
          </w:tcPr>
          <w:p w:rsidR="002F6242" w:rsidRPr="0042012A" w:rsidRDefault="002F6242" w:rsidP="001B6BBD">
            <w:pPr>
              <w:rPr>
                <w:sz w:val="22"/>
                <w:szCs w:val="22"/>
              </w:rPr>
            </w:pPr>
            <w:r w:rsidRPr="0042012A">
              <w:rPr>
                <w:sz w:val="22"/>
                <w:szCs w:val="22"/>
              </w:rPr>
              <w:t>CO</w:t>
            </w:r>
          </w:p>
        </w:tc>
        <w:tc>
          <w:tcPr>
            <w:tcW w:w="1864"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jc w:val="center"/>
              <w:rPr>
                <w:bCs/>
                <w:sz w:val="22"/>
                <w:szCs w:val="22"/>
              </w:rPr>
            </w:pPr>
            <w:r w:rsidRPr="0042012A">
              <w:rPr>
                <w:sz w:val="22"/>
                <w:szCs w:val="22"/>
              </w:rPr>
              <w:t>50</w:t>
            </w:r>
          </w:p>
        </w:tc>
        <w:tc>
          <w:tcPr>
            <w:tcW w:w="1824" w:type="dxa"/>
            <w:tcBorders>
              <w:top w:val="single" w:sz="4" w:space="0" w:color="000000"/>
              <w:left w:val="single" w:sz="4" w:space="0" w:color="000000"/>
              <w:bottom w:val="single" w:sz="4" w:space="0" w:color="000000"/>
            </w:tcBorders>
          </w:tcPr>
          <w:p w:rsidR="002F6242" w:rsidRPr="0042012A" w:rsidRDefault="002F6242" w:rsidP="001B6BBD">
            <w:pPr>
              <w:snapToGrid w:val="0"/>
              <w:jc w:val="center"/>
              <w:rPr>
                <w:bCs/>
                <w:sz w:val="22"/>
                <w:szCs w:val="22"/>
              </w:rPr>
            </w:pPr>
          </w:p>
        </w:tc>
        <w:tc>
          <w:tcPr>
            <w:tcW w:w="2107" w:type="dxa"/>
            <w:tcBorders>
              <w:top w:val="single" w:sz="4" w:space="0" w:color="000000"/>
              <w:left w:val="single" w:sz="4" w:space="0" w:color="000000"/>
              <w:bottom w:val="single" w:sz="4" w:space="0" w:color="000000"/>
            </w:tcBorders>
          </w:tcPr>
          <w:p w:rsidR="002F6242" w:rsidRPr="0042012A" w:rsidRDefault="002F6242" w:rsidP="001B6BBD">
            <w:pPr>
              <w:jc w:val="center"/>
              <w:rPr>
                <w:bCs/>
                <w:sz w:val="22"/>
                <w:szCs w:val="22"/>
              </w:rPr>
            </w:pPr>
            <w:r w:rsidRPr="0042012A">
              <w:rPr>
                <w:bCs/>
                <w:sz w:val="22"/>
                <w:szCs w:val="22"/>
              </w:rPr>
              <w:t>100</w:t>
            </w:r>
            <w:r w:rsidRPr="0042012A">
              <w:rPr>
                <w:bCs/>
                <w:sz w:val="22"/>
                <w:szCs w:val="22"/>
                <w:vertAlign w:val="superscript"/>
              </w:rPr>
              <w:t>3)</w:t>
            </w:r>
          </w:p>
        </w:tc>
        <w:tc>
          <w:tcPr>
            <w:tcW w:w="2085"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bCs/>
                <w:sz w:val="22"/>
                <w:szCs w:val="22"/>
              </w:rPr>
              <w:t>150</w:t>
            </w:r>
            <w:r w:rsidRPr="0042012A">
              <w:rPr>
                <w:bCs/>
                <w:sz w:val="22"/>
                <w:szCs w:val="22"/>
                <w:vertAlign w:val="superscript"/>
              </w:rPr>
              <w:t>3)</w:t>
            </w:r>
          </w:p>
        </w:tc>
      </w:tr>
    </w:tbl>
    <w:p w:rsidR="002F6242" w:rsidRPr="0042012A" w:rsidRDefault="002F6242" w:rsidP="002F6242">
      <w:pPr>
        <w:rPr>
          <w:sz w:val="22"/>
          <w:szCs w:val="22"/>
        </w:rPr>
      </w:pPr>
      <w:r w:rsidRPr="0042012A">
        <w:rPr>
          <w:bCs/>
          <w:sz w:val="22"/>
          <w:szCs w:val="22"/>
        </w:rPr>
        <w:t>Vysvětlivky</w:t>
      </w:r>
      <w:r w:rsidRPr="0042012A">
        <w:rPr>
          <w:sz w:val="22"/>
          <w:szCs w:val="22"/>
        </w:rPr>
        <w:t>:</w:t>
      </w:r>
    </w:p>
    <w:p w:rsidR="002F6242" w:rsidRPr="0042012A" w:rsidRDefault="002F6242" w:rsidP="002F6242">
      <w:pPr>
        <w:numPr>
          <w:ilvl w:val="0"/>
          <w:numId w:val="2"/>
        </w:numPr>
        <w:jc w:val="both"/>
        <w:rPr>
          <w:sz w:val="22"/>
          <w:szCs w:val="22"/>
        </w:rPr>
      </w:pPr>
      <w:r w:rsidRPr="0042012A">
        <w:rPr>
          <w:sz w:val="22"/>
          <w:szCs w:val="22"/>
        </w:rPr>
        <w:t>V případě poruchy nesmí být za žádných okolností překročeny specifické emisní limity pro celkový organický uhlík a oxid uhelnatý stanovené podle této tabulky a koncentrace tuhých znečišťujících látek 150 mg.m</w:t>
      </w:r>
      <w:r w:rsidRPr="0042012A">
        <w:rPr>
          <w:sz w:val="22"/>
          <w:szCs w:val="22"/>
          <w:vertAlign w:val="superscript"/>
        </w:rPr>
        <w:t>-3</w:t>
      </w:r>
      <w:r w:rsidRPr="0042012A">
        <w:rPr>
          <w:sz w:val="22"/>
          <w:szCs w:val="22"/>
        </w:rPr>
        <w:t>, vyjádřené jako průměrné půlhodinové hodnoty.</w:t>
      </w:r>
    </w:p>
    <w:p w:rsidR="002F6242" w:rsidRPr="0042012A" w:rsidRDefault="002F6242" w:rsidP="002F6242">
      <w:pPr>
        <w:numPr>
          <w:ilvl w:val="0"/>
          <w:numId w:val="2"/>
        </w:numPr>
        <w:jc w:val="both"/>
        <w:rPr>
          <w:sz w:val="22"/>
          <w:szCs w:val="22"/>
        </w:rPr>
      </w:pPr>
      <w:r w:rsidRPr="0042012A">
        <w:rPr>
          <w:sz w:val="22"/>
          <w:szCs w:val="22"/>
        </w:rPr>
        <w:t xml:space="preserve">Vztahuje se pouze na stacionární zdroje tepelně zpracovávající odpad o celkové jmenovité kapacitě nižší než 6 t.h-1, povolené pro tepelné zpracování odpadu před 28. listopadem 2002 a uvedené do provozu nejpozději 28. prosince 2003 nebo pokud provozovatel podal úplnou žádost o povolení před 28. prosincem 2002 za podmínky že stacionární zdroj byl uveden do provozu nejpozději 28. prosince 2004. Na tyto stacionární zdroje se nevztahuje povinnost plnit půlhodinové průměry koncentrací </w:t>
      </w:r>
      <w:proofErr w:type="spellStart"/>
      <w:r w:rsidRPr="0042012A">
        <w:rPr>
          <w:sz w:val="22"/>
          <w:szCs w:val="22"/>
        </w:rPr>
        <w:t>NOx</w:t>
      </w:r>
      <w:proofErr w:type="spellEnd"/>
      <w:r w:rsidRPr="0042012A">
        <w:rPr>
          <w:sz w:val="22"/>
          <w:szCs w:val="22"/>
        </w:rPr>
        <w:t xml:space="preserve">. </w:t>
      </w:r>
    </w:p>
    <w:p w:rsidR="002F6242" w:rsidRPr="0042012A" w:rsidRDefault="002F6242" w:rsidP="002F6242">
      <w:pPr>
        <w:numPr>
          <w:ilvl w:val="0"/>
          <w:numId w:val="2"/>
        </w:numPr>
        <w:jc w:val="both"/>
        <w:rPr>
          <w:sz w:val="22"/>
          <w:szCs w:val="22"/>
        </w:rPr>
      </w:pPr>
      <w:r w:rsidRPr="0042012A">
        <w:rPr>
          <w:sz w:val="22"/>
          <w:szCs w:val="22"/>
        </w:rPr>
        <w:t>Pro spalovny odpadu s fluidním ložem může příslušný orgán povolit výjimky z emisních limitů pro CO, pokud v povolení provozu současně stanoví emisní limit vyjádřený jako průměrná hodinová hodnota nejvýše 100 mg.m</w:t>
      </w:r>
      <w:r w:rsidRPr="0042012A">
        <w:rPr>
          <w:sz w:val="22"/>
          <w:szCs w:val="22"/>
          <w:vertAlign w:val="superscript"/>
        </w:rPr>
        <w:t>-3</w:t>
      </w:r>
      <w:r w:rsidRPr="0042012A">
        <w:rPr>
          <w:sz w:val="22"/>
          <w:szCs w:val="22"/>
        </w:rPr>
        <w:t>.</w:t>
      </w:r>
    </w:p>
    <w:p w:rsidR="002F6242" w:rsidRPr="0042012A" w:rsidRDefault="002F6242" w:rsidP="002F6242">
      <w:pPr>
        <w:jc w:val="both"/>
        <w:rPr>
          <w:sz w:val="22"/>
          <w:szCs w:val="22"/>
        </w:rPr>
      </w:pPr>
    </w:p>
    <w:p w:rsidR="002F6242" w:rsidRPr="0042012A" w:rsidRDefault="002F6242" w:rsidP="002F6242">
      <w:pPr>
        <w:pStyle w:val="ListParagraph1"/>
        <w:widowControl w:val="0"/>
        <w:numPr>
          <w:ilvl w:val="1"/>
          <w:numId w:val="4"/>
        </w:numPr>
        <w:autoSpaceDE w:val="0"/>
        <w:spacing w:line="300" w:lineRule="exact"/>
        <w:jc w:val="both"/>
        <w:rPr>
          <w:b/>
          <w:sz w:val="22"/>
          <w:szCs w:val="22"/>
        </w:rPr>
      </w:pPr>
      <w:r w:rsidRPr="0042012A">
        <w:rPr>
          <w:b/>
          <w:sz w:val="22"/>
          <w:szCs w:val="22"/>
        </w:rPr>
        <w:t xml:space="preserve"> Emisní limity pro znečišťující látky zjišťované primárně jednorázovým měřením</w:t>
      </w:r>
    </w:p>
    <w:tbl>
      <w:tblPr>
        <w:tblW w:w="0" w:type="auto"/>
        <w:tblInd w:w="-5" w:type="dxa"/>
        <w:tblLayout w:type="fixed"/>
        <w:tblCellMar>
          <w:left w:w="70" w:type="dxa"/>
          <w:right w:w="70" w:type="dxa"/>
        </w:tblCellMar>
        <w:tblLook w:val="0000" w:firstRow="0" w:lastRow="0" w:firstColumn="0" w:lastColumn="0" w:noHBand="0" w:noVBand="0"/>
      </w:tblPr>
      <w:tblGrid>
        <w:gridCol w:w="6670"/>
        <w:gridCol w:w="2834"/>
      </w:tblGrid>
      <w:tr w:rsidR="002F6242" w:rsidRPr="0042012A" w:rsidTr="001B6BBD">
        <w:tc>
          <w:tcPr>
            <w:tcW w:w="6670"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both"/>
              <w:rPr>
                <w:b/>
                <w:bCs/>
                <w:sz w:val="22"/>
                <w:szCs w:val="22"/>
              </w:rPr>
            </w:pPr>
            <w:r w:rsidRPr="0042012A">
              <w:rPr>
                <w:b/>
                <w:sz w:val="22"/>
                <w:szCs w:val="22"/>
              </w:rPr>
              <w:t>Znečišťující látky</w:t>
            </w:r>
          </w:p>
        </w:tc>
        <w:tc>
          <w:tcPr>
            <w:tcW w:w="2834"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both"/>
              <w:rPr>
                <w:sz w:val="22"/>
                <w:szCs w:val="22"/>
              </w:rPr>
            </w:pPr>
            <w:r w:rsidRPr="0042012A">
              <w:rPr>
                <w:b/>
                <w:bCs/>
                <w:sz w:val="22"/>
                <w:szCs w:val="22"/>
              </w:rPr>
              <w:t>Emisní limit</w:t>
            </w:r>
          </w:p>
        </w:tc>
      </w:tr>
      <w:tr w:rsidR="002F6242" w:rsidRPr="0042012A" w:rsidTr="001B6BBD">
        <w:tc>
          <w:tcPr>
            <w:tcW w:w="6670"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both"/>
              <w:rPr>
                <w:bCs/>
                <w:sz w:val="22"/>
                <w:szCs w:val="22"/>
              </w:rPr>
            </w:pPr>
            <w:proofErr w:type="spellStart"/>
            <w:r w:rsidRPr="0042012A">
              <w:rPr>
                <w:sz w:val="22"/>
                <w:szCs w:val="22"/>
              </w:rPr>
              <w:t>Cd+Tl</w:t>
            </w:r>
            <w:proofErr w:type="spellEnd"/>
            <w:r w:rsidRPr="0042012A">
              <w:rPr>
                <w:sz w:val="22"/>
                <w:szCs w:val="22"/>
              </w:rPr>
              <w:t xml:space="preserve"> a jejich sloučeniny</w:t>
            </w:r>
          </w:p>
        </w:tc>
        <w:tc>
          <w:tcPr>
            <w:tcW w:w="2834"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both"/>
              <w:rPr>
                <w:sz w:val="22"/>
                <w:szCs w:val="22"/>
              </w:rPr>
            </w:pPr>
            <w:r w:rsidRPr="0042012A">
              <w:rPr>
                <w:bCs/>
                <w:sz w:val="22"/>
                <w:szCs w:val="22"/>
              </w:rPr>
              <w:t>0,05 mg.m</w:t>
            </w:r>
            <w:r w:rsidRPr="0042012A">
              <w:rPr>
                <w:bCs/>
                <w:sz w:val="22"/>
                <w:szCs w:val="22"/>
                <w:vertAlign w:val="superscript"/>
              </w:rPr>
              <w:t>-3</w:t>
            </w:r>
          </w:p>
        </w:tc>
      </w:tr>
      <w:tr w:rsidR="002F6242" w:rsidRPr="0042012A" w:rsidTr="001B6BBD">
        <w:tc>
          <w:tcPr>
            <w:tcW w:w="6670"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both"/>
              <w:rPr>
                <w:bCs/>
                <w:sz w:val="22"/>
                <w:szCs w:val="22"/>
              </w:rPr>
            </w:pPr>
            <w:proofErr w:type="spellStart"/>
            <w:r w:rsidRPr="0042012A">
              <w:rPr>
                <w:sz w:val="22"/>
                <w:szCs w:val="22"/>
              </w:rPr>
              <w:t>Hg</w:t>
            </w:r>
            <w:proofErr w:type="spellEnd"/>
            <w:r w:rsidRPr="0042012A">
              <w:rPr>
                <w:sz w:val="22"/>
                <w:szCs w:val="22"/>
              </w:rPr>
              <w:t xml:space="preserve"> a její sloučeniny</w:t>
            </w:r>
          </w:p>
        </w:tc>
        <w:tc>
          <w:tcPr>
            <w:tcW w:w="2834"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both"/>
              <w:rPr>
                <w:sz w:val="22"/>
                <w:szCs w:val="22"/>
              </w:rPr>
            </w:pPr>
            <w:r w:rsidRPr="0042012A">
              <w:rPr>
                <w:bCs/>
                <w:sz w:val="22"/>
                <w:szCs w:val="22"/>
              </w:rPr>
              <w:t>0,05 mg.m</w:t>
            </w:r>
            <w:r w:rsidRPr="0042012A">
              <w:rPr>
                <w:bCs/>
                <w:sz w:val="22"/>
                <w:szCs w:val="22"/>
                <w:vertAlign w:val="superscript"/>
              </w:rPr>
              <w:t>-3</w:t>
            </w:r>
          </w:p>
        </w:tc>
      </w:tr>
      <w:tr w:rsidR="002F6242" w:rsidRPr="0042012A" w:rsidTr="001B6BBD">
        <w:tc>
          <w:tcPr>
            <w:tcW w:w="6670"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both"/>
              <w:rPr>
                <w:bCs/>
                <w:sz w:val="22"/>
                <w:szCs w:val="22"/>
              </w:rPr>
            </w:pPr>
            <w:proofErr w:type="spellStart"/>
            <w:r w:rsidRPr="0042012A">
              <w:rPr>
                <w:sz w:val="22"/>
                <w:szCs w:val="22"/>
              </w:rPr>
              <w:t>Sb+As+Pb+Cr+Co+Cu+Mn+Ni+V</w:t>
            </w:r>
            <w:proofErr w:type="spellEnd"/>
            <w:r w:rsidRPr="0042012A">
              <w:rPr>
                <w:sz w:val="22"/>
                <w:szCs w:val="22"/>
              </w:rPr>
              <w:t xml:space="preserve"> a jejich sloučeniny</w:t>
            </w:r>
          </w:p>
        </w:tc>
        <w:tc>
          <w:tcPr>
            <w:tcW w:w="2834"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both"/>
              <w:rPr>
                <w:sz w:val="22"/>
                <w:szCs w:val="22"/>
              </w:rPr>
            </w:pPr>
            <w:r w:rsidRPr="0042012A">
              <w:rPr>
                <w:bCs/>
                <w:sz w:val="22"/>
                <w:szCs w:val="22"/>
              </w:rPr>
              <w:t>0,5 mg.m</w:t>
            </w:r>
            <w:r w:rsidRPr="0042012A">
              <w:rPr>
                <w:bCs/>
                <w:sz w:val="22"/>
                <w:szCs w:val="22"/>
                <w:vertAlign w:val="superscript"/>
              </w:rPr>
              <w:t>-3</w:t>
            </w:r>
          </w:p>
        </w:tc>
      </w:tr>
      <w:tr w:rsidR="002F6242" w:rsidRPr="0042012A" w:rsidTr="001B6BBD">
        <w:tc>
          <w:tcPr>
            <w:tcW w:w="6670"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both"/>
              <w:rPr>
                <w:bCs/>
                <w:sz w:val="22"/>
                <w:szCs w:val="22"/>
              </w:rPr>
            </w:pPr>
            <w:r w:rsidRPr="0042012A">
              <w:rPr>
                <w:sz w:val="22"/>
                <w:szCs w:val="22"/>
              </w:rPr>
              <w:t>PCDD/F</w:t>
            </w:r>
          </w:p>
        </w:tc>
        <w:tc>
          <w:tcPr>
            <w:tcW w:w="2834"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both"/>
              <w:rPr>
                <w:b/>
                <w:bCs/>
                <w:sz w:val="22"/>
                <w:szCs w:val="22"/>
              </w:rPr>
            </w:pPr>
            <w:r w:rsidRPr="0042012A">
              <w:rPr>
                <w:bCs/>
                <w:sz w:val="22"/>
                <w:szCs w:val="22"/>
              </w:rPr>
              <w:t xml:space="preserve">0,1 </w:t>
            </w:r>
            <w:proofErr w:type="spellStart"/>
            <w:r w:rsidRPr="0042012A">
              <w:rPr>
                <w:bCs/>
                <w:sz w:val="22"/>
                <w:szCs w:val="22"/>
              </w:rPr>
              <w:t>ng</w:t>
            </w:r>
            <w:proofErr w:type="spellEnd"/>
            <w:r w:rsidRPr="0042012A">
              <w:rPr>
                <w:bCs/>
                <w:sz w:val="22"/>
                <w:szCs w:val="22"/>
              </w:rPr>
              <w:t xml:space="preserve"> TEQ.m</w:t>
            </w:r>
            <w:r w:rsidRPr="0042012A">
              <w:rPr>
                <w:bCs/>
                <w:sz w:val="22"/>
                <w:szCs w:val="22"/>
                <w:vertAlign w:val="superscript"/>
              </w:rPr>
              <w:t>-3</w:t>
            </w:r>
          </w:p>
        </w:tc>
      </w:tr>
    </w:tbl>
    <w:p w:rsidR="002F6242" w:rsidRPr="0042012A" w:rsidRDefault="002F6242" w:rsidP="002F6242">
      <w:pPr>
        <w:pStyle w:val="ListParagraph1"/>
        <w:pageBreakBefore/>
        <w:ind w:left="0"/>
        <w:jc w:val="both"/>
        <w:rPr>
          <w:b/>
          <w:sz w:val="22"/>
          <w:szCs w:val="22"/>
        </w:rPr>
      </w:pPr>
      <w:r w:rsidRPr="0042012A">
        <w:rPr>
          <w:b/>
          <w:bCs/>
          <w:sz w:val="22"/>
          <w:szCs w:val="22"/>
        </w:rPr>
        <w:lastRenderedPageBreak/>
        <w:t>2. Specifické emisní limity pro stacionární zdroje tepelně zpracovávající odpad společně s palivem, jiné než spalovny odpadu</w:t>
      </w:r>
    </w:p>
    <w:p w:rsidR="002F6242" w:rsidRPr="0042012A" w:rsidRDefault="002F6242" w:rsidP="002F6242">
      <w:pPr>
        <w:jc w:val="both"/>
        <w:rPr>
          <w:sz w:val="22"/>
          <w:szCs w:val="22"/>
        </w:rPr>
      </w:pPr>
    </w:p>
    <w:p w:rsidR="002F6242" w:rsidRPr="0042012A" w:rsidRDefault="002F6242" w:rsidP="002F6242">
      <w:pPr>
        <w:spacing w:before="60" w:line="300" w:lineRule="exact"/>
        <w:jc w:val="both"/>
        <w:rPr>
          <w:sz w:val="22"/>
          <w:szCs w:val="22"/>
        </w:rPr>
      </w:pPr>
      <w:r w:rsidRPr="0042012A">
        <w:rPr>
          <w:b/>
          <w:sz w:val="22"/>
          <w:szCs w:val="22"/>
        </w:rPr>
        <w:t>2.1. Specifické e</w:t>
      </w:r>
      <w:r w:rsidRPr="0042012A">
        <w:rPr>
          <w:b/>
          <w:bCs/>
          <w:sz w:val="22"/>
          <w:szCs w:val="22"/>
        </w:rPr>
        <w:t xml:space="preserve">misní limity pro cementářské pece tepelně zpracovávající odpad společně s palivem </w:t>
      </w:r>
    </w:p>
    <w:p w:rsidR="002F6242" w:rsidRPr="0042012A" w:rsidRDefault="002F6242" w:rsidP="002F6242">
      <w:pPr>
        <w:spacing w:before="60" w:line="300" w:lineRule="exact"/>
        <w:ind w:left="284"/>
        <w:jc w:val="both"/>
        <w:rPr>
          <w:sz w:val="22"/>
          <w:szCs w:val="22"/>
        </w:rPr>
      </w:pPr>
    </w:p>
    <w:p w:rsidR="002F6242" w:rsidRPr="0042012A" w:rsidRDefault="002F6242" w:rsidP="002F6242">
      <w:pPr>
        <w:spacing w:before="60" w:line="300" w:lineRule="exact"/>
        <w:ind w:left="284"/>
        <w:jc w:val="both"/>
        <w:rPr>
          <w:sz w:val="22"/>
          <w:szCs w:val="22"/>
        </w:rPr>
      </w:pPr>
      <w:r w:rsidRPr="0042012A">
        <w:rPr>
          <w:sz w:val="22"/>
          <w:szCs w:val="22"/>
        </w:rPr>
        <w:t xml:space="preserve">Emisní limity se vztahují na normální stavové podmínky, suchý plyn a referenční obsah kyslíku 10 % a představují v případě kontinuálního měření průměrnou denní hodnotu. Dále jsou uplatněny emisní limity pro těžké kovy a PCDD/F jako v bodu 1.2 části I této přílohy. </w:t>
      </w:r>
    </w:p>
    <w:p w:rsidR="002F6242" w:rsidRPr="0042012A" w:rsidRDefault="002F6242" w:rsidP="002F6242">
      <w:pPr>
        <w:widowControl w:val="0"/>
        <w:autoSpaceDE w:val="0"/>
        <w:jc w:val="both"/>
        <w:rPr>
          <w:sz w:val="22"/>
          <w:szCs w:val="22"/>
        </w:rPr>
      </w:pPr>
    </w:p>
    <w:p w:rsidR="002F6242" w:rsidRPr="0042012A" w:rsidRDefault="002F6242" w:rsidP="002F6242">
      <w:pPr>
        <w:jc w:val="both"/>
        <w:rPr>
          <w:sz w:val="22"/>
          <w:szCs w:val="22"/>
        </w:rPr>
      </w:pPr>
    </w:p>
    <w:tbl>
      <w:tblPr>
        <w:tblW w:w="9580" w:type="dxa"/>
        <w:tblInd w:w="108" w:type="dxa"/>
        <w:tblLayout w:type="fixed"/>
        <w:tblLook w:val="0000" w:firstRow="0" w:lastRow="0" w:firstColumn="0" w:lastColumn="0" w:noHBand="0" w:noVBand="0"/>
      </w:tblPr>
      <w:tblGrid>
        <w:gridCol w:w="5553"/>
        <w:gridCol w:w="4027"/>
      </w:tblGrid>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widowControl w:val="0"/>
              <w:autoSpaceDE w:val="0"/>
              <w:spacing w:line="300" w:lineRule="exact"/>
              <w:jc w:val="center"/>
              <w:rPr>
                <w:b/>
                <w:bCs/>
                <w:sz w:val="22"/>
                <w:szCs w:val="22"/>
              </w:rPr>
            </w:pPr>
            <w:r w:rsidRPr="0042012A">
              <w:rPr>
                <w:b/>
                <w:bCs/>
                <w:sz w:val="22"/>
                <w:szCs w:val="22"/>
              </w:rPr>
              <w:t>Znečišťující látka</w:t>
            </w:r>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center"/>
              <w:rPr>
                <w:sz w:val="22"/>
                <w:szCs w:val="22"/>
              </w:rPr>
            </w:pPr>
            <w:r w:rsidRPr="0042012A">
              <w:rPr>
                <w:b/>
                <w:bCs/>
                <w:sz w:val="22"/>
                <w:szCs w:val="22"/>
              </w:rPr>
              <w:t>Emisní limit [mg.m</w:t>
            </w:r>
            <w:r w:rsidRPr="0042012A">
              <w:rPr>
                <w:b/>
                <w:bCs/>
                <w:sz w:val="22"/>
                <w:szCs w:val="22"/>
                <w:vertAlign w:val="superscript"/>
              </w:rPr>
              <w:t>-3</w:t>
            </w:r>
            <w:r w:rsidRPr="0042012A">
              <w:rPr>
                <w:b/>
                <w:bCs/>
                <w:sz w:val="22"/>
                <w:szCs w:val="22"/>
              </w:rPr>
              <w:t>]</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r w:rsidRPr="0042012A">
              <w:rPr>
                <w:sz w:val="22"/>
                <w:szCs w:val="22"/>
              </w:rPr>
              <w:t>TZL</w:t>
            </w:r>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widowControl w:val="0"/>
              <w:autoSpaceDE w:val="0"/>
              <w:spacing w:line="300" w:lineRule="exact"/>
              <w:jc w:val="center"/>
              <w:rPr>
                <w:sz w:val="22"/>
                <w:szCs w:val="22"/>
              </w:rPr>
            </w:pPr>
            <w:r w:rsidRPr="0042012A">
              <w:rPr>
                <w:sz w:val="22"/>
                <w:szCs w:val="22"/>
              </w:rPr>
              <w:t>30</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proofErr w:type="spellStart"/>
            <w:r w:rsidRPr="0042012A">
              <w:rPr>
                <w:sz w:val="22"/>
                <w:szCs w:val="22"/>
              </w:rPr>
              <w:t>NO</w:t>
            </w:r>
            <w:r w:rsidRPr="0042012A">
              <w:rPr>
                <w:sz w:val="22"/>
                <w:szCs w:val="22"/>
                <w:vertAlign w:val="subscript"/>
              </w:rPr>
              <w:t>x</w:t>
            </w:r>
            <w:proofErr w:type="spellEnd"/>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sz w:val="22"/>
                <w:szCs w:val="22"/>
              </w:rPr>
              <w:t>500</w:t>
            </w:r>
            <w:r w:rsidRPr="0042012A">
              <w:rPr>
                <w:sz w:val="22"/>
                <w:szCs w:val="22"/>
                <w:vertAlign w:val="superscript"/>
              </w:rPr>
              <w:t xml:space="preserve"> </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r w:rsidRPr="0042012A">
              <w:rPr>
                <w:sz w:val="22"/>
                <w:szCs w:val="22"/>
              </w:rPr>
              <w:t>SO</w:t>
            </w:r>
            <w:r w:rsidRPr="0042012A">
              <w:rPr>
                <w:sz w:val="22"/>
                <w:szCs w:val="22"/>
                <w:vertAlign w:val="subscript"/>
              </w:rPr>
              <w:t>2</w:t>
            </w:r>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sz w:val="22"/>
                <w:szCs w:val="22"/>
              </w:rPr>
              <w:t>50</w:t>
            </w:r>
            <w:r w:rsidRPr="0042012A">
              <w:rPr>
                <w:sz w:val="22"/>
                <w:szCs w:val="22"/>
                <w:vertAlign w:val="superscript"/>
              </w:rPr>
              <w:t>1),2)</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r w:rsidRPr="0042012A">
              <w:rPr>
                <w:sz w:val="22"/>
                <w:szCs w:val="22"/>
              </w:rPr>
              <w:t>TOC</w:t>
            </w:r>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sz w:val="22"/>
                <w:szCs w:val="22"/>
              </w:rPr>
              <w:t>10</w:t>
            </w:r>
            <w:r w:rsidRPr="0042012A">
              <w:rPr>
                <w:sz w:val="22"/>
                <w:szCs w:val="22"/>
                <w:vertAlign w:val="superscript"/>
              </w:rPr>
              <w:t>1)</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proofErr w:type="spellStart"/>
            <w:r w:rsidRPr="0042012A">
              <w:rPr>
                <w:sz w:val="22"/>
                <w:szCs w:val="22"/>
              </w:rPr>
              <w:t>HCl</w:t>
            </w:r>
            <w:proofErr w:type="spellEnd"/>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sz w:val="22"/>
                <w:szCs w:val="22"/>
              </w:rPr>
              <w:t>10</w:t>
            </w:r>
          </w:p>
        </w:tc>
      </w:tr>
      <w:tr w:rsidR="002F6242" w:rsidRPr="0042012A" w:rsidTr="001B6BBD">
        <w:trPr>
          <w:trHeight w:val="170"/>
        </w:trPr>
        <w:tc>
          <w:tcPr>
            <w:tcW w:w="5553" w:type="dxa"/>
            <w:tcBorders>
              <w:top w:val="single" w:sz="4" w:space="0" w:color="000000"/>
              <w:left w:val="single" w:sz="4" w:space="0" w:color="000000"/>
              <w:bottom w:val="single" w:sz="4" w:space="0" w:color="000000"/>
            </w:tcBorders>
          </w:tcPr>
          <w:p w:rsidR="002F6242" w:rsidRPr="0042012A" w:rsidRDefault="002F6242" w:rsidP="001B6BBD">
            <w:pPr>
              <w:jc w:val="center"/>
              <w:rPr>
                <w:sz w:val="22"/>
                <w:szCs w:val="22"/>
              </w:rPr>
            </w:pPr>
            <w:r w:rsidRPr="0042012A">
              <w:rPr>
                <w:sz w:val="22"/>
                <w:szCs w:val="22"/>
              </w:rPr>
              <w:t>HF</w:t>
            </w:r>
          </w:p>
        </w:tc>
        <w:tc>
          <w:tcPr>
            <w:tcW w:w="4027" w:type="dxa"/>
            <w:tcBorders>
              <w:top w:val="single" w:sz="4" w:space="0" w:color="000000"/>
              <w:left w:val="single" w:sz="4" w:space="0" w:color="000000"/>
              <w:bottom w:val="single" w:sz="4" w:space="0" w:color="000000"/>
              <w:right w:val="single" w:sz="4" w:space="0" w:color="000000"/>
            </w:tcBorders>
          </w:tcPr>
          <w:p w:rsidR="002F6242" w:rsidRPr="0042012A" w:rsidRDefault="002F6242" w:rsidP="001B6BBD">
            <w:pPr>
              <w:jc w:val="center"/>
              <w:rPr>
                <w:sz w:val="22"/>
                <w:szCs w:val="22"/>
              </w:rPr>
            </w:pPr>
            <w:r w:rsidRPr="0042012A">
              <w:rPr>
                <w:sz w:val="22"/>
                <w:szCs w:val="22"/>
              </w:rPr>
              <w:t>1</w:t>
            </w:r>
          </w:p>
        </w:tc>
      </w:tr>
    </w:tbl>
    <w:p w:rsidR="002F6242" w:rsidRPr="0042012A" w:rsidRDefault="002F6242" w:rsidP="002F6242">
      <w:pPr>
        <w:jc w:val="both"/>
        <w:rPr>
          <w:sz w:val="22"/>
          <w:szCs w:val="22"/>
        </w:rPr>
      </w:pPr>
      <w:r w:rsidRPr="0042012A">
        <w:rPr>
          <w:bCs/>
          <w:sz w:val="22"/>
          <w:szCs w:val="22"/>
        </w:rPr>
        <w:t>Vysvětlivky</w:t>
      </w:r>
      <w:r w:rsidRPr="0042012A">
        <w:rPr>
          <w:sz w:val="22"/>
          <w:szCs w:val="22"/>
        </w:rPr>
        <w:t>:</w:t>
      </w:r>
    </w:p>
    <w:p w:rsidR="002F6242" w:rsidRPr="0042012A" w:rsidRDefault="002F6242" w:rsidP="002F6242">
      <w:pPr>
        <w:numPr>
          <w:ilvl w:val="0"/>
          <w:numId w:val="6"/>
        </w:numPr>
        <w:ind w:left="360"/>
        <w:jc w:val="both"/>
        <w:rPr>
          <w:sz w:val="22"/>
          <w:szCs w:val="22"/>
        </w:rPr>
      </w:pPr>
      <w:r w:rsidRPr="0042012A">
        <w:rPr>
          <w:sz w:val="22"/>
          <w:szCs w:val="22"/>
        </w:rPr>
        <w:t>V případě, že emise oxidu siřičitého nebo celkového organického uhlíku nevznikají tepelným zpracováním odpadu, může krajský úřad udělit výjimky z emisních limitů stanovených pro tyto znečišťující látky.</w:t>
      </w:r>
    </w:p>
    <w:p w:rsidR="002F6242" w:rsidRPr="0042012A" w:rsidRDefault="002F6242" w:rsidP="002F6242">
      <w:pPr>
        <w:numPr>
          <w:ilvl w:val="0"/>
          <w:numId w:val="6"/>
        </w:numPr>
        <w:ind w:left="360"/>
        <w:jc w:val="both"/>
        <w:rPr>
          <w:sz w:val="22"/>
          <w:szCs w:val="22"/>
        </w:rPr>
      </w:pPr>
      <w:r w:rsidRPr="0042012A">
        <w:rPr>
          <w:sz w:val="22"/>
          <w:szCs w:val="22"/>
        </w:rPr>
        <w:t>Při stanovení emisního limitu pro oxid siřičitý vychází krajský úřad z emisního limitu uvedeného v bodě 4.1.2 přílohy č. 8 k této vyhlášce.</w:t>
      </w:r>
    </w:p>
    <w:p w:rsidR="002F6242" w:rsidRPr="0042012A" w:rsidRDefault="002F6242" w:rsidP="002F6242">
      <w:pPr>
        <w:widowControl w:val="0"/>
        <w:autoSpaceDE w:val="0"/>
        <w:jc w:val="both"/>
        <w:rPr>
          <w:bCs/>
          <w:sz w:val="22"/>
          <w:szCs w:val="22"/>
        </w:rPr>
      </w:pPr>
    </w:p>
    <w:p w:rsidR="002F6242" w:rsidRPr="0042012A" w:rsidRDefault="002F6242" w:rsidP="002F6242">
      <w:pPr>
        <w:pStyle w:val="Text1"/>
        <w:ind w:left="0"/>
        <w:jc w:val="both"/>
        <w:rPr>
          <w:sz w:val="22"/>
          <w:szCs w:val="22"/>
        </w:rPr>
      </w:pPr>
      <w:r w:rsidRPr="0042012A">
        <w:rPr>
          <w:b/>
          <w:bCs/>
          <w:sz w:val="22"/>
          <w:szCs w:val="22"/>
        </w:rPr>
        <w:t>2.2. Specifické emisní limity pro stacionární zdroje tepelně zpracovávající odpad společně s palivem, jiné než spalovny odpadu a cementářské rotační pece</w:t>
      </w:r>
    </w:p>
    <w:p w:rsidR="002F6242" w:rsidRPr="0042012A" w:rsidRDefault="002F6242" w:rsidP="002F6242">
      <w:pPr>
        <w:pStyle w:val="Text1"/>
        <w:ind w:left="0"/>
        <w:rPr>
          <w:sz w:val="22"/>
          <w:szCs w:val="22"/>
        </w:rPr>
      </w:pPr>
    </w:p>
    <w:p w:rsidR="002F6242" w:rsidRPr="0042012A" w:rsidRDefault="002F6242" w:rsidP="002F6242">
      <w:pPr>
        <w:pStyle w:val="Text1"/>
        <w:ind w:left="0"/>
        <w:jc w:val="both"/>
        <w:rPr>
          <w:sz w:val="22"/>
          <w:szCs w:val="22"/>
        </w:rPr>
      </w:pPr>
      <w:r w:rsidRPr="0042012A">
        <w:rPr>
          <w:bCs/>
          <w:sz w:val="22"/>
          <w:szCs w:val="22"/>
        </w:rPr>
        <w:t xml:space="preserve">Specifické emisní limity pro spalovací stacionární zdroje jsou </w:t>
      </w:r>
      <w:r w:rsidRPr="0042012A">
        <w:rPr>
          <w:sz w:val="22"/>
          <w:szCs w:val="22"/>
        </w:rPr>
        <w:t xml:space="preserve">vztaženy k celkovému jmenovitému tepelnému příkonu a na normální stavové podmínky, suchý plyn, </w:t>
      </w:r>
      <w:r w:rsidRPr="0042012A">
        <w:rPr>
          <w:bCs/>
          <w:sz w:val="22"/>
          <w:szCs w:val="22"/>
        </w:rPr>
        <w:t>p</w:t>
      </w:r>
      <w:r w:rsidRPr="0042012A">
        <w:rPr>
          <w:sz w:val="22"/>
          <w:szCs w:val="22"/>
        </w:rPr>
        <w:t xml:space="preserve">ro pevná paliva jsou vztaženy k vypočtenému referenčnímu obsahu kyslíku. </w:t>
      </w:r>
    </w:p>
    <w:p w:rsidR="002F6242" w:rsidRPr="0042012A" w:rsidRDefault="002F6242" w:rsidP="002F6242">
      <w:pPr>
        <w:pStyle w:val="Text1"/>
        <w:ind w:left="0"/>
        <w:jc w:val="both"/>
        <w:rPr>
          <w:sz w:val="22"/>
          <w:szCs w:val="22"/>
        </w:rPr>
      </w:pPr>
    </w:p>
    <w:p w:rsidR="002F6242" w:rsidRPr="0042012A" w:rsidRDefault="002F6242" w:rsidP="002F6242">
      <w:pPr>
        <w:pStyle w:val="Text1"/>
        <w:ind w:left="0"/>
        <w:jc w:val="both"/>
        <w:rPr>
          <w:sz w:val="22"/>
          <w:szCs w:val="22"/>
        </w:rPr>
      </w:pPr>
      <w:r w:rsidRPr="0042012A">
        <w:rPr>
          <w:sz w:val="22"/>
          <w:szCs w:val="22"/>
        </w:rPr>
        <w:t xml:space="preserve">Emisní limity stanovené jako denní průměry pro TZL, </w:t>
      </w:r>
      <w:proofErr w:type="spellStart"/>
      <w:r w:rsidRPr="0042012A">
        <w:rPr>
          <w:sz w:val="22"/>
          <w:szCs w:val="22"/>
        </w:rPr>
        <w:t>NO</w:t>
      </w:r>
      <w:r w:rsidRPr="0042012A">
        <w:rPr>
          <w:sz w:val="22"/>
          <w:szCs w:val="22"/>
          <w:vertAlign w:val="subscript"/>
        </w:rPr>
        <w:t>x</w:t>
      </w:r>
      <w:proofErr w:type="spellEnd"/>
      <w:r w:rsidRPr="0042012A">
        <w:rPr>
          <w:sz w:val="22"/>
          <w:szCs w:val="22"/>
        </w:rPr>
        <w:t>, SO</w:t>
      </w:r>
      <w:r w:rsidRPr="0042012A">
        <w:rPr>
          <w:sz w:val="22"/>
          <w:szCs w:val="22"/>
          <w:vertAlign w:val="subscript"/>
        </w:rPr>
        <w:t>2</w:t>
      </w:r>
      <w:r w:rsidRPr="0042012A">
        <w:rPr>
          <w:sz w:val="22"/>
          <w:szCs w:val="22"/>
        </w:rPr>
        <w:t xml:space="preserve">, TOC, </w:t>
      </w:r>
      <w:proofErr w:type="spellStart"/>
      <w:r w:rsidRPr="0042012A">
        <w:rPr>
          <w:sz w:val="22"/>
          <w:szCs w:val="22"/>
        </w:rPr>
        <w:t>HCl</w:t>
      </w:r>
      <w:proofErr w:type="spellEnd"/>
      <w:r w:rsidRPr="0042012A">
        <w:rPr>
          <w:sz w:val="22"/>
          <w:szCs w:val="22"/>
        </w:rPr>
        <w:t xml:space="preserve"> a HF pro tepelné zpracování odpadu společně s palivem se vypočtou podle následujícího vzorce:</w:t>
      </w:r>
    </w:p>
    <w:p w:rsidR="002F6242" w:rsidRPr="0042012A" w:rsidRDefault="002F6242" w:rsidP="002F6242">
      <w:pPr>
        <w:pStyle w:val="Text1"/>
        <w:ind w:left="0"/>
        <w:rPr>
          <w:sz w:val="22"/>
          <w:szCs w:val="22"/>
        </w:rPr>
      </w:pPr>
    </w:p>
    <w:p w:rsidR="002F6242" w:rsidRPr="0042012A" w:rsidRDefault="002F6242" w:rsidP="002F6242">
      <w:pPr>
        <w:widowControl w:val="0"/>
        <w:autoSpaceDE w:val="0"/>
        <w:autoSpaceDN w:val="0"/>
        <w:adjustRightInd w:val="0"/>
        <w:jc w:val="center"/>
        <w:rPr>
          <w:sz w:val="22"/>
          <w:szCs w:val="22"/>
        </w:rPr>
      </w:pPr>
      <w:r w:rsidRPr="0042012A">
        <w:rPr>
          <w:sz w:val="22"/>
          <w:szCs w:val="22"/>
        </w:rPr>
        <w:t>(</w:t>
      </w:r>
      <w:proofErr w:type="spellStart"/>
      <w:r w:rsidRPr="0042012A">
        <w:rPr>
          <w:sz w:val="22"/>
          <w:szCs w:val="22"/>
        </w:rPr>
        <w:t>V</w:t>
      </w:r>
      <w:r w:rsidRPr="0042012A">
        <w:rPr>
          <w:sz w:val="22"/>
          <w:szCs w:val="22"/>
          <w:vertAlign w:val="subscript"/>
        </w:rPr>
        <w:t>odpad</w:t>
      </w:r>
      <w:proofErr w:type="spellEnd"/>
      <w:r w:rsidRPr="0042012A">
        <w:rPr>
          <w:sz w:val="22"/>
          <w:szCs w:val="22"/>
        </w:rPr>
        <w:t xml:space="preserve"> x </w:t>
      </w:r>
      <w:proofErr w:type="spellStart"/>
      <w:r w:rsidRPr="0042012A">
        <w:rPr>
          <w:sz w:val="22"/>
          <w:szCs w:val="22"/>
        </w:rPr>
        <w:t>C</w:t>
      </w:r>
      <w:r w:rsidRPr="0042012A">
        <w:rPr>
          <w:sz w:val="22"/>
          <w:szCs w:val="22"/>
          <w:vertAlign w:val="subscript"/>
        </w:rPr>
        <w:t>odpad</w:t>
      </w:r>
      <w:proofErr w:type="spellEnd"/>
      <w:r w:rsidRPr="0042012A">
        <w:rPr>
          <w:sz w:val="22"/>
          <w:szCs w:val="22"/>
        </w:rPr>
        <w:t>) + (</w:t>
      </w:r>
      <w:proofErr w:type="spellStart"/>
      <w:r w:rsidRPr="0042012A">
        <w:rPr>
          <w:sz w:val="22"/>
          <w:szCs w:val="22"/>
        </w:rPr>
        <w:t>V</w:t>
      </w:r>
      <w:r w:rsidRPr="0042012A">
        <w:rPr>
          <w:sz w:val="22"/>
          <w:szCs w:val="22"/>
          <w:vertAlign w:val="subscript"/>
        </w:rPr>
        <w:t>proc</w:t>
      </w:r>
      <w:proofErr w:type="spellEnd"/>
      <w:r w:rsidRPr="0042012A">
        <w:rPr>
          <w:sz w:val="22"/>
          <w:szCs w:val="22"/>
        </w:rPr>
        <w:t xml:space="preserve"> x </w:t>
      </w:r>
      <w:proofErr w:type="spellStart"/>
      <w:r w:rsidRPr="0042012A">
        <w:rPr>
          <w:sz w:val="22"/>
          <w:szCs w:val="22"/>
        </w:rPr>
        <w:t>C</w:t>
      </w:r>
      <w:r w:rsidRPr="0042012A">
        <w:rPr>
          <w:sz w:val="22"/>
          <w:szCs w:val="22"/>
          <w:vertAlign w:val="subscript"/>
        </w:rPr>
        <w:t>proc</w:t>
      </w:r>
      <w:proofErr w:type="spellEnd"/>
      <w:r w:rsidRPr="0042012A">
        <w:rPr>
          <w:sz w:val="22"/>
          <w:szCs w:val="22"/>
        </w:rPr>
        <w:t>)</w:t>
      </w:r>
    </w:p>
    <w:p w:rsidR="002F6242" w:rsidRPr="0042012A" w:rsidRDefault="002F6242" w:rsidP="002F6242">
      <w:pPr>
        <w:widowControl w:val="0"/>
        <w:autoSpaceDE w:val="0"/>
        <w:autoSpaceDN w:val="0"/>
        <w:adjustRightInd w:val="0"/>
        <w:jc w:val="center"/>
        <w:rPr>
          <w:sz w:val="22"/>
          <w:szCs w:val="22"/>
        </w:rPr>
      </w:pPr>
      <w:r w:rsidRPr="0042012A">
        <w:rPr>
          <w:sz w:val="22"/>
          <w:szCs w:val="22"/>
        </w:rPr>
        <w:t>---------------------------------------   = C</w:t>
      </w:r>
    </w:p>
    <w:p w:rsidR="002F6242" w:rsidRPr="0042012A" w:rsidRDefault="002F6242" w:rsidP="002F6242">
      <w:pPr>
        <w:widowControl w:val="0"/>
        <w:autoSpaceDE w:val="0"/>
        <w:autoSpaceDN w:val="0"/>
        <w:adjustRightInd w:val="0"/>
        <w:jc w:val="center"/>
        <w:rPr>
          <w:sz w:val="22"/>
          <w:szCs w:val="22"/>
        </w:rPr>
      </w:pPr>
      <w:proofErr w:type="spellStart"/>
      <w:r w:rsidRPr="0042012A">
        <w:rPr>
          <w:sz w:val="22"/>
          <w:szCs w:val="22"/>
        </w:rPr>
        <w:t>V</w:t>
      </w:r>
      <w:r w:rsidRPr="0042012A">
        <w:rPr>
          <w:sz w:val="22"/>
          <w:szCs w:val="22"/>
          <w:vertAlign w:val="subscript"/>
        </w:rPr>
        <w:t>odpad</w:t>
      </w:r>
      <w:proofErr w:type="spellEnd"/>
      <w:r w:rsidRPr="0042012A">
        <w:rPr>
          <w:sz w:val="22"/>
          <w:szCs w:val="22"/>
        </w:rPr>
        <w:t xml:space="preserve"> + </w:t>
      </w:r>
      <w:proofErr w:type="spellStart"/>
      <w:r w:rsidRPr="0042012A">
        <w:rPr>
          <w:sz w:val="22"/>
          <w:szCs w:val="22"/>
        </w:rPr>
        <w:t>V</w:t>
      </w:r>
      <w:r w:rsidRPr="0042012A">
        <w:rPr>
          <w:sz w:val="22"/>
          <w:szCs w:val="22"/>
          <w:vertAlign w:val="subscript"/>
        </w:rPr>
        <w:t>proc</w:t>
      </w:r>
      <w:proofErr w:type="spellEnd"/>
    </w:p>
    <w:p w:rsidR="002F6242" w:rsidRPr="0042012A" w:rsidRDefault="002F6242" w:rsidP="002F6242">
      <w:pPr>
        <w:widowControl w:val="0"/>
        <w:autoSpaceDE w:val="0"/>
        <w:autoSpaceDN w:val="0"/>
        <w:adjustRightInd w:val="0"/>
        <w:jc w:val="center"/>
        <w:rPr>
          <w:sz w:val="22"/>
          <w:szCs w:val="22"/>
        </w:rPr>
      </w:pPr>
    </w:p>
    <w:p w:rsidR="002F6242" w:rsidRPr="0042012A" w:rsidRDefault="002F6242" w:rsidP="002F6242">
      <w:pPr>
        <w:pStyle w:val="Text1"/>
        <w:tabs>
          <w:tab w:val="left" w:pos="6840"/>
        </w:tabs>
        <w:ind w:left="851"/>
        <w:rPr>
          <w:sz w:val="22"/>
          <w:szCs w:val="22"/>
        </w:rPr>
      </w:pPr>
      <w:r w:rsidRPr="0042012A">
        <w:rPr>
          <w:noProof/>
          <w:sz w:val="22"/>
          <w:szCs w:val="22"/>
          <w:lang w:eastAsia="cs-CZ"/>
        </w:rPr>
        <mc:AlternateContent>
          <mc:Choice Requires="wps">
            <w:drawing>
              <wp:anchor distT="0" distB="0" distL="114935" distR="114935" simplePos="0" relativeHeight="251660288" behindDoc="0" locked="0" layoutInCell="1" allowOverlap="1">
                <wp:simplePos x="0" y="0"/>
                <wp:positionH relativeFrom="character">
                  <wp:posOffset>678815</wp:posOffset>
                </wp:positionH>
                <wp:positionV relativeFrom="line">
                  <wp:posOffset>32773620</wp:posOffset>
                </wp:positionV>
                <wp:extent cx="1997075" cy="426720"/>
                <wp:effectExtent l="0" t="0" r="0" b="0"/>
                <wp:wrapNone/>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075" cy="426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0BF" w:rsidRDefault="001A10BF" w:rsidP="002F6242">
                            <w:pPr>
                              <w:pStyle w:val="Text1"/>
                              <w:ind w:left="851"/>
                            </w:pPr>
                            <w:r>
                              <w:t>(</w:t>
                            </w:r>
                            <w:proofErr w:type="spellStart"/>
                            <w:r>
                              <w:t>V</w:t>
                            </w:r>
                            <w:r>
                              <w:rPr>
                                <w:vertAlign w:val="subscript"/>
                              </w:rPr>
                              <w:t>odpad</w:t>
                            </w:r>
                            <w:proofErr w:type="spellEnd"/>
                            <w:r>
                              <w:t xml:space="preserve"> </w:t>
                            </w:r>
                            <w:r>
                              <w:rPr>
                                <w:rFonts w:ascii="Symbol" w:hAnsi="Symbol"/>
                              </w:rPr>
                              <w:t></w:t>
                            </w:r>
                            <w:r>
                              <w:t xml:space="preserve"> </w:t>
                            </w:r>
                            <w:proofErr w:type="spellStart"/>
                            <w:r>
                              <w:t>C</w:t>
                            </w:r>
                            <w:r>
                              <w:rPr>
                                <w:vertAlign w:val="subscript"/>
                              </w:rPr>
                              <w:t>odpad</w:t>
                            </w:r>
                            <w:proofErr w:type="spellEnd"/>
                            <w:r>
                              <w:rPr>
                                <w:vertAlign w:val="subscript"/>
                              </w:rPr>
                              <w:t>)</w:t>
                            </w:r>
                            <w:r>
                              <w:t>) + (</w:t>
                            </w:r>
                            <w:proofErr w:type="spellStart"/>
                            <w:r>
                              <w:t>V</w:t>
                            </w:r>
                            <w:r>
                              <w:rPr>
                                <w:vertAlign w:val="subscript"/>
                              </w:rPr>
                              <w:t>proc</w:t>
                            </w:r>
                            <w:proofErr w:type="spellEnd"/>
                            <w:r>
                              <w:t xml:space="preserve"> </w:t>
                            </w:r>
                            <w:r>
                              <w:rPr>
                                <w:rFonts w:ascii="Symbol" w:hAnsi="Symbol"/>
                              </w:rPr>
                              <w:t></w:t>
                            </w:r>
                            <w:r>
                              <w:t xml:space="preserve"> </w:t>
                            </w:r>
                            <w:proofErr w:type="spellStart"/>
                            <w:r>
                              <w:t>C</w:t>
                            </w:r>
                            <w:r>
                              <w:rPr>
                                <w:vertAlign w:val="subscript"/>
                              </w:rPr>
                              <w:t>proc</w:t>
                            </w:r>
                            <w:proofErr w:type="spellEnd"/>
                            <w:r>
                              <w:t>)</w:t>
                            </w:r>
                          </w:p>
                          <w:p w:rsidR="001A10BF" w:rsidRDefault="001A10BF" w:rsidP="002F6242">
                            <w:pPr>
                              <w:pStyle w:val="Text1"/>
                              <w:ind w:left="851"/>
                            </w:pPr>
                            <w:r>
                              <w:t>—————————————— = C</w:t>
                            </w:r>
                          </w:p>
                          <w:p w:rsidR="001A10BF" w:rsidRDefault="001A10BF" w:rsidP="002F6242">
                            <w:pPr>
                              <w:pStyle w:val="Text1"/>
                              <w:ind w:left="851" w:right="420"/>
                              <w:jc w:val="center"/>
                            </w:pPr>
                            <w:proofErr w:type="spellStart"/>
                            <w:r>
                              <w:t>V</w:t>
                            </w:r>
                            <w:r>
                              <w:rPr>
                                <w:vertAlign w:val="subscript"/>
                              </w:rPr>
                              <w:t>odpad</w:t>
                            </w:r>
                            <w:proofErr w:type="spellEnd"/>
                            <w:r>
                              <w:rPr>
                                <w:vertAlign w:val="subscript"/>
                              </w:rPr>
                              <w:t xml:space="preserve"> </w:t>
                            </w:r>
                            <w:r>
                              <w:t xml:space="preserve">+ </w:t>
                            </w:r>
                            <w:proofErr w:type="spellStart"/>
                            <w:r>
                              <w:t>V</w:t>
                            </w:r>
                            <w:r>
                              <w:rPr>
                                <w:vertAlign w:val="subscript"/>
                              </w:rPr>
                              <w:t>proc</w:t>
                            </w:r>
                            <w:proofErr w:type="spellEnd"/>
                            <w:r>
                              <w:rPr>
                                <w:vertAlign w:val="subscript"/>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3" o:spid="_x0000_s1026" type="#_x0000_t202" style="position:absolute;margin-left:53.45pt;margin-top:2580.6pt;width:157.25pt;height:33.6pt;z-index:251660288;visibility:visible;mso-wrap-style:square;mso-width-percent:0;mso-height-percent:0;mso-wrap-distance-left:9.05pt;mso-wrap-distance-top:0;mso-wrap-distance-right:9.05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" stroked="f">
                <v:fill opacity="0"/>
                <v:textbox inset="0,0,0,0">
                  <w:txbxContent>
                    <w:p w:rsidR="001A10BF" w:rsidRDefault="001A10BF" w:rsidP="002F6242">
                      <w:pPr>
                        <w:pStyle w:val="Text1"/>
                        <w:ind w:left="851"/>
                      </w:pPr>
                      <w:r>
                        <w:t>(</w:t>
                      </w:r>
                      <w:proofErr w:type="spellStart"/>
                      <w:r>
                        <w:t>V</w:t>
                      </w:r>
                      <w:r>
                        <w:rPr>
                          <w:vertAlign w:val="subscript"/>
                        </w:rPr>
                        <w:t>odpad</w:t>
                      </w:r>
                      <w:proofErr w:type="spellEnd"/>
                      <w:r>
                        <w:t xml:space="preserve"> </w:t>
                      </w:r>
                      <w:r>
                        <w:rPr>
                          <w:rFonts w:ascii="Symbol" w:hAnsi="Symbol"/>
                        </w:rPr>
                        <w:t></w:t>
                      </w:r>
                      <w:r>
                        <w:t xml:space="preserve"> </w:t>
                      </w:r>
                      <w:proofErr w:type="spellStart"/>
                      <w:r>
                        <w:t>C</w:t>
                      </w:r>
                      <w:r>
                        <w:rPr>
                          <w:vertAlign w:val="subscript"/>
                        </w:rPr>
                        <w:t>odpad</w:t>
                      </w:r>
                      <w:proofErr w:type="spellEnd"/>
                      <w:r>
                        <w:rPr>
                          <w:vertAlign w:val="subscript"/>
                        </w:rPr>
                        <w:t>)</w:t>
                      </w:r>
                      <w:r>
                        <w:t>) + (</w:t>
                      </w:r>
                      <w:proofErr w:type="spellStart"/>
                      <w:r>
                        <w:t>V</w:t>
                      </w:r>
                      <w:r>
                        <w:rPr>
                          <w:vertAlign w:val="subscript"/>
                        </w:rPr>
                        <w:t>proc</w:t>
                      </w:r>
                      <w:proofErr w:type="spellEnd"/>
                      <w:r>
                        <w:t xml:space="preserve"> </w:t>
                      </w:r>
                      <w:r>
                        <w:rPr>
                          <w:rFonts w:ascii="Symbol" w:hAnsi="Symbol"/>
                        </w:rPr>
                        <w:t></w:t>
                      </w:r>
                      <w:r>
                        <w:t xml:space="preserve"> </w:t>
                      </w:r>
                      <w:proofErr w:type="spellStart"/>
                      <w:r>
                        <w:t>C</w:t>
                      </w:r>
                      <w:r>
                        <w:rPr>
                          <w:vertAlign w:val="subscript"/>
                        </w:rPr>
                        <w:t>proc</w:t>
                      </w:r>
                      <w:proofErr w:type="spellEnd"/>
                      <w:r>
                        <w:t>)</w:t>
                      </w:r>
                    </w:p>
                    <w:p w:rsidR="001A10BF" w:rsidRDefault="001A10BF" w:rsidP="002F6242">
                      <w:pPr>
                        <w:pStyle w:val="Text1"/>
                        <w:ind w:left="851"/>
                      </w:pPr>
                      <w:r>
                        <w:t>—————————————— = C</w:t>
                      </w:r>
                    </w:p>
                    <w:p w:rsidR="001A10BF" w:rsidRDefault="001A10BF" w:rsidP="002F6242">
                      <w:pPr>
                        <w:pStyle w:val="Text1"/>
                        <w:ind w:left="851" w:right="420"/>
                        <w:jc w:val="center"/>
                      </w:pPr>
                      <w:proofErr w:type="spellStart"/>
                      <w:r>
                        <w:t>V</w:t>
                      </w:r>
                      <w:r>
                        <w:rPr>
                          <w:vertAlign w:val="subscript"/>
                        </w:rPr>
                        <w:t>odpad</w:t>
                      </w:r>
                      <w:proofErr w:type="spellEnd"/>
                      <w:r>
                        <w:rPr>
                          <w:vertAlign w:val="subscript"/>
                        </w:rPr>
                        <w:t xml:space="preserve"> </w:t>
                      </w:r>
                      <w:r>
                        <w:t xml:space="preserve">+ </w:t>
                      </w:r>
                      <w:proofErr w:type="spellStart"/>
                      <w:r>
                        <w:t>V</w:t>
                      </w:r>
                      <w:r>
                        <w:rPr>
                          <w:vertAlign w:val="subscript"/>
                        </w:rPr>
                        <w:t>proc</w:t>
                      </w:r>
                      <w:proofErr w:type="spellEnd"/>
                      <w:r>
                        <w:rPr>
                          <w:vertAlign w:val="subscript"/>
                        </w:rPr>
                        <w:tab/>
                      </w:r>
                    </w:p>
                  </w:txbxContent>
                </v:textbox>
                <w10:wrap anchory="line"/>
              </v:shape>
            </w:pict>
          </mc:Fallback>
        </mc:AlternateContent>
      </w:r>
      <w:r w:rsidRPr="0042012A">
        <w:rPr>
          <w:noProof/>
          <w:sz w:val="22"/>
          <w:szCs w:val="22"/>
          <w:lang w:eastAsia="cs-CZ"/>
        </w:rPr>
        <mc:AlternateContent>
          <mc:Choice Requires="wps">
            <w:drawing>
              <wp:anchor distT="0" distB="0" distL="114300" distR="114300" simplePos="0" relativeHeight="251659264" behindDoc="0" locked="0" layoutInCell="1" allowOverlap="1">
                <wp:simplePos x="0" y="0"/>
                <wp:positionH relativeFrom="character">
                  <wp:posOffset>0</wp:posOffset>
                </wp:positionH>
                <wp:positionV relativeFrom="line">
                  <wp:posOffset>0</wp:posOffset>
                </wp:positionV>
                <wp:extent cx="2383155" cy="666750"/>
                <wp:effectExtent l="0" t="0" r="0" b="0"/>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15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CA7BBE" id="Obdélník 2" o:spid="_x0000_s1026" style="position:absolute;margin-left:0;margin-top:0;width:187.65pt;height:52.5pt;z-index:251659264;visibility:visible;mso-wrap-style:non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" filled="f" stroked="f" strokecolor="gray">
                <v:stroke joinstyle="round"/>
                <w10:wrap anchory="line"/>
              </v:rect>
            </w:pict>
          </mc:Fallback>
        </mc:AlternateContent>
      </w:r>
      <w:r w:rsidRPr="0042012A">
        <w:rPr>
          <w:sz w:val="22"/>
          <w:szCs w:val="22"/>
        </w:rPr>
        <w:tab/>
      </w:r>
    </w:p>
    <w:tbl>
      <w:tblPr>
        <w:tblW w:w="0" w:type="auto"/>
        <w:tblInd w:w="108" w:type="dxa"/>
        <w:tblLayout w:type="fixed"/>
        <w:tblLook w:val="0000" w:firstRow="0" w:lastRow="0" w:firstColumn="0" w:lastColumn="0" w:noHBand="0" w:noVBand="0"/>
      </w:tblPr>
      <w:tblGrid>
        <w:gridCol w:w="1114"/>
        <w:gridCol w:w="465"/>
        <w:gridCol w:w="7712"/>
      </w:tblGrid>
      <w:tr w:rsidR="002F6242" w:rsidRPr="0042012A" w:rsidTr="001B6BBD">
        <w:tc>
          <w:tcPr>
            <w:tcW w:w="1114" w:type="dxa"/>
            <w:tcBorders>
              <w:top w:val="single" w:sz="2" w:space="0" w:color="000000"/>
              <w:left w:val="single" w:sz="2" w:space="0" w:color="000000"/>
              <w:bottom w:val="single" w:sz="2" w:space="0" w:color="000000"/>
            </w:tcBorders>
          </w:tcPr>
          <w:p w:rsidR="002F6242" w:rsidRPr="0042012A" w:rsidRDefault="002F6242" w:rsidP="001B6BBD">
            <w:pPr>
              <w:pStyle w:val="NormalLeft"/>
              <w:pageBreakBefore/>
              <w:spacing w:line="240" w:lineRule="auto"/>
              <w:rPr>
                <w:sz w:val="22"/>
                <w:szCs w:val="22"/>
              </w:rPr>
            </w:pPr>
            <w:proofErr w:type="spellStart"/>
            <w:r w:rsidRPr="0042012A">
              <w:rPr>
                <w:sz w:val="22"/>
                <w:szCs w:val="22"/>
              </w:rPr>
              <w:lastRenderedPageBreak/>
              <w:t>V</w:t>
            </w:r>
            <w:r w:rsidRPr="0042012A">
              <w:rPr>
                <w:sz w:val="22"/>
                <w:szCs w:val="22"/>
                <w:vertAlign w:val="subscript"/>
              </w:rPr>
              <w:t>odpad</w:t>
            </w:r>
            <w:proofErr w:type="spellEnd"/>
          </w:p>
        </w:tc>
        <w:tc>
          <w:tcPr>
            <w:tcW w:w="465"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w:t>
            </w:r>
          </w:p>
        </w:tc>
        <w:tc>
          <w:tcPr>
            <w:tcW w:w="7712" w:type="dxa"/>
            <w:tcBorders>
              <w:top w:val="single" w:sz="2" w:space="0" w:color="000000"/>
              <w:left w:val="single" w:sz="2" w:space="0" w:color="000000"/>
              <w:bottom w:val="single" w:sz="2" w:space="0" w:color="000000"/>
              <w:right w:val="single" w:sz="2" w:space="0" w:color="000000"/>
            </w:tcBorders>
          </w:tcPr>
          <w:p w:rsidR="002F6242" w:rsidRPr="0042012A" w:rsidRDefault="002F6242" w:rsidP="001B6BBD">
            <w:pPr>
              <w:pStyle w:val="NormalLeft"/>
              <w:spacing w:line="240" w:lineRule="auto"/>
              <w:jc w:val="both"/>
              <w:rPr>
                <w:sz w:val="22"/>
                <w:szCs w:val="22"/>
              </w:rPr>
            </w:pPr>
            <w:r w:rsidRPr="0042012A">
              <w:rPr>
                <w:sz w:val="22"/>
                <w:szCs w:val="22"/>
              </w:rPr>
              <w:t>Objem odpadního plynu vznikl</w:t>
            </w:r>
            <w:r w:rsidRPr="0042012A">
              <w:rPr>
                <w:sz w:val="22"/>
                <w:szCs w:val="22"/>
                <w:lang w:eastAsia="pl-PL"/>
              </w:rPr>
              <w:t>ého</w:t>
            </w:r>
            <w:r w:rsidRPr="0042012A">
              <w:rPr>
                <w:sz w:val="22"/>
                <w:szCs w:val="22"/>
              </w:rPr>
              <w:t xml:space="preserve"> tepelným zpracováním pouze odpadu, stanovený podle odpadu s nejnižší výhřevností specifikovaného v povolení a přepočtený na příslušné podmínky stanovené v této vyhlášce.</w:t>
            </w:r>
          </w:p>
          <w:p w:rsidR="002F6242" w:rsidRPr="0042012A" w:rsidRDefault="002F6242" w:rsidP="001B6BBD">
            <w:pPr>
              <w:pStyle w:val="NormalLeft"/>
              <w:spacing w:line="240" w:lineRule="auto"/>
              <w:jc w:val="both"/>
              <w:rPr>
                <w:sz w:val="22"/>
                <w:szCs w:val="22"/>
              </w:rPr>
            </w:pPr>
            <w:r w:rsidRPr="0042012A">
              <w:rPr>
                <w:sz w:val="22"/>
                <w:szCs w:val="22"/>
              </w:rPr>
              <w:t xml:space="preserve">Jestliže je teplo uvolňované při tepelném zpracování nebezpečného odpadu nižší než 10 % celkového tepla uvolňovaného v tomto zařízení, vypočte se hodnota </w:t>
            </w:r>
            <w:proofErr w:type="spellStart"/>
            <w:r w:rsidRPr="0042012A">
              <w:rPr>
                <w:sz w:val="22"/>
                <w:szCs w:val="22"/>
              </w:rPr>
              <w:t>V</w:t>
            </w:r>
            <w:r w:rsidRPr="0042012A">
              <w:rPr>
                <w:sz w:val="22"/>
                <w:szCs w:val="22"/>
                <w:vertAlign w:val="subscript"/>
              </w:rPr>
              <w:t>odpad</w:t>
            </w:r>
            <w:proofErr w:type="spellEnd"/>
            <w:r w:rsidRPr="0042012A">
              <w:rPr>
                <w:sz w:val="22"/>
                <w:szCs w:val="22"/>
              </w:rPr>
              <w:t xml:space="preserve"> z (teoretického) množství odpadu, jehož spálením by se dosáhlo 10 % uvolněného tepla při stanovené hodnotě celkového uvolňovaného tepla</w:t>
            </w:r>
            <w:r w:rsidRPr="0042012A">
              <w:rPr>
                <w:sz w:val="22"/>
                <w:szCs w:val="22"/>
                <w:lang w:eastAsia="pl-PL"/>
              </w:rPr>
              <w:t>.</w:t>
            </w:r>
          </w:p>
        </w:tc>
      </w:tr>
      <w:tr w:rsidR="002F6242" w:rsidRPr="0042012A" w:rsidTr="001B6BBD">
        <w:tc>
          <w:tcPr>
            <w:tcW w:w="1114"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proofErr w:type="spellStart"/>
            <w:r w:rsidRPr="0042012A">
              <w:rPr>
                <w:sz w:val="22"/>
                <w:szCs w:val="22"/>
              </w:rPr>
              <w:t>C</w:t>
            </w:r>
            <w:r w:rsidRPr="0042012A">
              <w:rPr>
                <w:sz w:val="22"/>
                <w:szCs w:val="22"/>
                <w:vertAlign w:val="subscript"/>
              </w:rPr>
              <w:t>odpad</w:t>
            </w:r>
            <w:proofErr w:type="spellEnd"/>
          </w:p>
        </w:tc>
        <w:tc>
          <w:tcPr>
            <w:tcW w:w="465"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w:t>
            </w:r>
          </w:p>
        </w:tc>
        <w:tc>
          <w:tcPr>
            <w:tcW w:w="7712" w:type="dxa"/>
            <w:tcBorders>
              <w:top w:val="single" w:sz="2" w:space="0" w:color="000000"/>
              <w:left w:val="single" w:sz="2" w:space="0" w:color="000000"/>
              <w:bottom w:val="single" w:sz="2" w:space="0" w:color="000000"/>
              <w:right w:val="single" w:sz="2" w:space="0" w:color="000000"/>
            </w:tcBorders>
          </w:tcPr>
          <w:p w:rsidR="002F6242" w:rsidRPr="0042012A" w:rsidRDefault="002F6242" w:rsidP="001B6BBD">
            <w:pPr>
              <w:pStyle w:val="NormalLeft"/>
              <w:spacing w:line="240" w:lineRule="auto"/>
              <w:jc w:val="both"/>
              <w:rPr>
                <w:sz w:val="22"/>
                <w:szCs w:val="22"/>
              </w:rPr>
            </w:pPr>
            <w:r w:rsidRPr="0042012A">
              <w:rPr>
                <w:sz w:val="22"/>
                <w:szCs w:val="22"/>
              </w:rPr>
              <w:t>Emisní limity stanovené v </w:t>
            </w:r>
            <w:r w:rsidRPr="0042012A">
              <w:rPr>
                <w:strike/>
                <w:sz w:val="22"/>
                <w:szCs w:val="22"/>
              </w:rPr>
              <w:t>části I</w:t>
            </w:r>
            <w:r w:rsidRPr="0042012A">
              <w:rPr>
                <w:sz w:val="22"/>
                <w:szCs w:val="22"/>
              </w:rPr>
              <w:t xml:space="preserve"> </w:t>
            </w:r>
            <w:r w:rsidRPr="0042012A">
              <w:rPr>
                <w:b/>
                <w:sz w:val="22"/>
                <w:szCs w:val="22"/>
              </w:rPr>
              <w:t xml:space="preserve">bodě 1 </w:t>
            </w:r>
            <w:r w:rsidRPr="0042012A">
              <w:rPr>
                <w:sz w:val="22"/>
                <w:szCs w:val="22"/>
              </w:rPr>
              <w:t>této přílohy</w:t>
            </w:r>
            <w:r w:rsidRPr="0042012A">
              <w:rPr>
                <w:sz w:val="22"/>
                <w:szCs w:val="22"/>
                <w:lang w:eastAsia="pl-PL"/>
              </w:rPr>
              <w:t>.</w:t>
            </w:r>
          </w:p>
        </w:tc>
      </w:tr>
      <w:tr w:rsidR="002F6242" w:rsidRPr="0042012A" w:rsidTr="001B6BBD">
        <w:tc>
          <w:tcPr>
            <w:tcW w:w="1114"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proofErr w:type="spellStart"/>
            <w:r w:rsidRPr="0042012A">
              <w:rPr>
                <w:sz w:val="22"/>
                <w:szCs w:val="22"/>
              </w:rPr>
              <w:t>V</w:t>
            </w:r>
            <w:r w:rsidRPr="0042012A">
              <w:rPr>
                <w:sz w:val="22"/>
                <w:szCs w:val="22"/>
                <w:vertAlign w:val="subscript"/>
              </w:rPr>
              <w:t>proc</w:t>
            </w:r>
            <w:proofErr w:type="spellEnd"/>
          </w:p>
        </w:tc>
        <w:tc>
          <w:tcPr>
            <w:tcW w:w="465"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w:t>
            </w:r>
          </w:p>
        </w:tc>
        <w:tc>
          <w:tcPr>
            <w:tcW w:w="7712" w:type="dxa"/>
            <w:tcBorders>
              <w:top w:val="single" w:sz="2" w:space="0" w:color="000000"/>
              <w:left w:val="single" w:sz="2" w:space="0" w:color="000000"/>
              <w:bottom w:val="single" w:sz="2" w:space="0" w:color="000000"/>
              <w:right w:val="single" w:sz="2" w:space="0" w:color="000000"/>
            </w:tcBorders>
          </w:tcPr>
          <w:p w:rsidR="002F6242" w:rsidRPr="0042012A" w:rsidRDefault="002F6242" w:rsidP="001B6BBD">
            <w:pPr>
              <w:pStyle w:val="NormalLeft"/>
              <w:spacing w:line="240" w:lineRule="auto"/>
              <w:jc w:val="both"/>
              <w:rPr>
                <w:sz w:val="22"/>
                <w:szCs w:val="22"/>
              </w:rPr>
            </w:pPr>
            <w:r w:rsidRPr="0042012A">
              <w:rPr>
                <w:sz w:val="22"/>
                <w:szCs w:val="22"/>
              </w:rPr>
              <w:t xml:space="preserve">Objem odpadního plynu vznikajícího ve stacionárním zdroji spalováním povolených paliv, stanovený na základě referenčního obsahu kyslíku, na který musí být emise přepočteny v souladu s touto vyhláškou. Pokud pro daný druh stacionárního zdroje není referenční obsah kyslíku stanoven, použije se skutečný obsah kyslíku v odpadním plynu nezředěný přídavkem vzduchu, který je pro vlastní proces nadbytečný. </w:t>
            </w:r>
          </w:p>
        </w:tc>
      </w:tr>
      <w:tr w:rsidR="002F6242" w:rsidRPr="0042012A" w:rsidTr="001B6BBD">
        <w:tc>
          <w:tcPr>
            <w:tcW w:w="1114"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proofErr w:type="spellStart"/>
            <w:r w:rsidRPr="0042012A">
              <w:rPr>
                <w:sz w:val="22"/>
                <w:szCs w:val="22"/>
              </w:rPr>
              <w:t>C</w:t>
            </w:r>
            <w:r w:rsidRPr="0042012A">
              <w:rPr>
                <w:sz w:val="22"/>
                <w:szCs w:val="22"/>
                <w:vertAlign w:val="subscript"/>
              </w:rPr>
              <w:t>proc</w:t>
            </w:r>
            <w:proofErr w:type="spellEnd"/>
          </w:p>
        </w:tc>
        <w:tc>
          <w:tcPr>
            <w:tcW w:w="465"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w:t>
            </w:r>
          </w:p>
        </w:tc>
        <w:tc>
          <w:tcPr>
            <w:tcW w:w="7712" w:type="dxa"/>
            <w:tcBorders>
              <w:top w:val="single" w:sz="2" w:space="0" w:color="000000"/>
              <w:left w:val="single" w:sz="2" w:space="0" w:color="000000"/>
              <w:bottom w:val="single" w:sz="2" w:space="0" w:color="000000"/>
              <w:right w:val="single" w:sz="2" w:space="0" w:color="000000"/>
            </w:tcBorders>
          </w:tcPr>
          <w:p w:rsidR="002F6242" w:rsidRPr="0042012A" w:rsidRDefault="002F6242" w:rsidP="001B6BBD">
            <w:pPr>
              <w:pStyle w:val="NormalLeft"/>
              <w:spacing w:line="240" w:lineRule="auto"/>
              <w:jc w:val="both"/>
              <w:rPr>
                <w:sz w:val="22"/>
                <w:szCs w:val="22"/>
              </w:rPr>
            </w:pPr>
            <w:r w:rsidRPr="0042012A">
              <w:rPr>
                <w:sz w:val="22"/>
                <w:szCs w:val="22"/>
              </w:rPr>
              <w:t>Emisní limity stanovené v této části, nebo pokud tyto hodnoty neexistují, emisní limity stanovené touto vyhláškou pro spalování paliv, případně stanovených v povolení provozu. Jestliže pro některé průmyslové činnosti tyto emisní limity nejsou stanoveny, použijí se skutečné hmotnostní koncentrace</w:t>
            </w:r>
            <w:r w:rsidRPr="0042012A">
              <w:rPr>
                <w:sz w:val="22"/>
                <w:szCs w:val="22"/>
                <w:lang w:eastAsia="pl-PL"/>
              </w:rPr>
              <w:t>.</w:t>
            </w:r>
          </w:p>
        </w:tc>
      </w:tr>
      <w:tr w:rsidR="002F6242" w:rsidRPr="0042012A" w:rsidTr="001B6BBD">
        <w:tc>
          <w:tcPr>
            <w:tcW w:w="1114"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C</w:t>
            </w:r>
          </w:p>
        </w:tc>
        <w:tc>
          <w:tcPr>
            <w:tcW w:w="465" w:type="dxa"/>
            <w:tcBorders>
              <w:top w:val="single" w:sz="2" w:space="0" w:color="000000"/>
              <w:left w:val="single" w:sz="2" w:space="0" w:color="000000"/>
              <w:bottom w:val="single" w:sz="2" w:space="0" w:color="000000"/>
            </w:tcBorders>
          </w:tcPr>
          <w:p w:rsidR="002F6242" w:rsidRPr="0042012A" w:rsidRDefault="002F6242" w:rsidP="001B6BBD">
            <w:pPr>
              <w:pStyle w:val="NormalLeft"/>
              <w:spacing w:line="240" w:lineRule="auto"/>
              <w:rPr>
                <w:sz w:val="22"/>
                <w:szCs w:val="22"/>
              </w:rPr>
            </w:pPr>
            <w:r w:rsidRPr="0042012A">
              <w:rPr>
                <w:sz w:val="22"/>
                <w:szCs w:val="22"/>
              </w:rPr>
              <w:t>:</w:t>
            </w:r>
          </w:p>
        </w:tc>
        <w:tc>
          <w:tcPr>
            <w:tcW w:w="7712" w:type="dxa"/>
            <w:tcBorders>
              <w:top w:val="single" w:sz="2" w:space="0" w:color="000000"/>
              <w:left w:val="single" w:sz="2" w:space="0" w:color="000000"/>
              <w:bottom w:val="single" w:sz="2" w:space="0" w:color="000000"/>
              <w:right w:val="single" w:sz="2" w:space="0" w:color="000000"/>
            </w:tcBorders>
          </w:tcPr>
          <w:p w:rsidR="002F6242" w:rsidRPr="0042012A" w:rsidRDefault="002F6242" w:rsidP="001B6BBD">
            <w:pPr>
              <w:pStyle w:val="NormalLeft"/>
              <w:spacing w:line="240" w:lineRule="auto"/>
              <w:jc w:val="both"/>
              <w:rPr>
                <w:sz w:val="22"/>
                <w:szCs w:val="22"/>
              </w:rPr>
            </w:pPr>
            <w:r w:rsidRPr="0042012A">
              <w:rPr>
                <w:sz w:val="22"/>
                <w:szCs w:val="22"/>
              </w:rPr>
              <w:t xml:space="preserve">Emisní limity </w:t>
            </w:r>
            <w:r w:rsidRPr="0042012A">
              <w:rPr>
                <w:rFonts w:eastAsia="Calibri"/>
                <w:strike/>
                <w:sz w:val="22"/>
                <w:szCs w:val="22"/>
              </w:rPr>
              <w:t>vztažené k referenčnímu obsahu kyslíku stanovenému v části II této přílohy</w:t>
            </w:r>
            <w:r w:rsidRPr="0042012A">
              <w:rPr>
                <w:b/>
                <w:sz w:val="22"/>
                <w:szCs w:val="22"/>
              </w:rPr>
              <w:t xml:space="preserve"> při referenčním obsahu kyslíku stanoveném </w:t>
            </w:r>
            <w:proofErr w:type="gramStart"/>
            <w:r w:rsidRPr="0042012A">
              <w:rPr>
                <w:b/>
                <w:sz w:val="22"/>
                <w:szCs w:val="22"/>
              </w:rPr>
              <w:t>v  této</w:t>
            </w:r>
            <w:proofErr w:type="gramEnd"/>
            <w:r w:rsidRPr="0042012A">
              <w:rPr>
                <w:b/>
                <w:sz w:val="22"/>
                <w:szCs w:val="22"/>
              </w:rPr>
              <w:t xml:space="preserve"> příloze</w:t>
            </w:r>
            <w:r w:rsidRPr="0042012A">
              <w:rPr>
                <w:sz w:val="22"/>
                <w:szCs w:val="22"/>
              </w:rPr>
              <w:t>, nebo pokud takové hodnoty neexistují, emisní limity, kterými se nahradí emisní limity stanovené ve specifických přílohách této vyhlášky. Celkový obsah kyslíku, kterým se nahradí obsah kyslíku pro přepočtení, se vypočte na základě výše uvedeného obsahu kyslíku s respektováním parciálních objemů.</w:t>
            </w:r>
          </w:p>
        </w:tc>
      </w:tr>
    </w:tbl>
    <w:p w:rsidR="002F6242" w:rsidRPr="0042012A" w:rsidRDefault="002F6242" w:rsidP="002F6242">
      <w:pPr>
        <w:jc w:val="both"/>
        <w:rPr>
          <w:sz w:val="22"/>
          <w:szCs w:val="22"/>
        </w:rPr>
      </w:pPr>
    </w:p>
    <w:p w:rsidR="002F6242" w:rsidRPr="0042012A" w:rsidRDefault="002F6242" w:rsidP="002F6242">
      <w:pPr>
        <w:jc w:val="both"/>
        <w:rPr>
          <w:sz w:val="22"/>
          <w:szCs w:val="22"/>
        </w:rPr>
      </w:pPr>
      <w:r w:rsidRPr="0042012A">
        <w:rPr>
          <w:color w:val="000000"/>
          <w:sz w:val="22"/>
          <w:szCs w:val="22"/>
          <w:lang w:eastAsia="cs-CZ"/>
        </w:rPr>
        <w:t xml:space="preserve">U spalovacích stacionárních zdrojů se dále uplatní emisní limity pro těžké kovy a PCDD/F jako v bodu 1.2. části </w:t>
      </w:r>
      <w:proofErr w:type="gramStart"/>
      <w:r w:rsidRPr="0042012A">
        <w:rPr>
          <w:color w:val="000000"/>
          <w:sz w:val="22"/>
          <w:szCs w:val="22"/>
          <w:lang w:eastAsia="cs-CZ"/>
        </w:rPr>
        <w:t>I</w:t>
      </w:r>
      <w:proofErr w:type="gramEnd"/>
      <w:r w:rsidRPr="0042012A">
        <w:rPr>
          <w:color w:val="000000"/>
          <w:sz w:val="22"/>
          <w:szCs w:val="22"/>
          <w:lang w:eastAsia="cs-CZ"/>
        </w:rPr>
        <w:t xml:space="preserve"> této přílohy, vztažené na normální stavové podmínky, suchý plyn a referenční obsah kyslíku 6 % v případě spalování pevných paliv a 3 % v případě spalování kapalných paliv. </w:t>
      </w:r>
    </w:p>
    <w:p w:rsidR="002F6242" w:rsidRPr="0042012A" w:rsidRDefault="002F6242" w:rsidP="002F6242">
      <w:pPr>
        <w:jc w:val="both"/>
        <w:rPr>
          <w:sz w:val="22"/>
          <w:szCs w:val="22"/>
        </w:rPr>
      </w:pPr>
    </w:p>
    <w:p w:rsidR="002F6242" w:rsidRPr="0042012A" w:rsidRDefault="002F6242" w:rsidP="002F6242">
      <w:pPr>
        <w:jc w:val="both"/>
        <w:outlineLvl w:val="0"/>
        <w:rPr>
          <w:b/>
          <w:sz w:val="22"/>
          <w:szCs w:val="22"/>
        </w:rPr>
      </w:pPr>
      <w:r w:rsidRPr="0042012A">
        <w:rPr>
          <w:b/>
          <w:sz w:val="22"/>
          <w:szCs w:val="22"/>
        </w:rPr>
        <w:t xml:space="preserve">2.2.1. 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xml:space="preserve">, vyjádřené jako denní průměrné hodnoty, pro spalovací stacionární zdroje s výjimkou plynových turbín a plynových motorů platné do 31. prosince 2015 </w:t>
      </w:r>
    </w:p>
    <w:tbl>
      <w:tblPr>
        <w:tblW w:w="9580" w:type="dxa"/>
        <w:tblInd w:w="-5" w:type="dxa"/>
        <w:tblLayout w:type="fixed"/>
        <w:tblLook w:val="0000" w:firstRow="0" w:lastRow="0" w:firstColumn="0" w:lastColumn="0" w:noHBand="0" w:noVBand="0"/>
      </w:tblPr>
      <w:tblGrid>
        <w:gridCol w:w="1415"/>
        <w:gridCol w:w="596"/>
        <w:gridCol w:w="635"/>
        <w:gridCol w:w="678"/>
        <w:gridCol w:w="664"/>
        <w:gridCol w:w="674"/>
        <w:gridCol w:w="678"/>
        <w:gridCol w:w="785"/>
        <w:gridCol w:w="674"/>
        <w:gridCol w:w="678"/>
        <w:gridCol w:w="741"/>
        <w:gridCol w:w="674"/>
        <w:gridCol w:w="688"/>
      </w:tblGrid>
      <w:tr w:rsidR="002F6242" w:rsidRPr="0042012A" w:rsidTr="001B6BBD">
        <w:trPr>
          <w:cantSplit/>
        </w:trPr>
        <w:tc>
          <w:tcPr>
            <w:tcW w:w="1415" w:type="dxa"/>
            <w:vMerge w:val="restart"/>
            <w:tcBorders>
              <w:top w:val="single" w:sz="4"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rPr>
                <w:b/>
                <w:sz w:val="22"/>
                <w:szCs w:val="22"/>
              </w:rPr>
            </w:pPr>
            <w:r w:rsidRPr="0042012A">
              <w:rPr>
                <w:b/>
                <w:sz w:val="22"/>
                <w:szCs w:val="22"/>
              </w:rPr>
              <w:t>Druh paliva</w:t>
            </w:r>
          </w:p>
        </w:tc>
        <w:tc>
          <w:tcPr>
            <w:tcW w:w="8165" w:type="dxa"/>
            <w:gridSpan w:val="12"/>
            <w:tcBorders>
              <w:top w:val="single" w:sz="4"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Emisní limity [mg.m</w:t>
            </w:r>
            <w:r w:rsidRPr="0042012A">
              <w:rPr>
                <w:b/>
                <w:sz w:val="22"/>
                <w:szCs w:val="22"/>
                <w:vertAlign w:val="superscript"/>
              </w:rPr>
              <w:t>-3</w:t>
            </w:r>
            <w:r w:rsidRPr="0042012A">
              <w:rPr>
                <w:b/>
                <w:sz w:val="22"/>
                <w:szCs w:val="22"/>
              </w:rPr>
              <w:t>]</w:t>
            </w:r>
          </w:p>
        </w:tc>
      </w:tr>
      <w:tr w:rsidR="002F6242" w:rsidRPr="0042012A" w:rsidTr="001B6BBD">
        <w:trPr>
          <w:cantSplit/>
        </w:trPr>
        <w:tc>
          <w:tcPr>
            <w:tcW w:w="1415"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1909"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&lt; 50 MW</w:t>
            </w:r>
          </w:p>
        </w:tc>
        <w:tc>
          <w:tcPr>
            <w:tcW w:w="2016"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50-100 MW</w:t>
            </w:r>
          </w:p>
        </w:tc>
        <w:tc>
          <w:tcPr>
            <w:tcW w:w="2137"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100-300 MW</w:t>
            </w:r>
          </w:p>
        </w:tc>
        <w:tc>
          <w:tcPr>
            <w:tcW w:w="2103" w:type="dxa"/>
            <w:gridSpan w:val="3"/>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300 MW</w:t>
            </w:r>
          </w:p>
        </w:tc>
      </w:tr>
      <w:tr w:rsidR="002F6242" w:rsidRPr="0042012A" w:rsidTr="001B6BBD">
        <w:trPr>
          <w:cantSplit/>
        </w:trPr>
        <w:tc>
          <w:tcPr>
            <w:tcW w:w="1415"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596"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3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66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8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41"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88" w:type="dxa"/>
            <w:tcBorders>
              <w:top w:val="single" w:sz="6" w:space="0" w:color="000000"/>
              <w:left w:val="single" w:sz="6" w:space="0" w:color="000000"/>
              <w:bottom w:val="single" w:sz="6" w:space="0" w:color="000000"/>
              <w:right w:val="single" w:sz="4" w:space="0" w:color="000000"/>
            </w:tcBorders>
            <w:vAlign w:val="center"/>
          </w:tcPr>
          <w:p w:rsidR="002F6242" w:rsidRPr="0042012A" w:rsidRDefault="002F6242" w:rsidP="002F6242">
            <w:pPr>
              <w:keepNext/>
              <w:widowControl w:val="0"/>
              <w:numPr>
                <w:ilvl w:val="0"/>
                <w:numId w:val="1"/>
              </w:numPr>
              <w:autoSpaceDE w:val="0"/>
              <w:jc w:val="center"/>
              <w:rPr>
                <w:bCs/>
                <w:sz w:val="22"/>
                <w:szCs w:val="22"/>
              </w:rPr>
            </w:pPr>
            <w:r w:rsidRPr="0042012A">
              <w:rPr>
                <w:b/>
                <w:sz w:val="22"/>
                <w:szCs w:val="22"/>
              </w:rPr>
              <w:t>TZL</w:t>
            </w:r>
          </w:p>
        </w:tc>
      </w:tr>
      <w:tr w:rsidR="002F6242" w:rsidRPr="0042012A" w:rsidTr="001B6BBD">
        <w:tc>
          <w:tcPr>
            <w:tcW w:w="1415"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Pevné palivo obecně</w:t>
            </w:r>
          </w:p>
        </w:tc>
        <w:tc>
          <w:tcPr>
            <w:tcW w:w="596"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850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r>
      <w:tr w:rsidR="002F6242" w:rsidRPr="0042012A" w:rsidTr="001B6BBD">
        <w:tc>
          <w:tcPr>
            <w:tcW w:w="1415"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Biomasa</w:t>
            </w:r>
            <w:r w:rsidRPr="0042012A">
              <w:rPr>
                <w:sz w:val="22"/>
                <w:szCs w:val="22"/>
              </w:rPr>
              <w:t xml:space="preserve"> po</w:t>
            </w:r>
            <w:r w:rsidRPr="0042012A">
              <w:rPr>
                <w:bCs/>
                <w:sz w:val="22"/>
                <w:szCs w:val="22"/>
              </w:rPr>
              <w:t>dle § 2 písm. a)</w:t>
            </w:r>
          </w:p>
        </w:tc>
        <w:tc>
          <w:tcPr>
            <w:tcW w:w="596"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350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r>
      <w:tr w:rsidR="002F6242" w:rsidRPr="0042012A" w:rsidTr="001B6BBD">
        <w:tc>
          <w:tcPr>
            <w:tcW w:w="1415" w:type="dxa"/>
            <w:tcBorders>
              <w:top w:val="single" w:sz="6" w:space="0" w:color="000000"/>
              <w:left w:val="single" w:sz="4" w:space="0" w:color="000000"/>
              <w:bottom w:val="single" w:sz="4" w:space="0" w:color="000000"/>
            </w:tcBorders>
            <w:vAlign w:val="center"/>
          </w:tcPr>
          <w:p w:rsidR="002F6242" w:rsidRPr="0042012A" w:rsidRDefault="002F6242" w:rsidP="001B6BBD">
            <w:pPr>
              <w:keepNext/>
              <w:widowControl w:val="0"/>
              <w:autoSpaceDE w:val="0"/>
              <w:rPr>
                <w:bCs/>
                <w:sz w:val="22"/>
                <w:szCs w:val="22"/>
              </w:rPr>
            </w:pPr>
            <w:r w:rsidRPr="0042012A">
              <w:rPr>
                <w:bCs/>
                <w:sz w:val="22"/>
                <w:szCs w:val="22"/>
              </w:rPr>
              <w:t>Kapalné palivo</w:t>
            </w:r>
          </w:p>
        </w:tc>
        <w:tc>
          <w:tcPr>
            <w:tcW w:w="596"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850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78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400-200</w:t>
            </w:r>
            <w:r w:rsidRPr="0042012A">
              <w:rPr>
                <w:bCs/>
                <w:sz w:val="22"/>
                <w:szCs w:val="22"/>
                <w:vertAlign w:val="superscript"/>
              </w:rPr>
              <w:t>1)</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41"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4" w:space="0" w:color="000000"/>
              <w:right w:val="single" w:sz="4" w:space="0" w:color="000000"/>
            </w:tcBorders>
          </w:tcPr>
          <w:p w:rsidR="002F6242" w:rsidRPr="0042012A" w:rsidRDefault="002F6242" w:rsidP="002F6242">
            <w:pPr>
              <w:keepNext/>
              <w:widowControl w:val="0"/>
              <w:numPr>
                <w:ilvl w:val="0"/>
                <w:numId w:val="1"/>
              </w:numPr>
              <w:autoSpaceDE w:val="0"/>
              <w:jc w:val="center"/>
              <w:rPr>
                <w:sz w:val="22"/>
                <w:szCs w:val="22"/>
              </w:rPr>
            </w:pPr>
            <w:r w:rsidRPr="0042012A">
              <w:rPr>
                <w:bCs/>
                <w:sz w:val="22"/>
                <w:szCs w:val="22"/>
              </w:rPr>
              <w:t>30</w:t>
            </w:r>
          </w:p>
        </w:tc>
      </w:tr>
    </w:tbl>
    <w:p w:rsidR="002F6242" w:rsidRPr="0042012A" w:rsidRDefault="002F6242" w:rsidP="002F6242">
      <w:pPr>
        <w:widowControl w:val="0"/>
        <w:autoSpaceDE w:val="0"/>
        <w:jc w:val="both"/>
        <w:rPr>
          <w:sz w:val="22"/>
          <w:szCs w:val="22"/>
        </w:rPr>
      </w:pPr>
      <w:r w:rsidRPr="0042012A">
        <w:rPr>
          <w:bCs/>
          <w:sz w:val="22"/>
          <w:szCs w:val="22"/>
        </w:rPr>
        <w:t>Vysvětlivka</w:t>
      </w:r>
      <w:r w:rsidRPr="0042012A">
        <w:rPr>
          <w:sz w:val="22"/>
          <w:szCs w:val="22"/>
        </w:rPr>
        <w:t xml:space="preserve">: 1) Hodnota </w:t>
      </w:r>
      <w:proofErr w:type="spellStart"/>
      <w:r w:rsidRPr="0042012A">
        <w:rPr>
          <w:sz w:val="22"/>
          <w:szCs w:val="22"/>
        </w:rPr>
        <w:t>C</w:t>
      </w:r>
      <w:r w:rsidRPr="0042012A">
        <w:rPr>
          <w:sz w:val="22"/>
          <w:szCs w:val="22"/>
          <w:vertAlign w:val="subscript"/>
        </w:rPr>
        <w:t>proc</w:t>
      </w:r>
      <w:proofErr w:type="spellEnd"/>
      <w:r w:rsidRPr="0042012A">
        <w:rPr>
          <w:sz w:val="22"/>
          <w:szCs w:val="22"/>
        </w:rPr>
        <w:t xml:space="preserve"> je stanovena v tomto rozmezí lineárním poklesem tak, že se rovná 500 - P, kdy P je celkový jmenovitý tepelný příkon spalovacích stacionárních zdrojů v MW.</w:t>
      </w:r>
    </w:p>
    <w:p w:rsidR="002F6242" w:rsidRPr="0042012A" w:rsidRDefault="002F6242" w:rsidP="002F6242">
      <w:pPr>
        <w:jc w:val="both"/>
        <w:rPr>
          <w:sz w:val="22"/>
          <w:szCs w:val="22"/>
        </w:rPr>
      </w:pPr>
    </w:p>
    <w:p w:rsidR="002F6242" w:rsidRPr="0042012A" w:rsidRDefault="002F6242" w:rsidP="002F6242">
      <w:pPr>
        <w:jc w:val="both"/>
        <w:rPr>
          <w:sz w:val="22"/>
          <w:szCs w:val="22"/>
        </w:rPr>
      </w:pPr>
      <w:r w:rsidRPr="0042012A">
        <w:rPr>
          <w:sz w:val="22"/>
          <w:szCs w:val="22"/>
        </w:rPr>
        <w:t xml:space="preserve">Hodnota </w:t>
      </w:r>
      <w:proofErr w:type="spellStart"/>
      <w:r w:rsidRPr="0042012A">
        <w:rPr>
          <w:sz w:val="22"/>
          <w:szCs w:val="22"/>
        </w:rPr>
        <w:t>C</w:t>
      </w:r>
      <w:r w:rsidRPr="0042012A">
        <w:rPr>
          <w:sz w:val="22"/>
          <w:szCs w:val="22"/>
          <w:vertAlign w:val="subscript"/>
        </w:rPr>
        <w:t>proc</w:t>
      </w:r>
      <w:proofErr w:type="spellEnd"/>
      <w:r w:rsidRPr="0042012A">
        <w:rPr>
          <w:sz w:val="22"/>
          <w:szCs w:val="22"/>
          <w:vertAlign w:val="subscript"/>
        </w:rPr>
        <w:t xml:space="preserve"> </w:t>
      </w:r>
      <w:r w:rsidRPr="0042012A">
        <w:rPr>
          <w:sz w:val="22"/>
          <w:szCs w:val="22"/>
        </w:rPr>
        <w:t xml:space="preserve">pro </w:t>
      </w:r>
      <w:proofErr w:type="spellStart"/>
      <w:r w:rsidRPr="0042012A">
        <w:rPr>
          <w:sz w:val="22"/>
          <w:szCs w:val="22"/>
        </w:rPr>
        <w:t>HCl</w:t>
      </w:r>
      <w:proofErr w:type="spellEnd"/>
      <w:r w:rsidRPr="0042012A">
        <w:rPr>
          <w:sz w:val="22"/>
          <w:szCs w:val="22"/>
        </w:rPr>
        <w:t xml:space="preserve"> je stanovena </w:t>
      </w:r>
      <w:r w:rsidRPr="0042012A">
        <w:rPr>
          <w:bCs/>
          <w:sz w:val="22"/>
          <w:szCs w:val="22"/>
        </w:rPr>
        <w:t xml:space="preserve">v případě spalovacích stacionárních zdrojů </w:t>
      </w:r>
      <w:r w:rsidRPr="0042012A">
        <w:rPr>
          <w:sz w:val="22"/>
          <w:szCs w:val="22"/>
        </w:rPr>
        <w:t>ve výši 50 mg.m</w:t>
      </w:r>
      <w:r w:rsidRPr="0042012A">
        <w:rPr>
          <w:sz w:val="22"/>
          <w:szCs w:val="22"/>
          <w:vertAlign w:val="superscript"/>
        </w:rPr>
        <w:t>-3</w:t>
      </w:r>
      <w:r w:rsidRPr="0042012A">
        <w:rPr>
          <w:sz w:val="22"/>
          <w:szCs w:val="22"/>
        </w:rPr>
        <w:t>.</w:t>
      </w:r>
    </w:p>
    <w:p w:rsidR="002F6242" w:rsidRPr="0042012A" w:rsidRDefault="002F6242" w:rsidP="002F6242">
      <w:pPr>
        <w:jc w:val="both"/>
        <w:rPr>
          <w:sz w:val="22"/>
          <w:szCs w:val="22"/>
        </w:rPr>
      </w:pPr>
    </w:p>
    <w:p w:rsidR="002F6242" w:rsidRPr="0042012A" w:rsidRDefault="002F6242" w:rsidP="002F6242">
      <w:pPr>
        <w:suppressAutoHyphens w:val="0"/>
        <w:autoSpaceDE w:val="0"/>
        <w:autoSpaceDN w:val="0"/>
        <w:adjustRightInd w:val="0"/>
        <w:rPr>
          <w:color w:val="000000"/>
          <w:sz w:val="22"/>
          <w:szCs w:val="22"/>
          <w:lang w:eastAsia="cs-CZ"/>
        </w:rPr>
      </w:pPr>
      <w:r w:rsidRPr="0042012A">
        <w:rPr>
          <w:color w:val="000000"/>
          <w:sz w:val="22"/>
          <w:szCs w:val="22"/>
          <w:lang w:eastAsia="cs-CZ"/>
        </w:rPr>
        <w:t xml:space="preserve">Hodnoty </w:t>
      </w:r>
      <w:proofErr w:type="spellStart"/>
      <w:r w:rsidRPr="0042012A">
        <w:rPr>
          <w:color w:val="000000"/>
          <w:sz w:val="22"/>
          <w:szCs w:val="22"/>
          <w:lang w:eastAsia="cs-CZ"/>
        </w:rPr>
        <w:t>C</w:t>
      </w:r>
      <w:r w:rsidRPr="0042012A">
        <w:rPr>
          <w:color w:val="000000"/>
          <w:sz w:val="22"/>
          <w:szCs w:val="22"/>
          <w:vertAlign w:val="subscript"/>
          <w:lang w:eastAsia="cs-CZ"/>
        </w:rPr>
        <w:t>proc</w:t>
      </w:r>
      <w:proofErr w:type="spellEnd"/>
      <w:r w:rsidRPr="0042012A">
        <w:rPr>
          <w:color w:val="000000"/>
          <w:sz w:val="22"/>
          <w:szCs w:val="22"/>
          <w:lang w:eastAsia="cs-CZ"/>
        </w:rPr>
        <w:t xml:space="preserve"> jsou vztaženy na normální stavové podmínky, suchý plyn a referenční obsah kyslíku 6 % v případě spalování pevných paliv a 3 % v případě spalování kapalných paliv.</w:t>
      </w:r>
    </w:p>
    <w:p w:rsidR="002F6242" w:rsidRPr="0042012A" w:rsidRDefault="002F6242" w:rsidP="002F6242">
      <w:pPr>
        <w:jc w:val="both"/>
        <w:rPr>
          <w:sz w:val="22"/>
          <w:szCs w:val="22"/>
        </w:rPr>
      </w:pPr>
    </w:p>
    <w:p w:rsidR="002F6242" w:rsidRPr="0042012A" w:rsidRDefault="002F6242" w:rsidP="002F6242">
      <w:pPr>
        <w:jc w:val="both"/>
        <w:outlineLvl w:val="0"/>
        <w:rPr>
          <w:sz w:val="22"/>
          <w:szCs w:val="22"/>
        </w:rPr>
      </w:pPr>
      <w:r w:rsidRPr="0042012A">
        <w:rPr>
          <w:b/>
          <w:sz w:val="22"/>
          <w:szCs w:val="22"/>
        </w:rPr>
        <w:lastRenderedPageBreak/>
        <w:t xml:space="preserve">2.2.2. 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xml:space="preserve"> pro spalovací stacionární zdroje s výjimkou plynových turbín a plynových motorů platné od 1. ledna 2016</w:t>
      </w:r>
    </w:p>
    <w:p w:rsidR="002F6242" w:rsidRPr="0042012A" w:rsidRDefault="002F6242" w:rsidP="002F6242">
      <w:pPr>
        <w:jc w:val="both"/>
        <w:rPr>
          <w:sz w:val="22"/>
          <w:szCs w:val="22"/>
        </w:rPr>
      </w:pPr>
    </w:p>
    <w:p w:rsidR="002F6242" w:rsidRPr="0042012A" w:rsidRDefault="002F6242" w:rsidP="002F6242">
      <w:pPr>
        <w:suppressAutoHyphens w:val="0"/>
        <w:autoSpaceDE w:val="0"/>
        <w:autoSpaceDN w:val="0"/>
        <w:adjustRightInd w:val="0"/>
        <w:rPr>
          <w:color w:val="000000"/>
          <w:sz w:val="22"/>
          <w:szCs w:val="22"/>
          <w:lang w:eastAsia="cs-CZ"/>
        </w:rPr>
      </w:pPr>
      <w:r w:rsidRPr="0042012A">
        <w:rPr>
          <w:color w:val="000000"/>
          <w:sz w:val="22"/>
          <w:szCs w:val="22"/>
          <w:lang w:eastAsia="cs-CZ"/>
        </w:rPr>
        <w:t xml:space="preserve">Hodnoty </w:t>
      </w:r>
      <w:proofErr w:type="spellStart"/>
      <w:r w:rsidRPr="0042012A">
        <w:rPr>
          <w:color w:val="000000"/>
          <w:sz w:val="22"/>
          <w:szCs w:val="22"/>
          <w:lang w:eastAsia="cs-CZ"/>
        </w:rPr>
        <w:t>C</w:t>
      </w:r>
      <w:r w:rsidRPr="0042012A">
        <w:rPr>
          <w:color w:val="000000"/>
          <w:sz w:val="22"/>
          <w:szCs w:val="22"/>
          <w:vertAlign w:val="subscript"/>
          <w:lang w:eastAsia="cs-CZ"/>
        </w:rPr>
        <w:t>proc</w:t>
      </w:r>
      <w:proofErr w:type="spellEnd"/>
      <w:r w:rsidRPr="0042012A">
        <w:rPr>
          <w:color w:val="000000"/>
          <w:sz w:val="22"/>
          <w:szCs w:val="22"/>
          <w:lang w:eastAsia="cs-CZ"/>
        </w:rPr>
        <w:t xml:space="preserve"> jsou vztaženy na normální stavové podmínky, suchý plyn a referenční obsah kyslíku 6 % v případě spalování pevných paliv a 3 % v případě spalování kapalných paliv.</w:t>
      </w:r>
    </w:p>
    <w:p w:rsidR="002F6242" w:rsidRPr="0042012A" w:rsidRDefault="002F6242" w:rsidP="002F6242">
      <w:pPr>
        <w:jc w:val="both"/>
        <w:rPr>
          <w:sz w:val="22"/>
          <w:szCs w:val="22"/>
        </w:rPr>
      </w:pPr>
    </w:p>
    <w:p w:rsidR="002F6242" w:rsidRPr="0042012A" w:rsidRDefault="002F6242" w:rsidP="002F6242">
      <w:pPr>
        <w:jc w:val="both"/>
        <w:rPr>
          <w:sz w:val="22"/>
          <w:szCs w:val="22"/>
        </w:rPr>
      </w:pPr>
      <w:r w:rsidRPr="0042012A">
        <w:rPr>
          <w:sz w:val="22"/>
          <w:szCs w:val="22"/>
        </w:rPr>
        <w:t xml:space="preserve">Hodnota </w:t>
      </w:r>
      <w:proofErr w:type="spellStart"/>
      <w:r w:rsidRPr="0042012A">
        <w:rPr>
          <w:sz w:val="22"/>
          <w:szCs w:val="22"/>
        </w:rPr>
        <w:t>C</w:t>
      </w:r>
      <w:r w:rsidRPr="0042012A">
        <w:rPr>
          <w:sz w:val="22"/>
          <w:szCs w:val="22"/>
          <w:vertAlign w:val="subscript"/>
        </w:rPr>
        <w:t>proc</w:t>
      </w:r>
      <w:proofErr w:type="spellEnd"/>
      <w:r w:rsidRPr="0042012A">
        <w:rPr>
          <w:sz w:val="22"/>
          <w:szCs w:val="22"/>
          <w:vertAlign w:val="subscript"/>
        </w:rPr>
        <w:t xml:space="preserve"> </w:t>
      </w:r>
      <w:r w:rsidRPr="0042012A">
        <w:rPr>
          <w:sz w:val="22"/>
          <w:szCs w:val="22"/>
        </w:rPr>
        <w:t xml:space="preserve">pro </w:t>
      </w:r>
      <w:proofErr w:type="spellStart"/>
      <w:r w:rsidRPr="0042012A">
        <w:rPr>
          <w:sz w:val="22"/>
          <w:szCs w:val="22"/>
        </w:rPr>
        <w:t>HCl</w:t>
      </w:r>
      <w:proofErr w:type="spellEnd"/>
      <w:r w:rsidRPr="0042012A">
        <w:rPr>
          <w:sz w:val="22"/>
          <w:szCs w:val="22"/>
        </w:rPr>
        <w:t xml:space="preserve"> je stanovena </w:t>
      </w:r>
      <w:r w:rsidRPr="0042012A">
        <w:rPr>
          <w:bCs/>
          <w:sz w:val="22"/>
          <w:szCs w:val="22"/>
        </w:rPr>
        <w:t xml:space="preserve">v případě spalovacích stacionárních zdrojů </w:t>
      </w:r>
      <w:r w:rsidRPr="0042012A">
        <w:rPr>
          <w:sz w:val="22"/>
          <w:szCs w:val="22"/>
        </w:rPr>
        <w:t xml:space="preserve">ve </w:t>
      </w:r>
      <w:proofErr w:type="gramStart"/>
      <w:r w:rsidRPr="0042012A">
        <w:rPr>
          <w:sz w:val="22"/>
          <w:szCs w:val="22"/>
        </w:rPr>
        <w:t>výši  50</w:t>
      </w:r>
      <w:proofErr w:type="gramEnd"/>
      <w:r w:rsidRPr="0042012A">
        <w:rPr>
          <w:sz w:val="22"/>
          <w:szCs w:val="22"/>
        </w:rPr>
        <w:t xml:space="preserve"> mg.m</w:t>
      </w:r>
      <w:r w:rsidRPr="0042012A">
        <w:rPr>
          <w:sz w:val="22"/>
          <w:szCs w:val="22"/>
          <w:vertAlign w:val="superscript"/>
        </w:rPr>
        <w:t>-3</w:t>
      </w:r>
      <w:r w:rsidRPr="0042012A">
        <w:rPr>
          <w:sz w:val="22"/>
          <w:szCs w:val="22"/>
        </w:rPr>
        <w:t>.</w:t>
      </w:r>
    </w:p>
    <w:p w:rsidR="002F6242" w:rsidRPr="0042012A" w:rsidRDefault="002F6242" w:rsidP="002F6242">
      <w:pPr>
        <w:jc w:val="both"/>
        <w:rPr>
          <w:sz w:val="22"/>
          <w:szCs w:val="22"/>
        </w:rPr>
      </w:pPr>
    </w:p>
    <w:p w:rsidR="002F6242" w:rsidRPr="0042012A" w:rsidRDefault="002F6242" w:rsidP="002F6242">
      <w:pPr>
        <w:jc w:val="both"/>
        <w:rPr>
          <w:b/>
          <w:sz w:val="22"/>
          <w:szCs w:val="22"/>
        </w:rPr>
      </w:pPr>
      <w:r w:rsidRPr="0042012A">
        <w:rPr>
          <w:b/>
          <w:sz w:val="22"/>
          <w:szCs w:val="22"/>
        </w:rPr>
        <w:t xml:space="preserve">2.2.2.1. 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vyjádřené jako denní průměrné hodnoty, pro spalovací stacionární zdroje, pro něž byla podána kompletní žádost o první povolení provozu před 7. lednem 2013 a byly uvedeny do provozu nejpozději 7. ledna 2014</w:t>
      </w:r>
    </w:p>
    <w:tbl>
      <w:tblPr>
        <w:tblW w:w="9580" w:type="dxa"/>
        <w:tblInd w:w="-5" w:type="dxa"/>
        <w:tblLayout w:type="fixed"/>
        <w:tblLook w:val="0000" w:firstRow="0" w:lastRow="0" w:firstColumn="0" w:lastColumn="0" w:noHBand="0" w:noVBand="0"/>
      </w:tblPr>
      <w:tblGrid>
        <w:gridCol w:w="1415"/>
        <w:gridCol w:w="596"/>
        <w:gridCol w:w="635"/>
        <w:gridCol w:w="678"/>
        <w:gridCol w:w="664"/>
        <w:gridCol w:w="674"/>
        <w:gridCol w:w="678"/>
        <w:gridCol w:w="785"/>
        <w:gridCol w:w="674"/>
        <w:gridCol w:w="678"/>
        <w:gridCol w:w="741"/>
        <w:gridCol w:w="674"/>
        <w:gridCol w:w="688"/>
      </w:tblGrid>
      <w:tr w:rsidR="002F6242" w:rsidRPr="0042012A" w:rsidTr="001B6BBD">
        <w:trPr>
          <w:cantSplit/>
        </w:trPr>
        <w:tc>
          <w:tcPr>
            <w:tcW w:w="1415" w:type="dxa"/>
            <w:vMerge w:val="restart"/>
            <w:tcBorders>
              <w:top w:val="single" w:sz="4"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rPr>
                <w:b/>
                <w:sz w:val="22"/>
                <w:szCs w:val="22"/>
              </w:rPr>
            </w:pPr>
            <w:r w:rsidRPr="0042012A">
              <w:rPr>
                <w:b/>
                <w:sz w:val="22"/>
                <w:szCs w:val="22"/>
              </w:rPr>
              <w:t>Druh paliva</w:t>
            </w:r>
          </w:p>
        </w:tc>
        <w:tc>
          <w:tcPr>
            <w:tcW w:w="8165" w:type="dxa"/>
            <w:gridSpan w:val="12"/>
            <w:tcBorders>
              <w:top w:val="single" w:sz="4"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 xml:space="preserve">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xml:space="preserve"> [mg.m</w:t>
            </w:r>
            <w:r w:rsidRPr="0042012A">
              <w:rPr>
                <w:b/>
                <w:sz w:val="22"/>
                <w:szCs w:val="22"/>
                <w:vertAlign w:val="superscript"/>
              </w:rPr>
              <w:t>-3</w:t>
            </w:r>
            <w:r w:rsidRPr="0042012A">
              <w:rPr>
                <w:b/>
                <w:sz w:val="22"/>
                <w:szCs w:val="22"/>
              </w:rPr>
              <w:t>]</w:t>
            </w:r>
          </w:p>
        </w:tc>
      </w:tr>
      <w:tr w:rsidR="002F6242" w:rsidRPr="0042012A" w:rsidTr="001B6BBD">
        <w:trPr>
          <w:cantSplit/>
        </w:trPr>
        <w:tc>
          <w:tcPr>
            <w:tcW w:w="1415"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1909"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&lt; 50 MW</w:t>
            </w:r>
          </w:p>
        </w:tc>
        <w:tc>
          <w:tcPr>
            <w:tcW w:w="2016"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50-100 MW</w:t>
            </w:r>
          </w:p>
        </w:tc>
        <w:tc>
          <w:tcPr>
            <w:tcW w:w="2137"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100-300 MW</w:t>
            </w:r>
          </w:p>
        </w:tc>
        <w:tc>
          <w:tcPr>
            <w:tcW w:w="2103" w:type="dxa"/>
            <w:gridSpan w:val="3"/>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300 MW</w:t>
            </w:r>
          </w:p>
        </w:tc>
      </w:tr>
      <w:tr w:rsidR="002F6242" w:rsidRPr="0042012A" w:rsidTr="001B6BBD">
        <w:trPr>
          <w:cantSplit/>
        </w:trPr>
        <w:tc>
          <w:tcPr>
            <w:tcW w:w="1415"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596"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3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66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8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41"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88" w:type="dxa"/>
            <w:tcBorders>
              <w:top w:val="single" w:sz="6" w:space="0" w:color="000000"/>
              <w:left w:val="single" w:sz="6" w:space="0" w:color="000000"/>
              <w:bottom w:val="single" w:sz="6" w:space="0" w:color="000000"/>
              <w:right w:val="single" w:sz="4" w:space="0" w:color="000000"/>
            </w:tcBorders>
            <w:vAlign w:val="center"/>
          </w:tcPr>
          <w:p w:rsidR="002F6242" w:rsidRPr="0042012A" w:rsidRDefault="002F6242" w:rsidP="002F6242">
            <w:pPr>
              <w:keepNext/>
              <w:widowControl w:val="0"/>
              <w:numPr>
                <w:ilvl w:val="0"/>
                <w:numId w:val="1"/>
              </w:numPr>
              <w:autoSpaceDE w:val="0"/>
              <w:jc w:val="center"/>
              <w:rPr>
                <w:bCs/>
                <w:sz w:val="22"/>
                <w:szCs w:val="22"/>
              </w:rPr>
            </w:pPr>
            <w:r w:rsidRPr="0042012A">
              <w:rPr>
                <w:b/>
                <w:sz w:val="22"/>
                <w:szCs w:val="22"/>
              </w:rPr>
              <w:t>TZL</w:t>
            </w:r>
          </w:p>
        </w:tc>
      </w:tr>
      <w:tr w:rsidR="002F6242" w:rsidRPr="0042012A" w:rsidTr="001B6BBD">
        <w:tc>
          <w:tcPr>
            <w:tcW w:w="1415"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Pevné palivo obecně</w:t>
            </w:r>
          </w:p>
        </w:tc>
        <w:tc>
          <w:tcPr>
            <w:tcW w:w="596"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r w:rsidRPr="0042012A">
              <w:rPr>
                <w:bCs/>
                <w:sz w:val="22"/>
                <w:szCs w:val="22"/>
                <w:vertAlign w:val="superscript"/>
              </w:rPr>
              <w:t>1)</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r>
      <w:tr w:rsidR="002F6242" w:rsidRPr="0042012A" w:rsidTr="001B6BBD">
        <w:tc>
          <w:tcPr>
            <w:tcW w:w="1415" w:type="dxa"/>
            <w:tcBorders>
              <w:top w:val="single" w:sz="6" w:space="0" w:color="000000"/>
              <w:left w:val="single" w:sz="4" w:space="0" w:color="000000"/>
              <w:bottom w:val="single" w:sz="6" w:space="0" w:color="000000"/>
            </w:tcBorders>
            <w:vAlign w:val="center"/>
          </w:tcPr>
          <w:p w:rsidR="002F6242" w:rsidRPr="0042012A" w:rsidRDefault="002F6242" w:rsidP="001B6BBD">
            <w:pPr>
              <w:keepNext/>
              <w:widowControl w:val="0"/>
              <w:autoSpaceDE w:val="0"/>
              <w:rPr>
                <w:bCs/>
                <w:sz w:val="22"/>
                <w:szCs w:val="22"/>
              </w:rPr>
            </w:pPr>
            <w:r w:rsidRPr="0042012A">
              <w:rPr>
                <w:bCs/>
                <w:sz w:val="22"/>
                <w:szCs w:val="22"/>
              </w:rPr>
              <w:t>Rašelina</w:t>
            </w:r>
          </w:p>
        </w:tc>
        <w:tc>
          <w:tcPr>
            <w:tcW w:w="596"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r>
      <w:tr w:rsidR="002F6242" w:rsidRPr="0042012A" w:rsidTr="001B6BBD">
        <w:tc>
          <w:tcPr>
            <w:tcW w:w="1415"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Biomasa podle § 2 písm. a)</w:t>
            </w:r>
          </w:p>
        </w:tc>
        <w:tc>
          <w:tcPr>
            <w:tcW w:w="596"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88"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r>
      <w:tr w:rsidR="002F6242" w:rsidRPr="0042012A" w:rsidTr="001B6BBD">
        <w:tc>
          <w:tcPr>
            <w:tcW w:w="1415" w:type="dxa"/>
            <w:tcBorders>
              <w:top w:val="single" w:sz="6" w:space="0" w:color="000000"/>
              <w:left w:val="single" w:sz="4" w:space="0" w:color="000000"/>
              <w:bottom w:val="single" w:sz="4" w:space="0" w:color="000000"/>
            </w:tcBorders>
            <w:vAlign w:val="center"/>
          </w:tcPr>
          <w:p w:rsidR="002F6242" w:rsidRPr="0042012A" w:rsidRDefault="002F6242" w:rsidP="001B6BBD">
            <w:pPr>
              <w:keepNext/>
              <w:widowControl w:val="0"/>
              <w:autoSpaceDE w:val="0"/>
              <w:rPr>
                <w:bCs/>
                <w:sz w:val="22"/>
                <w:szCs w:val="22"/>
              </w:rPr>
            </w:pPr>
            <w:r w:rsidRPr="0042012A">
              <w:rPr>
                <w:bCs/>
                <w:sz w:val="22"/>
                <w:szCs w:val="22"/>
              </w:rPr>
              <w:t>Kapalné palivo</w:t>
            </w:r>
          </w:p>
        </w:tc>
        <w:tc>
          <w:tcPr>
            <w:tcW w:w="596"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350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w:t>
            </w:r>
          </w:p>
        </w:tc>
        <w:tc>
          <w:tcPr>
            <w:tcW w:w="78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w:t>
            </w:r>
          </w:p>
        </w:tc>
        <w:tc>
          <w:tcPr>
            <w:tcW w:w="741"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88" w:type="dxa"/>
            <w:tcBorders>
              <w:top w:val="single" w:sz="6" w:space="0" w:color="000000"/>
              <w:left w:val="single" w:sz="6" w:space="0" w:color="000000"/>
              <w:bottom w:val="single" w:sz="4" w:space="0" w:color="000000"/>
              <w:right w:val="single" w:sz="4" w:space="0" w:color="000000"/>
            </w:tcBorders>
          </w:tcPr>
          <w:p w:rsidR="002F6242" w:rsidRPr="0042012A" w:rsidRDefault="002F6242" w:rsidP="002F6242">
            <w:pPr>
              <w:keepNext/>
              <w:widowControl w:val="0"/>
              <w:numPr>
                <w:ilvl w:val="0"/>
                <w:numId w:val="1"/>
              </w:numPr>
              <w:autoSpaceDE w:val="0"/>
              <w:jc w:val="center"/>
              <w:rPr>
                <w:sz w:val="22"/>
                <w:szCs w:val="22"/>
              </w:rPr>
            </w:pPr>
            <w:r w:rsidRPr="0042012A">
              <w:rPr>
                <w:bCs/>
                <w:sz w:val="22"/>
                <w:szCs w:val="22"/>
              </w:rPr>
              <w:t>20</w:t>
            </w:r>
          </w:p>
        </w:tc>
      </w:tr>
    </w:tbl>
    <w:p w:rsidR="002F6242" w:rsidRPr="0042012A" w:rsidRDefault="002F6242" w:rsidP="002F6242">
      <w:pPr>
        <w:pStyle w:val="Text1"/>
        <w:ind w:left="0"/>
        <w:rPr>
          <w:sz w:val="22"/>
          <w:szCs w:val="22"/>
        </w:rPr>
      </w:pPr>
      <w:r w:rsidRPr="0042012A">
        <w:rPr>
          <w:bCs/>
          <w:sz w:val="22"/>
          <w:szCs w:val="22"/>
        </w:rPr>
        <w:t>Vysvětlivka</w:t>
      </w:r>
      <w:r w:rsidRPr="0042012A">
        <w:rPr>
          <w:sz w:val="22"/>
          <w:szCs w:val="22"/>
        </w:rPr>
        <w:t>: 1) Platí pro práškové hnědé uhlí</w:t>
      </w:r>
    </w:p>
    <w:p w:rsidR="002F6242" w:rsidRPr="0042012A" w:rsidRDefault="002F6242" w:rsidP="002F6242">
      <w:pPr>
        <w:pStyle w:val="Text1"/>
        <w:rPr>
          <w:sz w:val="22"/>
          <w:szCs w:val="22"/>
        </w:rPr>
      </w:pPr>
    </w:p>
    <w:p w:rsidR="002F6242" w:rsidRPr="0042012A" w:rsidRDefault="002F6242" w:rsidP="002F6242">
      <w:pPr>
        <w:jc w:val="both"/>
        <w:rPr>
          <w:b/>
          <w:sz w:val="22"/>
          <w:szCs w:val="22"/>
        </w:rPr>
      </w:pPr>
      <w:r w:rsidRPr="0042012A">
        <w:rPr>
          <w:b/>
          <w:sz w:val="22"/>
          <w:szCs w:val="22"/>
        </w:rPr>
        <w:t xml:space="preserve">2.2.2.2. 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xml:space="preserve"> pro spalovací stacionární zdroje, pro něž byla podána kompletní žádost o první povolení provozu 7. ledna 2013 nebo později nebo byly uvedeny do provozu po 7. lednu 2014</w:t>
      </w:r>
    </w:p>
    <w:tbl>
      <w:tblPr>
        <w:tblW w:w="9580" w:type="dxa"/>
        <w:tblInd w:w="-5" w:type="dxa"/>
        <w:tblLayout w:type="fixed"/>
        <w:tblLook w:val="0000" w:firstRow="0" w:lastRow="0" w:firstColumn="0" w:lastColumn="0" w:noHBand="0" w:noVBand="0"/>
      </w:tblPr>
      <w:tblGrid>
        <w:gridCol w:w="1413"/>
        <w:gridCol w:w="597"/>
        <w:gridCol w:w="635"/>
        <w:gridCol w:w="678"/>
        <w:gridCol w:w="662"/>
        <w:gridCol w:w="674"/>
        <w:gridCol w:w="678"/>
        <w:gridCol w:w="785"/>
        <w:gridCol w:w="674"/>
        <w:gridCol w:w="678"/>
        <w:gridCol w:w="741"/>
        <w:gridCol w:w="683"/>
        <w:gridCol w:w="682"/>
      </w:tblGrid>
      <w:tr w:rsidR="002F6242" w:rsidRPr="0042012A" w:rsidTr="001B6BBD">
        <w:trPr>
          <w:cantSplit/>
        </w:trPr>
        <w:tc>
          <w:tcPr>
            <w:tcW w:w="1413" w:type="dxa"/>
            <w:vMerge w:val="restart"/>
            <w:tcBorders>
              <w:top w:val="single" w:sz="4"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rPr>
                <w:b/>
                <w:sz w:val="22"/>
                <w:szCs w:val="22"/>
              </w:rPr>
            </w:pPr>
            <w:r w:rsidRPr="0042012A">
              <w:rPr>
                <w:b/>
                <w:sz w:val="22"/>
                <w:szCs w:val="22"/>
              </w:rPr>
              <w:t>Druh paliva</w:t>
            </w:r>
          </w:p>
        </w:tc>
        <w:tc>
          <w:tcPr>
            <w:tcW w:w="8167" w:type="dxa"/>
            <w:gridSpan w:val="12"/>
            <w:tcBorders>
              <w:top w:val="single" w:sz="4"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 xml:space="preserve">Hodnoty </w:t>
            </w:r>
            <w:proofErr w:type="spellStart"/>
            <w:r w:rsidRPr="0042012A">
              <w:rPr>
                <w:b/>
                <w:sz w:val="22"/>
                <w:szCs w:val="22"/>
              </w:rPr>
              <w:t>C</w:t>
            </w:r>
            <w:r w:rsidRPr="0042012A">
              <w:rPr>
                <w:b/>
                <w:sz w:val="22"/>
                <w:szCs w:val="22"/>
                <w:vertAlign w:val="subscript"/>
              </w:rPr>
              <w:t>proc</w:t>
            </w:r>
            <w:proofErr w:type="spellEnd"/>
            <w:r w:rsidRPr="0042012A">
              <w:rPr>
                <w:b/>
                <w:sz w:val="22"/>
                <w:szCs w:val="22"/>
              </w:rPr>
              <w:t xml:space="preserve"> [mg.m</w:t>
            </w:r>
            <w:r w:rsidRPr="0042012A">
              <w:rPr>
                <w:b/>
                <w:sz w:val="22"/>
                <w:szCs w:val="22"/>
                <w:vertAlign w:val="superscript"/>
              </w:rPr>
              <w:t>-3</w:t>
            </w:r>
            <w:r w:rsidRPr="0042012A">
              <w:rPr>
                <w:b/>
                <w:sz w:val="22"/>
                <w:szCs w:val="22"/>
              </w:rPr>
              <w:t>]</w:t>
            </w:r>
          </w:p>
        </w:tc>
      </w:tr>
      <w:tr w:rsidR="002F6242" w:rsidRPr="0042012A" w:rsidTr="001B6BBD">
        <w:trPr>
          <w:cantSplit/>
        </w:trPr>
        <w:tc>
          <w:tcPr>
            <w:tcW w:w="1413"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1910"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&lt; 50 MW</w:t>
            </w:r>
          </w:p>
        </w:tc>
        <w:tc>
          <w:tcPr>
            <w:tcW w:w="2014"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50-100 MW</w:t>
            </w:r>
          </w:p>
        </w:tc>
        <w:tc>
          <w:tcPr>
            <w:tcW w:w="2137" w:type="dxa"/>
            <w:gridSpan w:val="3"/>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100-300 MW</w:t>
            </w:r>
          </w:p>
        </w:tc>
        <w:tc>
          <w:tcPr>
            <w:tcW w:w="2106" w:type="dxa"/>
            <w:gridSpan w:val="3"/>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&gt; 300 MW</w:t>
            </w:r>
          </w:p>
        </w:tc>
      </w:tr>
      <w:tr w:rsidR="002F6242" w:rsidRPr="0042012A" w:rsidTr="001B6BBD">
        <w:trPr>
          <w:cantSplit/>
        </w:trPr>
        <w:tc>
          <w:tcPr>
            <w:tcW w:w="1413" w:type="dxa"/>
            <w:vMerge/>
            <w:tcBorders>
              <w:top w:val="single" w:sz="6" w:space="0" w:color="000000"/>
              <w:left w:val="single" w:sz="4" w:space="0" w:color="000000"/>
              <w:bottom w:val="single" w:sz="6" w:space="0" w:color="000000"/>
            </w:tcBorders>
          </w:tcPr>
          <w:p w:rsidR="002F6242" w:rsidRPr="0042012A" w:rsidRDefault="002F6242" w:rsidP="002F6242">
            <w:pPr>
              <w:keepNext/>
              <w:widowControl w:val="0"/>
              <w:numPr>
                <w:ilvl w:val="0"/>
                <w:numId w:val="1"/>
              </w:numPr>
              <w:autoSpaceDE w:val="0"/>
              <w:snapToGrid w:val="0"/>
              <w:rPr>
                <w:b/>
                <w:sz w:val="22"/>
                <w:szCs w:val="22"/>
              </w:rPr>
            </w:pPr>
          </w:p>
        </w:tc>
        <w:tc>
          <w:tcPr>
            <w:tcW w:w="597"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3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662"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85"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74"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78"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TZL</w:t>
            </w:r>
          </w:p>
        </w:tc>
        <w:tc>
          <w:tcPr>
            <w:tcW w:w="741"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r w:rsidRPr="0042012A">
              <w:rPr>
                <w:b/>
                <w:sz w:val="22"/>
                <w:szCs w:val="22"/>
              </w:rPr>
              <w:t>SO</w:t>
            </w:r>
            <w:r w:rsidRPr="0042012A">
              <w:rPr>
                <w:b/>
                <w:sz w:val="22"/>
                <w:szCs w:val="22"/>
                <w:vertAlign w:val="subscript"/>
              </w:rPr>
              <w:t>2</w:t>
            </w:r>
          </w:p>
        </w:tc>
        <w:tc>
          <w:tcPr>
            <w:tcW w:w="683" w:type="dxa"/>
            <w:tcBorders>
              <w:top w:val="single" w:sz="6" w:space="0" w:color="000000"/>
              <w:left w:val="single" w:sz="6" w:space="0" w:color="000000"/>
              <w:bottom w:val="single" w:sz="6" w:space="0" w:color="000000"/>
            </w:tcBorders>
            <w:vAlign w:val="center"/>
          </w:tcPr>
          <w:p w:rsidR="002F6242" w:rsidRPr="0042012A" w:rsidRDefault="002F6242" w:rsidP="002F6242">
            <w:pPr>
              <w:keepNext/>
              <w:widowControl w:val="0"/>
              <w:numPr>
                <w:ilvl w:val="0"/>
                <w:numId w:val="1"/>
              </w:numPr>
              <w:autoSpaceDE w:val="0"/>
              <w:jc w:val="center"/>
              <w:rPr>
                <w:b/>
                <w:sz w:val="22"/>
                <w:szCs w:val="22"/>
              </w:rPr>
            </w:pPr>
            <w:proofErr w:type="spellStart"/>
            <w:r w:rsidRPr="0042012A">
              <w:rPr>
                <w:b/>
                <w:sz w:val="22"/>
                <w:szCs w:val="22"/>
              </w:rPr>
              <w:t>NO</w:t>
            </w:r>
            <w:r w:rsidRPr="0042012A">
              <w:rPr>
                <w:b/>
                <w:sz w:val="22"/>
                <w:szCs w:val="22"/>
                <w:vertAlign w:val="subscript"/>
              </w:rPr>
              <w:t>x</w:t>
            </w:r>
            <w:proofErr w:type="spellEnd"/>
          </w:p>
        </w:tc>
        <w:tc>
          <w:tcPr>
            <w:tcW w:w="682" w:type="dxa"/>
            <w:tcBorders>
              <w:top w:val="single" w:sz="6" w:space="0" w:color="000000"/>
              <w:left w:val="single" w:sz="6" w:space="0" w:color="000000"/>
              <w:bottom w:val="single" w:sz="6" w:space="0" w:color="000000"/>
              <w:right w:val="single" w:sz="4" w:space="0" w:color="000000"/>
            </w:tcBorders>
            <w:vAlign w:val="center"/>
          </w:tcPr>
          <w:p w:rsidR="002F6242" w:rsidRPr="0042012A" w:rsidRDefault="002F6242" w:rsidP="002F6242">
            <w:pPr>
              <w:keepNext/>
              <w:widowControl w:val="0"/>
              <w:numPr>
                <w:ilvl w:val="0"/>
                <w:numId w:val="1"/>
              </w:numPr>
              <w:autoSpaceDE w:val="0"/>
              <w:jc w:val="center"/>
              <w:rPr>
                <w:bCs/>
                <w:sz w:val="22"/>
                <w:szCs w:val="22"/>
              </w:rPr>
            </w:pPr>
            <w:r w:rsidRPr="0042012A">
              <w:rPr>
                <w:b/>
                <w:sz w:val="22"/>
                <w:szCs w:val="22"/>
              </w:rPr>
              <w:t>TZL</w:t>
            </w:r>
          </w:p>
        </w:tc>
      </w:tr>
      <w:tr w:rsidR="002F6242" w:rsidRPr="0042012A" w:rsidTr="001B6BBD">
        <w:tc>
          <w:tcPr>
            <w:tcW w:w="1413"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Pevné palivo obecně</w:t>
            </w:r>
          </w:p>
        </w:tc>
        <w:tc>
          <w:tcPr>
            <w:tcW w:w="597"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1B6BBD">
            <w:pPr>
              <w:keepNext/>
              <w:widowControl w:val="0"/>
              <w:autoSpaceDE w:val="0"/>
              <w:jc w:val="center"/>
              <w:rPr>
                <w:bCs/>
                <w:sz w:val="22"/>
                <w:szCs w:val="22"/>
              </w:rPr>
            </w:pPr>
            <w:r w:rsidRPr="0042012A">
              <w:rPr>
                <w:bCs/>
                <w:sz w:val="22"/>
                <w:szCs w:val="22"/>
              </w:rPr>
              <w:t>50</w:t>
            </w:r>
          </w:p>
        </w:tc>
        <w:tc>
          <w:tcPr>
            <w:tcW w:w="662"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400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r w:rsidRPr="0042012A">
              <w:rPr>
                <w:bCs/>
                <w:sz w:val="22"/>
                <w:szCs w:val="22"/>
                <w:vertAlign w:val="superscript"/>
              </w:rPr>
              <w:t>1)</w:t>
            </w:r>
          </w:p>
        </w:tc>
        <w:tc>
          <w:tcPr>
            <w:tcW w:w="683"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r w:rsidRPr="0042012A">
              <w:rPr>
                <w:bCs/>
                <w:sz w:val="22"/>
                <w:szCs w:val="22"/>
                <w:vertAlign w:val="superscript"/>
              </w:rPr>
              <w:t>2)</w:t>
            </w:r>
          </w:p>
        </w:tc>
        <w:tc>
          <w:tcPr>
            <w:tcW w:w="682"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10</w:t>
            </w:r>
          </w:p>
        </w:tc>
      </w:tr>
      <w:tr w:rsidR="002F6242" w:rsidRPr="0042012A" w:rsidTr="001B6BBD">
        <w:tc>
          <w:tcPr>
            <w:tcW w:w="1413" w:type="dxa"/>
            <w:tcBorders>
              <w:top w:val="single" w:sz="6" w:space="0" w:color="000000"/>
              <w:left w:val="single" w:sz="4" w:space="0" w:color="000000"/>
              <w:bottom w:val="single" w:sz="6" w:space="0" w:color="000000"/>
            </w:tcBorders>
            <w:vAlign w:val="center"/>
          </w:tcPr>
          <w:p w:rsidR="002F6242" w:rsidRPr="0042012A" w:rsidRDefault="002F6242" w:rsidP="001B6BBD">
            <w:pPr>
              <w:keepNext/>
              <w:widowControl w:val="0"/>
              <w:autoSpaceDE w:val="0"/>
              <w:rPr>
                <w:bCs/>
                <w:sz w:val="22"/>
                <w:szCs w:val="22"/>
              </w:rPr>
            </w:pPr>
            <w:r w:rsidRPr="0042012A">
              <w:rPr>
                <w:bCs/>
                <w:sz w:val="22"/>
                <w:szCs w:val="22"/>
              </w:rPr>
              <w:t>Rašelina</w:t>
            </w:r>
          </w:p>
        </w:tc>
        <w:tc>
          <w:tcPr>
            <w:tcW w:w="597"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2"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250</w:t>
            </w:r>
            <w:r w:rsidRPr="0042012A">
              <w:rPr>
                <w:bCs/>
                <w:sz w:val="22"/>
                <w:szCs w:val="22"/>
                <w:vertAlign w:val="superscript"/>
              </w:rPr>
              <w:t>3)</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r w:rsidRPr="0042012A">
              <w:rPr>
                <w:bCs/>
                <w:sz w:val="22"/>
                <w:szCs w:val="22"/>
                <w:vertAlign w:val="superscript"/>
              </w:rPr>
              <w:t>3)</w:t>
            </w:r>
          </w:p>
        </w:tc>
        <w:tc>
          <w:tcPr>
            <w:tcW w:w="683"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82"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r>
      <w:tr w:rsidR="002F6242" w:rsidRPr="0042012A" w:rsidTr="001B6BBD">
        <w:tc>
          <w:tcPr>
            <w:tcW w:w="1413" w:type="dxa"/>
            <w:tcBorders>
              <w:top w:val="single" w:sz="6" w:space="0" w:color="000000"/>
              <w:left w:val="single" w:sz="4" w:space="0" w:color="000000"/>
              <w:bottom w:val="single" w:sz="6" w:space="0" w:color="000000"/>
            </w:tcBorders>
            <w:vAlign w:val="center"/>
          </w:tcPr>
          <w:p w:rsidR="002F6242" w:rsidRPr="0042012A" w:rsidRDefault="002F6242" w:rsidP="002F6242">
            <w:pPr>
              <w:keepNext/>
              <w:widowControl w:val="0"/>
              <w:numPr>
                <w:ilvl w:val="0"/>
                <w:numId w:val="1"/>
              </w:numPr>
              <w:autoSpaceDE w:val="0"/>
              <w:rPr>
                <w:bCs/>
                <w:sz w:val="22"/>
                <w:szCs w:val="22"/>
              </w:rPr>
            </w:pPr>
            <w:r w:rsidRPr="0042012A">
              <w:rPr>
                <w:bCs/>
                <w:sz w:val="22"/>
                <w:szCs w:val="22"/>
              </w:rPr>
              <w:t>Biomasa podle § 2 písm. a)</w:t>
            </w:r>
          </w:p>
        </w:tc>
        <w:tc>
          <w:tcPr>
            <w:tcW w:w="597"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2"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250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85"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8"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83" w:type="dxa"/>
            <w:tcBorders>
              <w:top w:val="single" w:sz="6" w:space="0" w:color="000000"/>
              <w:left w:val="single" w:sz="6" w:space="0" w:color="000000"/>
              <w:bottom w:val="single" w:sz="6"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82" w:type="dxa"/>
            <w:tcBorders>
              <w:top w:val="single" w:sz="6" w:space="0" w:color="000000"/>
              <w:left w:val="single" w:sz="6" w:space="0" w:color="000000"/>
              <w:bottom w:val="single" w:sz="6" w:space="0" w:color="000000"/>
              <w:right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r>
      <w:tr w:rsidR="002F6242" w:rsidRPr="0042012A" w:rsidTr="001B6BBD">
        <w:tc>
          <w:tcPr>
            <w:tcW w:w="1413" w:type="dxa"/>
            <w:tcBorders>
              <w:top w:val="single" w:sz="6" w:space="0" w:color="000000"/>
              <w:left w:val="single" w:sz="4" w:space="0" w:color="000000"/>
              <w:bottom w:val="single" w:sz="4" w:space="0" w:color="000000"/>
            </w:tcBorders>
            <w:vAlign w:val="center"/>
          </w:tcPr>
          <w:p w:rsidR="002F6242" w:rsidRPr="0042012A" w:rsidRDefault="002F6242" w:rsidP="001B6BBD">
            <w:pPr>
              <w:keepNext/>
              <w:widowControl w:val="0"/>
              <w:autoSpaceDE w:val="0"/>
              <w:rPr>
                <w:bCs/>
                <w:sz w:val="22"/>
                <w:szCs w:val="22"/>
              </w:rPr>
            </w:pPr>
            <w:r w:rsidRPr="0042012A">
              <w:rPr>
                <w:bCs/>
                <w:sz w:val="22"/>
                <w:szCs w:val="22"/>
              </w:rPr>
              <w:t>Kapalné palivo</w:t>
            </w:r>
          </w:p>
        </w:tc>
        <w:tc>
          <w:tcPr>
            <w:tcW w:w="597"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3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50</w:t>
            </w:r>
          </w:p>
        </w:tc>
        <w:tc>
          <w:tcPr>
            <w:tcW w:w="662"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350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300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85"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200</w:t>
            </w:r>
          </w:p>
        </w:tc>
        <w:tc>
          <w:tcPr>
            <w:tcW w:w="674"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78"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20</w:t>
            </w:r>
          </w:p>
        </w:tc>
        <w:tc>
          <w:tcPr>
            <w:tcW w:w="741"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150</w:t>
            </w:r>
          </w:p>
        </w:tc>
        <w:tc>
          <w:tcPr>
            <w:tcW w:w="683" w:type="dxa"/>
            <w:tcBorders>
              <w:top w:val="single" w:sz="6" w:space="0" w:color="000000"/>
              <w:left w:val="single" w:sz="6" w:space="0" w:color="000000"/>
              <w:bottom w:val="single" w:sz="4" w:space="0" w:color="000000"/>
            </w:tcBorders>
          </w:tcPr>
          <w:p w:rsidR="002F6242" w:rsidRPr="0042012A" w:rsidRDefault="002F6242" w:rsidP="002F6242">
            <w:pPr>
              <w:keepNext/>
              <w:widowControl w:val="0"/>
              <w:numPr>
                <w:ilvl w:val="0"/>
                <w:numId w:val="1"/>
              </w:numPr>
              <w:autoSpaceDE w:val="0"/>
              <w:jc w:val="center"/>
              <w:rPr>
                <w:bCs/>
                <w:sz w:val="22"/>
                <w:szCs w:val="22"/>
              </w:rPr>
            </w:pPr>
            <w:r w:rsidRPr="0042012A">
              <w:rPr>
                <w:bCs/>
                <w:sz w:val="22"/>
                <w:szCs w:val="22"/>
              </w:rPr>
              <w:t>100</w:t>
            </w:r>
          </w:p>
        </w:tc>
        <w:tc>
          <w:tcPr>
            <w:tcW w:w="682" w:type="dxa"/>
            <w:tcBorders>
              <w:top w:val="single" w:sz="6" w:space="0" w:color="000000"/>
              <w:left w:val="single" w:sz="6" w:space="0" w:color="000000"/>
              <w:bottom w:val="single" w:sz="4" w:space="0" w:color="000000"/>
              <w:right w:val="single" w:sz="4" w:space="0" w:color="000000"/>
            </w:tcBorders>
          </w:tcPr>
          <w:p w:rsidR="002F6242" w:rsidRPr="0042012A" w:rsidRDefault="002F6242" w:rsidP="002F6242">
            <w:pPr>
              <w:keepNext/>
              <w:widowControl w:val="0"/>
              <w:numPr>
                <w:ilvl w:val="0"/>
                <w:numId w:val="1"/>
              </w:numPr>
              <w:autoSpaceDE w:val="0"/>
              <w:jc w:val="center"/>
              <w:rPr>
                <w:sz w:val="22"/>
                <w:szCs w:val="22"/>
              </w:rPr>
            </w:pPr>
            <w:r w:rsidRPr="0042012A">
              <w:rPr>
                <w:bCs/>
                <w:sz w:val="22"/>
                <w:szCs w:val="22"/>
              </w:rPr>
              <w:t>10</w:t>
            </w:r>
          </w:p>
        </w:tc>
      </w:tr>
    </w:tbl>
    <w:p w:rsidR="002F6242" w:rsidRPr="0042012A" w:rsidRDefault="002F6242" w:rsidP="002F6242">
      <w:pPr>
        <w:widowControl w:val="0"/>
        <w:autoSpaceDE w:val="0"/>
        <w:jc w:val="both"/>
        <w:rPr>
          <w:sz w:val="22"/>
          <w:szCs w:val="22"/>
        </w:rPr>
      </w:pPr>
      <w:r w:rsidRPr="0042012A">
        <w:rPr>
          <w:bCs/>
          <w:sz w:val="22"/>
          <w:szCs w:val="22"/>
        </w:rPr>
        <w:t>Vysvětlivky</w:t>
      </w:r>
      <w:r w:rsidRPr="0042012A">
        <w:rPr>
          <w:sz w:val="22"/>
          <w:szCs w:val="22"/>
        </w:rPr>
        <w:t>:</w:t>
      </w:r>
    </w:p>
    <w:p w:rsidR="002F6242" w:rsidRPr="0042012A" w:rsidRDefault="002F6242" w:rsidP="002F6242">
      <w:pPr>
        <w:widowControl w:val="0"/>
        <w:numPr>
          <w:ilvl w:val="0"/>
          <w:numId w:val="5"/>
        </w:numPr>
        <w:autoSpaceDE w:val="0"/>
        <w:jc w:val="both"/>
        <w:rPr>
          <w:sz w:val="22"/>
          <w:szCs w:val="22"/>
        </w:rPr>
      </w:pPr>
      <w:r w:rsidRPr="0042012A">
        <w:rPr>
          <w:sz w:val="22"/>
          <w:szCs w:val="22"/>
        </w:rPr>
        <w:t xml:space="preserve">Platí pro cirkulační nebo tlakové spalování ve fluidním loži </w:t>
      </w:r>
    </w:p>
    <w:p w:rsidR="002F6242" w:rsidRPr="0042012A" w:rsidRDefault="002F6242" w:rsidP="002F6242">
      <w:pPr>
        <w:widowControl w:val="0"/>
        <w:numPr>
          <w:ilvl w:val="0"/>
          <w:numId w:val="5"/>
        </w:numPr>
        <w:autoSpaceDE w:val="0"/>
        <w:jc w:val="both"/>
        <w:rPr>
          <w:sz w:val="22"/>
          <w:szCs w:val="22"/>
        </w:rPr>
      </w:pPr>
      <w:r w:rsidRPr="0042012A">
        <w:rPr>
          <w:sz w:val="22"/>
          <w:szCs w:val="22"/>
        </w:rPr>
        <w:t>Platí pro spalování práškového hnědého uhlí</w:t>
      </w:r>
    </w:p>
    <w:p w:rsidR="002F6242" w:rsidRPr="0042012A" w:rsidRDefault="002F6242" w:rsidP="002F6242">
      <w:pPr>
        <w:widowControl w:val="0"/>
        <w:numPr>
          <w:ilvl w:val="0"/>
          <w:numId w:val="5"/>
        </w:numPr>
        <w:autoSpaceDE w:val="0"/>
        <w:jc w:val="both"/>
        <w:rPr>
          <w:sz w:val="22"/>
          <w:szCs w:val="22"/>
        </w:rPr>
      </w:pPr>
      <w:r w:rsidRPr="0042012A">
        <w:rPr>
          <w:sz w:val="22"/>
          <w:szCs w:val="22"/>
        </w:rPr>
        <w:t>Platí pro spalování ve fluidním loži</w:t>
      </w:r>
    </w:p>
    <w:p w:rsidR="002F6242" w:rsidRPr="0042012A" w:rsidRDefault="002F6242" w:rsidP="002F6242">
      <w:pPr>
        <w:widowControl w:val="0"/>
        <w:autoSpaceDE w:val="0"/>
        <w:jc w:val="both"/>
        <w:rPr>
          <w:sz w:val="22"/>
          <w:szCs w:val="22"/>
        </w:rPr>
      </w:pPr>
    </w:p>
    <w:p w:rsidR="002F6242" w:rsidRPr="0042012A" w:rsidRDefault="002F6242" w:rsidP="002F6242">
      <w:pPr>
        <w:widowControl w:val="0"/>
        <w:autoSpaceDE w:val="0"/>
        <w:jc w:val="both"/>
        <w:rPr>
          <w:sz w:val="22"/>
          <w:szCs w:val="22"/>
        </w:rPr>
      </w:pPr>
    </w:p>
    <w:p w:rsidR="002F6242" w:rsidRPr="0042012A" w:rsidRDefault="002F6242" w:rsidP="002F6242">
      <w:pPr>
        <w:pStyle w:val="Text1"/>
        <w:numPr>
          <w:ilvl w:val="1"/>
          <w:numId w:val="3"/>
        </w:numPr>
        <w:ind w:left="720" w:hanging="720"/>
        <w:jc w:val="both"/>
        <w:rPr>
          <w:sz w:val="22"/>
          <w:szCs w:val="22"/>
        </w:rPr>
      </w:pPr>
      <w:r w:rsidRPr="0042012A">
        <w:rPr>
          <w:b/>
          <w:bCs/>
          <w:sz w:val="22"/>
          <w:szCs w:val="22"/>
        </w:rPr>
        <w:t>Specifické emisní limity pro stacionární zdroje tepelně zpracovávající odpad jiné než spalovny odpadu, cementářské pece a spalovací stacionární zdroje</w:t>
      </w:r>
    </w:p>
    <w:p w:rsidR="002F6242" w:rsidRPr="0042012A" w:rsidRDefault="002F6242" w:rsidP="002F6242">
      <w:pPr>
        <w:pStyle w:val="Text1"/>
        <w:ind w:left="238"/>
        <w:jc w:val="both"/>
        <w:rPr>
          <w:sz w:val="22"/>
          <w:szCs w:val="22"/>
        </w:rPr>
      </w:pPr>
    </w:p>
    <w:p w:rsidR="002F6242" w:rsidRPr="0042012A" w:rsidRDefault="002F6242" w:rsidP="002F6242">
      <w:pPr>
        <w:pStyle w:val="Text1"/>
        <w:ind w:left="238"/>
        <w:jc w:val="both"/>
        <w:rPr>
          <w:b/>
          <w:bCs/>
          <w:sz w:val="22"/>
          <w:szCs w:val="22"/>
        </w:rPr>
      </w:pPr>
      <w:r w:rsidRPr="0042012A">
        <w:rPr>
          <w:sz w:val="22"/>
          <w:szCs w:val="22"/>
        </w:rPr>
        <w:t>Na tyto stacionární zdroje se vztahují emisní limity pro PCDD/F, rtuť, kadmium a thalium uvedené v části I. 1.2 vyjádřené jako průměrná hodnota bez přepočtu na referenční obsah kyslíku.</w:t>
      </w:r>
    </w:p>
    <w:p w:rsidR="002F6242" w:rsidRPr="0042012A" w:rsidRDefault="002F6242" w:rsidP="00FA144E">
      <w:pPr>
        <w:widowControl w:val="0"/>
        <w:autoSpaceDE w:val="0"/>
        <w:autoSpaceDN w:val="0"/>
        <w:adjustRightInd w:val="0"/>
        <w:jc w:val="both"/>
        <w:rPr>
          <w:sz w:val="22"/>
          <w:szCs w:val="22"/>
        </w:rPr>
      </w:pPr>
    </w:p>
    <w:p w:rsidR="0080595E" w:rsidRPr="0042012A" w:rsidRDefault="0080595E" w:rsidP="00FA144E">
      <w:pPr>
        <w:widowControl w:val="0"/>
        <w:autoSpaceDE w:val="0"/>
        <w:autoSpaceDN w:val="0"/>
        <w:adjustRightInd w:val="0"/>
        <w:jc w:val="both"/>
        <w:rPr>
          <w:sz w:val="22"/>
          <w:szCs w:val="22"/>
        </w:rPr>
      </w:pPr>
    </w:p>
    <w:p w:rsidR="0080595E" w:rsidRPr="0042012A" w:rsidRDefault="0080595E">
      <w:pPr>
        <w:suppressAutoHyphens w:val="0"/>
        <w:spacing w:after="160" w:line="259" w:lineRule="auto"/>
        <w:rPr>
          <w:sz w:val="22"/>
          <w:szCs w:val="22"/>
        </w:rPr>
      </w:pPr>
      <w:r w:rsidRPr="0042012A">
        <w:rPr>
          <w:sz w:val="22"/>
          <w:szCs w:val="22"/>
        </w:rPr>
        <w:br w:type="page"/>
      </w:r>
    </w:p>
    <w:p w:rsidR="0080595E" w:rsidRPr="0042012A" w:rsidRDefault="0080595E" w:rsidP="0080595E">
      <w:pPr>
        <w:pageBreakBefore/>
        <w:jc w:val="right"/>
        <w:outlineLvl w:val="0"/>
        <w:rPr>
          <w:b/>
          <w:sz w:val="22"/>
          <w:szCs w:val="22"/>
        </w:rPr>
      </w:pPr>
      <w:r w:rsidRPr="0042012A">
        <w:rPr>
          <w:b/>
          <w:bCs/>
          <w:sz w:val="22"/>
          <w:szCs w:val="22"/>
        </w:rPr>
        <w:lastRenderedPageBreak/>
        <w:t>Příloha č. 5 k vyhlášce č.415/2012 Sb.</w:t>
      </w:r>
    </w:p>
    <w:p w:rsidR="0080595E" w:rsidRPr="0042012A" w:rsidRDefault="0080595E" w:rsidP="0080595E">
      <w:pPr>
        <w:jc w:val="center"/>
        <w:rPr>
          <w:b/>
          <w:caps/>
          <w:sz w:val="22"/>
          <w:szCs w:val="22"/>
        </w:rPr>
      </w:pPr>
      <w:r w:rsidRPr="0042012A">
        <w:rPr>
          <w:b/>
          <w:caps/>
          <w:sz w:val="22"/>
          <w:szCs w:val="22"/>
        </w:rPr>
        <w:t xml:space="preserve">specifické emisní limity, emisní stropy a technické Podmínky provozu stacionárních zdrojů, ve kterých dochází k POUŽÍVání </w:t>
      </w:r>
    </w:p>
    <w:p w:rsidR="0080595E" w:rsidRPr="0042012A" w:rsidRDefault="0080595E" w:rsidP="0080595E">
      <w:pPr>
        <w:jc w:val="center"/>
        <w:rPr>
          <w:sz w:val="22"/>
          <w:szCs w:val="22"/>
        </w:rPr>
      </w:pPr>
      <w:r w:rsidRPr="0042012A">
        <w:rPr>
          <w:b/>
          <w:caps/>
          <w:sz w:val="22"/>
          <w:szCs w:val="22"/>
        </w:rPr>
        <w:t xml:space="preserve">ORGANICKých ROZPOUŠTĚDeL, způsob provedení roční hmotnostní bilance těkavých organických látek </w:t>
      </w:r>
    </w:p>
    <w:p w:rsidR="0080595E" w:rsidRPr="0042012A" w:rsidRDefault="0080595E" w:rsidP="0080595E">
      <w:pPr>
        <w:jc w:val="center"/>
        <w:outlineLvl w:val="0"/>
        <w:rPr>
          <w:b/>
          <w:bCs/>
          <w:sz w:val="22"/>
          <w:szCs w:val="22"/>
        </w:rPr>
      </w:pPr>
      <w:r w:rsidRPr="0042012A">
        <w:rPr>
          <w:b/>
          <w:bCs/>
          <w:sz w:val="22"/>
          <w:szCs w:val="22"/>
        </w:rPr>
        <w:t>Část I</w:t>
      </w:r>
    </w:p>
    <w:p w:rsidR="0080595E" w:rsidRPr="0042012A" w:rsidRDefault="0080595E" w:rsidP="0080595E">
      <w:pPr>
        <w:jc w:val="center"/>
        <w:rPr>
          <w:sz w:val="22"/>
          <w:szCs w:val="22"/>
        </w:rPr>
      </w:pPr>
      <w:r w:rsidRPr="0042012A">
        <w:rPr>
          <w:b/>
          <w:bCs/>
          <w:sz w:val="22"/>
          <w:szCs w:val="22"/>
        </w:rPr>
        <w:t>Obecná ustanovení a pojmy</w:t>
      </w:r>
    </w:p>
    <w:p w:rsidR="0080595E" w:rsidRPr="0042012A" w:rsidRDefault="0080595E" w:rsidP="0080595E">
      <w:pPr>
        <w:rPr>
          <w:sz w:val="22"/>
          <w:szCs w:val="22"/>
        </w:rPr>
      </w:pPr>
    </w:p>
    <w:p w:rsidR="0080595E" w:rsidRPr="0042012A" w:rsidRDefault="0080595E" w:rsidP="00632C52">
      <w:pPr>
        <w:numPr>
          <w:ilvl w:val="0"/>
          <w:numId w:val="52"/>
        </w:numPr>
        <w:spacing w:after="120"/>
        <w:ind w:left="284" w:hanging="284"/>
        <w:rPr>
          <w:bCs/>
          <w:sz w:val="22"/>
          <w:szCs w:val="22"/>
        </w:rPr>
      </w:pPr>
      <w:r w:rsidRPr="0042012A">
        <w:rPr>
          <w:bCs/>
          <w:sz w:val="22"/>
          <w:szCs w:val="22"/>
        </w:rPr>
        <w:t>Pro účely této přílohy jsou použita tato označení a pojmy:</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rPr>
      </w:pPr>
      <w:proofErr w:type="spellStart"/>
      <w:r w:rsidRPr="0042012A">
        <w:rPr>
          <w:rFonts w:ascii="Times New Roman" w:hAnsi="Times New Roman" w:cs="Times New Roman"/>
        </w:rPr>
        <w:t>fugitivní</w:t>
      </w:r>
      <w:proofErr w:type="spellEnd"/>
      <w:r w:rsidRPr="0042012A">
        <w:rPr>
          <w:rFonts w:ascii="Times New Roman" w:hAnsi="Times New Roman" w:cs="Times New Roman"/>
        </w:rPr>
        <w:t xml:space="preserve"> emise těkavých organických látek, kterými se rozumí jakékoli emise těkavých organických látek, které nejsou odváděny do ovzduší komínem nebo výduchem</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rPr>
      </w:pPr>
      <w:r w:rsidRPr="0042012A">
        <w:rPr>
          <w:rFonts w:ascii="Times New Roman" w:hAnsi="Times New Roman" w:cs="Times New Roman"/>
        </w:rPr>
        <w:t>pojem činnost používaný v této příloze zahrnuje rovněž čištění procesního zařízení a čištění pracovních prostorů, avšak nezahrnuje čištění výrobků, pokud není dále uvedeno jinak</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rPr>
      </w:pPr>
      <w:r w:rsidRPr="0042012A">
        <w:rPr>
          <w:rFonts w:ascii="Times New Roman" w:hAnsi="Times New Roman" w:cs="Times New Roman"/>
        </w:rPr>
        <w:t>spotřeba organických rozpouštědel/VOC/práškových plastů, kterou se rozumí celkové vstupní množství organických rozpouštědel/VOC/práškových plastů do zdroje za kalendářní nebo běžný rok snížené o všechna organická rozpouštědla/VOC/práškové plasty, které byly regenerovány v rámci daného zdroje pro opakované použití jako vstup v daném zdroji</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rPr>
      </w:pPr>
      <w:r w:rsidRPr="0042012A">
        <w:rPr>
          <w:rFonts w:ascii="Times New Roman" w:hAnsi="Times New Roman" w:cs="Times New Roman"/>
        </w:rPr>
        <w:t>emisní limit TOC stanovený v této příloze znamená hmotnostní koncentraci těkavých organických látek vyjádřených jako celkový organický uhlík</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b/>
          <w:color w:val="FF0000"/>
        </w:rPr>
      </w:pPr>
      <w:r w:rsidRPr="0042012A">
        <w:rPr>
          <w:rFonts w:ascii="Times New Roman" w:hAnsi="Times New Roman" w:cs="Times New Roman"/>
          <w:b/>
          <w:color w:val="FF0000"/>
        </w:rPr>
        <w:t>VOC</w:t>
      </w:r>
      <w:r w:rsidRPr="0042012A">
        <w:rPr>
          <w:rFonts w:ascii="Times New Roman" w:hAnsi="Times New Roman" w:cs="Times New Roman"/>
          <w:b/>
          <w:color w:val="FF0000"/>
          <w:vertAlign w:val="subscript"/>
        </w:rPr>
        <w:t>F</w:t>
      </w:r>
      <w:r w:rsidRPr="0042012A">
        <w:rPr>
          <w:rFonts w:ascii="Times New Roman" w:hAnsi="Times New Roman" w:cs="Times New Roman"/>
          <w:b/>
          <w:color w:val="FF0000"/>
        </w:rPr>
        <w:t xml:space="preserve"> se rozumí podíl hmotnosti </w:t>
      </w:r>
      <w:proofErr w:type="spellStart"/>
      <w:r w:rsidRPr="0042012A">
        <w:rPr>
          <w:rFonts w:ascii="Times New Roman" w:hAnsi="Times New Roman" w:cs="Times New Roman"/>
          <w:b/>
          <w:color w:val="FF0000"/>
        </w:rPr>
        <w:t>fugitivních</w:t>
      </w:r>
      <w:proofErr w:type="spellEnd"/>
      <w:r w:rsidRPr="0042012A">
        <w:rPr>
          <w:rFonts w:ascii="Times New Roman" w:hAnsi="Times New Roman" w:cs="Times New Roman"/>
          <w:b/>
          <w:color w:val="FF0000"/>
        </w:rPr>
        <w:t xml:space="preserve"> emisí těkavých organických látek a hmotnosti vstupních organických rozpouštědel</w:t>
      </w:r>
    </w:p>
    <w:p w:rsidR="0080595E" w:rsidRPr="0042012A" w:rsidRDefault="0080595E" w:rsidP="00E22DDF">
      <w:pPr>
        <w:pStyle w:val="Odstavecseseznamem"/>
        <w:numPr>
          <w:ilvl w:val="1"/>
          <w:numId w:val="8"/>
        </w:numPr>
        <w:suppressAutoHyphens/>
        <w:spacing w:before="60" w:after="0" w:line="240" w:lineRule="auto"/>
        <w:ind w:left="709" w:hanging="425"/>
        <w:contextualSpacing w:val="0"/>
        <w:jc w:val="both"/>
        <w:rPr>
          <w:rFonts w:ascii="Times New Roman" w:hAnsi="Times New Roman" w:cs="Times New Roman"/>
          <w:b/>
          <w:color w:val="FF0000"/>
        </w:rPr>
      </w:pPr>
      <w:r w:rsidRPr="0042012A">
        <w:rPr>
          <w:rFonts w:ascii="Times New Roman" w:hAnsi="Times New Roman" w:cs="Times New Roman"/>
          <w:b/>
          <w:color w:val="FF0000"/>
        </w:rPr>
        <w:t>VOC</w:t>
      </w:r>
      <w:r w:rsidRPr="0042012A">
        <w:rPr>
          <w:rFonts w:ascii="Times New Roman" w:hAnsi="Times New Roman" w:cs="Times New Roman"/>
          <w:b/>
          <w:color w:val="FF0000"/>
          <w:vertAlign w:val="subscript"/>
        </w:rPr>
        <w:t>E</w:t>
      </w:r>
      <w:r w:rsidRPr="0042012A">
        <w:rPr>
          <w:rFonts w:ascii="Times New Roman" w:hAnsi="Times New Roman" w:cs="Times New Roman"/>
          <w:b/>
          <w:color w:val="FF0000"/>
        </w:rPr>
        <w:t xml:space="preserve"> se rozumí podíl hmotnosti emisí těkavých organických látek a množství či velikosti produkce nebo množství vstupních organických rozpouštědel či celkového množství spotřebovaných vstupních surovin s obsahem VOC.</w:t>
      </w:r>
    </w:p>
    <w:p w:rsidR="0080595E" w:rsidRPr="0042012A" w:rsidRDefault="0080595E" w:rsidP="0080595E">
      <w:pPr>
        <w:spacing w:before="60"/>
        <w:ind w:left="284"/>
        <w:jc w:val="both"/>
        <w:rPr>
          <w:sz w:val="22"/>
          <w:szCs w:val="22"/>
        </w:rPr>
      </w:pPr>
    </w:p>
    <w:p w:rsidR="0080595E" w:rsidRPr="0042012A" w:rsidRDefault="0080595E" w:rsidP="0080595E">
      <w:pPr>
        <w:spacing w:after="120"/>
        <w:rPr>
          <w:bCs/>
          <w:sz w:val="22"/>
          <w:szCs w:val="22"/>
        </w:rPr>
      </w:pPr>
      <w:r w:rsidRPr="0042012A">
        <w:rPr>
          <w:bCs/>
          <w:sz w:val="22"/>
          <w:szCs w:val="22"/>
        </w:rPr>
        <w:t>2. Požadavky na plnění specifických emisních limitů pro zdroje uvedené v části II této přílohy</w:t>
      </w:r>
    </w:p>
    <w:p w:rsidR="0080595E" w:rsidRPr="0042012A" w:rsidRDefault="0080595E" w:rsidP="00632C52">
      <w:pPr>
        <w:pStyle w:val="nadpis50"/>
        <w:numPr>
          <w:ilvl w:val="2"/>
          <w:numId w:val="53"/>
        </w:numPr>
        <w:spacing w:before="60" w:line="240" w:lineRule="auto"/>
        <w:ind w:left="709" w:hanging="425"/>
        <w:jc w:val="both"/>
        <w:rPr>
          <w:b w:val="0"/>
          <w:bCs w:val="0"/>
          <w:sz w:val="22"/>
          <w:szCs w:val="22"/>
        </w:rPr>
      </w:pPr>
      <w:r w:rsidRPr="0042012A">
        <w:rPr>
          <w:b w:val="0"/>
          <w:bCs w:val="0"/>
          <w:sz w:val="22"/>
          <w:szCs w:val="22"/>
        </w:rPr>
        <w:t>u stacionárního zdroje emitujícího těkavé organické látky podle § 21 písm. a) nesmí být při celkovém hmotnostním toku těchto znečišťujících látek větším nebo rovném 10 g/h, překročen emisní limit pro těkavé organické látky 2 mg/m</w:t>
      </w:r>
      <w:r w:rsidRPr="0042012A">
        <w:rPr>
          <w:b w:val="0"/>
          <w:bCs w:val="0"/>
          <w:sz w:val="22"/>
          <w:szCs w:val="22"/>
          <w:vertAlign w:val="superscript"/>
        </w:rPr>
        <w:t>3</w:t>
      </w:r>
      <w:r w:rsidRPr="0042012A">
        <w:rPr>
          <w:b w:val="0"/>
          <w:bCs w:val="0"/>
          <w:sz w:val="22"/>
          <w:szCs w:val="22"/>
        </w:rPr>
        <w:t>, vyjádřený jako celková hmotnostní koncentrace,</w:t>
      </w:r>
    </w:p>
    <w:p w:rsidR="0080595E" w:rsidRPr="0042012A" w:rsidRDefault="0080595E" w:rsidP="00632C52">
      <w:pPr>
        <w:pStyle w:val="nadpis50"/>
        <w:numPr>
          <w:ilvl w:val="2"/>
          <w:numId w:val="53"/>
        </w:numPr>
        <w:spacing w:before="60" w:line="240" w:lineRule="auto"/>
        <w:ind w:left="709" w:hanging="425"/>
        <w:jc w:val="both"/>
        <w:rPr>
          <w:b w:val="0"/>
          <w:bCs w:val="0"/>
          <w:sz w:val="22"/>
          <w:szCs w:val="22"/>
        </w:rPr>
      </w:pPr>
      <w:r w:rsidRPr="0042012A">
        <w:rPr>
          <w:b w:val="0"/>
          <w:bCs w:val="0"/>
          <w:sz w:val="22"/>
          <w:szCs w:val="22"/>
        </w:rPr>
        <w:t>u stacionárního zdroje emitujícího těkavé organické látky podle § 21 písm. b) nesmí být při celkovém hmotnostním toku těchto znečišťujících látek větším nebo rovném 100 g/h, překročen emisní limit pro těkavé organické látky 20 mg/m</w:t>
      </w:r>
      <w:r w:rsidRPr="0042012A">
        <w:rPr>
          <w:b w:val="0"/>
          <w:bCs w:val="0"/>
          <w:sz w:val="22"/>
          <w:szCs w:val="22"/>
          <w:vertAlign w:val="superscript"/>
        </w:rPr>
        <w:t>3</w:t>
      </w:r>
      <w:r w:rsidRPr="0042012A">
        <w:rPr>
          <w:b w:val="0"/>
          <w:bCs w:val="0"/>
          <w:sz w:val="22"/>
          <w:szCs w:val="22"/>
        </w:rPr>
        <w:t xml:space="preserve">, vyjádřený jako celková hmotnostní koncentrace; tento emisní limit se nevztahuje na chemické čištění </w:t>
      </w:r>
      <w:proofErr w:type="gramStart"/>
      <w:r w:rsidRPr="0042012A">
        <w:rPr>
          <w:b w:val="0"/>
          <w:bCs w:val="0"/>
          <w:sz w:val="22"/>
          <w:szCs w:val="22"/>
        </w:rPr>
        <w:t>uvedené  pod</w:t>
      </w:r>
      <w:proofErr w:type="gramEnd"/>
      <w:r w:rsidRPr="0042012A">
        <w:rPr>
          <w:b w:val="0"/>
          <w:bCs w:val="0"/>
          <w:sz w:val="22"/>
          <w:szCs w:val="22"/>
        </w:rPr>
        <w:t xml:space="preserve"> bodem 3. části II této přílohy,</w:t>
      </w:r>
    </w:p>
    <w:p w:rsidR="0080595E" w:rsidRPr="0042012A" w:rsidRDefault="0080595E" w:rsidP="00632C52">
      <w:pPr>
        <w:pStyle w:val="nadpis50"/>
        <w:numPr>
          <w:ilvl w:val="2"/>
          <w:numId w:val="53"/>
        </w:numPr>
        <w:spacing w:before="60" w:line="240" w:lineRule="auto"/>
        <w:ind w:left="709" w:hanging="425"/>
        <w:jc w:val="both"/>
        <w:rPr>
          <w:b w:val="0"/>
          <w:bCs w:val="0"/>
          <w:sz w:val="22"/>
          <w:szCs w:val="22"/>
        </w:rPr>
      </w:pPr>
      <w:r w:rsidRPr="0042012A">
        <w:rPr>
          <w:b w:val="0"/>
          <w:bCs w:val="0"/>
          <w:sz w:val="22"/>
          <w:szCs w:val="22"/>
        </w:rPr>
        <w:t xml:space="preserve">emisní limit stanovený v této příloze se neuplatní, pokud u stacionárního zdroje i přes použití nejlepší dostupné techniky není technicky a ekonomicky možné dosáhnout stanoveného emisního limitu VOC, vyjádřeného jako podíl hmotnosti </w:t>
      </w:r>
      <w:proofErr w:type="spellStart"/>
      <w:r w:rsidRPr="0042012A">
        <w:rPr>
          <w:b w:val="0"/>
          <w:bCs w:val="0"/>
          <w:sz w:val="22"/>
          <w:szCs w:val="22"/>
        </w:rPr>
        <w:t>fugitivních</w:t>
      </w:r>
      <w:proofErr w:type="spellEnd"/>
      <w:r w:rsidRPr="0042012A">
        <w:rPr>
          <w:b w:val="0"/>
          <w:bCs w:val="0"/>
          <w:sz w:val="22"/>
          <w:szCs w:val="22"/>
        </w:rPr>
        <w:t xml:space="preserve"> emisí a hmotnosti vstupních organických rozpouštědel, a zároveň tím nemohou vzniknout významná rizika pro lidské zdraví nebo životní prostředí,</w:t>
      </w:r>
    </w:p>
    <w:p w:rsidR="0080595E" w:rsidRPr="0042012A" w:rsidRDefault="0080595E" w:rsidP="00632C52">
      <w:pPr>
        <w:pStyle w:val="nadpis50"/>
        <w:numPr>
          <w:ilvl w:val="2"/>
          <w:numId w:val="53"/>
        </w:numPr>
        <w:spacing w:before="60" w:line="240" w:lineRule="auto"/>
        <w:ind w:left="709" w:hanging="425"/>
        <w:jc w:val="both"/>
        <w:rPr>
          <w:b w:val="0"/>
          <w:bCs w:val="0"/>
          <w:sz w:val="22"/>
          <w:szCs w:val="22"/>
        </w:rPr>
      </w:pPr>
      <w:r w:rsidRPr="0042012A">
        <w:rPr>
          <w:b w:val="0"/>
          <w:bCs w:val="0"/>
          <w:sz w:val="22"/>
          <w:szCs w:val="22"/>
        </w:rPr>
        <w:t>emisní limity se uplatňují za normálních podmínek ve vlhkém</w:t>
      </w:r>
      <w:r w:rsidR="00D6682C" w:rsidRPr="0042012A">
        <w:rPr>
          <w:b w:val="0"/>
          <w:bCs w:val="0"/>
          <w:sz w:val="22"/>
          <w:szCs w:val="22"/>
        </w:rPr>
        <w:t xml:space="preserve"> </w:t>
      </w:r>
      <w:r w:rsidRPr="0042012A">
        <w:rPr>
          <w:b w:val="0"/>
          <w:bCs w:val="0"/>
          <w:sz w:val="22"/>
          <w:szCs w:val="22"/>
        </w:rPr>
        <w:t>plynu</w:t>
      </w:r>
      <w:r w:rsidRPr="0042012A">
        <w:rPr>
          <w:b w:val="0"/>
          <w:bCs w:val="0"/>
          <w:strike/>
          <w:sz w:val="22"/>
          <w:szCs w:val="22"/>
        </w:rPr>
        <w:t>.</w:t>
      </w:r>
      <w:r w:rsidR="00602F77" w:rsidRPr="0042012A">
        <w:rPr>
          <w:bCs w:val="0"/>
          <w:sz w:val="22"/>
          <w:szCs w:val="22"/>
        </w:rPr>
        <w:t>,</w:t>
      </w:r>
    </w:p>
    <w:p w:rsidR="0044271A" w:rsidRPr="0042012A" w:rsidRDefault="009306B0" w:rsidP="00632C52">
      <w:pPr>
        <w:pStyle w:val="nadpis50"/>
        <w:numPr>
          <w:ilvl w:val="2"/>
          <w:numId w:val="53"/>
        </w:numPr>
        <w:autoSpaceDE w:val="0"/>
        <w:autoSpaceDN w:val="0"/>
        <w:adjustRightInd w:val="0"/>
        <w:spacing w:before="60" w:line="240" w:lineRule="auto"/>
        <w:ind w:left="284" w:firstLine="0"/>
        <w:jc w:val="both"/>
        <w:rPr>
          <w:rFonts w:eastAsiaTheme="minorHAnsi"/>
          <w:color w:val="FF0000"/>
          <w:sz w:val="22"/>
          <w:szCs w:val="22"/>
        </w:rPr>
      </w:pPr>
      <w:r w:rsidRPr="0042012A">
        <w:rPr>
          <w:rFonts w:eastAsiaTheme="minorHAnsi"/>
          <w:color w:val="FF0000"/>
          <w:sz w:val="22"/>
          <w:szCs w:val="22"/>
          <w:lang w:eastAsia="en-US"/>
        </w:rPr>
        <w:t xml:space="preserve">není přípustné </w:t>
      </w:r>
      <w:r w:rsidR="00310235" w:rsidRPr="0042012A">
        <w:rPr>
          <w:color w:val="FF0000"/>
          <w:sz w:val="22"/>
          <w:szCs w:val="22"/>
        </w:rPr>
        <w:t xml:space="preserve">přisávat vzduch </w:t>
      </w:r>
      <w:r w:rsidR="00310235" w:rsidRPr="00AA3FC1">
        <w:rPr>
          <w:color w:val="FF0000"/>
          <w:sz w:val="22"/>
          <w:szCs w:val="22"/>
          <w:highlight w:val="yellow"/>
          <w:u w:val="single"/>
        </w:rPr>
        <w:t>z vnějšího ovzduší</w:t>
      </w:r>
      <w:r w:rsidR="00310235" w:rsidRPr="0042012A">
        <w:rPr>
          <w:color w:val="FF0000"/>
          <w:sz w:val="22"/>
          <w:szCs w:val="22"/>
        </w:rPr>
        <w:t xml:space="preserve"> k odpadnímu plynu před měřícím místem</w:t>
      </w:r>
      <w:r w:rsidR="00310235" w:rsidRPr="0042012A">
        <w:rPr>
          <w:rFonts w:eastAsiaTheme="minorHAnsi"/>
          <w:color w:val="FF0000"/>
          <w:sz w:val="22"/>
          <w:szCs w:val="22"/>
          <w:lang w:eastAsia="en-US"/>
        </w:rPr>
        <w:t xml:space="preserve"> (</w:t>
      </w:r>
      <w:r w:rsidRPr="0042012A">
        <w:rPr>
          <w:rFonts w:eastAsiaTheme="minorHAnsi"/>
          <w:color w:val="FF0000"/>
          <w:sz w:val="22"/>
          <w:szCs w:val="22"/>
          <w:lang w:eastAsia="en-US"/>
        </w:rPr>
        <w:t>ředit odpadní plyn</w:t>
      </w:r>
      <w:r w:rsidR="00310235" w:rsidRPr="0042012A">
        <w:rPr>
          <w:rFonts w:eastAsiaTheme="minorHAnsi"/>
          <w:color w:val="FF0000"/>
          <w:sz w:val="22"/>
          <w:szCs w:val="22"/>
          <w:lang w:eastAsia="en-US"/>
        </w:rPr>
        <w:t>)</w:t>
      </w:r>
      <w:r w:rsidRPr="0042012A">
        <w:rPr>
          <w:rFonts w:eastAsiaTheme="minorHAnsi"/>
          <w:color w:val="FF0000"/>
          <w:sz w:val="22"/>
          <w:szCs w:val="22"/>
          <w:lang w:eastAsia="en-US"/>
        </w:rPr>
        <w:t xml:space="preserve"> za účelem plnění specifických emisních limitů</w:t>
      </w:r>
      <w:r w:rsidR="00036EF3" w:rsidRPr="0042012A">
        <w:rPr>
          <w:rFonts w:eastAsiaTheme="minorHAnsi"/>
          <w:color w:val="FF0000"/>
          <w:sz w:val="22"/>
          <w:szCs w:val="22"/>
          <w:lang w:eastAsia="en-US"/>
        </w:rPr>
        <w:t>; je-li odpadní plyn ředěn z důvodu správné funkce zařízení ke snižování emisí nebo chlazení, vyjadřuje se výsledná koncentrace při měření emisí výhradně v průtoku bez přisávaného vzduchu</w:t>
      </w:r>
      <w:r w:rsidR="001E11C3" w:rsidRPr="0042012A">
        <w:rPr>
          <w:rFonts w:eastAsiaTheme="minorHAnsi"/>
          <w:color w:val="FF0000"/>
          <w:sz w:val="22"/>
          <w:szCs w:val="22"/>
          <w:lang w:eastAsia="en-US"/>
        </w:rPr>
        <w:t xml:space="preserve">; </w:t>
      </w:r>
      <w:r w:rsidR="0072508B" w:rsidRPr="0042012A">
        <w:rPr>
          <w:rFonts w:eastAsiaTheme="minorHAnsi"/>
          <w:color w:val="FF0000"/>
          <w:sz w:val="22"/>
          <w:szCs w:val="22"/>
        </w:rPr>
        <w:t>tento p</w:t>
      </w:r>
      <w:r w:rsidR="0044271A" w:rsidRPr="0042012A">
        <w:rPr>
          <w:rFonts w:eastAsiaTheme="minorHAnsi"/>
          <w:color w:val="FF0000"/>
          <w:sz w:val="22"/>
          <w:szCs w:val="22"/>
        </w:rPr>
        <w:t xml:space="preserve">ožadavek platí </w:t>
      </w:r>
      <w:r w:rsidR="001E11C3" w:rsidRPr="0042012A">
        <w:rPr>
          <w:rFonts w:eastAsiaTheme="minorHAnsi"/>
          <w:color w:val="FF0000"/>
          <w:sz w:val="22"/>
          <w:szCs w:val="22"/>
        </w:rPr>
        <w:t>pro stacionární</w:t>
      </w:r>
      <w:r w:rsidR="0044271A" w:rsidRPr="0042012A">
        <w:rPr>
          <w:rFonts w:eastAsiaTheme="minorHAnsi"/>
          <w:color w:val="FF0000"/>
          <w:sz w:val="22"/>
          <w:szCs w:val="22"/>
        </w:rPr>
        <w:t xml:space="preserve"> zdroj</w:t>
      </w:r>
      <w:r w:rsidR="001E11C3" w:rsidRPr="0042012A">
        <w:rPr>
          <w:rFonts w:eastAsiaTheme="minorHAnsi"/>
          <w:color w:val="FF0000"/>
          <w:sz w:val="22"/>
          <w:szCs w:val="22"/>
        </w:rPr>
        <w:t>e</w:t>
      </w:r>
      <w:r w:rsidR="0044271A" w:rsidRPr="0042012A">
        <w:rPr>
          <w:rFonts w:eastAsiaTheme="minorHAnsi"/>
          <w:color w:val="FF0000"/>
          <w:sz w:val="22"/>
          <w:szCs w:val="22"/>
        </w:rPr>
        <w:t xml:space="preserve"> </w:t>
      </w:r>
      <w:r w:rsidR="001E11C3" w:rsidRPr="0042012A">
        <w:rPr>
          <w:rFonts w:eastAsiaTheme="minorHAnsi"/>
          <w:color w:val="FF0000"/>
          <w:sz w:val="22"/>
          <w:szCs w:val="22"/>
        </w:rPr>
        <w:t xml:space="preserve">uvedené </w:t>
      </w:r>
      <w:r w:rsidR="0044271A" w:rsidRPr="0042012A">
        <w:rPr>
          <w:rFonts w:eastAsiaTheme="minorHAnsi"/>
          <w:color w:val="FF0000"/>
          <w:sz w:val="22"/>
          <w:szCs w:val="22"/>
        </w:rPr>
        <w:t>v části II v bodech:</w:t>
      </w:r>
    </w:p>
    <w:p w:rsidR="0044271A" w:rsidRPr="0042012A" w:rsidRDefault="0044271A" w:rsidP="00632C52">
      <w:pPr>
        <w:pStyle w:val="Odstavecseseznamem"/>
        <w:numPr>
          <w:ilvl w:val="0"/>
          <w:numId w:val="98"/>
        </w:numPr>
        <w:autoSpaceDE w:val="0"/>
        <w:autoSpaceDN w:val="0"/>
        <w:adjustRightInd w:val="0"/>
        <w:jc w:val="both"/>
        <w:rPr>
          <w:rFonts w:ascii="Times New Roman" w:hAnsi="Times New Roman" w:cs="Times New Roman"/>
          <w:b/>
          <w:bCs/>
          <w:color w:val="FF0000"/>
        </w:rPr>
      </w:pPr>
      <w:r w:rsidRPr="0042012A">
        <w:rPr>
          <w:rFonts w:ascii="Times New Roman" w:hAnsi="Times New Roman" w:cs="Times New Roman"/>
          <w:b/>
          <w:bCs/>
          <w:color w:val="FF0000"/>
        </w:rPr>
        <w:t>4.1. s projektovanou spotřebou organických rozpouštědel 5 t za rok nebo větší,</w:t>
      </w:r>
    </w:p>
    <w:p w:rsidR="0044271A" w:rsidRPr="0042012A" w:rsidRDefault="0044271A" w:rsidP="00632C52">
      <w:pPr>
        <w:pStyle w:val="Odstavecseseznamem"/>
        <w:numPr>
          <w:ilvl w:val="0"/>
          <w:numId w:val="98"/>
        </w:numPr>
        <w:autoSpaceDE w:val="0"/>
        <w:autoSpaceDN w:val="0"/>
        <w:adjustRightInd w:val="0"/>
        <w:jc w:val="both"/>
        <w:rPr>
          <w:rFonts w:ascii="Times New Roman" w:hAnsi="Times New Roman" w:cs="Times New Roman"/>
          <w:b/>
          <w:bCs/>
          <w:color w:val="FF0000"/>
        </w:rPr>
      </w:pPr>
      <w:r w:rsidRPr="0042012A">
        <w:rPr>
          <w:rFonts w:ascii="Times New Roman" w:hAnsi="Times New Roman" w:cs="Times New Roman"/>
          <w:b/>
          <w:bCs/>
          <w:color w:val="FF0000"/>
        </w:rPr>
        <w:t>4.5. s projektovanou spotřebou organických rozpouštědel 10 t za rok nebo větší,</w:t>
      </w:r>
    </w:p>
    <w:p w:rsidR="0044271A" w:rsidRPr="0042012A" w:rsidRDefault="0044271A" w:rsidP="00632C52">
      <w:pPr>
        <w:pStyle w:val="Odstavecseseznamem"/>
        <w:numPr>
          <w:ilvl w:val="0"/>
          <w:numId w:val="98"/>
        </w:numPr>
        <w:autoSpaceDE w:val="0"/>
        <w:autoSpaceDN w:val="0"/>
        <w:adjustRightInd w:val="0"/>
        <w:jc w:val="both"/>
        <w:rPr>
          <w:rFonts w:ascii="Times New Roman" w:hAnsi="Times New Roman" w:cs="Times New Roman"/>
          <w:b/>
          <w:bCs/>
          <w:color w:val="FF0000"/>
        </w:rPr>
      </w:pPr>
      <w:r w:rsidRPr="0042012A">
        <w:rPr>
          <w:rFonts w:ascii="Times New Roman" w:hAnsi="Times New Roman" w:cs="Times New Roman"/>
          <w:b/>
          <w:bCs/>
          <w:color w:val="FF0000"/>
        </w:rPr>
        <w:t>1.1., 1.3., 1.4., 4.2. s projektovanou spotřebou organických rozpouštědel 15 t za rok nebo větší,</w:t>
      </w:r>
    </w:p>
    <w:p w:rsidR="0044271A" w:rsidRPr="0042012A" w:rsidRDefault="0044271A" w:rsidP="00632C52">
      <w:pPr>
        <w:pStyle w:val="Odstavecseseznamem"/>
        <w:numPr>
          <w:ilvl w:val="0"/>
          <w:numId w:val="98"/>
        </w:numPr>
        <w:autoSpaceDE w:val="0"/>
        <w:autoSpaceDN w:val="0"/>
        <w:adjustRightInd w:val="0"/>
        <w:jc w:val="both"/>
        <w:rPr>
          <w:rFonts w:ascii="Times New Roman" w:hAnsi="Times New Roman" w:cs="Times New Roman"/>
          <w:b/>
          <w:bCs/>
          <w:color w:val="FF0000"/>
        </w:rPr>
      </w:pPr>
      <w:r w:rsidRPr="0042012A">
        <w:rPr>
          <w:rFonts w:ascii="Times New Roman" w:hAnsi="Times New Roman" w:cs="Times New Roman"/>
          <w:b/>
          <w:bCs/>
          <w:color w:val="FF0000"/>
        </w:rPr>
        <w:lastRenderedPageBreak/>
        <w:t>1.2., 4.6., 7. s projektovanou spotřebou organických rozpouštědel 25 t za rok nebo větší,</w:t>
      </w:r>
    </w:p>
    <w:p w:rsidR="0044271A" w:rsidRPr="0042012A" w:rsidRDefault="0044271A" w:rsidP="00632C52">
      <w:pPr>
        <w:pStyle w:val="Odstavecseseznamem"/>
        <w:numPr>
          <w:ilvl w:val="0"/>
          <w:numId w:val="98"/>
        </w:numPr>
        <w:autoSpaceDE w:val="0"/>
        <w:autoSpaceDN w:val="0"/>
        <w:adjustRightInd w:val="0"/>
        <w:jc w:val="both"/>
        <w:rPr>
          <w:rFonts w:ascii="Times New Roman" w:hAnsi="Times New Roman" w:cs="Times New Roman"/>
          <w:b/>
          <w:bCs/>
          <w:color w:val="FF0000"/>
        </w:rPr>
      </w:pPr>
      <w:r w:rsidRPr="0042012A">
        <w:rPr>
          <w:rFonts w:ascii="Times New Roman" w:hAnsi="Times New Roman" w:cs="Times New Roman"/>
          <w:b/>
          <w:bCs/>
          <w:color w:val="FF0000"/>
        </w:rPr>
        <w:t>v ostatních bodech s projektovanou spotřebou organických rozpouštědel stanovenou pro povinnost plnit specifický emisní limit</w:t>
      </w:r>
      <w:r w:rsidR="00E16AEB" w:rsidRPr="0042012A">
        <w:rPr>
          <w:rFonts w:ascii="Times New Roman" w:hAnsi="Times New Roman" w:cs="Times New Roman"/>
          <w:b/>
          <w:bCs/>
          <w:color w:val="FF0000"/>
        </w:rPr>
        <w:t>, s výjimkou bodů 4.4. a 9.</w:t>
      </w:r>
    </w:p>
    <w:p w:rsidR="0080595E" w:rsidRPr="0042012A" w:rsidRDefault="0080595E" w:rsidP="0080595E">
      <w:pPr>
        <w:spacing w:after="120"/>
        <w:rPr>
          <w:b/>
          <w:sz w:val="22"/>
          <w:szCs w:val="22"/>
        </w:rPr>
      </w:pPr>
    </w:p>
    <w:p w:rsidR="0080595E" w:rsidRPr="0042012A" w:rsidRDefault="0080595E" w:rsidP="0080595E">
      <w:pPr>
        <w:spacing w:after="120"/>
        <w:ind w:left="284"/>
        <w:rPr>
          <w:bCs/>
          <w:sz w:val="22"/>
          <w:szCs w:val="22"/>
        </w:rPr>
      </w:pPr>
      <w:r w:rsidRPr="0042012A">
        <w:rPr>
          <w:bCs/>
          <w:sz w:val="22"/>
          <w:szCs w:val="22"/>
        </w:rPr>
        <w:t xml:space="preserve">  3. Technické podmínky provozu stacionárních zdrojů</w:t>
      </w:r>
    </w:p>
    <w:p w:rsidR="0080595E" w:rsidRPr="0042012A" w:rsidRDefault="0080595E" w:rsidP="00602F77">
      <w:pPr>
        <w:ind w:left="709"/>
        <w:jc w:val="both"/>
        <w:rPr>
          <w:sz w:val="22"/>
          <w:szCs w:val="22"/>
          <w:lang w:eastAsia="cs-CZ"/>
        </w:rPr>
      </w:pPr>
      <w:r w:rsidRPr="0042012A">
        <w:rPr>
          <w:sz w:val="22"/>
          <w:szCs w:val="22"/>
          <w:lang w:eastAsia="cs-CZ"/>
        </w:rPr>
        <w:t xml:space="preserve">Provozovatel </w:t>
      </w:r>
      <w:r w:rsidRPr="0042012A">
        <w:rPr>
          <w:sz w:val="22"/>
          <w:szCs w:val="22"/>
        </w:rPr>
        <w:t>stacionárního zdroje uvedeného v této příloze</w:t>
      </w:r>
      <w:r w:rsidRPr="0042012A">
        <w:rPr>
          <w:sz w:val="22"/>
          <w:szCs w:val="22"/>
          <w:lang w:eastAsia="cs-CZ"/>
        </w:rPr>
        <w:t xml:space="preserve"> používající těkavé organické látky </w:t>
      </w:r>
      <w:r w:rsidRPr="0042012A">
        <w:rPr>
          <w:sz w:val="22"/>
          <w:szCs w:val="22"/>
        </w:rPr>
        <w:t>podle § 21 písm. a)</w:t>
      </w:r>
      <w:r w:rsidRPr="0042012A">
        <w:rPr>
          <w:sz w:val="22"/>
          <w:szCs w:val="22"/>
          <w:lang w:eastAsia="cs-CZ"/>
        </w:rPr>
        <w:t xml:space="preserve"> nebo směsi s obsahem těchto látek nahrazuje tyto látky nebo směsi s obsahem těchto látek co nejdříve a v nejvyšší možné míře méně škodlivými látkami nebo směsmi.</w:t>
      </w:r>
    </w:p>
    <w:p w:rsidR="0080595E" w:rsidRPr="0042012A" w:rsidRDefault="0080595E" w:rsidP="0080595E">
      <w:pPr>
        <w:ind w:left="426"/>
        <w:jc w:val="both"/>
        <w:rPr>
          <w:sz w:val="22"/>
          <w:szCs w:val="22"/>
        </w:rPr>
      </w:pPr>
    </w:p>
    <w:p w:rsidR="00D406AD" w:rsidRPr="0042012A" w:rsidRDefault="00D406AD" w:rsidP="00BA5CAA">
      <w:pPr>
        <w:jc w:val="center"/>
        <w:outlineLvl w:val="0"/>
        <w:rPr>
          <w:b/>
          <w:bCs/>
          <w:sz w:val="22"/>
          <w:szCs w:val="22"/>
        </w:rPr>
      </w:pPr>
    </w:p>
    <w:p w:rsidR="00BA5CAA" w:rsidRPr="0042012A" w:rsidRDefault="00BA5CAA" w:rsidP="00BA5CAA">
      <w:pPr>
        <w:jc w:val="center"/>
        <w:outlineLvl w:val="0"/>
        <w:rPr>
          <w:b/>
          <w:bCs/>
          <w:sz w:val="22"/>
          <w:szCs w:val="22"/>
        </w:rPr>
      </w:pPr>
      <w:r w:rsidRPr="0042012A">
        <w:rPr>
          <w:b/>
          <w:bCs/>
          <w:sz w:val="22"/>
          <w:szCs w:val="22"/>
        </w:rPr>
        <w:t>Část II</w:t>
      </w:r>
    </w:p>
    <w:p w:rsidR="00BA5CAA" w:rsidRPr="0042012A" w:rsidRDefault="00BA5CAA" w:rsidP="00BA5CAA">
      <w:pPr>
        <w:jc w:val="center"/>
        <w:rPr>
          <w:b/>
          <w:sz w:val="22"/>
          <w:szCs w:val="22"/>
        </w:rPr>
      </w:pPr>
      <w:r w:rsidRPr="0042012A">
        <w:rPr>
          <w:b/>
          <w:bCs/>
          <w:sz w:val="22"/>
          <w:szCs w:val="22"/>
        </w:rPr>
        <w:t>Specifické emisní limity a technické podmínky provozu</w:t>
      </w:r>
    </w:p>
    <w:p w:rsidR="00BA5CAA" w:rsidRPr="0042012A" w:rsidRDefault="00BA5CAA" w:rsidP="00BA5CAA">
      <w:pPr>
        <w:ind w:left="360"/>
        <w:jc w:val="both"/>
        <w:rPr>
          <w:b/>
          <w:bCs/>
          <w:sz w:val="22"/>
          <w:szCs w:val="22"/>
        </w:rPr>
      </w:pPr>
    </w:p>
    <w:p w:rsidR="00BA5CAA" w:rsidRPr="0042012A" w:rsidRDefault="006234E0" w:rsidP="006234E0">
      <w:pPr>
        <w:spacing w:after="120"/>
        <w:ind w:left="360"/>
        <w:jc w:val="both"/>
        <w:rPr>
          <w:b/>
          <w:sz w:val="22"/>
          <w:szCs w:val="22"/>
        </w:rPr>
      </w:pPr>
      <w:r w:rsidRPr="0042012A">
        <w:rPr>
          <w:b/>
          <w:bCs/>
          <w:sz w:val="22"/>
          <w:szCs w:val="22"/>
        </w:rPr>
        <w:t xml:space="preserve">1. </w:t>
      </w:r>
      <w:proofErr w:type="gramStart"/>
      <w:r w:rsidR="00BA5CAA" w:rsidRPr="0042012A">
        <w:rPr>
          <w:b/>
          <w:bCs/>
          <w:sz w:val="22"/>
          <w:szCs w:val="22"/>
        </w:rPr>
        <w:t>Polygrafie  (</w:t>
      </w:r>
      <w:proofErr w:type="gramEnd"/>
      <w:r w:rsidR="00BA5CAA" w:rsidRPr="0042012A">
        <w:rPr>
          <w:b/>
          <w:bCs/>
          <w:sz w:val="22"/>
          <w:szCs w:val="22"/>
        </w:rPr>
        <w:t>kódy 9.1. až 9.4. přílohy č. 2 k zákonu)</w:t>
      </w:r>
    </w:p>
    <w:p w:rsidR="00BA5CAA" w:rsidRPr="0042012A" w:rsidRDefault="00BA5CAA" w:rsidP="00BA5CAA">
      <w:pPr>
        <w:jc w:val="both"/>
        <w:rPr>
          <w:b/>
          <w:sz w:val="22"/>
          <w:szCs w:val="22"/>
        </w:rPr>
      </w:pPr>
      <w:r w:rsidRPr="0042012A">
        <w:rPr>
          <w:b/>
          <w:sz w:val="22"/>
          <w:szCs w:val="22"/>
        </w:rPr>
        <w:t xml:space="preserve">Polygrafické činnosti v </w:t>
      </w:r>
      <w:proofErr w:type="spellStart"/>
      <w:r w:rsidRPr="0042012A">
        <w:rPr>
          <w:b/>
          <w:sz w:val="22"/>
          <w:szCs w:val="22"/>
        </w:rPr>
        <w:t>podbodech</w:t>
      </w:r>
      <w:proofErr w:type="spellEnd"/>
      <w:r w:rsidRPr="0042012A">
        <w:rPr>
          <w:b/>
          <w:sz w:val="22"/>
          <w:szCs w:val="22"/>
        </w:rPr>
        <w:t xml:space="preserve"> 1.1. – 1.4. zahrnují procesy a operace reprodukování textu či obrazu, ve kterých se využívá tisková forma obrazu či textu a kde jsou tiskařské barvy přenášeny na jakýkoliv typ povrchů. Tyto činnosti zahrnují rovněž související postupy, výrobu tiskové formy a její přenos, laminování, natírání a lakování. </w:t>
      </w:r>
    </w:p>
    <w:p w:rsidR="00BA5CAA" w:rsidRPr="0042012A" w:rsidRDefault="00BA5CAA" w:rsidP="00BA5CAA">
      <w:pPr>
        <w:jc w:val="both"/>
        <w:rPr>
          <w:b/>
          <w:sz w:val="22"/>
          <w:szCs w:val="22"/>
        </w:rPr>
      </w:pPr>
      <w:r w:rsidRPr="0042012A">
        <w:rPr>
          <w:b/>
          <w:sz w:val="22"/>
          <w:szCs w:val="22"/>
        </w:rPr>
        <w:t>Tiskařskou barvou se rozumí směs, včetně všech organických rozpouštědel nebo směsí obsahujících organická rozpouštědla nezbytných pro její správné použití, která se používá k tisku textu nebo obrazu na určitý povrch.</w:t>
      </w:r>
    </w:p>
    <w:p w:rsidR="00BA5CAA" w:rsidRPr="0042012A" w:rsidRDefault="00BA5CAA" w:rsidP="00BA5CAA">
      <w:pPr>
        <w:jc w:val="both"/>
        <w:rPr>
          <w:b/>
          <w:sz w:val="22"/>
          <w:szCs w:val="22"/>
        </w:rPr>
      </w:pPr>
    </w:p>
    <w:p w:rsidR="00BA5CAA" w:rsidRPr="0042012A" w:rsidRDefault="00BA5CAA" w:rsidP="00BA5CAA">
      <w:pPr>
        <w:widowControl w:val="0"/>
        <w:ind w:left="454" w:hanging="454"/>
        <w:jc w:val="both"/>
        <w:rPr>
          <w:b/>
          <w:sz w:val="22"/>
          <w:szCs w:val="22"/>
        </w:rPr>
      </w:pPr>
      <w:r w:rsidRPr="0042012A">
        <w:rPr>
          <w:b/>
          <w:sz w:val="22"/>
          <w:szCs w:val="22"/>
        </w:rPr>
        <w:t>1.1. Ofset s celkovou projektovanou spotřebou organických rozpouštědel 0,6 t za rok nebo větší</w:t>
      </w:r>
    </w:p>
    <w:tbl>
      <w:tblPr>
        <w:tblW w:w="9469" w:type="dxa"/>
        <w:tblInd w:w="-5" w:type="dxa"/>
        <w:tblLayout w:type="fixed"/>
        <w:tblLook w:val="0000" w:firstRow="0" w:lastRow="0" w:firstColumn="0" w:lastColumn="0" w:noHBand="0" w:noVBand="0"/>
      </w:tblPr>
      <w:tblGrid>
        <w:gridCol w:w="3515"/>
        <w:gridCol w:w="1985"/>
        <w:gridCol w:w="1984"/>
        <w:gridCol w:w="1985"/>
      </w:tblGrid>
      <w:tr w:rsidR="00BA5CAA" w:rsidRPr="0042012A" w:rsidTr="00EE0E1F">
        <w:trPr>
          <w:cantSplit/>
          <w:trHeight w:val="396"/>
        </w:trPr>
        <w:tc>
          <w:tcPr>
            <w:tcW w:w="3515"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62"/>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 xml:space="preserve">1) </w:t>
            </w:r>
            <w:r w:rsidRPr="0042012A">
              <w:rPr>
                <w:b/>
                <w:sz w:val="22"/>
                <w:szCs w:val="22"/>
              </w:rPr>
              <w:t>[%]</w:t>
            </w:r>
          </w:p>
        </w:tc>
        <w:tc>
          <w:tcPr>
            <w:tcW w:w="1985" w:type="dxa"/>
            <w:tcBorders>
              <w:top w:val="single" w:sz="4" w:space="0" w:color="000000"/>
              <w:left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 xml:space="preserve">2) </w:t>
            </w:r>
            <w:r w:rsidRPr="0042012A">
              <w:rPr>
                <w:b/>
                <w:sz w:val="22"/>
                <w:szCs w:val="22"/>
              </w:rPr>
              <w:t>[%]</w:t>
            </w:r>
          </w:p>
        </w:tc>
      </w:tr>
      <w:tr w:rsidR="00BA5CAA" w:rsidRPr="0042012A" w:rsidTr="00EE0E1F">
        <w:trPr>
          <w:trHeight w:val="258"/>
        </w:trPr>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0,6 – 15</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trHeight w:val="272"/>
        </w:trPr>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lang w:val="en-US"/>
              </w:rPr>
            </w:pPr>
            <w:r w:rsidRPr="0042012A">
              <w:rPr>
                <w:b/>
                <w:sz w:val="22"/>
                <w:szCs w:val="22"/>
              </w:rPr>
              <w:t xml:space="preserve">&gt; 15 – </w:t>
            </w:r>
            <w:r w:rsidRPr="0042012A">
              <w:rPr>
                <w:b/>
                <w:sz w:val="22"/>
                <w:szCs w:val="22"/>
                <w:lang w:val="en-US"/>
              </w:rPr>
              <w:t>200</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F11E29" w:rsidP="00F11E29">
            <w:pPr>
              <w:snapToGrid w:val="0"/>
              <w:jc w:val="center"/>
              <w:rPr>
                <w:b/>
                <w:sz w:val="22"/>
                <w:szCs w:val="22"/>
              </w:rPr>
            </w:pPr>
            <w:r w:rsidRPr="0042012A">
              <w:rPr>
                <w:b/>
                <w:sz w:val="22"/>
                <w:szCs w:val="22"/>
              </w:rPr>
              <w:t>30</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trHeight w:val="331"/>
        </w:trPr>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lang w:val="en-US"/>
              </w:rPr>
              <w:t>&gt;</w:t>
            </w:r>
            <w:r w:rsidRPr="0042012A">
              <w:rPr>
                <w:b/>
                <w:sz w:val="22"/>
                <w:szCs w:val="22"/>
              </w:rPr>
              <w:t xml:space="preserve"> 200</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30</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10</w:t>
            </w:r>
            <w:r w:rsidRPr="0042012A">
              <w:rPr>
                <w:b/>
                <w:sz w:val="22"/>
                <w:szCs w:val="22"/>
                <w:vertAlign w:val="superscript"/>
              </w:rPr>
              <w:t>3)</w:t>
            </w:r>
          </w:p>
        </w:tc>
      </w:tr>
    </w:tbl>
    <w:p w:rsidR="00BA5CAA" w:rsidRPr="0042012A" w:rsidRDefault="00BA5CAA" w:rsidP="00BA5CAA">
      <w:pPr>
        <w:jc w:val="both"/>
        <w:rPr>
          <w:b/>
          <w:sz w:val="22"/>
          <w:szCs w:val="22"/>
        </w:rPr>
      </w:pPr>
      <w:r w:rsidRPr="0042012A">
        <w:rPr>
          <w:b/>
          <w:bCs/>
          <w:sz w:val="22"/>
          <w:szCs w:val="22"/>
        </w:rPr>
        <w:t>Vysvětlivky</w:t>
      </w:r>
      <w:r w:rsidRPr="0042012A">
        <w:rPr>
          <w:b/>
          <w:sz w:val="22"/>
          <w:szCs w:val="22"/>
        </w:rPr>
        <w:t xml:space="preserve">: </w:t>
      </w:r>
    </w:p>
    <w:p w:rsidR="00BA5CAA" w:rsidRPr="0042012A" w:rsidRDefault="00BA5CAA" w:rsidP="00E22DDF">
      <w:pPr>
        <w:pStyle w:val="Odstavecseseznamem"/>
        <w:numPr>
          <w:ilvl w:val="2"/>
          <w:numId w:val="25"/>
        </w:numPr>
        <w:suppressAutoHyphens/>
        <w:spacing w:after="0" w:line="240" w:lineRule="auto"/>
        <w:ind w:left="426"/>
        <w:contextualSpacing w:val="0"/>
        <w:jc w:val="both"/>
        <w:rPr>
          <w:rFonts w:ascii="Times New Roman" w:hAnsi="Times New Roman" w:cs="Times New Roman"/>
          <w:b/>
        </w:rPr>
      </w:pPr>
      <w:r w:rsidRPr="0042012A">
        <w:rPr>
          <w:rFonts w:ascii="Times New Roman" w:hAnsi="Times New Roman" w:cs="Times New Roman"/>
          <w:b/>
        </w:rPr>
        <w:t xml:space="preserve">Zbytky organických rozpouštědel v konečných výrobcích se nepovažují za součást </w:t>
      </w:r>
      <w:proofErr w:type="spellStart"/>
      <w:r w:rsidRPr="0042012A">
        <w:rPr>
          <w:rFonts w:ascii="Times New Roman" w:hAnsi="Times New Roman" w:cs="Times New Roman"/>
          <w:b/>
        </w:rPr>
        <w:t>fugitivních</w:t>
      </w:r>
      <w:proofErr w:type="spellEnd"/>
      <w:r w:rsidRPr="0042012A">
        <w:rPr>
          <w:rFonts w:ascii="Times New Roman" w:hAnsi="Times New Roman" w:cs="Times New Roman"/>
          <w:b/>
        </w:rPr>
        <w:t xml:space="preserve"> emisí.</w:t>
      </w:r>
    </w:p>
    <w:p w:rsidR="00BA5CAA" w:rsidRPr="0042012A" w:rsidRDefault="00BA5CAA" w:rsidP="00E22DDF">
      <w:pPr>
        <w:pStyle w:val="Odstavecseseznamem"/>
        <w:numPr>
          <w:ilvl w:val="2"/>
          <w:numId w:val="25"/>
        </w:numPr>
        <w:suppressAutoHyphens/>
        <w:spacing w:after="0" w:line="240" w:lineRule="auto"/>
        <w:ind w:left="426"/>
        <w:contextualSpacing w:val="0"/>
        <w:jc w:val="both"/>
        <w:rPr>
          <w:rFonts w:ascii="Times New Roman" w:hAnsi="Times New Roman" w:cs="Times New Roman"/>
          <w:b/>
        </w:rPr>
      </w:pPr>
      <w:r w:rsidRPr="0042012A">
        <w:rPr>
          <w:rFonts w:ascii="Times New Roman" w:hAnsi="Times New Roman" w:cs="Times New Roman"/>
          <w:b/>
        </w:rPr>
        <w:t xml:space="preserve">Podíl hmotnosti emisí těkavých organických látek a hmotnosti vstupních organických rozpouštědel. </w:t>
      </w:r>
      <w:r w:rsidR="00DB66F8" w:rsidRPr="00774A45">
        <w:rPr>
          <w:rFonts w:ascii="Times New Roman" w:hAnsi="Times New Roman" w:cs="Times New Roman"/>
          <w:b/>
          <w:color w:val="FF0000"/>
        </w:rPr>
        <w:t>Emisní limit VOC</w:t>
      </w:r>
      <w:r w:rsidR="00DB66F8" w:rsidRPr="00774A45">
        <w:rPr>
          <w:rFonts w:ascii="Times New Roman" w:hAnsi="Times New Roman" w:cs="Times New Roman"/>
          <w:b/>
          <w:color w:val="FF0000"/>
          <w:vertAlign w:val="subscript"/>
        </w:rPr>
        <w:t>E</w:t>
      </w:r>
      <w:r w:rsidR="00F11E29" w:rsidRPr="00774A45">
        <w:rPr>
          <w:rFonts w:ascii="Times New Roman" w:hAnsi="Times New Roman" w:cs="Times New Roman"/>
          <w:b/>
          <w:color w:val="FF0000"/>
        </w:rPr>
        <w:t xml:space="preserve"> </w:t>
      </w:r>
      <w:r w:rsidR="00604B24" w:rsidRPr="00774A45">
        <w:rPr>
          <w:rFonts w:ascii="Times New Roman" w:hAnsi="Times New Roman" w:cs="Times New Roman"/>
          <w:b/>
          <w:color w:val="FF0000"/>
        </w:rPr>
        <w:t>se uplatňuje, pokud zdroj zjišťuje úroveň emisí výpočtem namísto měřením.</w:t>
      </w:r>
    </w:p>
    <w:p w:rsidR="00BA5CAA" w:rsidRPr="0042012A" w:rsidRDefault="00BA5CAA" w:rsidP="00E22DDF">
      <w:pPr>
        <w:pStyle w:val="Odstavecseseznamem"/>
        <w:numPr>
          <w:ilvl w:val="2"/>
          <w:numId w:val="25"/>
        </w:numPr>
        <w:suppressAutoHyphens/>
        <w:spacing w:after="0" w:line="240" w:lineRule="auto"/>
        <w:ind w:left="426"/>
        <w:contextualSpacing w:val="0"/>
        <w:jc w:val="both"/>
        <w:rPr>
          <w:rFonts w:ascii="Times New Roman" w:hAnsi="Times New Roman" w:cs="Times New Roman"/>
          <w:b/>
          <w:color w:val="FF0000"/>
        </w:rPr>
      </w:pPr>
      <w:r w:rsidRPr="0042012A">
        <w:rPr>
          <w:rFonts w:ascii="Times New Roman" w:hAnsi="Times New Roman" w:cs="Times New Roman"/>
          <w:b/>
          <w:color w:val="FF0000"/>
        </w:rPr>
        <w:t>Platí od 1. ledna 2019.</w:t>
      </w:r>
    </w:p>
    <w:p w:rsidR="00BA5CAA" w:rsidRPr="0042012A" w:rsidRDefault="00BA5CAA" w:rsidP="00BA5CAA">
      <w:pPr>
        <w:jc w:val="both"/>
        <w:rPr>
          <w:b/>
          <w:sz w:val="22"/>
          <w:szCs w:val="22"/>
        </w:rPr>
      </w:pPr>
    </w:p>
    <w:p w:rsidR="00BA5CAA" w:rsidRPr="0042012A" w:rsidRDefault="00BA5CAA" w:rsidP="00BA5CAA">
      <w:pPr>
        <w:pStyle w:val="Odstavecseseznamem1"/>
        <w:widowControl w:val="0"/>
        <w:ind w:left="0"/>
        <w:jc w:val="both"/>
        <w:rPr>
          <w:b/>
          <w:sz w:val="22"/>
          <w:szCs w:val="22"/>
        </w:rPr>
      </w:pPr>
    </w:p>
    <w:p w:rsidR="00BA5CAA" w:rsidRPr="0042012A" w:rsidRDefault="00BA5CAA" w:rsidP="00BA5CAA">
      <w:pPr>
        <w:pStyle w:val="Odstavecseseznamem1"/>
        <w:widowControl w:val="0"/>
        <w:ind w:left="567" w:hanging="567"/>
        <w:jc w:val="both"/>
        <w:rPr>
          <w:b/>
          <w:sz w:val="22"/>
          <w:szCs w:val="22"/>
        </w:rPr>
      </w:pPr>
      <w:r w:rsidRPr="0042012A">
        <w:rPr>
          <w:b/>
          <w:sz w:val="22"/>
          <w:szCs w:val="22"/>
        </w:rPr>
        <w:t>1.2. Publikační hlubotisk s celkovou projektovanou spotřebou organických rozpouštědel 0,6 t za rok nebo větší</w:t>
      </w:r>
    </w:p>
    <w:tbl>
      <w:tblPr>
        <w:tblW w:w="0" w:type="auto"/>
        <w:tblInd w:w="-5" w:type="dxa"/>
        <w:tblLayout w:type="fixed"/>
        <w:tblLook w:val="0000" w:firstRow="0" w:lastRow="0" w:firstColumn="0" w:lastColumn="0" w:noHBand="0" w:noVBand="0"/>
      </w:tblPr>
      <w:tblGrid>
        <w:gridCol w:w="3515"/>
        <w:gridCol w:w="1985"/>
        <w:gridCol w:w="1984"/>
        <w:gridCol w:w="1985"/>
      </w:tblGrid>
      <w:tr w:rsidR="00BA5CAA" w:rsidRPr="0042012A" w:rsidTr="00EE0E1F">
        <w:trPr>
          <w:cantSplit/>
          <w:trHeight w:val="415"/>
        </w:trPr>
        <w:tc>
          <w:tcPr>
            <w:tcW w:w="3515"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65"/>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pStyle w:val="TableTitle"/>
              <w:widowControl w:val="0"/>
              <w:tabs>
                <w:tab w:val="center" w:pos="4536"/>
                <w:tab w:val="right" w:pos="9072"/>
              </w:tabs>
              <w:suppressAutoHyphens/>
              <w:snapToGrid w:val="0"/>
              <w:spacing w:before="0" w:after="0"/>
              <w:rPr>
                <w:sz w:val="22"/>
                <w:szCs w:val="22"/>
              </w:rPr>
            </w:pPr>
            <w:r w:rsidRPr="0042012A">
              <w:rPr>
                <w:sz w:val="22"/>
                <w:szCs w:val="22"/>
              </w:rPr>
              <w:t>VOC</w:t>
            </w:r>
            <w:r w:rsidRPr="0042012A">
              <w:rPr>
                <w:sz w:val="22"/>
                <w:szCs w:val="22"/>
                <w:vertAlign w:val="subscript"/>
              </w:rPr>
              <w:t>F</w:t>
            </w:r>
            <w:r w:rsidRPr="0042012A">
              <w:rPr>
                <w:sz w:val="22"/>
                <w:szCs w:val="22"/>
              </w:rPr>
              <w:t xml:space="preserve"> [%]</w:t>
            </w:r>
          </w:p>
        </w:tc>
        <w:tc>
          <w:tcPr>
            <w:tcW w:w="1985" w:type="dxa"/>
            <w:tcBorders>
              <w:top w:val="single" w:sz="4" w:space="0" w:color="000000"/>
              <w:left w:val="single" w:sz="4" w:space="0" w:color="000000"/>
              <w:right w:val="single" w:sz="4" w:space="0" w:color="000000"/>
            </w:tcBorders>
            <w:vAlign w:val="center"/>
          </w:tcPr>
          <w:p w:rsidR="00BA5CAA" w:rsidRPr="0042012A" w:rsidRDefault="00BA5CAA" w:rsidP="00EE0E1F">
            <w:pPr>
              <w:pStyle w:val="TableTitle"/>
              <w:widowControl w:val="0"/>
              <w:tabs>
                <w:tab w:val="center" w:pos="4536"/>
                <w:tab w:val="right" w:pos="9072"/>
              </w:tabs>
              <w:suppressAutoHyphens/>
              <w:snapToGrid w:val="0"/>
              <w:spacing w:before="0" w:after="0"/>
              <w:rPr>
                <w:sz w:val="22"/>
                <w:szCs w:val="22"/>
              </w:rPr>
            </w:pPr>
            <w:r w:rsidRPr="0042012A">
              <w:rPr>
                <w:sz w:val="22"/>
                <w:szCs w:val="22"/>
              </w:rPr>
              <w:t>VOC</w:t>
            </w:r>
            <w:r w:rsidRPr="0042012A">
              <w:rPr>
                <w:sz w:val="22"/>
                <w:szCs w:val="22"/>
                <w:vertAlign w:val="subscript"/>
              </w:rPr>
              <w:t>E</w:t>
            </w:r>
            <w:r w:rsidRPr="0042012A">
              <w:rPr>
                <w:sz w:val="22"/>
                <w:szCs w:val="22"/>
                <w:vertAlign w:val="superscript"/>
              </w:rPr>
              <w:t xml:space="preserve">1) </w:t>
            </w:r>
            <w:r w:rsidRPr="0042012A">
              <w:rPr>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0,6 – 15</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15 – 200</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10</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200</w:t>
            </w: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198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10</w:t>
            </w:r>
          </w:p>
        </w:tc>
        <w:tc>
          <w:tcPr>
            <w:tcW w:w="198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w:t>
            </w:r>
            <w:r w:rsidRPr="0042012A">
              <w:rPr>
                <w:b/>
                <w:sz w:val="22"/>
                <w:szCs w:val="22"/>
                <w:vertAlign w:val="superscript"/>
              </w:rPr>
              <w:t>2)</w:t>
            </w:r>
          </w:p>
        </w:tc>
      </w:tr>
    </w:tbl>
    <w:p w:rsidR="00BA5CAA" w:rsidRPr="0042012A" w:rsidRDefault="00BA5CAA" w:rsidP="00BA5CAA">
      <w:pPr>
        <w:jc w:val="both"/>
        <w:rPr>
          <w:b/>
          <w:sz w:val="22"/>
          <w:szCs w:val="22"/>
        </w:rPr>
      </w:pPr>
      <w:r w:rsidRPr="0042012A">
        <w:rPr>
          <w:b/>
          <w:bCs/>
          <w:sz w:val="22"/>
          <w:szCs w:val="22"/>
        </w:rPr>
        <w:t>Vysvětlivky</w:t>
      </w:r>
      <w:r w:rsidRPr="0042012A">
        <w:rPr>
          <w:b/>
          <w:sz w:val="22"/>
          <w:szCs w:val="22"/>
        </w:rPr>
        <w:t xml:space="preserve">: </w:t>
      </w:r>
    </w:p>
    <w:p w:rsidR="00BA5CAA" w:rsidRPr="00577A22" w:rsidRDefault="00BA5CAA" w:rsidP="00EC6E76">
      <w:pPr>
        <w:pStyle w:val="Odstavecseseznamem"/>
        <w:numPr>
          <w:ilvl w:val="3"/>
          <w:numId w:val="8"/>
        </w:numPr>
        <w:suppressAutoHyphens/>
        <w:spacing w:after="0" w:line="240" w:lineRule="auto"/>
        <w:ind w:left="426" w:hanging="284"/>
        <w:contextualSpacing w:val="0"/>
        <w:jc w:val="both"/>
        <w:rPr>
          <w:rFonts w:ascii="Times New Roman" w:hAnsi="Times New Roman" w:cs="Times New Roman"/>
          <w:b/>
          <w:color w:val="FF0000"/>
        </w:rPr>
      </w:pPr>
      <w:r w:rsidRPr="0042012A">
        <w:rPr>
          <w:rFonts w:ascii="Times New Roman" w:hAnsi="Times New Roman" w:cs="Times New Roman"/>
          <w:b/>
        </w:rPr>
        <w:lastRenderedPageBreak/>
        <w:t xml:space="preserve">Podíl hmotnosti emisí těkavých organických látek a hmotnosti vstupních organických rozpouštědel. </w:t>
      </w:r>
      <w:r w:rsidR="00DB66F8" w:rsidRPr="00577A22">
        <w:rPr>
          <w:rFonts w:ascii="Times New Roman" w:hAnsi="Times New Roman" w:cs="Times New Roman"/>
          <w:b/>
          <w:color w:val="FF0000"/>
        </w:rPr>
        <w:t>Emisní limit VOC</w:t>
      </w:r>
      <w:r w:rsidR="00DB66F8" w:rsidRPr="00577A22">
        <w:rPr>
          <w:rFonts w:ascii="Times New Roman" w:hAnsi="Times New Roman" w:cs="Times New Roman"/>
          <w:b/>
          <w:color w:val="FF0000"/>
          <w:vertAlign w:val="subscript"/>
        </w:rPr>
        <w:t>E</w:t>
      </w:r>
      <w:r w:rsidR="00DB66F8" w:rsidRPr="00577A22">
        <w:rPr>
          <w:rFonts w:ascii="Times New Roman" w:hAnsi="Times New Roman" w:cs="Times New Roman"/>
          <w:b/>
          <w:color w:val="FF0000"/>
        </w:rPr>
        <w:t xml:space="preserve"> </w:t>
      </w:r>
      <w:r w:rsidR="00604B24" w:rsidRPr="00577A22">
        <w:rPr>
          <w:rFonts w:ascii="Times New Roman" w:hAnsi="Times New Roman" w:cs="Times New Roman"/>
          <w:b/>
          <w:color w:val="FF0000"/>
        </w:rPr>
        <w:t>se uplatňuje, pokud zdroj zjišťuje úroveň emisí výpočtem namísto měřením.</w:t>
      </w:r>
    </w:p>
    <w:p w:rsidR="00BA5CAA" w:rsidRPr="00577A22" w:rsidRDefault="00BA5CAA" w:rsidP="00EC6E76">
      <w:pPr>
        <w:pStyle w:val="Odstavecseseznamem"/>
        <w:numPr>
          <w:ilvl w:val="3"/>
          <w:numId w:val="8"/>
        </w:numPr>
        <w:suppressAutoHyphens/>
        <w:spacing w:after="0" w:line="240" w:lineRule="auto"/>
        <w:ind w:left="426" w:hanging="284"/>
        <w:contextualSpacing w:val="0"/>
        <w:jc w:val="both"/>
        <w:rPr>
          <w:rFonts w:ascii="Times New Roman" w:hAnsi="Times New Roman" w:cs="Times New Roman"/>
          <w:b/>
          <w:color w:val="FF0000"/>
        </w:rPr>
      </w:pPr>
      <w:r w:rsidRPr="00577A22">
        <w:rPr>
          <w:rFonts w:ascii="Times New Roman" w:hAnsi="Times New Roman" w:cs="Times New Roman"/>
          <w:b/>
          <w:color w:val="FF0000"/>
        </w:rPr>
        <w:t>Platí od 1. ledna 2019.</w:t>
      </w:r>
    </w:p>
    <w:p w:rsidR="00BA5CAA" w:rsidRPr="0042012A" w:rsidRDefault="00BA5CAA" w:rsidP="00BA5CAA">
      <w:pPr>
        <w:jc w:val="both"/>
        <w:rPr>
          <w:b/>
          <w:sz w:val="22"/>
          <w:szCs w:val="22"/>
        </w:rPr>
      </w:pPr>
    </w:p>
    <w:p w:rsidR="00BA5CAA" w:rsidRPr="0042012A" w:rsidRDefault="00BA5CAA" w:rsidP="00BA5CAA">
      <w:pPr>
        <w:pStyle w:val="Odstavecseseznamem1"/>
        <w:widowControl w:val="0"/>
        <w:ind w:left="567" w:hanging="567"/>
        <w:jc w:val="both"/>
        <w:rPr>
          <w:b/>
          <w:sz w:val="22"/>
          <w:szCs w:val="22"/>
        </w:rPr>
      </w:pPr>
    </w:p>
    <w:p w:rsidR="00BA5CAA" w:rsidRPr="0042012A" w:rsidRDefault="00BA5CAA" w:rsidP="00BA5CAA">
      <w:pPr>
        <w:pStyle w:val="Odstavecseseznamem1"/>
        <w:widowControl w:val="0"/>
        <w:ind w:left="567" w:hanging="567"/>
        <w:jc w:val="both"/>
        <w:rPr>
          <w:b/>
          <w:sz w:val="22"/>
          <w:szCs w:val="22"/>
        </w:rPr>
      </w:pPr>
      <w:r w:rsidRPr="0042012A">
        <w:rPr>
          <w:b/>
          <w:sz w:val="22"/>
          <w:szCs w:val="22"/>
        </w:rPr>
        <w:t>1.3. Jiné tiskařské činnosti s celkovou projektovanou spotřebou organických rozpouštědel 0,6 t za rok nebo větší</w:t>
      </w:r>
    </w:p>
    <w:tbl>
      <w:tblPr>
        <w:tblW w:w="0" w:type="auto"/>
        <w:tblInd w:w="-5" w:type="dxa"/>
        <w:tblLayout w:type="fixed"/>
        <w:tblLook w:val="0000" w:firstRow="0" w:lastRow="0" w:firstColumn="0" w:lastColumn="0" w:noHBand="0" w:noVBand="0"/>
      </w:tblPr>
      <w:tblGrid>
        <w:gridCol w:w="2381"/>
        <w:gridCol w:w="2694"/>
        <w:gridCol w:w="2268"/>
        <w:gridCol w:w="2126"/>
      </w:tblGrid>
      <w:tr w:rsidR="00BA5CAA" w:rsidRPr="0042012A" w:rsidTr="00EE0E1F">
        <w:trPr>
          <w:cantSplit/>
          <w:trHeight w:val="641"/>
        </w:trPr>
        <w:tc>
          <w:tcPr>
            <w:tcW w:w="2381"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Činnost</w:t>
            </w:r>
          </w:p>
        </w:tc>
        <w:tc>
          <w:tcPr>
            <w:tcW w:w="2694"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4394" w:type="dxa"/>
            <w:gridSpan w:val="2"/>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jc w:val="center"/>
              <w:rPr>
                <w:b/>
                <w:sz w:val="22"/>
                <w:szCs w:val="22"/>
              </w:rPr>
            </w:pPr>
            <w:r w:rsidRPr="0042012A">
              <w:rPr>
                <w:b/>
                <w:sz w:val="22"/>
                <w:szCs w:val="22"/>
              </w:rPr>
              <w:t>Emisní limit</w:t>
            </w:r>
          </w:p>
        </w:tc>
      </w:tr>
      <w:tr w:rsidR="00BA5CAA" w:rsidRPr="0042012A" w:rsidTr="00EE0E1F">
        <w:trPr>
          <w:cantSplit/>
          <w:trHeight w:val="450"/>
        </w:trPr>
        <w:tc>
          <w:tcPr>
            <w:tcW w:w="2381"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694"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268"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rPr>
          <w:cantSplit/>
          <w:trHeight w:val="450"/>
        </w:trPr>
        <w:tc>
          <w:tcPr>
            <w:tcW w:w="2381"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694"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268"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126" w:type="dxa"/>
            <w:vMerge/>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p>
        </w:tc>
      </w:tr>
      <w:tr w:rsidR="00BA5CAA" w:rsidRPr="0042012A" w:rsidTr="00EE0E1F">
        <w:trPr>
          <w:cantSplit/>
          <w:trHeight w:val="292"/>
        </w:trPr>
        <w:tc>
          <w:tcPr>
            <w:tcW w:w="2381"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r w:rsidRPr="0042012A">
              <w:rPr>
                <w:b/>
                <w:sz w:val="22"/>
                <w:szCs w:val="22"/>
              </w:rPr>
              <w:t>rotační sítotisk na textil a lepenku</w:t>
            </w: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0,6 – 15</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cantSplit/>
          <w:trHeight w:val="133"/>
        </w:trPr>
        <w:tc>
          <w:tcPr>
            <w:tcW w:w="2381"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shd w:val="clear" w:color="auto" w:fill="FFFFFF"/>
              <w:tabs>
                <w:tab w:val="center" w:pos="4536"/>
                <w:tab w:val="right" w:pos="9072"/>
              </w:tabs>
              <w:snapToGrid w:val="0"/>
              <w:jc w:val="center"/>
              <w:rPr>
                <w:b/>
                <w:sz w:val="22"/>
                <w:szCs w:val="22"/>
              </w:rPr>
            </w:pPr>
            <w:r w:rsidRPr="0042012A">
              <w:rPr>
                <w:b/>
                <w:sz w:val="22"/>
                <w:szCs w:val="22"/>
              </w:rPr>
              <w:t>&gt; 15 – 30</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25</w:t>
            </w:r>
          </w:p>
        </w:tc>
      </w:tr>
      <w:tr w:rsidR="00BA5CAA" w:rsidRPr="0042012A" w:rsidTr="00EE0E1F">
        <w:trPr>
          <w:cantSplit/>
          <w:trHeight w:val="133"/>
        </w:trPr>
        <w:tc>
          <w:tcPr>
            <w:tcW w:w="2381"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shd w:val="clear" w:color="auto" w:fill="FFFFFF"/>
              <w:tabs>
                <w:tab w:val="center" w:pos="4536"/>
                <w:tab w:val="right" w:pos="9072"/>
              </w:tabs>
              <w:snapToGrid w:val="0"/>
              <w:jc w:val="center"/>
              <w:rPr>
                <w:b/>
                <w:sz w:val="22"/>
                <w:szCs w:val="22"/>
              </w:rPr>
            </w:pPr>
            <w:r w:rsidRPr="0042012A">
              <w:rPr>
                <w:b/>
                <w:sz w:val="22"/>
                <w:szCs w:val="22"/>
              </w:rPr>
              <w:t>&gt; 30</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20</w:t>
            </w:r>
          </w:p>
        </w:tc>
      </w:tr>
      <w:tr w:rsidR="00BA5CAA" w:rsidRPr="0042012A" w:rsidTr="00EE0E1F">
        <w:trPr>
          <w:cantSplit/>
          <w:trHeight w:val="522"/>
        </w:trPr>
        <w:tc>
          <w:tcPr>
            <w:tcW w:w="2381"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r w:rsidRPr="0042012A">
              <w:rPr>
                <w:b/>
                <w:sz w:val="22"/>
                <w:szCs w:val="22"/>
              </w:rPr>
              <w:t>rotační válcový sítotisk, jiné hlubotisky, gumotisk, laminování, natírání, lakování</w:t>
            </w: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0,6 – 15</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cantSplit/>
          <w:trHeight w:val="668"/>
        </w:trPr>
        <w:tc>
          <w:tcPr>
            <w:tcW w:w="2381"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15 – 25</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25</w:t>
            </w:r>
          </w:p>
        </w:tc>
      </w:tr>
      <w:tr w:rsidR="00BA5CAA" w:rsidRPr="0042012A" w:rsidTr="00EE0E1F">
        <w:trPr>
          <w:cantSplit/>
          <w:trHeight w:val="133"/>
        </w:trPr>
        <w:tc>
          <w:tcPr>
            <w:tcW w:w="2381" w:type="dxa"/>
            <w:vMerge/>
            <w:tcBorders>
              <w:top w:val="single" w:sz="4" w:space="0" w:color="000000"/>
              <w:left w:val="single" w:sz="4" w:space="0" w:color="000000"/>
              <w:bottom w:val="single" w:sz="4" w:space="0" w:color="000000"/>
            </w:tcBorders>
          </w:tcPr>
          <w:p w:rsidR="00BA5CAA" w:rsidRPr="0042012A" w:rsidRDefault="00BA5CAA" w:rsidP="00EE0E1F">
            <w:pPr>
              <w:snapToGrid w:val="0"/>
              <w:jc w:val="center"/>
              <w:rPr>
                <w:b/>
                <w:sz w:val="22"/>
                <w:szCs w:val="22"/>
              </w:rPr>
            </w:pPr>
          </w:p>
        </w:tc>
        <w:tc>
          <w:tcPr>
            <w:tcW w:w="2694"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25</w:t>
            </w:r>
          </w:p>
        </w:tc>
        <w:tc>
          <w:tcPr>
            <w:tcW w:w="2268" w:type="dxa"/>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20</w:t>
            </w:r>
          </w:p>
        </w:tc>
      </w:tr>
    </w:tbl>
    <w:p w:rsidR="00BA5CAA" w:rsidRPr="0042012A" w:rsidRDefault="00BA5CAA" w:rsidP="00BA5CAA">
      <w:pPr>
        <w:jc w:val="both"/>
        <w:rPr>
          <w:b/>
          <w:sz w:val="22"/>
          <w:szCs w:val="22"/>
        </w:rPr>
      </w:pPr>
    </w:p>
    <w:p w:rsidR="00BA5CAA" w:rsidRPr="0042012A" w:rsidRDefault="00BA5CAA" w:rsidP="00BA5CAA">
      <w:pPr>
        <w:jc w:val="both"/>
        <w:rPr>
          <w:b/>
          <w:sz w:val="22"/>
          <w:szCs w:val="22"/>
        </w:rPr>
      </w:pPr>
    </w:p>
    <w:p w:rsidR="00BA5CAA" w:rsidRPr="0042012A" w:rsidRDefault="00BA5CAA" w:rsidP="00BA5CAA">
      <w:pPr>
        <w:pStyle w:val="Odstavecseseznamem1"/>
        <w:widowControl w:val="0"/>
        <w:ind w:left="0"/>
        <w:jc w:val="both"/>
        <w:rPr>
          <w:b/>
          <w:sz w:val="22"/>
          <w:szCs w:val="22"/>
        </w:rPr>
      </w:pPr>
      <w:r w:rsidRPr="0042012A">
        <w:rPr>
          <w:b/>
          <w:sz w:val="22"/>
          <w:szCs w:val="22"/>
        </w:rPr>
        <w:t>1.4. Knihtisk s celkovou projektovanou spotřebou organických rozpouštědel 0,6 t za rok nebo větší</w:t>
      </w:r>
    </w:p>
    <w:tbl>
      <w:tblPr>
        <w:tblW w:w="0" w:type="auto"/>
        <w:tblInd w:w="-5" w:type="dxa"/>
        <w:tblLayout w:type="fixed"/>
        <w:tblLook w:val="0000" w:firstRow="0" w:lastRow="0" w:firstColumn="0" w:lastColumn="0" w:noHBand="0" w:noVBand="0"/>
      </w:tblPr>
      <w:tblGrid>
        <w:gridCol w:w="3515"/>
        <w:gridCol w:w="3119"/>
        <w:gridCol w:w="2835"/>
      </w:tblGrid>
      <w:tr w:rsidR="00BA5CAA" w:rsidRPr="0042012A" w:rsidTr="00EE0E1F">
        <w:trPr>
          <w:cantSplit/>
          <w:trHeight w:val="415"/>
        </w:trPr>
        <w:tc>
          <w:tcPr>
            <w:tcW w:w="3515"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2"/>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450"/>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3119"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rPr>
          <w:cantSplit/>
          <w:trHeight w:val="450"/>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3119"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835" w:type="dxa"/>
            <w:vMerge/>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0,6 – 15</w:t>
            </w:r>
          </w:p>
        </w:tc>
        <w:tc>
          <w:tcPr>
            <w:tcW w:w="3119"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283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15</w:t>
            </w:r>
          </w:p>
        </w:tc>
        <w:tc>
          <w:tcPr>
            <w:tcW w:w="3119"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283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15</w:t>
            </w:r>
          </w:p>
        </w:tc>
      </w:tr>
    </w:tbl>
    <w:p w:rsidR="00BA5CAA" w:rsidRPr="0042012A" w:rsidRDefault="00BA5CAA" w:rsidP="00BA5CAA">
      <w:pPr>
        <w:jc w:val="both"/>
        <w:rPr>
          <w:b/>
          <w:sz w:val="22"/>
          <w:szCs w:val="22"/>
        </w:rPr>
      </w:pPr>
    </w:p>
    <w:p w:rsidR="00BA5CAA" w:rsidRPr="0042012A" w:rsidRDefault="00BA5CAA" w:rsidP="00BA5CAA">
      <w:pPr>
        <w:jc w:val="both"/>
        <w:rPr>
          <w:b/>
          <w:sz w:val="22"/>
          <w:szCs w:val="22"/>
        </w:rPr>
      </w:pPr>
    </w:p>
    <w:p w:rsidR="00BA5CAA" w:rsidRPr="0042012A" w:rsidRDefault="00BA5CAA" w:rsidP="00632C52">
      <w:pPr>
        <w:pStyle w:val="Odstavecseseznamem1"/>
        <w:numPr>
          <w:ilvl w:val="0"/>
          <w:numId w:val="52"/>
        </w:numPr>
        <w:ind w:left="426" w:hanging="426"/>
        <w:rPr>
          <w:b/>
          <w:sz w:val="22"/>
          <w:szCs w:val="22"/>
        </w:rPr>
      </w:pPr>
      <w:r w:rsidRPr="0042012A">
        <w:rPr>
          <w:b/>
          <w:bCs/>
          <w:sz w:val="22"/>
          <w:szCs w:val="22"/>
        </w:rPr>
        <w:t xml:space="preserve">Odmašťování a čištění povrchů </w:t>
      </w:r>
    </w:p>
    <w:p w:rsidR="00BA5CAA" w:rsidRPr="0042012A" w:rsidRDefault="00BA5CAA" w:rsidP="00BA5CAA">
      <w:pPr>
        <w:jc w:val="both"/>
        <w:rPr>
          <w:b/>
          <w:sz w:val="22"/>
          <w:szCs w:val="22"/>
        </w:rPr>
      </w:pPr>
      <w:r w:rsidRPr="0042012A">
        <w:rPr>
          <w:b/>
          <w:sz w:val="22"/>
          <w:szCs w:val="22"/>
        </w:rPr>
        <w:t xml:space="preserve">Pod činnostmi v </w:t>
      </w:r>
      <w:proofErr w:type="spellStart"/>
      <w:r w:rsidRPr="0042012A">
        <w:rPr>
          <w:b/>
          <w:sz w:val="22"/>
          <w:szCs w:val="22"/>
        </w:rPr>
        <w:t>podbodech</w:t>
      </w:r>
      <w:proofErr w:type="spellEnd"/>
      <w:r w:rsidRPr="0042012A">
        <w:rPr>
          <w:b/>
          <w:sz w:val="22"/>
          <w:szCs w:val="22"/>
        </w:rPr>
        <w:t xml:space="preserve"> 2.1. a 2.2.</w:t>
      </w:r>
      <w:r w:rsidRPr="0042012A">
        <w:rPr>
          <w:b/>
          <w:bCs/>
          <w:sz w:val="22"/>
          <w:szCs w:val="22"/>
        </w:rPr>
        <w:t xml:space="preserve"> (kód 9.5. – 9.6. přílohy č. 2 k zákonu</w:t>
      </w:r>
      <w:r w:rsidRPr="0042012A">
        <w:rPr>
          <w:b/>
          <w:sz w:val="22"/>
          <w:szCs w:val="22"/>
        </w:rPr>
        <w:t>) a v </w:t>
      </w:r>
      <w:proofErr w:type="spellStart"/>
      <w:r w:rsidRPr="0042012A">
        <w:rPr>
          <w:b/>
          <w:sz w:val="22"/>
          <w:szCs w:val="22"/>
        </w:rPr>
        <w:t>podbodu</w:t>
      </w:r>
      <w:proofErr w:type="spellEnd"/>
      <w:r w:rsidRPr="0042012A">
        <w:rPr>
          <w:b/>
          <w:sz w:val="22"/>
          <w:szCs w:val="22"/>
        </w:rPr>
        <w:t xml:space="preserve"> 2.3. jsou zahrnuty jakékoli procesy, při nichž jsou organická rozpouštědla používána k odstranění znečištění z povrchu materiálů, odmaštění, snímání povlaků, odlakování a další povrchové úpravy výrobních polotovarů a výrobků. Tyto činnosti se nevztahují na chemické čištění, které je vyjmenované jako samostatná činnost v bodu 3 této části přílohy. Dále se tyto činnosti nevztahují na čištění pracovních prostorů a čištění procesního zařízení. </w:t>
      </w:r>
    </w:p>
    <w:p w:rsidR="00BA5CAA" w:rsidRPr="0042012A" w:rsidRDefault="00BA5CAA" w:rsidP="00BA5CAA">
      <w:pPr>
        <w:pStyle w:val="Odstavecseseznamem1"/>
        <w:tabs>
          <w:tab w:val="left" w:pos="426"/>
        </w:tabs>
        <w:suppressAutoHyphens w:val="0"/>
        <w:autoSpaceDE w:val="0"/>
        <w:ind w:left="0"/>
        <w:rPr>
          <w:b/>
          <w:sz w:val="22"/>
          <w:szCs w:val="22"/>
        </w:rPr>
      </w:pPr>
    </w:p>
    <w:p w:rsidR="00BA5CAA" w:rsidRPr="0042012A" w:rsidRDefault="00BA5CAA" w:rsidP="00BA5CAA">
      <w:pPr>
        <w:pStyle w:val="Odstavecseseznamem1"/>
        <w:tabs>
          <w:tab w:val="left" w:pos="426"/>
        </w:tabs>
        <w:suppressAutoHyphens w:val="0"/>
        <w:autoSpaceDE w:val="0"/>
        <w:ind w:left="425" w:hanging="425"/>
        <w:jc w:val="both"/>
        <w:rPr>
          <w:b/>
          <w:bCs/>
          <w:sz w:val="22"/>
          <w:szCs w:val="22"/>
        </w:rPr>
      </w:pPr>
      <w:r w:rsidRPr="0042012A">
        <w:rPr>
          <w:b/>
          <w:bCs/>
          <w:sz w:val="22"/>
          <w:szCs w:val="22"/>
        </w:rPr>
        <w:t>2.1. Odmašťování a čištění povrchů prostředky s obsahem těkavých organických látek podle § 21 písm. a) s celkovou projektovanou spotřebou organických rozpouštědel 0,01 t za rok nebo větší;</w:t>
      </w:r>
      <w:r w:rsidRPr="0042012A" w:rsidDel="00BD0F8E">
        <w:rPr>
          <w:b/>
          <w:bCs/>
          <w:sz w:val="22"/>
          <w:szCs w:val="22"/>
        </w:rPr>
        <w:t xml:space="preserve"> </w:t>
      </w:r>
      <w:r w:rsidRPr="0042012A">
        <w:rPr>
          <w:b/>
          <w:bCs/>
          <w:sz w:val="22"/>
          <w:szCs w:val="22"/>
        </w:rPr>
        <w:t>odmašťování a čištění povrchů prostředky s obsahem těkavých organických látek podle § 21 písm. b) s celkovou projektovanou spotřebou organických rozpouštědel 0,1 t za rok nebo větší</w:t>
      </w:r>
    </w:p>
    <w:p w:rsidR="00BA5CAA" w:rsidRPr="0042012A" w:rsidRDefault="00BA5CAA" w:rsidP="00BA5CAA">
      <w:pPr>
        <w:spacing w:before="120" w:after="120"/>
        <w:jc w:val="both"/>
        <w:rPr>
          <w:b/>
          <w:sz w:val="22"/>
          <w:szCs w:val="22"/>
        </w:rPr>
      </w:pPr>
      <w:r w:rsidRPr="0042012A">
        <w:rPr>
          <w:b/>
          <w:bCs/>
          <w:sz w:val="22"/>
          <w:szCs w:val="22"/>
        </w:rPr>
        <w:t>Tyto činnosti nesmí být prováděny mimo zařízení, která jsou vybavena systémem záchytu par s recyklací organických rozpouštědel.</w:t>
      </w:r>
    </w:p>
    <w:tbl>
      <w:tblPr>
        <w:tblW w:w="9466" w:type="dxa"/>
        <w:tblInd w:w="-2" w:type="dxa"/>
        <w:tblLayout w:type="fixed"/>
        <w:tblLook w:val="0000" w:firstRow="0" w:lastRow="0" w:firstColumn="0" w:lastColumn="0" w:noHBand="0" w:noVBand="0"/>
      </w:tblPr>
      <w:tblGrid>
        <w:gridCol w:w="3512"/>
        <w:gridCol w:w="1985"/>
        <w:gridCol w:w="1981"/>
        <w:gridCol w:w="1988"/>
      </w:tblGrid>
      <w:tr w:rsidR="00BA5CAA" w:rsidRPr="0042012A" w:rsidTr="00EE0E1F">
        <w:trPr>
          <w:cantSplit/>
          <w:trHeight w:val="690"/>
        </w:trPr>
        <w:tc>
          <w:tcPr>
            <w:tcW w:w="3512" w:type="dxa"/>
            <w:vMerge w:val="restart"/>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lastRenderedPageBreak/>
              <w:t xml:space="preserve">Celková projektovaná spotřeba </w:t>
            </w:r>
            <w:r w:rsidRPr="0042012A">
              <w:rPr>
                <w:b/>
                <w:bCs/>
                <w:sz w:val="22"/>
                <w:szCs w:val="22"/>
              </w:rPr>
              <w:t>organických rozpouštědel</w:t>
            </w:r>
          </w:p>
          <w:p w:rsidR="00BA5CAA" w:rsidRPr="0042012A" w:rsidRDefault="00BA5CAA" w:rsidP="00EE0E1F">
            <w:pPr>
              <w:jc w:val="center"/>
              <w:rPr>
                <w:b/>
                <w:sz w:val="22"/>
                <w:szCs w:val="22"/>
              </w:rPr>
            </w:pPr>
            <w:r w:rsidRPr="0042012A">
              <w:rPr>
                <w:b/>
                <w:sz w:val="22"/>
                <w:szCs w:val="22"/>
              </w:rPr>
              <w:t>[t/rok]</w:t>
            </w:r>
          </w:p>
        </w:tc>
        <w:tc>
          <w:tcPr>
            <w:tcW w:w="5954" w:type="dxa"/>
            <w:gridSpan w:val="3"/>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690"/>
        </w:trPr>
        <w:tc>
          <w:tcPr>
            <w:tcW w:w="3512" w:type="dxa"/>
            <w:vMerge/>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1985"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 xml:space="preserve">VOC </w:t>
            </w:r>
          </w:p>
          <w:p w:rsidR="00BA5CAA" w:rsidRPr="0042012A" w:rsidRDefault="00BA5CAA" w:rsidP="00EE0E1F">
            <w:pPr>
              <w:tabs>
                <w:tab w:val="center" w:pos="4536"/>
                <w:tab w:val="right" w:pos="9072"/>
              </w:tabs>
              <w:snapToGrid w:val="0"/>
              <w:jc w:val="center"/>
              <w:rPr>
                <w:b/>
                <w:sz w:val="22"/>
                <w:szCs w:val="22"/>
              </w:rPr>
            </w:pPr>
            <w:r w:rsidRPr="0042012A">
              <w:rPr>
                <w:b/>
                <w:sz w:val="22"/>
                <w:szCs w:val="22"/>
              </w:rPr>
              <w:t>[mg/m</w:t>
            </w:r>
            <w:r w:rsidRPr="0042012A">
              <w:rPr>
                <w:b/>
                <w:sz w:val="22"/>
                <w:szCs w:val="22"/>
                <w:vertAlign w:val="superscript"/>
              </w:rPr>
              <w:t>3</w:t>
            </w:r>
            <w:r w:rsidRPr="0042012A">
              <w:rPr>
                <w:b/>
                <w:sz w:val="22"/>
                <w:szCs w:val="22"/>
              </w:rPr>
              <w:t>]</w:t>
            </w:r>
          </w:p>
        </w:tc>
        <w:tc>
          <w:tcPr>
            <w:tcW w:w="1981"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hmotnostní tok [g/h]</w:t>
            </w:r>
          </w:p>
        </w:tc>
        <w:tc>
          <w:tcPr>
            <w:tcW w:w="1988"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trHeight w:val="562"/>
        </w:trPr>
        <w:tc>
          <w:tcPr>
            <w:tcW w:w="3512"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1 - 5</w:t>
            </w:r>
          </w:p>
        </w:tc>
        <w:tc>
          <w:tcPr>
            <w:tcW w:w="1985"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 xml:space="preserve">20 </w:t>
            </w:r>
          </w:p>
          <w:p w:rsidR="00BA5CAA" w:rsidRPr="0042012A" w:rsidRDefault="00BA5CAA" w:rsidP="00EE0E1F">
            <w:pPr>
              <w:tabs>
                <w:tab w:val="center" w:pos="4536"/>
                <w:tab w:val="right" w:pos="9072"/>
              </w:tabs>
              <w:snapToGrid w:val="0"/>
              <w:jc w:val="center"/>
              <w:rPr>
                <w:b/>
                <w:sz w:val="22"/>
                <w:szCs w:val="22"/>
              </w:rPr>
            </w:pPr>
            <w:r w:rsidRPr="0042012A">
              <w:rPr>
                <w:b/>
                <w:sz w:val="22"/>
                <w:szCs w:val="22"/>
              </w:rPr>
              <w:t>2</w:t>
            </w:r>
            <w:r w:rsidRPr="0042012A">
              <w:rPr>
                <w:b/>
                <w:sz w:val="22"/>
                <w:szCs w:val="22"/>
                <w:vertAlign w:val="superscript"/>
              </w:rPr>
              <w:t>1)</w:t>
            </w:r>
          </w:p>
        </w:tc>
        <w:tc>
          <w:tcPr>
            <w:tcW w:w="1981"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100</w:t>
            </w:r>
          </w:p>
          <w:p w:rsidR="00BA5CAA" w:rsidRPr="0042012A" w:rsidRDefault="00BA5CAA" w:rsidP="00EE0E1F">
            <w:pPr>
              <w:snapToGrid w:val="0"/>
              <w:jc w:val="center"/>
              <w:rPr>
                <w:b/>
                <w:sz w:val="22"/>
                <w:szCs w:val="22"/>
              </w:rPr>
            </w:pPr>
            <w:r w:rsidRPr="0042012A">
              <w:rPr>
                <w:b/>
                <w:sz w:val="22"/>
                <w:szCs w:val="22"/>
              </w:rPr>
              <w:t>10</w:t>
            </w:r>
            <w:r w:rsidRPr="0042012A">
              <w:rPr>
                <w:b/>
                <w:sz w:val="22"/>
                <w:szCs w:val="22"/>
                <w:vertAlign w:val="superscript"/>
              </w:rPr>
              <w:t>1)</w:t>
            </w:r>
          </w:p>
        </w:tc>
        <w:tc>
          <w:tcPr>
            <w:tcW w:w="1988"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15</w:t>
            </w:r>
          </w:p>
        </w:tc>
      </w:tr>
      <w:tr w:rsidR="00BA5CAA" w:rsidRPr="0042012A" w:rsidTr="00EE0E1F">
        <w:trPr>
          <w:trHeight w:val="562"/>
        </w:trPr>
        <w:tc>
          <w:tcPr>
            <w:tcW w:w="3512"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5</w:t>
            </w:r>
          </w:p>
        </w:tc>
        <w:tc>
          <w:tcPr>
            <w:tcW w:w="1985"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 xml:space="preserve">20 </w:t>
            </w:r>
          </w:p>
          <w:p w:rsidR="00BA5CAA" w:rsidRPr="0042012A" w:rsidRDefault="00BA5CAA" w:rsidP="00EE0E1F">
            <w:pPr>
              <w:tabs>
                <w:tab w:val="center" w:pos="4536"/>
                <w:tab w:val="right" w:pos="9072"/>
              </w:tabs>
              <w:snapToGrid w:val="0"/>
              <w:jc w:val="center"/>
              <w:rPr>
                <w:b/>
                <w:sz w:val="22"/>
                <w:szCs w:val="22"/>
              </w:rPr>
            </w:pPr>
            <w:r w:rsidRPr="0042012A">
              <w:rPr>
                <w:b/>
                <w:sz w:val="22"/>
                <w:szCs w:val="22"/>
              </w:rPr>
              <w:t>2</w:t>
            </w:r>
            <w:r w:rsidRPr="0042012A">
              <w:rPr>
                <w:b/>
                <w:sz w:val="22"/>
                <w:szCs w:val="22"/>
                <w:vertAlign w:val="superscript"/>
              </w:rPr>
              <w:t>1)</w:t>
            </w:r>
          </w:p>
        </w:tc>
        <w:tc>
          <w:tcPr>
            <w:tcW w:w="1981"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100</w:t>
            </w:r>
          </w:p>
          <w:p w:rsidR="00BA5CAA" w:rsidRPr="0042012A" w:rsidRDefault="00BA5CAA" w:rsidP="00EE0E1F">
            <w:pPr>
              <w:snapToGrid w:val="0"/>
              <w:jc w:val="center"/>
              <w:rPr>
                <w:b/>
                <w:sz w:val="22"/>
                <w:szCs w:val="22"/>
              </w:rPr>
            </w:pPr>
            <w:r w:rsidRPr="0042012A">
              <w:rPr>
                <w:b/>
                <w:sz w:val="22"/>
                <w:szCs w:val="22"/>
              </w:rPr>
              <w:t>10</w:t>
            </w:r>
            <w:r w:rsidRPr="0042012A">
              <w:rPr>
                <w:b/>
                <w:sz w:val="22"/>
                <w:szCs w:val="22"/>
                <w:vertAlign w:val="superscript"/>
              </w:rPr>
              <w:t>1)</w:t>
            </w:r>
          </w:p>
        </w:tc>
        <w:tc>
          <w:tcPr>
            <w:tcW w:w="1988"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bCs/>
                <w:sz w:val="22"/>
                <w:szCs w:val="22"/>
              </w:rPr>
            </w:pPr>
            <w:r w:rsidRPr="0042012A">
              <w:rPr>
                <w:b/>
                <w:sz w:val="22"/>
                <w:szCs w:val="22"/>
              </w:rPr>
              <w:t>10</w:t>
            </w:r>
          </w:p>
        </w:tc>
      </w:tr>
    </w:tbl>
    <w:p w:rsidR="00BA5CAA" w:rsidRPr="0042012A" w:rsidRDefault="00BA5CAA" w:rsidP="00BA5CAA">
      <w:pPr>
        <w:rPr>
          <w:b/>
          <w:bCs/>
          <w:sz w:val="22"/>
          <w:szCs w:val="22"/>
        </w:rPr>
      </w:pPr>
      <w:r w:rsidRPr="0042012A">
        <w:rPr>
          <w:b/>
          <w:bCs/>
          <w:sz w:val="22"/>
          <w:szCs w:val="22"/>
        </w:rPr>
        <w:t>Vysvětlivk</w:t>
      </w:r>
      <w:r w:rsidR="00CE6E65" w:rsidRPr="0042012A">
        <w:rPr>
          <w:b/>
          <w:bCs/>
          <w:sz w:val="22"/>
          <w:szCs w:val="22"/>
        </w:rPr>
        <w:t>a</w:t>
      </w:r>
      <w:r w:rsidRPr="0042012A">
        <w:rPr>
          <w:b/>
          <w:bCs/>
          <w:sz w:val="22"/>
          <w:szCs w:val="22"/>
        </w:rPr>
        <w:t>:</w:t>
      </w:r>
    </w:p>
    <w:p w:rsidR="00BA5CAA" w:rsidRPr="0042012A" w:rsidRDefault="00BA5CAA" w:rsidP="00632C52">
      <w:pPr>
        <w:pStyle w:val="Odstavecseseznamem"/>
        <w:numPr>
          <w:ilvl w:val="0"/>
          <w:numId w:val="84"/>
        </w:numPr>
        <w:suppressAutoHyphens/>
        <w:spacing w:after="0" w:line="240" w:lineRule="auto"/>
        <w:ind w:left="284" w:hanging="284"/>
        <w:contextualSpacing w:val="0"/>
        <w:rPr>
          <w:rFonts w:ascii="Times New Roman" w:hAnsi="Times New Roman" w:cs="Times New Roman"/>
          <w:b/>
        </w:rPr>
      </w:pPr>
      <w:r w:rsidRPr="0042012A">
        <w:rPr>
          <w:rFonts w:ascii="Times New Roman" w:hAnsi="Times New Roman" w:cs="Times New Roman"/>
          <w:b/>
          <w:bCs/>
        </w:rPr>
        <w:t>Platí pro stacionární zdroje používající organická rozpouštědla s obsahem těkavých organických látek podle § 21 písm. a).</w:t>
      </w:r>
    </w:p>
    <w:p w:rsidR="00BA5CAA" w:rsidRPr="0042012A" w:rsidRDefault="00BA5CAA" w:rsidP="00BA5CAA">
      <w:pPr>
        <w:widowControl w:val="0"/>
        <w:ind w:left="480" w:hanging="480"/>
        <w:jc w:val="both"/>
        <w:rPr>
          <w:b/>
          <w:bCs/>
          <w:sz w:val="22"/>
          <w:szCs w:val="22"/>
        </w:rPr>
      </w:pPr>
    </w:p>
    <w:p w:rsidR="00BA5CAA" w:rsidRPr="0042012A" w:rsidRDefault="00BA5CAA" w:rsidP="00BA5CAA">
      <w:pPr>
        <w:widowControl w:val="0"/>
        <w:ind w:left="480" w:hanging="480"/>
        <w:jc w:val="both"/>
        <w:rPr>
          <w:b/>
          <w:bCs/>
          <w:sz w:val="22"/>
          <w:szCs w:val="22"/>
        </w:rPr>
      </w:pPr>
    </w:p>
    <w:p w:rsidR="00BA5CAA" w:rsidRPr="0042012A" w:rsidRDefault="00BA5CAA" w:rsidP="00BA5CAA">
      <w:pPr>
        <w:widowControl w:val="0"/>
        <w:ind w:left="454" w:hanging="454"/>
        <w:jc w:val="both"/>
        <w:rPr>
          <w:b/>
          <w:sz w:val="22"/>
          <w:szCs w:val="22"/>
        </w:rPr>
      </w:pPr>
      <w:r w:rsidRPr="0042012A">
        <w:rPr>
          <w:b/>
          <w:bCs/>
          <w:sz w:val="22"/>
          <w:szCs w:val="22"/>
        </w:rPr>
        <w:t>2.2. Odmašťování a čištění povrchů prostředky s obsahem těkavých organických látek, které nejsou uvedeny pod bodem 2.1.,</w:t>
      </w:r>
      <w:r w:rsidRPr="0042012A">
        <w:rPr>
          <w:b/>
          <w:sz w:val="22"/>
          <w:szCs w:val="22"/>
        </w:rPr>
        <w:t xml:space="preserve"> s celkovou projektovanou spotřebou organických rozpouštědel 0,6 t za rok nebo větší</w:t>
      </w:r>
    </w:p>
    <w:tbl>
      <w:tblPr>
        <w:tblW w:w="9466" w:type="dxa"/>
        <w:tblInd w:w="-2" w:type="dxa"/>
        <w:tblLayout w:type="fixed"/>
        <w:tblLook w:val="0000" w:firstRow="0" w:lastRow="0" w:firstColumn="0" w:lastColumn="0" w:noHBand="0" w:noVBand="0"/>
      </w:tblPr>
      <w:tblGrid>
        <w:gridCol w:w="3512"/>
        <w:gridCol w:w="3119"/>
        <w:gridCol w:w="2835"/>
      </w:tblGrid>
      <w:tr w:rsidR="00BA5CAA" w:rsidRPr="0042012A" w:rsidTr="00EE0E1F">
        <w:trPr>
          <w:cantSplit/>
          <w:trHeight w:val="413"/>
        </w:trPr>
        <w:tc>
          <w:tcPr>
            <w:tcW w:w="3512" w:type="dxa"/>
            <w:vMerge w:val="restart"/>
            <w:tcBorders>
              <w:top w:val="single" w:sz="2" w:space="0" w:color="000000"/>
              <w:lef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 xml:space="preserve">organických rozpouštědel </w:t>
            </w:r>
            <w:r w:rsidRPr="0042012A">
              <w:rPr>
                <w:b/>
                <w:sz w:val="22"/>
                <w:szCs w:val="22"/>
              </w:rPr>
              <w:t>[t/rok]</w:t>
            </w:r>
          </w:p>
        </w:tc>
        <w:tc>
          <w:tcPr>
            <w:tcW w:w="5954" w:type="dxa"/>
            <w:gridSpan w:val="2"/>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r w:rsidRPr="0042012A">
              <w:rPr>
                <w:b/>
                <w:sz w:val="22"/>
                <w:szCs w:val="22"/>
                <w:vertAlign w:val="superscript"/>
              </w:rPr>
              <w:t>1)</w:t>
            </w:r>
          </w:p>
        </w:tc>
      </w:tr>
      <w:tr w:rsidR="00BA5CAA" w:rsidRPr="0042012A" w:rsidTr="00EE0E1F">
        <w:trPr>
          <w:cantSplit/>
          <w:trHeight w:val="412"/>
        </w:trPr>
        <w:tc>
          <w:tcPr>
            <w:tcW w:w="3512"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3119"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 xml:space="preserve"> </w:t>
            </w:r>
            <w:r w:rsidRPr="0042012A">
              <w:rPr>
                <w:b/>
                <w:sz w:val="22"/>
                <w:szCs w:val="22"/>
              </w:rPr>
              <w:t>[%]</w:t>
            </w:r>
          </w:p>
        </w:tc>
      </w:tr>
      <w:tr w:rsidR="00BA5CAA" w:rsidRPr="0042012A" w:rsidTr="00EE0E1F">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 &gt; 2 – 10</w:t>
            </w:r>
          </w:p>
        </w:tc>
        <w:tc>
          <w:tcPr>
            <w:tcW w:w="3119"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75</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r>
      <w:tr w:rsidR="00BA5CAA" w:rsidRPr="0042012A" w:rsidTr="00EE0E1F">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 &gt; 10</w:t>
            </w:r>
          </w:p>
        </w:tc>
        <w:tc>
          <w:tcPr>
            <w:tcW w:w="3119"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15</w:t>
            </w:r>
          </w:p>
        </w:tc>
      </w:tr>
    </w:tbl>
    <w:p w:rsidR="00BA5CAA" w:rsidRPr="0042012A" w:rsidRDefault="00BA5CAA" w:rsidP="00BA5CAA">
      <w:pPr>
        <w:rPr>
          <w:b/>
          <w:sz w:val="22"/>
          <w:szCs w:val="22"/>
        </w:rPr>
      </w:pPr>
      <w:r w:rsidRPr="0042012A">
        <w:rPr>
          <w:b/>
          <w:bCs/>
          <w:sz w:val="22"/>
          <w:szCs w:val="22"/>
        </w:rPr>
        <w:t>Vysvětlivk</w:t>
      </w:r>
      <w:r w:rsidR="00CE6E65" w:rsidRPr="0042012A">
        <w:rPr>
          <w:b/>
          <w:bCs/>
          <w:sz w:val="22"/>
          <w:szCs w:val="22"/>
        </w:rPr>
        <w:t>a</w:t>
      </w:r>
      <w:r w:rsidRPr="0042012A">
        <w:rPr>
          <w:b/>
          <w:sz w:val="22"/>
          <w:szCs w:val="22"/>
        </w:rPr>
        <w:t>:</w:t>
      </w:r>
    </w:p>
    <w:p w:rsidR="00BA5CAA" w:rsidRPr="0042012A" w:rsidRDefault="00BA5CAA" w:rsidP="00632C52">
      <w:pPr>
        <w:pStyle w:val="Odstavecseseznamem"/>
        <w:numPr>
          <w:ilvl w:val="1"/>
          <w:numId w:val="85"/>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Emisní limit se neuplatňuje v případě, že jsou při provozu zdroje používány výhradně čisticí prostředky, jejichž průměrný obsah organických rozpouštědel nepřesahuje 30 % hmotnostních.</w:t>
      </w:r>
    </w:p>
    <w:p w:rsidR="00BA5CAA" w:rsidRPr="0042012A" w:rsidRDefault="00BA5CAA" w:rsidP="00BA5CAA">
      <w:pPr>
        <w:pStyle w:val="Odstavecseseznamem1"/>
        <w:ind w:left="0"/>
        <w:jc w:val="both"/>
        <w:rPr>
          <w:b/>
          <w:sz w:val="22"/>
          <w:szCs w:val="22"/>
        </w:rPr>
      </w:pPr>
    </w:p>
    <w:p w:rsidR="00BA5CAA" w:rsidRPr="0042012A" w:rsidRDefault="00BA5CAA" w:rsidP="00BA5CAA">
      <w:pPr>
        <w:jc w:val="both"/>
        <w:rPr>
          <w:b/>
          <w:bCs/>
          <w:sz w:val="22"/>
          <w:szCs w:val="22"/>
        </w:rPr>
      </w:pPr>
      <w:r w:rsidRPr="0042012A">
        <w:rPr>
          <w:b/>
          <w:sz w:val="22"/>
          <w:szCs w:val="22"/>
        </w:rPr>
        <w:t>Odmašťování a čištění povrchů smí být provozováno ve vymezených prostorách především s využitím odmašťovacích stolů nebo podobných zařízení tam, kde je to technicky možné. Použitá organická rozpouštědla jsou shromažďována, uchovávána a předávána k dalšímu využití či k odstranění.</w:t>
      </w:r>
    </w:p>
    <w:p w:rsidR="00BA5CAA" w:rsidRPr="0042012A" w:rsidRDefault="00BA5CAA" w:rsidP="00BA5CAA">
      <w:pPr>
        <w:widowControl w:val="0"/>
        <w:ind w:left="480" w:hanging="480"/>
        <w:jc w:val="both"/>
        <w:rPr>
          <w:b/>
          <w:bCs/>
          <w:sz w:val="22"/>
          <w:szCs w:val="22"/>
        </w:rPr>
      </w:pPr>
    </w:p>
    <w:p w:rsidR="00BA5CAA" w:rsidRPr="0042012A" w:rsidRDefault="00BA5CAA" w:rsidP="00BA5CAA">
      <w:pPr>
        <w:widowControl w:val="0"/>
        <w:ind w:left="454" w:hanging="454"/>
        <w:jc w:val="both"/>
        <w:rPr>
          <w:b/>
          <w:bCs/>
          <w:sz w:val="22"/>
          <w:szCs w:val="22"/>
        </w:rPr>
      </w:pPr>
      <w:r w:rsidRPr="0042012A">
        <w:rPr>
          <w:b/>
          <w:bCs/>
          <w:sz w:val="22"/>
          <w:szCs w:val="22"/>
        </w:rPr>
        <w:t>2.3. Jednorázové činnosti odmašťování a čištění, které se z důvodu nadměrných rozměrů odmašťovaných povrchů uskutečňují mimo prostory odmašťoven nebo lakoven, a jejichž celková spotřeba organických rozpouštědel je vyšší než 0,1 tun (stacionární zdroje neuvedené v příloze č. 2 zákona)</w:t>
      </w:r>
    </w:p>
    <w:p w:rsidR="00BA5CAA" w:rsidRPr="0042012A" w:rsidRDefault="00BA5CAA" w:rsidP="00BA5CAA">
      <w:pPr>
        <w:jc w:val="both"/>
        <w:rPr>
          <w:b/>
          <w:sz w:val="22"/>
          <w:szCs w:val="22"/>
        </w:rPr>
      </w:pPr>
      <w:r w:rsidRPr="0042012A">
        <w:rPr>
          <w:b/>
          <w:iCs/>
          <w:sz w:val="22"/>
          <w:szCs w:val="22"/>
        </w:rPr>
        <w:t>Při těchto činnostech</w:t>
      </w:r>
      <w:r w:rsidRPr="0042012A">
        <w:rPr>
          <w:b/>
          <w:sz w:val="22"/>
          <w:szCs w:val="22"/>
        </w:rPr>
        <w:t xml:space="preserve"> musí být dodržovány následující technické podmínky provozu: průměrný obsah organických rozpouštědel ve všech užívaných čisticích prostředcích nepřesahuje 30 % hmotnostních tam, kde je to technicky možné, a nejsou používána organická rozpouštědla s obsahem těkavých organických látek podle § 21 písm. a) nebo b). Použitá organická rozpouštědla jsou shromažďována, uchovávána a předávána k dalšímu využití či k odstranění. </w:t>
      </w:r>
    </w:p>
    <w:p w:rsidR="00BA5CAA" w:rsidRPr="0042012A" w:rsidRDefault="00BA5CAA" w:rsidP="00BA5CAA">
      <w:pPr>
        <w:jc w:val="both"/>
        <w:rPr>
          <w:b/>
          <w:sz w:val="22"/>
          <w:szCs w:val="22"/>
        </w:rPr>
      </w:pPr>
    </w:p>
    <w:p w:rsidR="00BA5CAA" w:rsidRPr="0042012A" w:rsidRDefault="00BA5CAA" w:rsidP="00BA5CAA">
      <w:pPr>
        <w:jc w:val="both"/>
        <w:rPr>
          <w:b/>
          <w:sz w:val="22"/>
          <w:szCs w:val="22"/>
        </w:rPr>
      </w:pPr>
    </w:p>
    <w:p w:rsidR="00BA5CAA" w:rsidRPr="0042012A" w:rsidRDefault="00BA5CAA" w:rsidP="00632C52">
      <w:pPr>
        <w:pStyle w:val="Odstavecseseznamem1"/>
        <w:numPr>
          <w:ilvl w:val="0"/>
          <w:numId w:val="52"/>
        </w:numPr>
        <w:rPr>
          <w:b/>
          <w:bCs/>
          <w:sz w:val="22"/>
          <w:szCs w:val="22"/>
        </w:rPr>
      </w:pPr>
      <w:r w:rsidRPr="0042012A">
        <w:rPr>
          <w:b/>
          <w:bCs/>
          <w:sz w:val="22"/>
          <w:szCs w:val="22"/>
        </w:rPr>
        <w:t>Chemické čištění (kód 9.7. přílohy č. 2 k zákonu)</w:t>
      </w:r>
    </w:p>
    <w:p w:rsidR="00BA5CAA" w:rsidRPr="0042012A" w:rsidRDefault="00BA5CAA" w:rsidP="00BA5CAA">
      <w:pPr>
        <w:pStyle w:val="Zkladntext24"/>
        <w:spacing w:before="120" w:line="240" w:lineRule="auto"/>
        <w:jc w:val="both"/>
        <w:rPr>
          <w:b/>
          <w:sz w:val="22"/>
          <w:szCs w:val="22"/>
        </w:rPr>
      </w:pPr>
      <w:r w:rsidRPr="0042012A">
        <w:rPr>
          <w:b/>
          <w:bCs/>
          <w:sz w:val="22"/>
          <w:szCs w:val="22"/>
        </w:rPr>
        <w:t>Chemické čištění zahrnuje č</w:t>
      </w:r>
      <w:r w:rsidRPr="0042012A">
        <w:rPr>
          <w:b/>
          <w:sz w:val="22"/>
          <w:szCs w:val="22"/>
        </w:rPr>
        <w:t xml:space="preserve">innosti využívající organická rozpouštědla v zařízení k čištění oděvů, vybavení bytů a malých spotřebních předmětů s výjimkou ručního odstraňování skvrn a znečištěných míst v textilním a oděvním průmyslu, které jsou zařazeny pod činnosti uvedené v </w:t>
      </w:r>
      <w:proofErr w:type="spellStart"/>
      <w:r w:rsidRPr="0042012A">
        <w:rPr>
          <w:b/>
          <w:sz w:val="22"/>
          <w:szCs w:val="22"/>
        </w:rPr>
        <w:t>podbodech</w:t>
      </w:r>
      <w:proofErr w:type="spellEnd"/>
      <w:r w:rsidRPr="0042012A">
        <w:rPr>
          <w:b/>
          <w:sz w:val="22"/>
          <w:szCs w:val="22"/>
        </w:rPr>
        <w:t xml:space="preserve"> 2.1. a 2.2. této přílohy.</w:t>
      </w:r>
    </w:p>
    <w:p w:rsidR="00BA5CAA" w:rsidRPr="0042012A" w:rsidRDefault="00BA5CAA" w:rsidP="00BA5CAA">
      <w:pPr>
        <w:spacing w:after="120"/>
        <w:jc w:val="both"/>
        <w:rPr>
          <w:b/>
          <w:sz w:val="22"/>
          <w:szCs w:val="22"/>
        </w:rPr>
      </w:pPr>
      <w:r w:rsidRPr="0042012A">
        <w:rPr>
          <w:b/>
          <w:sz w:val="22"/>
          <w:szCs w:val="22"/>
        </w:rPr>
        <w:t xml:space="preserve">Tato zařízení musí být vybavena systémem záchytu par s úplnou recyklací organických rozpouštědel. </w:t>
      </w:r>
    </w:p>
    <w:tbl>
      <w:tblPr>
        <w:tblW w:w="9466" w:type="dxa"/>
        <w:tblInd w:w="-2" w:type="dxa"/>
        <w:tblLayout w:type="fixed"/>
        <w:tblLook w:val="0000" w:firstRow="0" w:lastRow="0" w:firstColumn="0" w:lastColumn="0" w:noHBand="0" w:noVBand="0"/>
      </w:tblPr>
      <w:tblGrid>
        <w:gridCol w:w="3512"/>
        <w:gridCol w:w="5954"/>
      </w:tblGrid>
      <w:tr w:rsidR="00BA5CAA" w:rsidRPr="0042012A" w:rsidTr="00EE0E1F">
        <w:trPr>
          <w:cantSplit/>
          <w:trHeight w:val="556"/>
        </w:trPr>
        <w:tc>
          <w:tcPr>
            <w:tcW w:w="3512" w:type="dxa"/>
            <w:vMerge w:val="restart"/>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6"/>
        </w:trPr>
        <w:tc>
          <w:tcPr>
            <w:tcW w:w="3512" w:type="dxa"/>
            <w:vMerge/>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5954"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[g/kg]</w:t>
            </w:r>
          </w:p>
        </w:tc>
      </w:tr>
      <w:tr w:rsidR="00BA5CAA" w:rsidRPr="0042012A" w:rsidTr="00EE0E1F">
        <w:trPr>
          <w:trHeight w:val="556"/>
        </w:trPr>
        <w:tc>
          <w:tcPr>
            <w:tcW w:w="3512"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0</w:t>
            </w:r>
          </w:p>
        </w:tc>
        <w:tc>
          <w:tcPr>
            <w:tcW w:w="5954"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r>
    </w:tbl>
    <w:p w:rsidR="00BA5CAA" w:rsidRPr="0042012A" w:rsidRDefault="00BA5CAA" w:rsidP="00BA5CAA">
      <w:pPr>
        <w:rPr>
          <w:b/>
          <w:sz w:val="22"/>
          <w:szCs w:val="22"/>
        </w:rPr>
      </w:pPr>
      <w:r w:rsidRPr="0042012A">
        <w:rPr>
          <w:b/>
          <w:bCs/>
          <w:sz w:val="22"/>
          <w:szCs w:val="22"/>
        </w:rPr>
        <w:t>Vysvětlivk</w:t>
      </w:r>
      <w:r w:rsidRPr="0042012A">
        <w:rPr>
          <w:b/>
          <w:sz w:val="22"/>
          <w:szCs w:val="22"/>
        </w:rPr>
        <w:t>a:</w:t>
      </w:r>
    </w:p>
    <w:p w:rsidR="00BA5CAA" w:rsidRPr="0042012A" w:rsidRDefault="00BA5CAA" w:rsidP="00632C52">
      <w:pPr>
        <w:pStyle w:val="Odstavecseseznamem"/>
        <w:numPr>
          <w:ilvl w:val="1"/>
          <w:numId w:val="86"/>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Podíl hmotnosti emisí těkavých organických látek a celkové hmotnosti vyčištěného a vysušeného výrobku.</w:t>
      </w:r>
    </w:p>
    <w:p w:rsidR="00BA5CAA" w:rsidRPr="0042012A" w:rsidRDefault="00BA5CAA" w:rsidP="00BA5CAA">
      <w:pPr>
        <w:rPr>
          <w:b/>
          <w:sz w:val="22"/>
          <w:szCs w:val="22"/>
        </w:rPr>
      </w:pPr>
    </w:p>
    <w:p w:rsidR="00BA5CAA" w:rsidRPr="0042012A" w:rsidRDefault="00BA5CAA" w:rsidP="00BA5CAA">
      <w:pPr>
        <w:rPr>
          <w:b/>
          <w:sz w:val="22"/>
          <w:szCs w:val="22"/>
        </w:rPr>
      </w:pPr>
    </w:p>
    <w:p w:rsidR="00BA5CAA" w:rsidRPr="0042012A" w:rsidRDefault="006234E0" w:rsidP="006234E0">
      <w:pPr>
        <w:pStyle w:val="Odstavecseseznamem1"/>
        <w:ind w:left="360"/>
        <w:rPr>
          <w:b/>
          <w:bCs/>
          <w:sz w:val="22"/>
          <w:szCs w:val="22"/>
        </w:rPr>
      </w:pPr>
      <w:r w:rsidRPr="0042012A">
        <w:rPr>
          <w:b/>
          <w:bCs/>
          <w:sz w:val="22"/>
          <w:szCs w:val="22"/>
        </w:rPr>
        <w:t xml:space="preserve">4. </w:t>
      </w:r>
      <w:r w:rsidR="00BA5CAA" w:rsidRPr="0042012A">
        <w:rPr>
          <w:b/>
          <w:bCs/>
          <w:sz w:val="22"/>
          <w:szCs w:val="22"/>
        </w:rPr>
        <w:t xml:space="preserve">Aplikace nátěrových hmot </w:t>
      </w:r>
    </w:p>
    <w:p w:rsidR="00BA5CAA" w:rsidRPr="0042012A" w:rsidRDefault="00BA5CAA" w:rsidP="00BA5CAA">
      <w:pPr>
        <w:spacing w:before="120" w:after="120"/>
        <w:jc w:val="both"/>
        <w:rPr>
          <w:b/>
          <w:sz w:val="22"/>
          <w:szCs w:val="22"/>
        </w:rPr>
      </w:pPr>
      <w:r w:rsidRPr="0042012A">
        <w:rPr>
          <w:b/>
          <w:sz w:val="22"/>
          <w:szCs w:val="22"/>
        </w:rPr>
        <w:t>U činností v </w:t>
      </w:r>
      <w:proofErr w:type="spellStart"/>
      <w:r w:rsidRPr="0042012A">
        <w:rPr>
          <w:b/>
          <w:sz w:val="22"/>
          <w:szCs w:val="22"/>
        </w:rPr>
        <w:t>podbodech</w:t>
      </w:r>
      <w:proofErr w:type="spellEnd"/>
      <w:r w:rsidRPr="0042012A">
        <w:rPr>
          <w:b/>
          <w:sz w:val="22"/>
          <w:szCs w:val="22"/>
        </w:rPr>
        <w:t xml:space="preserve"> 4.1. až 4.7. (kód 9.8. – 9.14. přílohy č. 2 k zákonu) a v </w:t>
      </w:r>
      <w:proofErr w:type="spellStart"/>
      <w:r w:rsidRPr="0042012A">
        <w:rPr>
          <w:b/>
          <w:sz w:val="22"/>
          <w:szCs w:val="22"/>
        </w:rPr>
        <w:t>podbodu</w:t>
      </w:r>
      <w:proofErr w:type="spellEnd"/>
      <w:r w:rsidRPr="0042012A">
        <w:rPr>
          <w:b/>
          <w:sz w:val="22"/>
          <w:szCs w:val="22"/>
        </w:rPr>
        <w:t xml:space="preserve"> 4.8. se aplikací nátěrových hmot rozumí jakákoliv činnost zahrnující jednoduchou nebo vícenásobnou aplikaci spojitého filmu nátěrových hmot na různé typy povrchů včetně souvisejících procesů vytěkání, sušení a vypalování.</w:t>
      </w:r>
    </w:p>
    <w:p w:rsidR="00BA5CAA" w:rsidRPr="0042012A" w:rsidRDefault="00BA5CAA" w:rsidP="00BA5CAA">
      <w:pPr>
        <w:spacing w:after="120"/>
        <w:jc w:val="both"/>
        <w:rPr>
          <w:b/>
          <w:sz w:val="22"/>
          <w:szCs w:val="22"/>
        </w:rPr>
      </w:pPr>
      <w:r w:rsidRPr="0042012A">
        <w:rPr>
          <w:b/>
          <w:sz w:val="22"/>
          <w:szCs w:val="22"/>
        </w:rPr>
        <w:t>Pokud aplikace nátěrových hmot zahrnuje operaci, při které je tentýž výrobek potiskován jakoukoli tiskařskou technologií, je tato tiskařská operace považována za součást natírání. Samostatné tiskařské činnosti však do těchto činností zahrnuty nejsou.</w:t>
      </w:r>
    </w:p>
    <w:p w:rsidR="00BA5CAA" w:rsidRPr="0042012A" w:rsidRDefault="00BA5CAA" w:rsidP="00BA5CAA">
      <w:pPr>
        <w:spacing w:after="120"/>
        <w:jc w:val="both"/>
        <w:rPr>
          <w:b/>
          <w:sz w:val="22"/>
          <w:szCs w:val="22"/>
        </w:rPr>
      </w:pPr>
      <w:r w:rsidRPr="0042012A">
        <w:rPr>
          <w:b/>
          <w:sz w:val="22"/>
          <w:szCs w:val="22"/>
        </w:rPr>
        <w:t>Nátěrovou hmotou se rozumí jakákoliv směs, včetně transparentních laků a všech organických rozpouštědel nebo směsí obsahujících organická rozpouštědla nezbytných pro její správné použití, k vytváření filmu s dekorativním, ochranným nebo jiným funkčním účinkem na určitém povrchu.</w:t>
      </w:r>
    </w:p>
    <w:p w:rsidR="00BA5CAA" w:rsidRPr="0042012A" w:rsidRDefault="00BA5CAA" w:rsidP="00BA5CAA">
      <w:pPr>
        <w:jc w:val="both"/>
        <w:rPr>
          <w:b/>
          <w:sz w:val="22"/>
          <w:szCs w:val="22"/>
        </w:rPr>
      </w:pPr>
    </w:p>
    <w:p w:rsidR="00BA5CAA" w:rsidRPr="0042012A" w:rsidRDefault="00BA5CAA" w:rsidP="00BA5CAA">
      <w:pPr>
        <w:widowControl w:val="0"/>
        <w:ind w:left="426" w:hanging="426"/>
        <w:jc w:val="both"/>
        <w:rPr>
          <w:b/>
          <w:sz w:val="22"/>
          <w:szCs w:val="22"/>
        </w:rPr>
      </w:pPr>
      <w:r w:rsidRPr="0042012A">
        <w:rPr>
          <w:b/>
          <w:bCs/>
          <w:sz w:val="22"/>
          <w:szCs w:val="22"/>
        </w:rPr>
        <w:t>4.1. Aplikace nátěrových hmot, včetně kataforetického nanášení, nespadají-li pod činnosti uvedené v </w:t>
      </w:r>
      <w:proofErr w:type="spellStart"/>
      <w:r w:rsidRPr="0042012A">
        <w:rPr>
          <w:b/>
          <w:bCs/>
          <w:sz w:val="22"/>
          <w:szCs w:val="22"/>
        </w:rPr>
        <w:t>podbodech</w:t>
      </w:r>
      <w:proofErr w:type="spellEnd"/>
      <w:r w:rsidRPr="0042012A">
        <w:rPr>
          <w:b/>
          <w:bCs/>
          <w:sz w:val="22"/>
          <w:szCs w:val="22"/>
        </w:rPr>
        <w:t xml:space="preserve"> 4.2. až 4.8., s celkovou projektovanou spotřebou organických rozpouštědel 0,6 t za rok nebo větší</w:t>
      </w:r>
    </w:p>
    <w:tbl>
      <w:tblPr>
        <w:tblW w:w="9466" w:type="dxa"/>
        <w:tblInd w:w="-2" w:type="dxa"/>
        <w:tblLayout w:type="fixed"/>
        <w:tblLook w:val="0000" w:firstRow="0" w:lastRow="0" w:firstColumn="0" w:lastColumn="0" w:noHBand="0" w:noVBand="0"/>
      </w:tblPr>
      <w:tblGrid>
        <w:gridCol w:w="2943"/>
        <w:gridCol w:w="2552"/>
        <w:gridCol w:w="1278"/>
        <w:gridCol w:w="1417"/>
        <w:gridCol w:w="1276"/>
      </w:tblGrid>
      <w:tr w:rsidR="00BA5CAA" w:rsidRPr="0042012A" w:rsidTr="00EE0E1F">
        <w:trPr>
          <w:cantSplit/>
          <w:trHeight w:val="569"/>
        </w:trPr>
        <w:tc>
          <w:tcPr>
            <w:tcW w:w="2943" w:type="dxa"/>
            <w:vMerge w:val="restart"/>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Činnost</w:t>
            </w:r>
          </w:p>
        </w:tc>
        <w:tc>
          <w:tcPr>
            <w:tcW w:w="2552" w:type="dxa"/>
            <w:vMerge w:val="restart"/>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3971" w:type="dxa"/>
            <w:gridSpan w:val="3"/>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2"/>
        </w:trPr>
        <w:tc>
          <w:tcPr>
            <w:tcW w:w="2943" w:type="dxa"/>
            <w:vMerge/>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2552" w:type="dxa"/>
            <w:vMerge/>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1278"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w:t>
            </w:r>
            <w:r w:rsidRPr="0042012A">
              <w:rPr>
                <w:b/>
                <w:sz w:val="22"/>
                <w:szCs w:val="22"/>
                <w:vertAlign w:val="superscript"/>
              </w:rPr>
              <w:t>1), 2)</w:t>
            </w:r>
            <w:r w:rsidRPr="0042012A">
              <w:rPr>
                <w:b/>
                <w:sz w:val="22"/>
                <w:szCs w:val="22"/>
              </w:rPr>
              <w:t xml:space="preserve"> [g/m</w:t>
            </w:r>
            <w:r w:rsidRPr="0042012A">
              <w:rPr>
                <w:b/>
                <w:sz w:val="22"/>
                <w:szCs w:val="22"/>
                <w:vertAlign w:val="superscript"/>
              </w:rPr>
              <w:t>2</w:t>
            </w:r>
            <w:r w:rsidRPr="0042012A">
              <w:rPr>
                <w:b/>
                <w:sz w:val="22"/>
                <w:szCs w:val="22"/>
              </w:rPr>
              <w:t>]</w:t>
            </w:r>
          </w:p>
        </w:tc>
        <w:tc>
          <w:tcPr>
            <w:tcW w:w="1417"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w:t>
            </w:r>
            <w:r w:rsidRPr="0042012A">
              <w:rPr>
                <w:b/>
                <w:sz w:val="22"/>
                <w:szCs w:val="22"/>
                <w:vertAlign w:val="superscript"/>
              </w:rPr>
              <w:t>3)</w:t>
            </w:r>
            <w:r w:rsidRPr="0042012A">
              <w:rPr>
                <w:b/>
                <w:sz w:val="22"/>
                <w:szCs w:val="22"/>
              </w:rPr>
              <w:t xml:space="preserve"> [mg/m</w:t>
            </w:r>
            <w:r w:rsidRPr="0042012A">
              <w:rPr>
                <w:b/>
                <w:sz w:val="22"/>
                <w:szCs w:val="22"/>
                <w:vertAlign w:val="superscript"/>
              </w:rPr>
              <w:t>3</w:t>
            </w:r>
            <w:r w:rsidRPr="0042012A">
              <w:rPr>
                <w:b/>
                <w:sz w:val="22"/>
                <w:szCs w:val="22"/>
              </w:rPr>
              <w:t>]</w:t>
            </w:r>
          </w:p>
        </w:tc>
        <w:tc>
          <w:tcPr>
            <w:tcW w:w="1276"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rPr>
          <w:cantSplit/>
          <w:trHeight w:hRule="exact" w:val="710"/>
        </w:trPr>
        <w:tc>
          <w:tcPr>
            <w:tcW w:w="2943" w:type="dxa"/>
            <w:vMerge w:val="restart"/>
            <w:tcBorders>
              <w:top w:val="single" w:sz="2" w:space="0" w:color="000000"/>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nanášení nátěrových hmot</w:t>
            </w:r>
          </w:p>
        </w:tc>
        <w:tc>
          <w:tcPr>
            <w:tcW w:w="2552"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0,6 – 5</w:t>
            </w:r>
          </w:p>
        </w:tc>
        <w:tc>
          <w:tcPr>
            <w:tcW w:w="1278" w:type="dxa"/>
            <w:tcBorders>
              <w:top w:val="single" w:sz="2" w:space="0" w:color="000000"/>
              <w:left w:val="single" w:sz="2" w:space="0" w:color="000000"/>
              <w:bottom w:val="single" w:sz="2" w:space="0" w:color="000000"/>
            </w:tcBorders>
            <w:vAlign w:val="center"/>
          </w:tcPr>
          <w:p w:rsidR="00BA5CAA" w:rsidRPr="00C91042" w:rsidRDefault="00BA5CAA" w:rsidP="00EE0E1F">
            <w:pPr>
              <w:snapToGrid w:val="0"/>
              <w:jc w:val="center"/>
              <w:rPr>
                <w:b/>
                <w:color w:val="FF0000"/>
                <w:sz w:val="22"/>
                <w:szCs w:val="22"/>
              </w:rPr>
            </w:pPr>
            <w:r w:rsidRPr="00C91042">
              <w:rPr>
                <w:b/>
                <w:color w:val="FF0000"/>
                <w:sz w:val="22"/>
                <w:szCs w:val="22"/>
              </w:rPr>
              <w:t>90</w:t>
            </w:r>
          </w:p>
          <w:p w:rsidR="00BA5CAA" w:rsidRPr="00C91042" w:rsidRDefault="00BA5CAA" w:rsidP="00EE0E1F">
            <w:pPr>
              <w:snapToGrid w:val="0"/>
              <w:jc w:val="center"/>
              <w:rPr>
                <w:b/>
                <w:color w:val="FF0000"/>
                <w:sz w:val="22"/>
                <w:szCs w:val="22"/>
              </w:rPr>
            </w:pPr>
          </w:p>
        </w:tc>
        <w:tc>
          <w:tcPr>
            <w:tcW w:w="1417" w:type="dxa"/>
            <w:tcBorders>
              <w:top w:val="single" w:sz="2" w:space="0" w:color="000000"/>
              <w:left w:val="single" w:sz="2" w:space="0" w:color="000000"/>
              <w:bottom w:val="single" w:sz="2" w:space="0" w:color="000000"/>
            </w:tcBorders>
            <w:vAlign w:val="center"/>
          </w:tcPr>
          <w:p w:rsidR="00BA5CAA" w:rsidRPr="0042012A" w:rsidRDefault="0077044B" w:rsidP="00EE0E1F">
            <w:pPr>
              <w:snapToGrid w:val="0"/>
              <w:jc w:val="center"/>
              <w:rPr>
                <w:b/>
                <w:sz w:val="22"/>
                <w:szCs w:val="22"/>
              </w:rPr>
            </w:pPr>
            <w:r w:rsidRPr="0042012A">
              <w:rPr>
                <w:b/>
                <w:sz w:val="22"/>
                <w:szCs w:val="22"/>
              </w:rPr>
              <w:t>100</w:t>
            </w:r>
          </w:p>
        </w:tc>
        <w:tc>
          <w:tcPr>
            <w:tcW w:w="1276"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cantSplit/>
          <w:trHeight w:val="711"/>
        </w:trPr>
        <w:tc>
          <w:tcPr>
            <w:tcW w:w="2943" w:type="dxa"/>
            <w:vMerge/>
            <w:tcBorders>
              <w:top w:val="single" w:sz="2" w:space="0" w:color="000000"/>
              <w:left w:val="single" w:sz="2" w:space="0" w:color="000000"/>
              <w:bottom w:val="single" w:sz="2" w:space="0" w:color="000000"/>
            </w:tcBorders>
            <w:vAlign w:val="center"/>
          </w:tcPr>
          <w:p w:rsidR="00BA5CAA" w:rsidRPr="0042012A" w:rsidRDefault="00BA5CAA" w:rsidP="00EE0E1F">
            <w:pPr>
              <w:snapToGrid w:val="0"/>
              <w:rPr>
                <w:b/>
                <w:sz w:val="22"/>
                <w:szCs w:val="22"/>
              </w:rPr>
            </w:pPr>
          </w:p>
        </w:tc>
        <w:tc>
          <w:tcPr>
            <w:tcW w:w="2552"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5</w:t>
            </w:r>
          </w:p>
        </w:tc>
        <w:tc>
          <w:tcPr>
            <w:tcW w:w="1278" w:type="dxa"/>
            <w:tcBorders>
              <w:top w:val="single" w:sz="2" w:space="0" w:color="000000"/>
              <w:left w:val="single" w:sz="2" w:space="0" w:color="000000"/>
              <w:bottom w:val="single" w:sz="2" w:space="0" w:color="000000"/>
            </w:tcBorders>
            <w:vAlign w:val="center"/>
          </w:tcPr>
          <w:p w:rsidR="00BA5CAA" w:rsidRPr="00C91042" w:rsidRDefault="00BA5CAA" w:rsidP="00EE0E1F">
            <w:pPr>
              <w:tabs>
                <w:tab w:val="center" w:pos="4536"/>
                <w:tab w:val="right" w:pos="9072"/>
              </w:tabs>
              <w:snapToGrid w:val="0"/>
              <w:jc w:val="center"/>
              <w:rPr>
                <w:b/>
                <w:color w:val="FF0000"/>
                <w:sz w:val="22"/>
                <w:szCs w:val="22"/>
              </w:rPr>
            </w:pPr>
            <w:r w:rsidRPr="00C91042">
              <w:rPr>
                <w:b/>
                <w:color w:val="FF0000"/>
                <w:sz w:val="22"/>
                <w:szCs w:val="22"/>
              </w:rPr>
              <w:t>60</w:t>
            </w:r>
          </w:p>
          <w:p w:rsidR="00BA5CAA" w:rsidRPr="00C91042" w:rsidRDefault="00BA5CAA" w:rsidP="00EE0E1F">
            <w:pPr>
              <w:snapToGrid w:val="0"/>
              <w:jc w:val="center"/>
              <w:rPr>
                <w:b/>
                <w:color w:val="FF0000"/>
                <w:sz w:val="22"/>
                <w:szCs w:val="22"/>
              </w:rPr>
            </w:pPr>
          </w:p>
        </w:tc>
        <w:tc>
          <w:tcPr>
            <w:tcW w:w="1417"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1276"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20</w:t>
            </w:r>
          </w:p>
        </w:tc>
      </w:tr>
      <w:tr w:rsidR="00BA5CAA" w:rsidRPr="0042012A" w:rsidTr="00EE0E1F">
        <w:trPr>
          <w:trHeight w:val="707"/>
        </w:trPr>
        <w:tc>
          <w:tcPr>
            <w:tcW w:w="2943"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rPr>
                <w:b/>
                <w:sz w:val="22"/>
                <w:szCs w:val="22"/>
              </w:rPr>
            </w:pPr>
            <w:r w:rsidRPr="0042012A">
              <w:rPr>
                <w:b/>
                <w:sz w:val="22"/>
                <w:szCs w:val="22"/>
              </w:rPr>
              <w:t>nanášení nátěrových hmot – hromadné či kontinuální</w:t>
            </w:r>
          </w:p>
        </w:tc>
        <w:tc>
          <w:tcPr>
            <w:tcW w:w="2552"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&gt; 5</w:t>
            </w:r>
          </w:p>
        </w:tc>
        <w:tc>
          <w:tcPr>
            <w:tcW w:w="1278" w:type="dxa"/>
            <w:tcBorders>
              <w:top w:val="single" w:sz="2" w:space="0" w:color="000000"/>
              <w:left w:val="single" w:sz="2" w:space="0" w:color="000000"/>
              <w:bottom w:val="single" w:sz="2" w:space="0" w:color="000000"/>
            </w:tcBorders>
            <w:vAlign w:val="center"/>
          </w:tcPr>
          <w:p w:rsidR="00BA5CAA" w:rsidRPr="00C91042" w:rsidRDefault="00BA5CAA" w:rsidP="00EE0E1F">
            <w:pPr>
              <w:tabs>
                <w:tab w:val="center" w:pos="4536"/>
                <w:tab w:val="right" w:pos="9072"/>
              </w:tabs>
              <w:snapToGrid w:val="0"/>
              <w:jc w:val="center"/>
              <w:rPr>
                <w:b/>
                <w:color w:val="FF0000"/>
                <w:sz w:val="22"/>
                <w:szCs w:val="22"/>
              </w:rPr>
            </w:pPr>
            <w:r w:rsidRPr="00C91042">
              <w:rPr>
                <w:b/>
                <w:color w:val="FF0000"/>
                <w:sz w:val="22"/>
                <w:szCs w:val="22"/>
              </w:rPr>
              <w:t>45</w:t>
            </w:r>
          </w:p>
          <w:p w:rsidR="00BA5CAA" w:rsidRPr="00C91042" w:rsidRDefault="00BA5CAA" w:rsidP="00EE0E1F">
            <w:pPr>
              <w:snapToGrid w:val="0"/>
              <w:jc w:val="center"/>
              <w:rPr>
                <w:b/>
                <w:color w:val="FF0000"/>
                <w:sz w:val="22"/>
                <w:szCs w:val="22"/>
              </w:rPr>
            </w:pPr>
          </w:p>
        </w:tc>
        <w:tc>
          <w:tcPr>
            <w:tcW w:w="1417"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50</w:t>
            </w:r>
          </w:p>
        </w:tc>
        <w:tc>
          <w:tcPr>
            <w:tcW w:w="1276"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20</w:t>
            </w:r>
          </w:p>
        </w:tc>
      </w:tr>
    </w:tbl>
    <w:p w:rsidR="00BA5CAA" w:rsidRPr="0042012A" w:rsidRDefault="00BA5CAA" w:rsidP="00BA5CAA">
      <w:pPr>
        <w:tabs>
          <w:tab w:val="left" w:pos="284"/>
        </w:tabs>
        <w:ind w:left="284" w:hanging="284"/>
        <w:jc w:val="both"/>
        <w:rPr>
          <w:b/>
          <w:sz w:val="22"/>
          <w:szCs w:val="22"/>
        </w:rPr>
      </w:pPr>
      <w:r w:rsidRPr="0042012A">
        <w:rPr>
          <w:b/>
          <w:bCs/>
          <w:sz w:val="22"/>
          <w:szCs w:val="22"/>
        </w:rPr>
        <w:t>Vysvětlivky</w:t>
      </w:r>
      <w:r w:rsidRPr="0042012A">
        <w:rPr>
          <w:b/>
          <w:sz w:val="22"/>
          <w:szCs w:val="22"/>
        </w:rPr>
        <w:t>:</w:t>
      </w:r>
    </w:p>
    <w:p w:rsidR="00BA5CAA" w:rsidRPr="0042012A" w:rsidRDefault="00BA5CAA" w:rsidP="00632C52">
      <w:pPr>
        <w:pStyle w:val="Odstavecseseznamem"/>
        <w:numPr>
          <w:ilvl w:val="1"/>
          <w:numId w:val="87"/>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Podíl hmotnosti emisí těkavých organických látek vyjádřených jako TOC a celkové velikosti plochy finálního výrobku opatřeného nátěrem bez ohledu na počet aplikovaných nátěrů.</w:t>
      </w:r>
    </w:p>
    <w:p w:rsidR="00BA5CAA" w:rsidRPr="0042012A" w:rsidRDefault="00BA5CAA" w:rsidP="00632C52">
      <w:pPr>
        <w:pStyle w:val="Odstavecseseznamem"/>
        <w:numPr>
          <w:ilvl w:val="1"/>
          <w:numId w:val="87"/>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Nelze-li technicky a ekonomicky dosáhnout stanovené hodnoty emisního limitu v g/m</w:t>
      </w:r>
      <w:r w:rsidRPr="0042012A">
        <w:rPr>
          <w:rFonts w:ascii="Times New Roman" w:hAnsi="Times New Roman" w:cs="Times New Roman"/>
          <w:b/>
          <w:bCs/>
          <w:vertAlign w:val="superscript"/>
        </w:rPr>
        <w:t>2</w:t>
      </w:r>
      <w:r w:rsidRPr="0042012A">
        <w:rPr>
          <w:rFonts w:ascii="Times New Roman" w:hAnsi="Times New Roman" w:cs="Times New Roman"/>
          <w:b/>
          <w:bCs/>
        </w:rPr>
        <w:t>, nebo pokud technicky nelze stanovit velikost upravovaného povrchu, nesmí být překročen emisní limit TOC 50 mg/m</w:t>
      </w:r>
      <w:r w:rsidRPr="0042012A">
        <w:rPr>
          <w:rFonts w:ascii="Times New Roman" w:hAnsi="Times New Roman" w:cs="Times New Roman"/>
          <w:b/>
          <w:bCs/>
          <w:vertAlign w:val="superscript"/>
        </w:rPr>
        <w:t>3</w:t>
      </w:r>
      <w:r w:rsidRPr="0042012A">
        <w:rPr>
          <w:rFonts w:ascii="Times New Roman" w:hAnsi="Times New Roman" w:cs="Times New Roman"/>
          <w:b/>
          <w:bCs/>
        </w:rPr>
        <w:t xml:space="preserve"> v žádném z výduchů pro odpadní plyn z jednotlivých prostorů - nanášení, vytěkání, sušení, vypalování.</w:t>
      </w:r>
    </w:p>
    <w:p w:rsidR="00BA5CAA" w:rsidRPr="0042012A" w:rsidRDefault="00BA5CAA" w:rsidP="00632C52">
      <w:pPr>
        <w:pStyle w:val="Odstavecseseznamem"/>
        <w:numPr>
          <w:ilvl w:val="1"/>
          <w:numId w:val="87"/>
        </w:numPr>
        <w:suppressAutoHyphens/>
        <w:spacing w:after="0" w:line="240" w:lineRule="auto"/>
        <w:ind w:left="284" w:hanging="284"/>
        <w:contextualSpacing w:val="0"/>
        <w:rPr>
          <w:rFonts w:ascii="Times New Roman" w:hAnsi="Times New Roman" w:cs="Times New Roman"/>
          <w:b/>
          <w:bCs/>
          <w:color w:val="FF0000"/>
        </w:rPr>
      </w:pPr>
      <w:r w:rsidRPr="0042012A">
        <w:rPr>
          <w:rFonts w:ascii="Times New Roman" w:hAnsi="Times New Roman" w:cs="Times New Roman"/>
          <w:b/>
          <w:bCs/>
          <w:color w:val="FF0000"/>
        </w:rPr>
        <w:t xml:space="preserve">Od 1. 1. </w:t>
      </w:r>
      <w:r w:rsidR="0077044B" w:rsidRPr="0042012A">
        <w:rPr>
          <w:rFonts w:ascii="Times New Roman" w:hAnsi="Times New Roman" w:cs="Times New Roman"/>
          <w:b/>
          <w:bCs/>
          <w:color w:val="FF0000"/>
        </w:rPr>
        <w:t xml:space="preserve">2020 </w:t>
      </w:r>
      <w:r w:rsidRPr="0042012A">
        <w:rPr>
          <w:rFonts w:ascii="Times New Roman" w:hAnsi="Times New Roman" w:cs="Times New Roman"/>
          <w:b/>
          <w:bCs/>
          <w:color w:val="FF0000"/>
        </w:rPr>
        <w:t xml:space="preserve">platí emisní limit TOC </w:t>
      </w:r>
      <w:r w:rsidR="0077044B" w:rsidRPr="0042012A">
        <w:rPr>
          <w:rFonts w:ascii="Times New Roman" w:hAnsi="Times New Roman" w:cs="Times New Roman"/>
          <w:b/>
          <w:bCs/>
          <w:color w:val="FF0000"/>
        </w:rPr>
        <w:t xml:space="preserve">v </w:t>
      </w:r>
      <w:r w:rsidRPr="0042012A">
        <w:rPr>
          <w:rFonts w:ascii="Times New Roman" w:hAnsi="Times New Roman" w:cs="Times New Roman"/>
          <w:b/>
          <w:bCs/>
          <w:color w:val="FF0000"/>
        </w:rPr>
        <w:t>mg/m</w:t>
      </w:r>
      <w:r w:rsidRPr="0042012A">
        <w:rPr>
          <w:rFonts w:ascii="Times New Roman" w:hAnsi="Times New Roman" w:cs="Times New Roman"/>
          <w:b/>
          <w:bCs/>
          <w:color w:val="FF0000"/>
          <w:vertAlign w:val="superscript"/>
        </w:rPr>
        <w:t>3</w:t>
      </w:r>
      <w:r w:rsidRPr="0042012A">
        <w:rPr>
          <w:rFonts w:ascii="Times New Roman" w:hAnsi="Times New Roman" w:cs="Times New Roman"/>
          <w:b/>
          <w:bCs/>
          <w:color w:val="FF0000"/>
        </w:rPr>
        <w:t xml:space="preserve"> pro všechny výduchy z jednotlivých prostorů – nanášení, vytěkání, sušení, vypalování – a emisní limit vyjádřený v g/m</w:t>
      </w:r>
      <w:r w:rsidRPr="0042012A">
        <w:rPr>
          <w:rFonts w:ascii="Times New Roman" w:hAnsi="Times New Roman" w:cs="Times New Roman"/>
          <w:b/>
          <w:bCs/>
          <w:color w:val="FF0000"/>
          <w:vertAlign w:val="superscript"/>
        </w:rPr>
        <w:t>2</w:t>
      </w:r>
      <w:r w:rsidRPr="0042012A">
        <w:rPr>
          <w:rFonts w:ascii="Times New Roman" w:hAnsi="Times New Roman" w:cs="Times New Roman"/>
          <w:b/>
          <w:bCs/>
          <w:color w:val="FF0000"/>
        </w:rPr>
        <w:t xml:space="preserve"> se nadále neuplatňuje.</w:t>
      </w:r>
    </w:p>
    <w:p w:rsidR="00BA5CAA" w:rsidRPr="0042012A" w:rsidRDefault="00BA5CAA" w:rsidP="00BA5CAA">
      <w:pPr>
        <w:tabs>
          <w:tab w:val="left" w:pos="284"/>
        </w:tabs>
        <w:jc w:val="both"/>
        <w:rPr>
          <w:b/>
          <w:sz w:val="22"/>
          <w:szCs w:val="22"/>
        </w:rPr>
      </w:pPr>
    </w:p>
    <w:p w:rsidR="00BA5CAA" w:rsidRPr="0042012A" w:rsidRDefault="00BA5CAA" w:rsidP="00BA5CAA">
      <w:pPr>
        <w:jc w:val="both"/>
        <w:rPr>
          <w:b/>
          <w:sz w:val="22"/>
          <w:szCs w:val="22"/>
        </w:rPr>
      </w:pPr>
    </w:p>
    <w:p w:rsidR="00BA5CAA" w:rsidRPr="0042012A" w:rsidRDefault="00BA5CAA" w:rsidP="00BA5CAA">
      <w:pPr>
        <w:pStyle w:val="Zkladntext"/>
        <w:ind w:left="480" w:hanging="480"/>
        <w:rPr>
          <w:sz w:val="22"/>
          <w:szCs w:val="22"/>
        </w:rPr>
      </w:pPr>
      <w:r w:rsidRPr="0042012A">
        <w:rPr>
          <w:bCs/>
          <w:sz w:val="22"/>
          <w:szCs w:val="22"/>
        </w:rPr>
        <w:t>4.2. Nátěry dřevěných povrchů s celkovou projektovanou spotřebou organických rozpouštědel 0,6 t za rok nebo větší</w:t>
      </w:r>
    </w:p>
    <w:tbl>
      <w:tblPr>
        <w:tblW w:w="0" w:type="auto"/>
        <w:tblInd w:w="-5" w:type="dxa"/>
        <w:tblLayout w:type="fixed"/>
        <w:tblLook w:val="0000" w:firstRow="0" w:lastRow="0" w:firstColumn="0" w:lastColumn="0" w:noHBand="0" w:noVBand="0"/>
      </w:tblPr>
      <w:tblGrid>
        <w:gridCol w:w="3515"/>
        <w:gridCol w:w="3119"/>
        <w:gridCol w:w="2835"/>
      </w:tblGrid>
      <w:tr w:rsidR="00BA5CAA" w:rsidRPr="0042012A" w:rsidTr="00EE0E1F">
        <w:trPr>
          <w:cantSplit/>
          <w:trHeight w:val="555"/>
        </w:trPr>
        <w:tc>
          <w:tcPr>
            <w:tcW w:w="3515" w:type="dxa"/>
            <w:vMerge w:val="restart"/>
            <w:tcBorders>
              <w:top w:val="single" w:sz="2" w:space="0" w:color="000000"/>
              <w:left w:val="single" w:sz="2" w:space="0" w:color="000000"/>
            </w:tcBorders>
            <w:vAlign w:val="center"/>
          </w:tcPr>
          <w:p w:rsidR="00BA5CAA" w:rsidRPr="0042012A" w:rsidRDefault="00BA5CAA" w:rsidP="00EE0E1F">
            <w:pPr>
              <w:jc w:val="center"/>
              <w:rPr>
                <w:b/>
                <w:sz w:val="22"/>
                <w:szCs w:val="22"/>
              </w:rPr>
            </w:pPr>
            <w:r w:rsidRPr="0042012A">
              <w:rPr>
                <w:b/>
                <w:sz w:val="22"/>
                <w:szCs w:val="22"/>
              </w:rPr>
              <w:lastRenderedPageBreak/>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2"/>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Emisní limit </w:t>
            </w:r>
          </w:p>
        </w:tc>
      </w:tr>
      <w:tr w:rsidR="00BA5CAA" w:rsidRPr="0042012A" w:rsidTr="00EE0E1F">
        <w:trPr>
          <w:cantSplit/>
          <w:trHeight w:val="555"/>
        </w:trPr>
        <w:tc>
          <w:tcPr>
            <w:tcW w:w="3515"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3119"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c>
          <w:tcPr>
            <w:tcW w:w="3515" w:type="dxa"/>
            <w:tcBorders>
              <w:left w:val="single" w:sz="2"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0,6 – 5</w:t>
            </w:r>
          </w:p>
        </w:tc>
        <w:tc>
          <w:tcPr>
            <w:tcW w:w="3119" w:type="dxa"/>
            <w:tcBorders>
              <w:left w:val="single" w:sz="2" w:space="0" w:color="000000"/>
              <w:bottom w:val="single" w:sz="4" w:space="0" w:color="000000"/>
            </w:tcBorders>
          </w:tcPr>
          <w:p w:rsidR="00BA5CAA" w:rsidRPr="0042012A" w:rsidRDefault="00BA5CAA" w:rsidP="00EE0E1F">
            <w:pPr>
              <w:snapToGrid w:val="0"/>
              <w:jc w:val="center"/>
              <w:rPr>
                <w:b/>
                <w:sz w:val="22"/>
                <w:szCs w:val="22"/>
              </w:rPr>
            </w:pPr>
            <w:r w:rsidRPr="0042012A">
              <w:rPr>
                <w:b/>
                <w:sz w:val="22"/>
                <w:szCs w:val="22"/>
              </w:rPr>
              <w:t>100</w:t>
            </w:r>
          </w:p>
        </w:tc>
        <w:tc>
          <w:tcPr>
            <w:tcW w:w="2835" w:type="dxa"/>
            <w:tcBorders>
              <w:left w:val="single" w:sz="2" w:space="0" w:color="000000"/>
              <w:bottom w:val="single" w:sz="4" w:space="0" w:color="000000"/>
              <w:right w:val="single" w:sz="2" w:space="0" w:color="000000"/>
            </w:tcBorders>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EE0E1F">
        <w:trPr>
          <w:trHeight w:val="565"/>
        </w:trPr>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&gt; 5 – </w:t>
            </w:r>
            <w:r w:rsidRPr="0042012A">
              <w:rPr>
                <w:b/>
                <w:sz w:val="22"/>
                <w:szCs w:val="22"/>
                <w:lang w:val="en-US"/>
              </w:rPr>
              <w:t>200</w:t>
            </w:r>
          </w:p>
        </w:tc>
        <w:tc>
          <w:tcPr>
            <w:tcW w:w="3119"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r w:rsidRPr="0042012A">
              <w:rPr>
                <w:b/>
                <w:sz w:val="22"/>
                <w:szCs w:val="22"/>
                <w:vertAlign w:val="superscript"/>
              </w:rPr>
              <w:t>1)</w:t>
            </w:r>
          </w:p>
          <w:p w:rsidR="00BA5CAA" w:rsidRPr="0042012A" w:rsidRDefault="00BA5CAA" w:rsidP="00EE0E1F">
            <w:pPr>
              <w:snapToGrid w:val="0"/>
              <w:jc w:val="center"/>
              <w:rPr>
                <w:b/>
                <w:sz w:val="22"/>
                <w:szCs w:val="22"/>
              </w:rPr>
            </w:pPr>
            <w:r w:rsidRPr="0042012A">
              <w:rPr>
                <w:b/>
                <w:sz w:val="22"/>
                <w:szCs w:val="22"/>
              </w:rPr>
              <w:t>75</w:t>
            </w:r>
            <w:r w:rsidRPr="0042012A">
              <w:rPr>
                <w:b/>
                <w:sz w:val="22"/>
                <w:szCs w:val="22"/>
                <w:vertAlign w:val="superscript"/>
              </w:rPr>
              <w:t>2)</w:t>
            </w:r>
          </w:p>
        </w:tc>
        <w:tc>
          <w:tcPr>
            <w:tcW w:w="2835"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r>
      <w:tr w:rsidR="00BA5CAA" w:rsidRPr="0042012A" w:rsidTr="00EE0E1F">
        <w:trPr>
          <w:trHeight w:val="565"/>
        </w:trPr>
        <w:tc>
          <w:tcPr>
            <w:tcW w:w="3515" w:type="dxa"/>
            <w:tcBorders>
              <w:top w:val="single" w:sz="4" w:space="0" w:color="000000"/>
              <w:left w:val="single" w:sz="4" w:space="0" w:color="000000"/>
              <w:bottom w:val="single" w:sz="4" w:space="0" w:color="000000"/>
            </w:tcBorders>
            <w:shd w:val="clear" w:color="auto" w:fill="auto"/>
            <w:vAlign w:val="center"/>
          </w:tcPr>
          <w:p w:rsidR="00BA5CAA" w:rsidRPr="0042012A" w:rsidRDefault="00BA5CAA" w:rsidP="00EE0E1F">
            <w:pPr>
              <w:pStyle w:val="Odstavecseseznamem"/>
              <w:snapToGrid w:val="0"/>
              <w:ind w:left="0"/>
              <w:jc w:val="center"/>
              <w:rPr>
                <w:rFonts w:ascii="Times New Roman" w:hAnsi="Times New Roman" w:cs="Times New Roman"/>
                <w:b/>
              </w:rPr>
            </w:pPr>
            <w:r w:rsidRPr="0042012A">
              <w:rPr>
                <w:rFonts w:ascii="Times New Roman" w:hAnsi="Times New Roman" w:cs="Times New Roman"/>
                <w:b/>
              </w:rPr>
              <w:t>&gt; 200</w:t>
            </w:r>
          </w:p>
        </w:tc>
        <w:tc>
          <w:tcPr>
            <w:tcW w:w="3119" w:type="dxa"/>
            <w:tcBorders>
              <w:top w:val="single" w:sz="4" w:space="0" w:color="000000"/>
              <w:left w:val="single" w:sz="4" w:space="0" w:color="000000"/>
              <w:bottom w:val="single" w:sz="4" w:space="0" w:color="000000"/>
            </w:tcBorders>
            <w:shd w:val="clear" w:color="auto" w:fill="auto"/>
            <w:vAlign w:val="center"/>
          </w:tcPr>
          <w:p w:rsidR="00BA5CAA" w:rsidRPr="0042012A" w:rsidRDefault="00BA5CAA" w:rsidP="00EE0E1F">
            <w:pPr>
              <w:snapToGrid w:val="0"/>
              <w:jc w:val="center"/>
              <w:rPr>
                <w:b/>
                <w:sz w:val="22"/>
                <w:szCs w:val="22"/>
              </w:rPr>
            </w:pPr>
            <w:r w:rsidRPr="0042012A">
              <w:rPr>
                <w:b/>
                <w:sz w:val="22"/>
                <w:szCs w:val="22"/>
              </w:rPr>
              <w:t>50</w:t>
            </w:r>
            <w:r w:rsidRPr="0042012A">
              <w:rPr>
                <w:b/>
                <w:sz w:val="22"/>
                <w:szCs w:val="22"/>
                <w:vertAlign w:val="superscript"/>
              </w:rPr>
              <w:t>1)</w:t>
            </w:r>
          </w:p>
          <w:p w:rsidR="00BA5CAA" w:rsidRPr="0042012A" w:rsidRDefault="00BA5CAA" w:rsidP="00EE0E1F">
            <w:pPr>
              <w:snapToGrid w:val="0"/>
              <w:jc w:val="center"/>
              <w:rPr>
                <w:b/>
                <w:sz w:val="22"/>
                <w:szCs w:val="22"/>
              </w:rPr>
            </w:pPr>
            <w:r w:rsidRPr="0042012A">
              <w:rPr>
                <w:b/>
                <w:sz w:val="22"/>
                <w:szCs w:val="22"/>
              </w:rPr>
              <w:t>75</w:t>
            </w:r>
            <w:r w:rsidRPr="0042012A">
              <w:rPr>
                <w:b/>
                <w:sz w:val="22"/>
                <w:szCs w:val="22"/>
                <w:vertAlign w:val="superscript"/>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5CAA" w:rsidRPr="0042012A" w:rsidRDefault="00BA5CAA" w:rsidP="00EE0E1F">
            <w:pPr>
              <w:snapToGrid w:val="0"/>
              <w:jc w:val="center"/>
              <w:rPr>
                <w:b/>
                <w:sz w:val="22"/>
                <w:szCs w:val="22"/>
              </w:rPr>
            </w:pPr>
            <w:r w:rsidRPr="0042012A">
              <w:rPr>
                <w:b/>
                <w:sz w:val="22"/>
                <w:szCs w:val="22"/>
              </w:rPr>
              <w:t>15</w:t>
            </w:r>
            <w:r w:rsidRPr="0042012A">
              <w:rPr>
                <w:b/>
                <w:sz w:val="22"/>
                <w:szCs w:val="22"/>
                <w:vertAlign w:val="superscript"/>
              </w:rPr>
              <w:t>3)</w:t>
            </w:r>
          </w:p>
        </w:tc>
      </w:tr>
    </w:tbl>
    <w:p w:rsidR="00BA5CAA" w:rsidRPr="0042012A" w:rsidRDefault="00BA5CAA" w:rsidP="00BA5CAA">
      <w:pPr>
        <w:jc w:val="both"/>
        <w:rPr>
          <w:b/>
          <w:sz w:val="22"/>
          <w:szCs w:val="22"/>
        </w:rPr>
      </w:pPr>
      <w:r w:rsidRPr="0042012A">
        <w:rPr>
          <w:b/>
          <w:bCs/>
          <w:sz w:val="22"/>
          <w:szCs w:val="22"/>
        </w:rPr>
        <w:t>Vysvětlivky</w:t>
      </w:r>
      <w:r w:rsidRPr="0042012A">
        <w:rPr>
          <w:b/>
          <w:sz w:val="22"/>
          <w:szCs w:val="22"/>
        </w:rPr>
        <w:t>:</w:t>
      </w:r>
    </w:p>
    <w:p w:rsidR="00BA5CAA" w:rsidRPr="0042012A" w:rsidRDefault="00BA5CAA" w:rsidP="00632C52">
      <w:pPr>
        <w:pStyle w:val="Odstavecseseznamem"/>
        <w:numPr>
          <w:ilvl w:val="1"/>
          <w:numId w:val="88"/>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Platí pro sušící procesy.</w:t>
      </w:r>
    </w:p>
    <w:p w:rsidR="00BA5CAA" w:rsidRPr="0042012A" w:rsidRDefault="00BA5CAA" w:rsidP="00632C52">
      <w:pPr>
        <w:pStyle w:val="Odstavecseseznamem"/>
        <w:numPr>
          <w:ilvl w:val="1"/>
          <w:numId w:val="88"/>
        </w:numPr>
        <w:suppressAutoHyphens/>
        <w:spacing w:after="0" w:line="240" w:lineRule="auto"/>
        <w:ind w:left="284" w:hanging="284"/>
        <w:contextualSpacing w:val="0"/>
        <w:rPr>
          <w:rFonts w:ascii="Times New Roman" w:hAnsi="Times New Roman" w:cs="Times New Roman"/>
          <w:b/>
          <w:bCs/>
        </w:rPr>
      </w:pPr>
      <w:r w:rsidRPr="0042012A">
        <w:rPr>
          <w:rFonts w:ascii="Times New Roman" w:hAnsi="Times New Roman" w:cs="Times New Roman"/>
          <w:b/>
          <w:bCs/>
        </w:rPr>
        <w:t>Platí pro proces nanášení nátěrových hmot.</w:t>
      </w:r>
    </w:p>
    <w:p w:rsidR="00BA5CAA" w:rsidRPr="00577A22" w:rsidRDefault="00BA5CAA" w:rsidP="00632C52">
      <w:pPr>
        <w:pStyle w:val="Odstavecseseznamem"/>
        <w:numPr>
          <w:ilvl w:val="1"/>
          <w:numId w:val="88"/>
        </w:numPr>
        <w:suppressAutoHyphens/>
        <w:spacing w:after="0" w:line="240" w:lineRule="auto"/>
        <w:ind w:left="284" w:hanging="284"/>
        <w:contextualSpacing w:val="0"/>
        <w:rPr>
          <w:rFonts w:ascii="Times New Roman" w:hAnsi="Times New Roman" w:cs="Times New Roman"/>
          <w:b/>
          <w:bCs/>
          <w:color w:val="FF0000"/>
        </w:rPr>
      </w:pPr>
      <w:r w:rsidRPr="00577A22">
        <w:rPr>
          <w:rFonts w:ascii="Times New Roman" w:hAnsi="Times New Roman" w:cs="Times New Roman"/>
          <w:b/>
          <w:bCs/>
          <w:color w:val="FF0000"/>
        </w:rPr>
        <w:t>Platí od 1. ledna 2019.</w:t>
      </w:r>
    </w:p>
    <w:p w:rsidR="00BA5CAA" w:rsidRPr="0042012A" w:rsidRDefault="00BA5CAA" w:rsidP="00BA5CAA">
      <w:pPr>
        <w:tabs>
          <w:tab w:val="left" w:pos="142"/>
        </w:tabs>
        <w:rPr>
          <w:b/>
          <w:sz w:val="22"/>
          <w:szCs w:val="22"/>
          <w:lang w:eastAsia="cs-CZ"/>
        </w:rPr>
      </w:pPr>
    </w:p>
    <w:p w:rsidR="00BA5CAA" w:rsidRPr="0042012A" w:rsidRDefault="00BA5CAA" w:rsidP="00BA5CAA">
      <w:pPr>
        <w:tabs>
          <w:tab w:val="left" w:pos="142"/>
        </w:tabs>
        <w:rPr>
          <w:b/>
          <w:sz w:val="22"/>
          <w:szCs w:val="22"/>
          <w:lang w:eastAsia="cs-CZ"/>
        </w:rPr>
      </w:pPr>
    </w:p>
    <w:p w:rsidR="00BA5CAA" w:rsidRPr="008213ED" w:rsidRDefault="00BA5CAA" w:rsidP="00686377">
      <w:pPr>
        <w:autoSpaceDE w:val="0"/>
        <w:ind w:left="426" w:hanging="426"/>
        <w:jc w:val="both"/>
        <w:rPr>
          <w:b/>
          <w:bCs/>
          <w:color w:val="FF0000"/>
          <w:sz w:val="22"/>
          <w:szCs w:val="22"/>
          <w:lang w:eastAsia="cs-CZ"/>
        </w:rPr>
      </w:pPr>
      <w:r w:rsidRPr="008213ED">
        <w:rPr>
          <w:b/>
          <w:color w:val="FF0000"/>
          <w:sz w:val="22"/>
          <w:szCs w:val="22"/>
          <w:lang w:eastAsia="cs-CZ"/>
        </w:rPr>
        <w:t xml:space="preserve">4.3. Přestříkávání vozidel – opravárenství s celkovou projektovanou spotřebou organických rozpouštědel 0,5 t za rok nebo větší a nátěry při výrobě nových silničních a kolejových vozidel s celkovou projektovanou </w:t>
      </w:r>
      <w:r w:rsidRPr="008213ED">
        <w:rPr>
          <w:b/>
          <w:bCs/>
          <w:color w:val="FF0000"/>
          <w:sz w:val="22"/>
          <w:szCs w:val="22"/>
          <w:lang w:eastAsia="cs-CZ"/>
        </w:rPr>
        <w:t xml:space="preserve">spotřebou organických rozpouštědel menší než 15 t za rok </w:t>
      </w:r>
    </w:p>
    <w:p w:rsidR="00BA5CAA" w:rsidRPr="0042012A" w:rsidRDefault="00BA5CAA" w:rsidP="00686377">
      <w:pPr>
        <w:autoSpaceDE w:val="0"/>
        <w:spacing w:before="120" w:after="120"/>
        <w:jc w:val="both"/>
        <w:rPr>
          <w:b/>
          <w:sz w:val="22"/>
          <w:szCs w:val="22"/>
        </w:rPr>
      </w:pPr>
      <w:r w:rsidRPr="0042012A">
        <w:rPr>
          <w:b/>
          <w:bCs/>
          <w:sz w:val="22"/>
          <w:szCs w:val="22"/>
          <w:lang w:eastAsia="cs-CZ"/>
        </w:rPr>
        <w:t>Jakákoli činnost zahrnující jednoduchou nebo vícenásobnou aplikaci spojitého nátěrového filmu a související operace odmašťování, kterými se provádí</w:t>
      </w:r>
    </w:p>
    <w:p w:rsidR="00BA5CAA" w:rsidRPr="00C91042" w:rsidRDefault="00BA5CAA" w:rsidP="00632C52">
      <w:pPr>
        <w:pStyle w:val="Formuledadoption"/>
        <w:numPr>
          <w:ilvl w:val="0"/>
          <w:numId w:val="89"/>
        </w:numPr>
        <w:tabs>
          <w:tab w:val="left" w:pos="567"/>
        </w:tabs>
        <w:spacing w:before="0" w:after="0"/>
        <w:ind w:left="567" w:hanging="425"/>
        <w:rPr>
          <w:b/>
          <w:color w:val="FF0000"/>
          <w:sz w:val="22"/>
          <w:szCs w:val="22"/>
        </w:rPr>
      </w:pPr>
      <w:r w:rsidRPr="00C91042">
        <w:rPr>
          <w:b/>
          <w:color w:val="FF0000"/>
          <w:sz w:val="22"/>
          <w:szCs w:val="22"/>
        </w:rPr>
        <w:t>nanášení nátěrů na silniční a kolejová vozidla nebo na jejich části prováděné jako součást oprav, konzervace nebo dekorace vozidla mimo původní výrobní zařízení,</w:t>
      </w:r>
    </w:p>
    <w:p w:rsidR="00BA5CAA" w:rsidRPr="0042012A" w:rsidRDefault="00BA5CAA" w:rsidP="00632C52">
      <w:pPr>
        <w:pStyle w:val="Formuledadoption"/>
        <w:numPr>
          <w:ilvl w:val="0"/>
          <w:numId w:val="89"/>
        </w:numPr>
        <w:tabs>
          <w:tab w:val="left" w:pos="567"/>
        </w:tabs>
        <w:spacing w:before="0" w:after="0"/>
        <w:ind w:left="567" w:hanging="425"/>
        <w:rPr>
          <w:b/>
          <w:sz w:val="22"/>
          <w:szCs w:val="22"/>
        </w:rPr>
      </w:pPr>
      <w:r w:rsidRPr="0042012A">
        <w:rPr>
          <w:b/>
          <w:sz w:val="22"/>
          <w:szCs w:val="22"/>
        </w:rPr>
        <w:t>nanášení originálních nátěrů na silniční a kolejová vozidla nebo na jejich části za použití výrobků určených k přestříkávání vozidel, které je prováděno mimo původní výrobní zařízení,</w:t>
      </w:r>
    </w:p>
    <w:p w:rsidR="00BA5CAA" w:rsidRPr="0042012A" w:rsidRDefault="00BA5CAA" w:rsidP="00632C52">
      <w:pPr>
        <w:pStyle w:val="Formuledadoption"/>
        <w:numPr>
          <w:ilvl w:val="0"/>
          <w:numId w:val="89"/>
        </w:numPr>
        <w:tabs>
          <w:tab w:val="left" w:pos="0"/>
          <w:tab w:val="left" w:pos="567"/>
        </w:tabs>
        <w:spacing w:before="0" w:after="0"/>
        <w:ind w:left="567" w:hanging="425"/>
        <w:rPr>
          <w:b/>
          <w:sz w:val="22"/>
          <w:szCs w:val="22"/>
        </w:rPr>
      </w:pPr>
      <w:r w:rsidRPr="0042012A">
        <w:rPr>
          <w:b/>
          <w:sz w:val="22"/>
          <w:szCs w:val="22"/>
        </w:rPr>
        <w:t xml:space="preserve">nanášení nátěrů na přívěsy (včetně </w:t>
      </w:r>
      <w:proofErr w:type="spellStart"/>
      <w:r w:rsidRPr="0042012A">
        <w:rPr>
          <w:b/>
          <w:sz w:val="22"/>
          <w:szCs w:val="22"/>
        </w:rPr>
        <w:t>polopřívěsů</w:t>
      </w:r>
      <w:proofErr w:type="spellEnd"/>
      <w:r w:rsidRPr="0042012A">
        <w:rPr>
          <w:b/>
          <w:sz w:val="22"/>
          <w:szCs w:val="22"/>
        </w:rPr>
        <w:t>),</w:t>
      </w:r>
    </w:p>
    <w:p w:rsidR="00BA5CAA" w:rsidRPr="0042012A" w:rsidRDefault="00BA5CAA" w:rsidP="00632C52">
      <w:pPr>
        <w:pStyle w:val="Formuledadoption"/>
        <w:numPr>
          <w:ilvl w:val="0"/>
          <w:numId w:val="89"/>
        </w:numPr>
        <w:tabs>
          <w:tab w:val="left" w:pos="567"/>
        </w:tabs>
        <w:spacing w:before="0"/>
        <w:ind w:left="567" w:hanging="425"/>
        <w:rPr>
          <w:b/>
          <w:sz w:val="22"/>
          <w:szCs w:val="22"/>
        </w:rPr>
      </w:pPr>
      <w:r w:rsidRPr="0042012A">
        <w:rPr>
          <w:b/>
          <w:sz w:val="22"/>
          <w:szCs w:val="22"/>
        </w:rPr>
        <w:t>nátěry při výrobě nových silničních a kolejových vozidel s projektovanou spotřebou organických rozpouštědel menší než 15 tun za rok.</w:t>
      </w:r>
    </w:p>
    <w:p w:rsidR="00BA5CAA" w:rsidRPr="0042012A" w:rsidRDefault="00BA5CAA" w:rsidP="00BA5CAA">
      <w:pPr>
        <w:rPr>
          <w:b/>
          <w:sz w:val="22"/>
          <w:szCs w:val="2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2"/>
        <w:gridCol w:w="3119"/>
        <w:gridCol w:w="2835"/>
      </w:tblGrid>
      <w:tr w:rsidR="00BA5CAA" w:rsidRPr="0042012A" w:rsidTr="00EE0E1F">
        <w:trPr>
          <w:cantSplit/>
          <w:trHeight w:val="555"/>
        </w:trPr>
        <w:tc>
          <w:tcPr>
            <w:tcW w:w="3512" w:type="dxa"/>
            <w:vMerge w:val="restart"/>
            <w:vAlign w:val="center"/>
          </w:tcPr>
          <w:p w:rsidR="00BA5CAA" w:rsidRPr="0042012A" w:rsidRDefault="00BA5CAA" w:rsidP="00EE0E1F">
            <w:pPr>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2"/>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5"/>
        </w:trPr>
        <w:tc>
          <w:tcPr>
            <w:tcW w:w="3512" w:type="dxa"/>
            <w:vMerge/>
            <w:vAlign w:val="center"/>
          </w:tcPr>
          <w:p w:rsidR="00BA5CAA" w:rsidRPr="0042012A" w:rsidRDefault="00BA5CAA" w:rsidP="00EE0E1F">
            <w:pPr>
              <w:snapToGrid w:val="0"/>
              <w:jc w:val="center"/>
              <w:rPr>
                <w:b/>
                <w:sz w:val="22"/>
                <w:szCs w:val="22"/>
              </w:rPr>
            </w:pPr>
          </w:p>
        </w:tc>
        <w:tc>
          <w:tcPr>
            <w:tcW w:w="3119" w:type="dxa"/>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835" w:type="dxa"/>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c>
          <w:tcPr>
            <w:tcW w:w="3512" w:type="dxa"/>
            <w:vAlign w:val="center"/>
          </w:tcPr>
          <w:p w:rsidR="00BA5CAA" w:rsidRPr="0042012A" w:rsidRDefault="00BA5CAA" w:rsidP="00EE0E1F">
            <w:pPr>
              <w:snapToGrid w:val="0"/>
              <w:jc w:val="center"/>
              <w:rPr>
                <w:b/>
                <w:sz w:val="22"/>
                <w:szCs w:val="22"/>
              </w:rPr>
            </w:pPr>
            <w:r w:rsidRPr="0042012A">
              <w:rPr>
                <w:b/>
                <w:sz w:val="22"/>
                <w:szCs w:val="22"/>
              </w:rPr>
              <w:t xml:space="preserve">&gt; 0,5 </w:t>
            </w:r>
          </w:p>
        </w:tc>
        <w:tc>
          <w:tcPr>
            <w:tcW w:w="3119" w:type="dxa"/>
          </w:tcPr>
          <w:p w:rsidR="00BA5CAA" w:rsidRPr="0042012A" w:rsidRDefault="00BA5CAA" w:rsidP="00EE0E1F">
            <w:pPr>
              <w:snapToGrid w:val="0"/>
              <w:jc w:val="center"/>
              <w:rPr>
                <w:b/>
                <w:sz w:val="22"/>
                <w:szCs w:val="22"/>
              </w:rPr>
            </w:pPr>
            <w:r w:rsidRPr="0042012A">
              <w:rPr>
                <w:b/>
                <w:sz w:val="22"/>
                <w:szCs w:val="22"/>
              </w:rPr>
              <w:t>50</w:t>
            </w:r>
          </w:p>
        </w:tc>
        <w:tc>
          <w:tcPr>
            <w:tcW w:w="2835" w:type="dxa"/>
          </w:tcPr>
          <w:p w:rsidR="00BA5CAA" w:rsidRPr="0042012A" w:rsidRDefault="00BA5CAA" w:rsidP="00EE0E1F">
            <w:pPr>
              <w:snapToGrid w:val="0"/>
              <w:jc w:val="center"/>
              <w:rPr>
                <w:b/>
                <w:sz w:val="22"/>
                <w:szCs w:val="22"/>
              </w:rPr>
            </w:pPr>
            <w:r w:rsidRPr="0042012A">
              <w:rPr>
                <w:b/>
                <w:sz w:val="22"/>
                <w:szCs w:val="22"/>
              </w:rPr>
              <w:t>25</w:t>
            </w:r>
          </w:p>
        </w:tc>
      </w:tr>
    </w:tbl>
    <w:p w:rsidR="00BA5CAA" w:rsidRPr="0042012A" w:rsidRDefault="00BA5CAA" w:rsidP="00BA5CAA">
      <w:pPr>
        <w:jc w:val="both"/>
        <w:rPr>
          <w:b/>
          <w:sz w:val="22"/>
          <w:szCs w:val="22"/>
        </w:rPr>
      </w:pPr>
    </w:p>
    <w:p w:rsidR="00BA5CAA" w:rsidRPr="00C91042" w:rsidRDefault="00BA5CAA" w:rsidP="00BA5CAA">
      <w:pPr>
        <w:jc w:val="both"/>
        <w:rPr>
          <w:b/>
          <w:color w:val="FF0000"/>
          <w:sz w:val="22"/>
          <w:szCs w:val="22"/>
        </w:rPr>
      </w:pPr>
      <w:r w:rsidRPr="00C91042">
        <w:rPr>
          <w:b/>
          <w:color w:val="FF0000"/>
          <w:sz w:val="22"/>
          <w:szCs w:val="22"/>
        </w:rPr>
        <w:t>Pro zdroje spadající pod činnost uvedenou pod písm. a) se namísto výše uvedených emisních limitů TOC a VOC uplatňuje tato technická podmínka provozu: V uvedených zdrojích jsou používány výhradně vybrané výrobky uvedené v části I kategorii B přílohy č. 7, splňující limitní hodnoty obsahu VOC stanovené pro tyto výrobky v bodu 2. části II přílohy č. 7.</w:t>
      </w:r>
    </w:p>
    <w:p w:rsidR="00BA5CAA" w:rsidRPr="0042012A" w:rsidRDefault="00BA5CAA" w:rsidP="00BA5CAA">
      <w:pPr>
        <w:tabs>
          <w:tab w:val="left" w:pos="284"/>
        </w:tabs>
        <w:jc w:val="both"/>
        <w:rPr>
          <w:b/>
          <w:sz w:val="22"/>
          <w:szCs w:val="22"/>
        </w:rPr>
      </w:pPr>
    </w:p>
    <w:p w:rsidR="00BA5CAA" w:rsidRPr="0042012A" w:rsidRDefault="00BA5CAA" w:rsidP="00BA5CAA">
      <w:pPr>
        <w:pStyle w:val="Odstavecseseznamem2"/>
        <w:tabs>
          <w:tab w:val="left" w:pos="0"/>
          <w:tab w:val="left" w:pos="142"/>
          <w:tab w:val="left" w:pos="284"/>
        </w:tabs>
        <w:rPr>
          <w:b/>
          <w:sz w:val="22"/>
          <w:szCs w:val="22"/>
        </w:rPr>
      </w:pPr>
    </w:p>
    <w:p w:rsidR="00BA5CAA" w:rsidRPr="0042012A" w:rsidRDefault="00BA5CAA" w:rsidP="00BA5CAA">
      <w:pPr>
        <w:pStyle w:val="Odstavecseseznamem1"/>
        <w:tabs>
          <w:tab w:val="left" w:pos="142"/>
        </w:tabs>
        <w:ind w:left="0"/>
        <w:rPr>
          <w:b/>
          <w:sz w:val="22"/>
          <w:szCs w:val="22"/>
        </w:rPr>
      </w:pPr>
      <w:r w:rsidRPr="0042012A">
        <w:rPr>
          <w:b/>
          <w:sz w:val="22"/>
          <w:szCs w:val="22"/>
          <w:lang w:eastAsia="cs-CZ"/>
        </w:rPr>
        <w:t>4.4. Nanášení práškových plastů</w:t>
      </w:r>
    </w:p>
    <w:tbl>
      <w:tblPr>
        <w:tblW w:w="0" w:type="auto"/>
        <w:tblInd w:w="-5" w:type="dxa"/>
        <w:tblLayout w:type="fixed"/>
        <w:tblLook w:val="0000" w:firstRow="0" w:lastRow="0" w:firstColumn="0" w:lastColumn="0" w:noHBand="0" w:noVBand="0"/>
      </w:tblPr>
      <w:tblGrid>
        <w:gridCol w:w="3515"/>
        <w:gridCol w:w="5954"/>
      </w:tblGrid>
      <w:tr w:rsidR="00BA5CAA" w:rsidRPr="0042012A" w:rsidTr="00EE0E1F">
        <w:trPr>
          <w:cantSplit/>
          <w:trHeight w:val="413"/>
        </w:trPr>
        <w:tc>
          <w:tcPr>
            <w:tcW w:w="3515"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pStyle w:val="TableTitle"/>
              <w:widowControl w:val="0"/>
              <w:suppressAutoHyphens/>
              <w:snapToGrid w:val="0"/>
              <w:spacing w:before="0" w:after="0"/>
              <w:rPr>
                <w:sz w:val="22"/>
                <w:szCs w:val="22"/>
              </w:rPr>
            </w:pPr>
            <w:r w:rsidRPr="0042012A">
              <w:rPr>
                <w:sz w:val="22"/>
                <w:szCs w:val="22"/>
              </w:rPr>
              <w:t>Celková projektovaná spotřeba práškových plastů [t/rok]</w:t>
            </w:r>
          </w:p>
        </w:tc>
        <w:tc>
          <w:tcPr>
            <w:tcW w:w="595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277"/>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pStyle w:val="TableTitle"/>
              <w:widowControl w:val="0"/>
              <w:suppressAutoHyphens/>
              <w:snapToGrid w:val="0"/>
              <w:spacing w:before="0" w:after="0"/>
              <w:rPr>
                <w:sz w:val="22"/>
                <w:szCs w:val="22"/>
              </w:rPr>
            </w:pPr>
          </w:p>
        </w:tc>
        <w:tc>
          <w:tcPr>
            <w:tcW w:w="595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TOC</w:t>
            </w:r>
            <w:r w:rsidRPr="0042012A">
              <w:rPr>
                <w:b/>
                <w:sz w:val="22"/>
                <w:szCs w:val="22"/>
                <w:vertAlign w:val="superscript"/>
              </w:rPr>
              <w:t>1)</w:t>
            </w:r>
            <w:r w:rsidRPr="0042012A">
              <w:rPr>
                <w:b/>
                <w:sz w:val="22"/>
                <w:szCs w:val="22"/>
              </w:rPr>
              <w:t xml:space="preserve"> [mg/m</w:t>
            </w:r>
            <w:r w:rsidRPr="0042012A">
              <w:rPr>
                <w:b/>
                <w:sz w:val="22"/>
                <w:szCs w:val="22"/>
                <w:vertAlign w:val="superscript"/>
              </w:rPr>
              <w:t>3</w:t>
            </w:r>
            <w:r w:rsidRPr="0042012A">
              <w:rPr>
                <w:b/>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1</w:t>
            </w:r>
          </w:p>
        </w:tc>
        <w:tc>
          <w:tcPr>
            <w:tcW w:w="595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tc>
      </w:tr>
    </w:tbl>
    <w:p w:rsidR="00BA5CAA" w:rsidRPr="0042012A" w:rsidRDefault="00BA5CAA" w:rsidP="00BA5CAA">
      <w:pPr>
        <w:rPr>
          <w:b/>
          <w:sz w:val="22"/>
          <w:szCs w:val="22"/>
        </w:rPr>
      </w:pPr>
      <w:r w:rsidRPr="0042012A">
        <w:rPr>
          <w:b/>
          <w:bCs/>
          <w:sz w:val="22"/>
          <w:szCs w:val="22"/>
        </w:rPr>
        <w:t>Vysvětlivka</w:t>
      </w:r>
      <w:r w:rsidRPr="0042012A">
        <w:rPr>
          <w:b/>
          <w:sz w:val="22"/>
          <w:szCs w:val="22"/>
        </w:rPr>
        <w:t xml:space="preserve">: </w:t>
      </w:r>
    </w:p>
    <w:p w:rsidR="00BA5CAA" w:rsidRPr="0042012A" w:rsidRDefault="00BA5CAA" w:rsidP="00BA5CAA">
      <w:pPr>
        <w:rPr>
          <w:b/>
          <w:sz w:val="22"/>
          <w:szCs w:val="22"/>
        </w:rPr>
      </w:pPr>
      <w:r w:rsidRPr="0042012A">
        <w:rPr>
          <w:b/>
          <w:sz w:val="22"/>
          <w:szCs w:val="22"/>
        </w:rPr>
        <w:t>1) Týká se vypalování a chlazení výrobků.</w:t>
      </w:r>
    </w:p>
    <w:p w:rsidR="00BA5CAA" w:rsidRPr="0042012A" w:rsidRDefault="00BA5CAA" w:rsidP="00BA5CAA">
      <w:pPr>
        <w:rPr>
          <w:b/>
          <w:sz w:val="22"/>
          <w:szCs w:val="22"/>
        </w:rPr>
      </w:pPr>
    </w:p>
    <w:p w:rsidR="00BA5CAA" w:rsidRPr="0042012A" w:rsidRDefault="00BA5CAA" w:rsidP="00BA5CAA">
      <w:pPr>
        <w:tabs>
          <w:tab w:val="left" w:pos="142"/>
        </w:tabs>
        <w:jc w:val="both"/>
        <w:rPr>
          <w:b/>
          <w:sz w:val="22"/>
          <w:szCs w:val="22"/>
        </w:rPr>
      </w:pPr>
      <w:r w:rsidRPr="0042012A">
        <w:rPr>
          <w:b/>
          <w:sz w:val="22"/>
          <w:szCs w:val="22"/>
          <w:lang w:eastAsia="cs-CZ"/>
        </w:rPr>
        <w:t>4.5. Nátěry kůže s celkovou projektovanou spotřebou organických rozpouštědel 5 t za rok nebo větší</w:t>
      </w:r>
    </w:p>
    <w:tbl>
      <w:tblPr>
        <w:tblW w:w="0" w:type="auto"/>
        <w:tblInd w:w="-2" w:type="dxa"/>
        <w:tblLayout w:type="fixed"/>
        <w:tblLook w:val="0000" w:firstRow="0" w:lastRow="0" w:firstColumn="0" w:lastColumn="0" w:noHBand="0" w:noVBand="0"/>
      </w:tblPr>
      <w:tblGrid>
        <w:gridCol w:w="3512"/>
        <w:gridCol w:w="5954"/>
      </w:tblGrid>
      <w:tr w:rsidR="00BA5CAA" w:rsidRPr="0042012A" w:rsidTr="00EE0E1F">
        <w:trPr>
          <w:cantSplit/>
          <w:trHeight w:val="378"/>
        </w:trPr>
        <w:tc>
          <w:tcPr>
            <w:tcW w:w="3512" w:type="dxa"/>
            <w:vMerge w:val="restart"/>
            <w:tcBorders>
              <w:top w:val="single" w:sz="2" w:space="0" w:color="000000"/>
              <w:left w:val="single" w:sz="2" w:space="0" w:color="000000"/>
            </w:tcBorders>
            <w:vAlign w:val="center"/>
          </w:tcPr>
          <w:p w:rsidR="00BA5CAA" w:rsidRPr="0042012A" w:rsidRDefault="00BA5CAA" w:rsidP="00EE0E1F">
            <w:pPr>
              <w:jc w:val="center"/>
              <w:rPr>
                <w:b/>
                <w:sz w:val="22"/>
                <w:szCs w:val="22"/>
              </w:rPr>
            </w:pPr>
            <w:r w:rsidRPr="0042012A">
              <w:rPr>
                <w:b/>
                <w:sz w:val="22"/>
                <w:szCs w:val="22"/>
              </w:rPr>
              <w:lastRenderedPageBreak/>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tcBorders>
              <w:top w:val="single" w:sz="2" w:space="0" w:color="000000"/>
              <w:left w:val="single" w:sz="2" w:space="0" w:color="000000"/>
              <w:bottom w:val="single" w:sz="2"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Emisní limit </w:t>
            </w:r>
          </w:p>
        </w:tc>
      </w:tr>
      <w:tr w:rsidR="00BA5CAA" w:rsidRPr="0042012A" w:rsidTr="00EE0E1F">
        <w:trPr>
          <w:cantSplit/>
          <w:trHeight w:val="277"/>
        </w:trPr>
        <w:tc>
          <w:tcPr>
            <w:tcW w:w="3512"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5954"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[g/m</w:t>
            </w:r>
            <w:r w:rsidRPr="0042012A">
              <w:rPr>
                <w:b/>
                <w:sz w:val="22"/>
                <w:szCs w:val="22"/>
                <w:vertAlign w:val="superscript"/>
              </w:rPr>
              <w:t>2</w:t>
            </w:r>
            <w:r w:rsidRPr="0042012A">
              <w:rPr>
                <w:b/>
                <w:sz w:val="22"/>
                <w:szCs w:val="22"/>
              </w:rPr>
              <w:t>]</w:t>
            </w:r>
          </w:p>
        </w:tc>
      </w:tr>
      <w:tr w:rsidR="00BA5CAA" w:rsidRPr="0042012A" w:rsidTr="00EE0E1F">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5</w:t>
            </w:r>
          </w:p>
        </w:tc>
        <w:tc>
          <w:tcPr>
            <w:tcW w:w="5954" w:type="dxa"/>
            <w:tcBorders>
              <w:left w:val="single" w:sz="2" w:space="0" w:color="000000"/>
              <w:bottom w:val="single" w:sz="2" w:space="0" w:color="000000"/>
              <w:right w:val="single" w:sz="2" w:space="0" w:color="000000"/>
            </w:tcBorders>
          </w:tcPr>
          <w:p w:rsidR="00BA5CAA" w:rsidRPr="0042012A" w:rsidRDefault="00BA5CAA" w:rsidP="00EE0E1F">
            <w:pPr>
              <w:snapToGrid w:val="0"/>
              <w:jc w:val="center"/>
              <w:rPr>
                <w:b/>
                <w:sz w:val="22"/>
                <w:szCs w:val="22"/>
              </w:rPr>
            </w:pPr>
            <w:r w:rsidRPr="0042012A">
              <w:rPr>
                <w:b/>
                <w:sz w:val="22"/>
                <w:szCs w:val="22"/>
              </w:rPr>
              <w:t>75</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2)</w:t>
            </w:r>
          </w:p>
        </w:tc>
      </w:tr>
    </w:tbl>
    <w:p w:rsidR="00BA5CAA" w:rsidRPr="0042012A" w:rsidRDefault="00BA5CAA" w:rsidP="00BA5CAA">
      <w:pPr>
        <w:rPr>
          <w:b/>
          <w:sz w:val="22"/>
          <w:szCs w:val="22"/>
        </w:rPr>
      </w:pPr>
      <w:r w:rsidRPr="0042012A">
        <w:rPr>
          <w:b/>
          <w:bCs/>
          <w:sz w:val="22"/>
          <w:szCs w:val="22"/>
        </w:rPr>
        <w:t>Vysvětlivky</w:t>
      </w:r>
      <w:r w:rsidRPr="0042012A">
        <w:rPr>
          <w:b/>
          <w:sz w:val="22"/>
          <w:szCs w:val="22"/>
        </w:rPr>
        <w:t>:</w:t>
      </w:r>
    </w:p>
    <w:p w:rsidR="00BA5CAA" w:rsidRPr="0042012A" w:rsidRDefault="00BA5CAA" w:rsidP="00BA5CAA">
      <w:pPr>
        <w:spacing w:after="60"/>
        <w:jc w:val="both"/>
        <w:rPr>
          <w:b/>
          <w:sz w:val="22"/>
          <w:szCs w:val="22"/>
        </w:rPr>
      </w:pPr>
      <w:r w:rsidRPr="0042012A">
        <w:rPr>
          <w:b/>
          <w:sz w:val="22"/>
          <w:szCs w:val="22"/>
        </w:rPr>
        <w:t>1) Podíl hmotnosti emisí těkavých organických látek a celkové plochy výrobku.</w:t>
      </w:r>
    </w:p>
    <w:p w:rsidR="00BA5CAA" w:rsidRPr="0042012A" w:rsidRDefault="00BA5CAA" w:rsidP="00BA5CAA">
      <w:pPr>
        <w:spacing w:after="60"/>
        <w:ind w:left="284" w:hanging="284"/>
        <w:jc w:val="both"/>
        <w:rPr>
          <w:b/>
          <w:sz w:val="22"/>
          <w:szCs w:val="22"/>
        </w:rPr>
      </w:pPr>
      <w:r w:rsidRPr="0042012A">
        <w:rPr>
          <w:b/>
          <w:sz w:val="22"/>
          <w:szCs w:val="22"/>
        </w:rPr>
        <w:t>2) Platí pro nátěry bytových doplňků a malých kožených předmětů jako jsou tašky, peněženky, opasky a jiné.</w:t>
      </w:r>
    </w:p>
    <w:p w:rsidR="00BA5CAA" w:rsidRPr="0042012A" w:rsidRDefault="00BA5CAA" w:rsidP="00BA5CAA">
      <w:pPr>
        <w:tabs>
          <w:tab w:val="left" w:pos="420"/>
        </w:tabs>
        <w:rPr>
          <w:b/>
          <w:sz w:val="22"/>
          <w:szCs w:val="22"/>
        </w:rPr>
      </w:pPr>
    </w:p>
    <w:p w:rsidR="00BA5CAA" w:rsidRPr="0042012A" w:rsidRDefault="00BA5CAA" w:rsidP="00BA5CAA">
      <w:pPr>
        <w:tabs>
          <w:tab w:val="left" w:pos="420"/>
        </w:tabs>
        <w:rPr>
          <w:b/>
          <w:sz w:val="22"/>
          <w:szCs w:val="22"/>
        </w:rPr>
      </w:pPr>
      <w:r w:rsidRPr="0042012A">
        <w:rPr>
          <w:b/>
          <w:bCs/>
          <w:sz w:val="22"/>
          <w:szCs w:val="22"/>
        </w:rPr>
        <w:t>4.6. Nátěry pásů a svitků</w:t>
      </w:r>
    </w:p>
    <w:p w:rsidR="00BA5CAA" w:rsidRPr="0042012A" w:rsidRDefault="00BA5CAA" w:rsidP="00BA5CAA">
      <w:pPr>
        <w:pStyle w:val="Zkladntext24"/>
        <w:spacing w:before="120" w:line="240" w:lineRule="auto"/>
        <w:rPr>
          <w:b/>
          <w:sz w:val="22"/>
          <w:szCs w:val="22"/>
        </w:rPr>
      </w:pPr>
      <w:r w:rsidRPr="0042012A">
        <w:rPr>
          <w:b/>
          <w:sz w:val="22"/>
          <w:szCs w:val="22"/>
        </w:rPr>
        <w:t xml:space="preserve">Jakákoli činnost, při níž je nanášen souvislý film nátěrových hmot na pásové svitky kovových a jiných materiálů. </w:t>
      </w:r>
    </w:p>
    <w:tbl>
      <w:tblPr>
        <w:tblW w:w="0" w:type="auto"/>
        <w:tblInd w:w="-2" w:type="dxa"/>
        <w:tblLayout w:type="fixed"/>
        <w:tblLook w:val="0000" w:firstRow="0" w:lastRow="0" w:firstColumn="0" w:lastColumn="0" w:noHBand="0" w:noVBand="0"/>
      </w:tblPr>
      <w:tblGrid>
        <w:gridCol w:w="3512"/>
        <w:gridCol w:w="3119"/>
        <w:gridCol w:w="2835"/>
      </w:tblGrid>
      <w:tr w:rsidR="00BA5CAA" w:rsidRPr="0042012A" w:rsidTr="00EE0E1F">
        <w:trPr>
          <w:cantSplit/>
          <w:trHeight w:val="413"/>
        </w:trPr>
        <w:tc>
          <w:tcPr>
            <w:tcW w:w="3512" w:type="dxa"/>
            <w:vMerge w:val="restart"/>
            <w:tcBorders>
              <w:top w:val="single" w:sz="2" w:space="0" w:color="000000"/>
              <w:left w:val="single" w:sz="2" w:space="0" w:color="000000"/>
            </w:tcBorders>
            <w:vAlign w:val="center"/>
          </w:tcPr>
          <w:p w:rsidR="00BA5CAA" w:rsidRPr="0042012A" w:rsidRDefault="00BA5CAA" w:rsidP="00EE0E1F">
            <w:pPr>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2"/>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412"/>
        </w:trPr>
        <w:tc>
          <w:tcPr>
            <w:tcW w:w="3512"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3119" w:type="dxa"/>
            <w:tcBorders>
              <w:top w:val="single" w:sz="2" w:space="0" w:color="000000"/>
              <w:left w:val="single" w:sz="2" w:space="0" w:color="000000"/>
              <w:bottom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tabs>
                <w:tab w:val="center" w:pos="4536"/>
                <w:tab w:val="right" w:pos="9072"/>
              </w:tabs>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EE0E1F">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5</w:t>
            </w:r>
          </w:p>
        </w:tc>
        <w:tc>
          <w:tcPr>
            <w:tcW w:w="3119" w:type="dxa"/>
            <w:tcBorders>
              <w:left w:val="single" w:sz="2" w:space="0" w:color="000000"/>
              <w:bottom w:val="single" w:sz="2" w:space="0" w:color="000000"/>
            </w:tcBorders>
          </w:tcPr>
          <w:p w:rsidR="00BA5CAA" w:rsidRPr="0042012A" w:rsidRDefault="00BA5CAA" w:rsidP="00EE0E1F">
            <w:pPr>
              <w:snapToGrid w:val="0"/>
              <w:jc w:val="center"/>
              <w:rPr>
                <w:b/>
                <w:sz w:val="22"/>
                <w:szCs w:val="22"/>
              </w:rPr>
            </w:pPr>
            <w:r w:rsidRPr="0042012A">
              <w:rPr>
                <w:b/>
                <w:sz w:val="22"/>
                <w:szCs w:val="22"/>
              </w:rPr>
              <w:t>50</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1)</w:t>
            </w:r>
          </w:p>
        </w:tc>
        <w:tc>
          <w:tcPr>
            <w:tcW w:w="2835"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bCs/>
                <w:sz w:val="22"/>
                <w:szCs w:val="22"/>
              </w:rPr>
            </w:pPr>
            <w:r w:rsidRPr="0042012A">
              <w:rPr>
                <w:b/>
                <w:sz w:val="22"/>
                <w:szCs w:val="22"/>
              </w:rPr>
              <w:t>5</w:t>
            </w:r>
          </w:p>
        </w:tc>
      </w:tr>
    </w:tbl>
    <w:p w:rsidR="00BA5CAA" w:rsidRPr="0042012A" w:rsidRDefault="00BA5CAA" w:rsidP="00BA5CAA">
      <w:pPr>
        <w:rPr>
          <w:b/>
          <w:bCs/>
          <w:sz w:val="22"/>
          <w:szCs w:val="22"/>
        </w:rPr>
      </w:pPr>
      <w:r w:rsidRPr="0042012A">
        <w:rPr>
          <w:b/>
          <w:bCs/>
          <w:sz w:val="22"/>
          <w:szCs w:val="22"/>
        </w:rPr>
        <w:t>Vysvětlivk</w:t>
      </w:r>
      <w:r w:rsidR="00CE6E65" w:rsidRPr="0042012A">
        <w:rPr>
          <w:b/>
          <w:bCs/>
          <w:sz w:val="22"/>
          <w:szCs w:val="22"/>
        </w:rPr>
        <w:t>a</w:t>
      </w:r>
      <w:r w:rsidRPr="0042012A">
        <w:rPr>
          <w:b/>
          <w:bCs/>
          <w:sz w:val="22"/>
          <w:szCs w:val="22"/>
        </w:rPr>
        <w:t>:</w:t>
      </w:r>
    </w:p>
    <w:p w:rsidR="00BA5CAA" w:rsidRPr="0042012A" w:rsidRDefault="00BA5CAA" w:rsidP="00632C52">
      <w:pPr>
        <w:pStyle w:val="Odstavecseseznamem"/>
        <w:numPr>
          <w:ilvl w:val="0"/>
          <w:numId w:val="90"/>
        </w:numPr>
        <w:spacing w:after="60"/>
        <w:ind w:left="284" w:hanging="284"/>
        <w:jc w:val="both"/>
        <w:rPr>
          <w:rFonts w:ascii="Times New Roman" w:hAnsi="Times New Roman" w:cs="Times New Roman"/>
          <w:b/>
        </w:rPr>
      </w:pPr>
      <w:r w:rsidRPr="0042012A">
        <w:rPr>
          <w:rFonts w:ascii="Times New Roman" w:hAnsi="Times New Roman" w:cs="Times New Roman"/>
          <w:b/>
        </w:rPr>
        <w:t>Platí pro stacionární zdroje, které opětovně využívají regenerovaná organická rozpouštědla.</w:t>
      </w:r>
    </w:p>
    <w:p w:rsidR="00BA5CAA" w:rsidRPr="0042012A" w:rsidRDefault="00BA5CAA" w:rsidP="00BA5CAA">
      <w:pPr>
        <w:ind w:left="360"/>
        <w:rPr>
          <w:b/>
          <w:sz w:val="22"/>
          <w:szCs w:val="22"/>
        </w:rPr>
      </w:pPr>
    </w:p>
    <w:p w:rsidR="00BA5CAA" w:rsidRPr="0042012A" w:rsidRDefault="00BA5CAA" w:rsidP="00BA5CAA">
      <w:pPr>
        <w:ind w:left="360"/>
        <w:rPr>
          <w:b/>
          <w:sz w:val="22"/>
          <w:szCs w:val="22"/>
        </w:rPr>
      </w:pPr>
    </w:p>
    <w:p w:rsidR="00BA5CAA" w:rsidRPr="0042012A" w:rsidRDefault="00BA5CAA" w:rsidP="00BA5CAA">
      <w:pPr>
        <w:pStyle w:val="Zkladntext"/>
        <w:ind w:left="426" w:hanging="426"/>
        <w:rPr>
          <w:sz w:val="22"/>
          <w:szCs w:val="22"/>
        </w:rPr>
      </w:pPr>
      <w:r w:rsidRPr="0042012A">
        <w:rPr>
          <w:sz w:val="22"/>
          <w:szCs w:val="22"/>
        </w:rPr>
        <w:t>4.7. Nátěry při výrobě nových silničních a kolejových vozidel s celkovou projektovanou spotřebou organických rozpouštědel 15 t za rok nebo větší</w:t>
      </w:r>
    </w:p>
    <w:p w:rsidR="00BA5CAA" w:rsidRPr="0042012A" w:rsidRDefault="00BA5CAA" w:rsidP="00BA5CAA">
      <w:pPr>
        <w:spacing w:before="120" w:after="120"/>
        <w:jc w:val="both"/>
        <w:rPr>
          <w:b/>
          <w:sz w:val="22"/>
          <w:szCs w:val="22"/>
        </w:rPr>
      </w:pPr>
      <w:r w:rsidRPr="0042012A">
        <w:rPr>
          <w:b/>
          <w:sz w:val="22"/>
          <w:szCs w:val="22"/>
        </w:rPr>
        <w:t>Velikost povrchu opatřeného nátěrem je v případech výrobků uvedených v této části definována jako</w:t>
      </w:r>
    </w:p>
    <w:p w:rsidR="00BA5CAA" w:rsidRPr="0042012A" w:rsidRDefault="00BA5CAA" w:rsidP="00632C52">
      <w:pPr>
        <w:pStyle w:val="Formuledadoption"/>
        <w:numPr>
          <w:ilvl w:val="0"/>
          <w:numId w:val="91"/>
        </w:numPr>
        <w:tabs>
          <w:tab w:val="left" w:pos="567"/>
        </w:tabs>
        <w:spacing w:before="0" w:after="0"/>
        <w:ind w:left="284" w:hanging="284"/>
        <w:rPr>
          <w:b/>
          <w:sz w:val="22"/>
          <w:szCs w:val="22"/>
        </w:rPr>
      </w:pPr>
      <w:r w:rsidRPr="0042012A">
        <w:rPr>
          <w:b/>
          <w:sz w:val="22"/>
          <w:szCs w:val="22"/>
        </w:rPr>
        <w:t>plocha povrchu vypočtená jako součet celkové velikosti povrchu opatřeného elektroforeticky nanášenou vrstvou nátěrové hmoty a velikosti povrchů všech částí připojených k výrobku v dalších fázích výroby, které jsou natírány stejným nátěrovým systémem, nebo</w:t>
      </w:r>
    </w:p>
    <w:p w:rsidR="00BA5CAA" w:rsidRPr="0042012A" w:rsidRDefault="00BA5CAA" w:rsidP="00632C52">
      <w:pPr>
        <w:pStyle w:val="Formuledadoption"/>
        <w:numPr>
          <w:ilvl w:val="0"/>
          <w:numId w:val="91"/>
        </w:numPr>
        <w:tabs>
          <w:tab w:val="left" w:pos="567"/>
        </w:tabs>
        <w:spacing w:before="0" w:after="0"/>
        <w:ind w:left="284" w:hanging="284"/>
        <w:rPr>
          <w:b/>
          <w:sz w:val="22"/>
          <w:szCs w:val="22"/>
        </w:rPr>
      </w:pPr>
      <w:r w:rsidRPr="0042012A">
        <w:rPr>
          <w:b/>
          <w:sz w:val="22"/>
          <w:szCs w:val="22"/>
        </w:rPr>
        <w:t>celková velikost povrchu výrobku opatřeného nátěrovými hmotami v daném zařízení.</w:t>
      </w:r>
    </w:p>
    <w:p w:rsidR="00BA5CAA" w:rsidRPr="0042012A" w:rsidRDefault="00BA5CAA" w:rsidP="00BA5CAA">
      <w:pPr>
        <w:jc w:val="both"/>
        <w:rPr>
          <w:b/>
          <w:sz w:val="22"/>
          <w:szCs w:val="22"/>
        </w:rPr>
      </w:pPr>
      <w:r w:rsidRPr="0042012A">
        <w:rPr>
          <w:b/>
          <w:sz w:val="22"/>
          <w:szCs w:val="22"/>
        </w:rPr>
        <w:t xml:space="preserve"> </w:t>
      </w:r>
    </w:p>
    <w:p w:rsidR="00BA5CAA" w:rsidRPr="0042012A" w:rsidRDefault="00BA5CAA" w:rsidP="00BA5CAA">
      <w:pPr>
        <w:jc w:val="both"/>
        <w:rPr>
          <w:b/>
          <w:i/>
          <w:iCs/>
          <w:sz w:val="22"/>
          <w:szCs w:val="22"/>
        </w:rPr>
      </w:pPr>
      <w:r w:rsidRPr="0042012A">
        <w:rPr>
          <w:b/>
          <w:sz w:val="22"/>
          <w:szCs w:val="22"/>
        </w:rPr>
        <w:t>Velikost povrchu opatřeného elektroforeticky nanášenou vrstvou nátěrové hmoty se vypočítává ze vztahu:</w:t>
      </w:r>
    </w:p>
    <w:p w:rsidR="00BA5CAA" w:rsidRPr="0042012A" w:rsidRDefault="00BA5CAA" w:rsidP="00BA5CAA">
      <w:pPr>
        <w:pStyle w:val="Zkladntext"/>
        <w:rPr>
          <w:i/>
          <w:iCs/>
          <w:sz w:val="22"/>
          <w:szCs w:val="22"/>
        </w:rPr>
      </w:pPr>
    </w:p>
    <w:p w:rsidR="00BA5CAA" w:rsidRPr="0042012A" w:rsidRDefault="00BA5CAA" w:rsidP="00BA5CAA">
      <w:pPr>
        <w:pStyle w:val="Zkladntext"/>
        <w:rPr>
          <w:sz w:val="22"/>
          <w:szCs w:val="22"/>
        </w:rPr>
      </w:pPr>
      <w:r w:rsidRPr="0042012A">
        <w:rPr>
          <w:i/>
          <w:iCs/>
          <w:sz w:val="22"/>
          <w:szCs w:val="22"/>
        </w:rPr>
        <w:t xml:space="preserve"> [ 2 x hmotnost karosérie ] / [ průměrná tloušťka plechu x hustota materiálu plechu ]</w:t>
      </w:r>
    </w:p>
    <w:p w:rsidR="00BA5CAA" w:rsidRPr="0042012A" w:rsidRDefault="00BA5CAA" w:rsidP="00BA5CAA">
      <w:pPr>
        <w:pStyle w:val="Zkladntext"/>
        <w:rPr>
          <w:sz w:val="22"/>
          <w:szCs w:val="22"/>
        </w:rPr>
      </w:pPr>
    </w:p>
    <w:p w:rsidR="00BA5CAA" w:rsidRPr="0042012A" w:rsidRDefault="00BA5CAA" w:rsidP="00BA5CAA">
      <w:pPr>
        <w:jc w:val="both"/>
        <w:rPr>
          <w:b/>
          <w:sz w:val="22"/>
          <w:szCs w:val="22"/>
        </w:rPr>
      </w:pPr>
      <w:r w:rsidRPr="0042012A">
        <w:rPr>
          <w:b/>
          <w:sz w:val="22"/>
          <w:szCs w:val="22"/>
        </w:rPr>
        <w:t>Tuto metodu lze rovněž použít pro jiné výrobky z plechu. K výpočtu celkové velikosti povrchu výrobku opatřovaného v daném zařízení vrstvou nátěrové hmoty lze rovněž využít softwarové systémy nebo jiné ekvivalentní metody. Jednotkou pro výpočet velikosti povrchu je m</w:t>
      </w:r>
      <w:r w:rsidRPr="0042012A">
        <w:rPr>
          <w:b/>
          <w:sz w:val="22"/>
          <w:szCs w:val="22"/>
          <w:vertAlign w:val="superscript"/>
        </w:rPr>
        <w:t>2</w:t>
      </w:r>
      <w:r w:rsidRPr="0042012A">
        <w:rPr>
          <w:b/>
          <w:sz w:val="22"/>
          <w:szCs w:val="22"/>
        </w:rPr>
        <w:t>.</w:t>
      </w:r>
    </w:p>
    <w:p w:rsidR="00BA5CAA" w:rsidRPr="0042012A" w:rsidRDefault="00BA5CAA" w:rsidP="00BA5CAA">
      <w:pPr>
        <w:jc w:val="both"/>
        <w:rPr>
          <w:b/>
          <w:sz w:val="22"/>
          <w:szCs w:val="22"/>
        </w:rPr>
      </w:pPr>
    </w:p>
    <w:p w:rsidR="00BA5CAA" w:rsidRPr="0042012A" w:rsidRDefault="00BA5CAA" w:rsidP="00BA5CAA">
      <w:pPr>
        <w:jc w:val="both"/>
        <w:rPr>
          <w:b/>
          <w:sz w:val="22"/>
          <w:szCs w:val="22"/>
        </w:rPr>
      </w:pPr>
      <w:r w:rsidRPr="0042012A">
        <w:rPr>
          <w:b/>
          <w:sz w:val="22"/>
          <w:szCs w:val="22"/>
        </w:rPr>
        <w:t xml:space="preserve">Pro nátěry při výrobě nových silničních a kolejových vozidel s roční projektovanou spotřebou organických rozpouštědel od 15 t/rok platí údaje v následující tabulce. </w:t>
      </w:r>
    </w:p>
    <w:p w:rsidR="00BA5CAA" w:rsidRPr="0042012A" w:rsidRDefault="00BA5CAA" w:rsidP="00BA5CAA">
      <w:pPr>
        <w:jc w:val="both"/>
        <w:rPr>
          <w:b/>
          <w:sz w:val="22"/>
          <w:szCs w:val="22"/>
        </w:rPr>
      </w:pPr>
      <w:r w:rsidRPr="0042012A">
        <w:rPr>
          <w:b/>
          <w:sz w:val="22"/>
          <w:szCs w:val="22"/>
        </w:rPr>
        <w:t xml:space="preserve">Pro nátěry při výrobě nových silničních a kolejových vozidel s roční projektovanou spotřebou organických rozpouštědel menší než 15 t/rok platí požadavky stanovené v </w:t>
      </w:r>
      <w:proofErr w:type="spellStart"/>
      <w:r w:rsidRPr="0042012A">
        <w:rPr>
          <w:b/>
          <w:sz w:val="22"/>
          <w:szCs w:val="22"/>
        </w:rPr>
        <w:t>podbodu</w:t>
      </w:r>
      <w:proofErr w:type="spellEnd"/>
      <w:r w:rsidRPr="0042012A">
        <w:rPr>
          <w:b/>
          <w:sz w:val="22"/>
          <w:szCs w:val="22"/>
        </w:rPr>
        <w:t xml:space="preserve"> 4.3. této </w:t>
      </w:r>
      <w:proofErr w:type="gramStart"/>
      <w:r w:rsidRPr="0042012A">
        <w:rPr>
          <w:b/>
          <w:sz w:val="22"/>
          <w:szCs w:val="22"/>
        </w:rPr>
        <w:t>přílohy - Přestříkávání</w:t>
      </w:r>
      <w:proofErr w:type="gramEnd"/>
      <w:r w:rsidRPr="0042012A">
        <w:rPr>
          <w:b/>
          <w:sz w:val="22"/>
          <w:szCs w:val="22"/>
        </w:rPr>
        <w:t xml:space="preserve"> vozidel - opravárenství. </w:t>
      </w:r>
    </w:p>
    <w:p w:rsidR="00BA5CAA" w:rsidRPr="0042012A" w:rsidRDefault="00BA5CAA" w:rsidP="00BA5CAA">
      <w:pPr>
        <w:jc w:val="both"/>
        <w:rPr>
          <w:b/>
          <w:sz w:val="22"/>
          <w:szCs w:val="22"/>
        </w:rPr>
      </w:pPr>
    </w:p>
    <w:tbl>
      <w:tblPr>
        <w:tblW w:w="9469" w:type="dxa"/>
        <w:tblInd w:w="-5" w:type="dxa"/>
        <w:tblLayout w:type="fixed"/>
        <w:tblLook w:val="0000" w:firstRow="0" w:lastRow="0" w:firstColumn="0" w:lastColumn="0" w:noHBand="0" w:noVBand="0"/>
      </w:tblPr>
      <w:tblGrid>
        <w:gridCol w:w="3156"/>
        <w:gridCol w:w="3156"/>
        <w:gridCol w:w="3157"/>
      </w:tblGrid>
      <w:tr w:rsidR="00BA5CAA" w:rsidRPr="0042012A" w:rsidTr="00EE0E1F">
        <w:trPr>
          <w:cantSplit/>
          <w:trHeight w:val="278"/>
        </w:trPr>
        <w:tc>
          <w:tcPr>
            <w:tcW w:w="3156"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Činnost s celkovou projektovanou spotřebou organických rozpouštědel </w:t>
            </w:r>
            <w:r w:rsidRPr="0042012A">
              <w:rPr>
                <w:b/>
                <w:sz w:val="22"/>
                <w:szCs w:val="22"/>
              </w:rPr>
              <w:br/>
              <w:t xml:space="preserve">&gt; 15 t/rok </w:t>
            </w:r>
          </w:p>
        </w:tc>
        <w:tc>
          <w:tcPr>
            <w:tcW w:w="3156" w:type="dxa"/>
            <w:vMerge w:val="restart"/>
            <w:tcBorders>
              <w:top w:val="single" w:sz="4" w:space="0" w:color="000000"/>
              <w:left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Roční produkce [ks]</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Emisní limit </w:t>
            </w:r>
          </w:p>
        </w:tc>
      </w:tr>
      <w:tr w:rsidR="00BA5CAA" w:rsidRPr="0042012A" w:rsidTr="00EE0E1F">
        <w:trPr>
          <w:cantSplit/>
          <w:trHeight w:val="562"/>
        </w:trPr>
        <w:tc>
          <w:tcPr>
            <w:tcW w:w="3156"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3156" w:type="dxa"/>
            <w:vMerge/>
            <w:tcBorders>
              <w:left w:val="single" w:sz="4" w:space="0" w:color="000000"/>
              <w:bottom w:val="single" w:sz="4" w:space="0" w:color="000000"/>
              <w:right w:val="single" w:sz="4" w:space="0" w:color="000000"/>
            </w:tcBorders>
            <w:vAlign w:val="center"/>
          </w:tcPr>
          <w:p w:rsidR="00BA5CAA" w:rsidRPr="0042012A" w:rsidRDefault="00BA5CAA" w:rsidP="00EE0E1F">
            <w:pPr>
              <w:snapToGrid w:val="0"/>
              <w:rPr>
                <w:b/>
                <w:sz w:val="22"/>
                <w:szCs w:val="22"/>
              </w:rPr>
            </w:pP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577A22">
              <w:rPr>
                <w:b/>
                <w:color w:val="FF0000"/>
                <w:sz w:val="22"/>
                <w:szCs w:val="22"/>
              </w:rPr>
              <w:t>VOC</w:t>
            </w:r>
            <w:r w:rsidRPr="00577A22">
              <w:rPr>
                <w:b/>
                <w:color w:val="FF0000"/>
                <w:sz w:val="22"/>
                <w:szCs w:val="22"/>
                <w:vertAlign w:val="subscript"/>
              </w:rPr>
              <w:t>E</w:t>
            </w:r>
            <w:r w:rsidRPr="00577A22">
              <w:rPr>
                <w:b/>
                <w:color w:val="FF0000"/>
                <w:sz w:val="22"/>
                <w:szCs w:val="22"/>
                <w:vertAlign w:val="superscript"/>
              </w:rPr>
              <w:t xml:space="preserve">1), </w:t>
            </w:r>
            <w:r w:rsidRPr="00577A22">
              <w:rPr>
                <w:b/>
                <w:color w:val="FF0000"/>
                <w:sz w:val="22"/>
                <w:szCs w:val="22"/>
              </w:rPr>
              <w:t>[g/m</w:t>
            </w:r>
            <w:r w:rsidRPr="00577A22">
              <w:rPr>
                <w:b/>
                <w:color w:val="FF0000"/>
                <w:sz w:val="22"/>
                <w:szCs w:val="22"/>
                <w:vertAlign w:val="superscript"/>
              </w:rPr>
              <w:t>2</w:t>
            </w:r>
            <w:r w:rsidRPr="00577A22">
              <w:rPr>
                <w:b/>
                <w:color w:val="FF0000"/>
                <w:sz w:val="22"/>
                <w:szCs w:val="22"/>
              </w:rPr>
              <w:t>]</w:t>
            </w:r>
          </w:p>
        </w:tc>
      </w:tr>
      <w:tr w:rsidR="00BA5CAA" w:rsidRPr="0042012A" w:rsidTr="00EE0E1F">
        <w:trPr>
          <w:cantSplit/>
          <w:trHeight w:val="887"/>
        </w:trPr>
        <w:tc>
          <w:tcPr>
            <w:tcW w:w="3156" w:type="dxa"/>
            <w:vMerge w:val="restart"/>
            <w:tcBorders>
              <w:top w:val="single" w:sz="4" w:space="0" w:color="000000"/>
              <w:left w:val="single" w:sz="4" w:space="0" w:color="000000"/>
            </w:tcBorders>
            <w:vAlign w:val="center"/>
          </w:tcPr>
          <w:p w:rsidR="00BA5CAA" w:rsidRPr="0042012A" w:rsidRDefault="00BA5CAA" w:rsidP="00EE0E1F">
            <w:pPr>
              <w:snapToGrid w:val="0"/>
              <w:rPr>
                <w:b/>
                <w:sz w:val="22"/>
                <w:szCs w:val="22"/>
              </w:rPr>
            </w:pPr>
            <w:r w:rsidRPr="0042012A">
              <w:rPr>
                <w:b/>
                <w:sz w:val="22"/>
                <w:szCs w:val="22"/>
              </w:rPr>
              <w:lastRenderedPageBreak/>
              <w:t>nátěry nových osobních automobilů</w:t>
            </w:r>
          </w:p>
        </w:tc>
        <w:tc>
          <w:tcPr>
            <w:tcW w:w="3156" w:type="dxa"/>
            <w:tcBorders>
              <w:top w:val="single" w:sz="4" w:space="0" w:color="000000"/>
              <w:left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5000</w:t>
            </w:r>
          </w:p>
        </w:tc>
        <w:tc>
          <w:tcPr>
            <w:tcW w:w="3157" w:type="dxa"/>
            <w:tcBorders>
              <w:top w:val="single" w:sz="4" w:space="0" w:color="000000"/>
              <w:left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45</w:t>
            </w:r>
          </w:p>
          <w:p w:rsidR="00BA5CAA" w:rsidRPr="0042012A" w:rsidRDefault="00BA5CAA" w:rsidP="00EE0E1F">
            <w:pPr>
              <w:snapToGrid w:val="0"/>
              <w:jc w:val="center"/>
              <w:rPr>
                <w:b/>
                <w:sz w:val="22"/>
                <w:szCs w:val="22"/>
              </w:rPr>
            </w:pPr>
            <w:r w:rsidRPr="00577A22">
              <w:rPr>
                <w:b/>
                <w:color w:val="FF0000"/>
                <w:sz w:val="22"/>
                <w:szCs w:val="22"/>
              </w:rPr>
              <w:t>35</w:t>
            </w:r>
            <w:r w:rsidRPr="00577A22">
              <w:rPr>
                <w:b/>
                <w:color w:val="FF0000"/>
                <w:sz w:val="22"/>
                <w:szCs w:val="22"/>
                <w:vertAlign w:val="superscript"/>
              </w:rPr>
              <w:t>2)</w:t>
            </w:r>
          </w:p>
        </w:tc>
      </w:tr>
      <w:tr w:rsidR="00BA5CAA" w:rsidRPr="0042012A" w:rsidTr="00EE0E1F">
        <w:trPr>
          <w:cantSplit/>
        </w:trPr>
        <w:tc>
          <w:tcPr>
            <w:tcW w:w="3156" w:type="dxa"/>
            <w:vMerge/>
            <w:tcBorders>
              <w:left w:val="single" w:sz="4" w:space="0" w:color="000000"/>
              <w:bottom w:val="single" w:sz="4" w:space="0" w:color="000000"/>
            </w:tcBorders>
            <w:vAlign w:val="center"/>
          </w:tcPr>
          <w:p w:rsidR="00BA5CAA" w:rsidRPr="0042012A" w:rsidRDefault="00BA5CAA" w:rsidP="00EE0E1F">
            <w:pPr>
              <w:snapToGrid w:val="0"/>
              <w:rPr>
                <w:b/>
                <w:sz w:val="22"/>
                <w:szCs w:val="22"/>
              </w:rPr>
            </w:pP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5000 samonosných karosérií nebo</w:t>
            </w:r>
          </w:p>
          <w:p w:rsidR="00BA5CAA" w:rsidRPr="0042012A" w:rsidRDefault="00BA5CAA" w:rsidP="00EE0E1F">
            <w:pPr>
              <w:snapToGrid w:val="0"/>
              <w:jc w:val="center"/>
              <w:rPr>
                <w:b/>
                <w:sz w:val="22"/>
                <w:szCs w:val="22"/>
              </w:rPr>
            </w:pPr>
            <w:r w:rsidRPr="0042012A">
              <w:rPr>
                <w:b/>
                <w:sz w:val="22"/>
                <w:szCs w:val="22"/>
              </w:rPr>
              <w:t>&gt; 3500 karoserií upevněných na podvozek</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90</w:t>
            </w:r>
          </w:p>
        </w:tc>
      </w:tr>
      <w:tr w:rsidR="00BA5CAA" w:rsidRPr="0042012A" w:rsidTr="00EE0E1F">
        <w:trPr>
          <w:cantSplit/>
          <w:trHeight w:hRule="exact" w:val="295"/>
        </w:trPr>
        <w:tc>
          <w:tcPr>
            <w:tcW w:w="3156"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r w:rsidRPr="0042012A">
              <w:rPr>
                <w:b/>
                <w:sz w:val="22"/>
                <w:szCs w:val="22"/>
              </w:rPr>
              <w:t>nátěry nových kabin nákladních automobilů a dodávek</w:t>
            </w: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5000</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65</w:t>
            </w:r>
          </w:p>
        </w:tc>
      </w:tr>
      <w:tr w:rsidR="00BA5CAA" w:rsidRPr="0042012A" w:rsidTr="00EE0E1F">
        <w:trPr>
          <w:cantSplit/>
        </w:trPr>
        <w:tc>
          <w:tcPr>
            <w:tcW w:w="3156"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5000</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55</w:t>
            </w:r>
          </w:p>
        </w:tc>
      </w:tr>
      <w:tr w:rsidR="00BA5CAA" w:rsidRPr="0042012A" w:rsidTr="00EE0E1F">
        <w:trPr>
          <w:cantSplit/>
          <w:trHeight w:hRule="exact" w:val="453"/>
        </w:trPr>
        <w:tc>
          <w:tcPr>
            <w:tcW w:w="3156" w:type="dxa"/>
            <w:vMerge w:val="restart"/>
            <w:tcBorders>
              <w:top w:val="single" w:sz="4" w:space="0" w:color="000000"/>
              <w:left w:val="single" w:sz="4" w:space="0" w:color="000000"/>
            </w:tcBorders>
            <w:vAlign w:val="center"/>
          </w:tcPr>
          <w:p w:rsidR="00BA5CAA" w:rsidRPr="0042012A" w:rsidRDefault="00BA5CAA" w:rsidP="00EE0E1F">
            <w:pPr>
              <w:snapToGrid w:val="0"/>
              <w:rPr>
                <w:b/>
                <w:sz w:val="22"/>
                <w:szCs w:val="22"/>
              </w:rPr>
            </w:pPr>
            <w:r w:rsidRPr="0042012A">
              <w:rPr>
                <w:b/>
                <w:sz w:val="22"/>
                <w:szCs w:val="22"/>
              </w:rPr>
              <w:t>nátěry nových nákladních automobilů</w:t>
            </w: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2500</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90</w:t>
            </w:r>
          </w:p>
        </w:tc>
      </w:tr>
      <w:tr w:rsidR="00BA5CAA" w:rsidRPr="0042012A" w:rsidTr="00EE0E1F">
        <w:trPr>
          <w:cantSplit/>
          <w:trHeight w:val="835"/>
        </w:trPr>
        <w:tc>
          <w:tcPr>
            <w:tcW w:w="3156" w:type="dxa"/>
            <w:vMerge/>
            <w:tcBorders>
              <w:left w:val="single" w:sz="4" w:space="0" w:color="000000"/>
            </w:tcBorders>
            <w:vAlign w:val="center"/>
          </w:tcPr>
          <w:p w:rsidR="00BA5CAA" w:rsidRPr="0042012A" w:rsidRDefault="00BA5CAA" w:rsidP="00EE0E1F">
            <w:pPr>
              <w:snapToGrid w:val="0"/>
              <w:rPr>
                <w:b/>
                <w:sz w:val="22"/>
                <w:szCs w:val="22"/>
              </w:rPr>
            </w:pPr>
          </w:p>
        </w:tc>
        <w:tc>
          <w:tcPr>
            <w:tcW w:w="3156" w:type="dxa"/>
            <w:tcBorders>
              <w:top w:val="single" w:sz="4" w:space="0" w:color="000000"/>
              <w:left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2500</w:t>
            </w:r>
          </w:p>
        </w:tc>
        <w:tc>
          <w:tcPr>
            <w:tcW w:w="3157" w:type="dxa"/>
            <w:tcBorders>
              <w:top w:val="single" w:sz="4" w:space="0" w:color="000000"/>
              <w:left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70</w:t>
            </w:r>
          </w:p>
          <w:p w:rsidR="00BA5CAA" w:rsidRPr="0042012A" w:rsidRDefault="00BA5CAA" w:rsidP="00EE0E1F">
            <w:pPr>
              <w:snapToGrid w:val="0"/>
              <w:jc w:val="center"/>
              <w:rPr>
                <w:b/>
                <w:sz w:val="22"/>
                <w:szCs w:val="22"/>
              </w:rPr>
            </w:pPr>
            <w:r w:rsidRPr="00577A22">
              <w:rPr>
                <w:b/>
                <w:color w:val="FF0000"/>
                <w:sz w:val="22"/>
                <w:szCs w:val="22"/>
              </w:rPr>
              <w:t>50</w:t>
            </w:r>
            <w:r w:rsidRPr="00577A22">
              <w:rPr>
                <w:b/>
                <w:color w:val="FF0000"/>
                <w:sz w:val="22"/>
                <w:szCs w:val="22"/>
                <w:vertAlign w:val="superscript"/>
              </w:rPr>
              <w:t>2)</w:t>
            </w:r>
          </w:p>
        </w:tc>
      </w:tr>
      <w:tr w:rsidR="00BA5CAA" w:rsidRPr="0042012A" w:rsidTr="00EE0E1F">
        <w:trPr>
          <w:cantSplit/>
          <w:trHeight w:hRule="exact" w:val="443"/>
        </w:trPr>
        <w:tc>
          <w:tcPr>
            <w:tcW w:w="3156"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r w:rsidRPr="0042012A">
              <w:rPr>
                <w:b/>
                <w:sz w:val="22"/>
                <w:szCs w:val="22"/>
              </w:rPr>
              <w:t>nátěry nových autobusů, trolejbusů a kolejových vozidel</w:t>
            </w: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2000</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90</w:t>
            </w:r>
          </w:p>
        </w:tc>
      </w:tr>
      <w:tr w:rsidR="00BA5CAA" w:rsidRPr="0042012A" w:rsidTr="00EE0E1F">
        <w:trPr>
          <w:cantSplit/>
          <w:trHeight w:val="401"/>
        </w:trPr>
        <w:tc>
          <w:tcPr>
            <w:tcW w:w="3156"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rPr>
                <w:b/>
                <w:sz w:val="22"/>
                <w:szCs w:val="22"/>
              </w:rPr>
            </w:pPr>
          </w:p>
        </w:tc>
        <w:tc>
          <w:tcPr>
            <w:tcW w:w="3156"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2000</w:t>
            </w:r>
          </w:p>
        </w:tc>
        <w:tc>
          <w:tcPr>
            <w:tcW w:w="315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70</w:t>
            </w:r>
          </w:p>
        </w:tc>
      </w:tr>
    </w:tbl>
    <w:p w:rsidR="00BA5CAA" w:rsidRPr="0042012A" w:rsidRDefault="00BA5CAA" w:rsidP="00BA5CAA">
      <w:pPr>
        <w:spacing w:after="60"/>
        <w:rPr>
          <w:b/>
          <w:sz w:val="22"/>
          <w:szCs w:val="22"/>
        </w:rPr>
      </w:pPr>
      <w:r w:rsidRPr="0042012A">
        <w:rPr>
          <w:b/>
          <w:bCs/>
          <w:sz w:val="22"/>
          <w:szCs w:val="22"/>
        </w:rPr>
        <w:t>Vysvětlivky</w:t>
      </w:r>
      <w:r w:rsidRPr="0042012A">
        <w:rPr>
          <w:b/>
          <w:sz w:val="22"/>
          <w:szCs w:val="22"/>
        </w:rPr>
        <w:t>:</w:t>
      </w:r>
    </w:p>
    <w:p w:rsidR="00BA5CAA" w:rsidRPr="0042012A" w:rsidRDefault="00BA5CAA" w:rsidP="00BA5CAA">
      <w:pPr>
        <w:spacing w:after="60"/>
        <w:ind w:left="284" w:hanging="284"/>
        <w:jc w:val="both"/>
        <w:rPr>
          <w:b/>
          <w:sz w:val="22"/>
          <w:szCs w:val="22"/>
        </w:rPr>
      </w:pPr>
      <w:r w:rsidRPr="0042012A">
        <w:rPr>
          <w:b/>
          <w:sz w:val="22"/>
          <w:szCs w:val="22"/>
        </w:rPr>
        <w:t xml:space="preserve">1) Podíl hmotnosti emisí těkavých organických látek a celkové plochy výrobku. Hodnota podílu je vztažena na všechny fáze procesu provozovaného ve stejném zařízení elektroforetickým nanášením nebo jakýmkoli jiným typem procesu aplikace nátěrových hmot, včetně konečné konzervace voskem a leštění vrchního nátěru, včetně použití organických rozpouštědel k čištění provozního zařízení. </w:t>
      </w:r>
    </w:p>
    <w:p w:rsidR="00BA5CAA" w:rsidRPr="00577A22" w:rsidRDefault="00BA5CAA" w:rsidP="00BA5CAA">
      <w:pPr>
        <w:pStyle w:val="Odstavecseseznamem"/>
        <w:widowControl w:val="0"/>
        <w:spacing w:after="60"/>
        <w:ind w:left="284" w:hanging="284"/>
        <w:jc w:val="both"/>
        <w:rPr>
          <w:rFonts w:ascii="Times New Roman" w:hAnsi="Times New Roman" w:cs="Times New Roman"/>
          <w:b/>
          <w:color w:val="FF0000"/>
        </w:rPr>
      </w:pPr>
      <w:r w:rsidRPr="00577A22">
        <w:rPr>
          <w:rFonts w:ascii="Times New Roman" w:hAnsi="Times New Roman" w:cs="Times New Roman"/>
          <w:b/>
          <w:color w:val="FF0000"/>
        </w:rPr>
        <w:t>2) Platí od 1. ledna 2019, při celkové projektované spotřebě organických rozpouštědel &gt; 200 t/rok.</w:t>
      </w:r>
    </w:p>
    <w:p w:rsidR="00BA5CAA" w:rsidRPr="0042012A" w:rsidRDefault="00BA5CAA" w:rsidP="00BA5CAA">
      <w:pPr>
        <w:widowControl w:val="0"/>
        <w:tabs>
          <w:tab w:val="left" w:pos="142"/>
        </w:tabs>
        <w:ind w:left="284"/>
        <w:rPr>
          <w:b/>
          <w:sz w:val="22"/>
          <w:szCs w:val="22"/>
        </w:rPr>
      </w:pPr>
    </w:p>
    <w:p w:rsidR="00BA5CAA" w:rsidRPr="0042012A" w:rsidRDefault="00BA5CAA" w:rsidP="00BA5CAA">
      <w:pPr>
        <w:ind w:left="426" w:hanging="426"/>
        <w:jc w:val="both"/>
        <w:rPr>
          <w:b/>
          <w:sz w:val="22"/>
          <w:szCs w:val="22"/>
        </w:rPr>
      </w:pPr>
      <w:r w:rsidRPr="0042012A">
        <w:rPr>
          <w:b/>
          <w:bCs/>
          <w:sz w:val="22"/>
          <w:szCs w:val="22"/>
        </w:rPr>
        <w:t>4.8.</w:t>
      </w:r>
      <w:r w:rsidRPr="0042012A">
        <w:rPr>
          <w:b/>
          <w:sz w:val="22"/>
          <w:szCs w:val="22"/>
        </w:rPr>
        <w:t xml:space="preserve"> </w:t>
      </w:r>
      <w:r w:rsidRPr="0042012A">
        <w:rPr>
          <w:b/>
          <w:bCs/>
          <w:sz w:val="22"/>
          <w:szCs w:val="22"/>
        </w:rPr>
        <w:t>Jednorázové</w:t>
      </w:r>
      <w:r w:rsidRPr="0042012A">
        <w:rPr>
          <w:b/>
          <w:sz w:val="22"/>
          <w:szCs w:val="22"/>
        </w:rPr>
        <w:t xml:space="preserve"> </w:t>
      </w:r>
      <w:r w:rsidRPr="0042012A">
        <w:rPr>
          <w:b/>
          <w:bCs/>
          <w:sz w:val="22"/>
          <w:szCs w:val="22"/>
        </w:rPr>
        <w:t>aplikace nátěrových hmot, které se z důvodu nadměrných rozměrů natíraných povrchů uskutečňují mimo prostory lakoven, a</w:t>
      </w:r>
      <w:r w:rsidRPr="0042012A">
        <w:rPr>
          <w:b/>
          <w:sz w:val="22"/>
          <w:szCs w:val="22"/>
        </w:rPr>
        <w:t xml:space="preserve"> jejichž celková spotřeba organických rozpouštědel je vyšší než 0,1 tun (stacionární zdroje neuvedené v příloze č. 2 zákona)</w:t>
      </w:r>
    </w:p>
    <w:p w:rsidR="00BA5CAA" w:rsidRPr="0042012A" w:rsidRDefault="00BA5CAA" w:rsidP="00BA5CAA">
      <w:pPr>
        <w:pStyle w:val="Formuledadoption"/>
        <w:rPr>
          <w:b/>
          <w:sz w:val="22"/>
          <w:szCs w:val="22"/>
        </w:rPr>
      </w:pPr>
      <w:r w:rsidRPr="0042012A">
        <w:rPr>
          <w:b/>
          <w:sz w:val="22"/>
          <w:szCs w:val="22"/>
        </w:rPr>
        <w:t>Tyto činnosti zahrnují jednorázové aplikace nátěrových hmot, jako je natírání rozměrných dílů mimo prostory lakoven v areálu provozovny, nebo natírání na vnitřních nebo venkovních plochách, zejména na budovách, konstrukcích, stožárech atp.</w:t>
      </w:r>
    </w:p>
    <w:p w:rsidR="00BA5CAA" w:rsidRPr="0042012A" w:rsidRDefault="00BA5CAA" w:rsidP="00BA5CAA">
      <w:pPr>
        <w:rPr>
          <w:b/>
          <w:sz w:val="22"/>
          <w:szCs w:val="22"/>
        </w:rPr>
      </w:pPr>
      <w:r w:rsidRPr="0042012A">
        <w:rPr>
          <w:b/>
          <w:sz w:val="22"/>
          <w:szCs w:val="22"/>
        </w:rPr>
        <w:t>Technická podmínka provozu:</w:t>
      </w:r>
    </w:p>
    <w:p w:rsidR="00BA5CAA" w:rsidRPr="0042012A" w:rsidRDefault="00BA5CAA" w:rsidP="00BA5CAA">
      <w:pPr>
        <w:jc w:val="both"/>
        <w:rPr>
          <w:b/>
          <w:sz w:val="22"/>
          <w:szCs w:val="22"/>
        </w:rPr>
      </w:pPr>
      <w:r w:rsidRPr="0042012A">
        <w:rPr>
          <w:b/>
          <w:sz w:val="22"/>
          <w:szCs w:val="22"/>
        </w:rPr>
        <w:t>Přijmout vhodná opatření k minimalizaci emisí těkavých organických látek, např. použitím nátěrových hmot se sníženým obsahem organických rozpouštědel, zvolením vhodné aplikační techniky (aplikace nátěrových hmot válečkováním či štětcem), omezením přestřiků.</w:t>
      </w:r>
    </w:p>
    <w:p w:rsidR="00BA5CAA" w:rsidRPr="0042012A" w:rsidRDefault="00BA5CAA" w:rsidP="00BA5CAA">
      <w:pPr>
        <w:jc w:val="both"/>
        <w:rPr>
          <w:b/>
          <w:sz w:val="22"/>
          <w:szCs w:val="22"/>
        </w:rPr>
      </w:pPr>
    </w:p>
    <w:p w:rsidR="00BA5CAA" w:rsidRPr="0042012A" w:rsidRDefault="00BA5CAA" w:rsidP="00BA5CAA">
      <w:pPr>
        <w:pStyle w:val="Nadpis3"/>
        <w:ind w:left="284" w:hanging="284"/>
        <w:jc w:val="both"/>
        <w:rPr>
          <w:sz w:val="22"/>
          <w:szCs w:val="22"/>
        </w:rPr>
      </w:pPr>
      <w:r w:rsidRPr="0042012A">
        <w:rPr>
          <w:sz w:val="22"/>
          <w:szCs w:val="22"/>
        </w:rPr>
        <w:t>5. Navalování navíjených drátů s celkovou projektovanou spotřebou organických rozpouštědel 0,6 t za rok nebo větší (kód 9.15. přílohy č. 2 k zákonu)</w:t>
      </w:r>
    </w:p>
    <w:p w:rsidR="00BA5CAA" w:rsidRPr="0042012A" w:rsidRDefault="00BA5CAA" w:rsidP="00BA5CAA">
      <w:pPr>
        <w:pStyle w:val="Zkladntext24"/>
        <w:spacing w:before="120" w:line="240" w:lineRule="auto"/>
        <w:rPr>
          <w:b/>
          <w:sz w:val="22"/>
          <w:szCs w:val="22"/>
        </w:rPr>
      </w:pPr>
      <w:r w:rsidRPr="0042012A">
        <w:rPr>
          <w:b/>
          <w:sz w:val="22"/>
          <w:szCs w:val="22"/>
        </w:rPr>
        <w:t>Jakákoli činnost natírání kovových vodičů používaných k navíjení cívek v transformátorech, motorech atd.</w:t>
      </w:r>
    </w:p>
    <w:tbl>
      <w:tblPr>
        <w:tblW w:w="0" w:type="auto"/>
        <w:tblInd w:w="-2" w:type="dxa"/>
        <w:tblLayout w:type="fixed"/>
        <w:tblLook w:val="0000" w:firstRow="0" w:lastRow="0" w:firstColumn="0" w:lastColumn="0" w:noHBand="0" w:noVBand="0"/>
      </w:tblPr>
      <w:tblGrid>
        <w:gridCol w:w="3512"/>
        <w:gridCol w:w="5954"/>
      </w:tblGrid>
      <w:tr w:rsidR="00BA5CAA" w:rsidRPr="0042012A" w:rsidTr="00EE0E1F">
        <w:trPr>
          <w:cantSplit/>
          <w:trHeight w:val="368"/>
        </w:trPr>
        <w:tc>
          <w:tcPr>
            <w:tcW w:w="3512" w:type="dxa"/>
            <w:vMerge w:val="restart"/>
            <w:tcBorders>
              <w:top w:val="single" w:sz="2" w:space="0" w:color="000000"/>
              <w:left w:val="single" w:sz="2" w:space="0" w:color="000000"/>
            </w:tcBorders>
            <w:vAlign w:val="center"/>
          </w:tcPr>
          <w:p w:rsidR="00BA5CAA" w:rsidRPr="0042012A" w:rsidRDefault="00BA5CAA" w:rsidP="00EE0E1F">
            <w:pPr>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tcBorders>
              <w:top w:val="single" w:sz="4" w:space="0" w:color="000000"/>
              <w:left w:val="single" w:sz="4" w:space="0" w:color="000000"/>
              <w:bottom w:val="single" w:sz="4"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Emisní limit </w:t>
            </w:r>
          </w:p>
        </w:tc>
      </w:tr>
      <w:tr w:rsidR="00BA5CAA" w:rsidRPr="0042012A" w:rsidTr="00EE0E1F">
        <w:trPr>
          <w:cantSplit/>
          <w:trHeight w:val="277"/>
        </w:trPr>
        <w:tc>
          <w:tcPr>
            <w:tcW w:w="3512"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595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[g/kg]</w:t>
            </w:r>
          </w:p>
        </w:tc>
      </w:tr>
      <w:tr w:rsidR="00BA5CAA" w:rsidRPr="0042012A" w:rsidTr="00EE0E1F">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5</w:t>
            </w:r>
          </w:p>
        </w:tc>
        <w:tc>
          <w:tcPr>
            <w:tcW w:w="5954" w:type="dxa"/>
            <w:tcBorders>
              <w:top w:val="single" w:sz="4"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10</w:t>
            </w:r>
            <w:r w:rsidRPr="0042012A">
              <w:rPr>
                <w:b/>
                <w:sz w:val="22"/>
                <w:szCs w:val="22"/>
                <w:vertAlign w:val="superscript"/>
              </w:rPr>
              <w:t>2)</w:t>
            </w:r>
          </w:p>
          <w:p w:rsidR="00BA5CAA" w:rsidRPr="0042012A" w:rsidRDefault="00BA5CAA" w:rsidP="00EE0E1F">
            <w:pPr>
              <w:snapToGrid w:val="0"/>
              <w:jc w:val="center"/>
              <w:rPr>
                <w:b/>
                <w:sz w:val="22"/>
                <w:szCs w:val="22"/>
              </w:rPr>
            </w:pPr>
            <w:r w:rsidRPr="0042012A">
              <w:rPr>
                <w:b/>
                <w:sz w:val="22"/>
                <w:szCs w:val="22"/>
              </w:rPr>
              <w:t>5</w:t>
            </w:r>
            <w:r w:rsidRPr="0042012A">
              <w:rPr>
                <w:b/>
                <w:sz w:val="22"/>
                <w:szCs w:val="22"/>
                <w:vertAlign w:val="superscript"/>
              </w:rPr>
              <w:t>3)</w:t>
            </w:r>
          </w:p>
        </w:tc>
      </w:tr>
    </w:tbl>
    <w:p w:rsidR="00BA5CAA" w:rsidRPr="0042012A" w:rsidRDefault="00BA5CAA" w:rsidP="00BA5CAA">
      <w:pPr>
        <w:spacing w:after="60"/>
        <w:rPr>
          <w:b/>
          <w:sz w:val="22"/>
          <w:szCs w:val="22"/>
        </w:rPr>
      </w:pPr>
      <w:r w:rsidRPr="0042012A">
        <w:rPr>
          <w:b/>
          <w:bCs/>
          <w:sz w:val="22"/>
          <w:szCs w:val="22"/>
        </w:rPr>
        <w:t>Vysvětlivky</w:t>
      </w:r>
      <w:r w:rsidRPr="0042012A">
        <w:rPr>
          <w:b/>
          <w:sz w:val="22"/>
          <w:szCs w:val="22"/>
        </w:rPr>
        <w:t>:</w:t>
      </w:r>
    </w:p>
    <w:p w:rsidR="00BA5CAA" w:rsidRPr="0042012A" w:rsidRDefault="00BA5CAA" w:rsidP="00BA5CAA">
      <w:pPr>
        <w:spacing w:after="60"/>
        <w:ind w:left="284" w:hanging="284"/>
        <w:rPr>
          <w:b/>
          <w:sz w:val="22"/>
          <w:szCs w:val="22"/>
        </w:rPr>
      </w:pPr>
      <w:r w:rsidRPr="0042012A">
        <w:rPr>
          <w:b/>
          <w:sz w:val="22"/>
          <w:szCs w:val="22"/>
        </w:rPr>
        <w:t>1)</w:t>
      </w:r>
      <w:r w:rsidRPr="0042012A">
        <w:rPr>
          <w:b/>
          <w:sz w:val="22"/>
          <w:szCs w:val="22"/>
        </w:rPr>
        <w:tab/>
        <w:t>Podíl hmotnosti emisí těkavých organických látek a celkové hmotnosti výrobku.</w:t>
      </w:r>
    </w:p>
    <w:p w:rsidR="00BA5CAA" w:rsidRPr="0042012A" w:rsidRDefault="00BA5CAA" w:rsidP="00BA5CAA">
      <w:pPr>
        <w:spacing w:after="60"/>
        <w:ind w:left="284" w:hanging="284"/>
        <w:rPr>
          <w:b/>
          <w:sz w:val="22"/>
          <w:szCs w:val="22"/>
        </w:rPr>
      </w:pPr>
      <w:r w:rsidRPr="0042012A">
        <w:rPr>
          <w:b/>
          <w:sz w:val="22"/>
          <w:szCs w:val="22"/>
        </w:rPr>
        <w:t xml:space="preserve">2) </w:t>
      </w:r>
      <w:r w:rsidRPr="0042012A">
        <w:rPr>
          <w:b/>
          <w:sz w:val="22"/>
          <w:szCs w:val="22"/>
        </w:rPr>
        <w:tab/>
        <w:t>Platí pro nátěry drátu o průměru menším než 0,1 mm.</w:t>
      </w:r>
    </w:p>
    <w:p w:rsidR="00BA5CAA" w:rsidRPr="0042012A" w:rsidRDefault="00BA5CAA" w:rsidP="00BA5CAA">
      <w:pPr>
        <w:spacing w:after="60"/>
        <w:ind w:left="284" w:hanging="284"/>
        <w:rPr>
          <w:b/>
          <w:sz w:val="22"/>
          <w:szCs w:val="22"/>
        </w:rPr>
      </w:pPr>
      <w:r w:rsidRPr="0042012A">
        <w:rPr>
          <w:b/>
          <w:sz w:val="22"/>
          <w:szCs w:val="22"/>
        </w:rPr>
        <w:t>3)</w:t>
      </w:r>
      <w:r w:rsidRPr="0042012A">
        <w:rPr>
          <w:b/>
          <w:sz w:val="22"/>
          <w:szCs w:val="22"/>
        </w:rPr>
        <w:tab/>
        <w:t>Platí v ostatních případech.</w:t>
      </w:r>
    </w:p>
    <w:p w:rsidR="00BA5CAA" w:rsidRPr="0042012A" w:rsidRDefault="00BA5CAA" w:rsidP="00BA5CAA">
      <w:pPr>
        <w:ind w:left="284" w:hanging="284"/>
        <w:rPr>
          <w:b/>
          <w:sz w:val="22"/>
          <w:szCs w:val="22"/>
        </w:rPr>
      </w:pPr>
    </w:p>
    <w:p w:rsidR="00BA5CAA" w:rsidRPr="0042012A" w:rsidRDefault="00BA5CAA" w:rsidP="00BA5CAA">
      <w:pPr>
        <w:pStyle w:val="Nadpis3"/>
        <w:tabs>
          <w:tab w:val="left" w:pos="284"/>
        </w:tabs>
        <w:ind w:left="284" w:hanging="284"/>
        <w:rPr>
          <w:sz w:val="22"/>
          <w:szCs w:val="22"/>
        </w:rPr>
      </w:pPr>
    </w:p>
    <w:p w:rsidR="00BA5CAA" w:rsidRPr="0042012A" w:rsidRDefault="00BA5CAA" w:rsidP="00BA5CAA">
      <w:pPr>
        <w:pStyle w:val="Nadpis3"/>
        <w:tabs>
          <w:tab w:val="left" w:pos="284"/>
        </w:tabs>
        <w:ind w:left="284" w:hanging="284"/>
        <w:jc w:val="both"/>
        <w:rPr>
          <w:sz w:val="22"/>
          <w:szCs w:val="22"/>
        </w:rPr>
      </w:pPr>
      <w:r w:rsidRPr="0042012A">
        <w:rPr>
          <w:sz w:val="22"/>
          <w:szCs w:val="22"/>
        </w:rPr>
        <w:t>6. Nanášení adhesivních materiálů s celkovou projektovanou spotřebou organických rozpouštědel 0,6 t za rok nebo větší (kód 9.16. přílohy č. 2 k zákonu)</w:t>
      </w:r>
    </w:p>
    <w:p w:rsidR="00BA5CAA" w:rsidRPr="0042012A" w:rsidRDefault="00BA5CAA" w:rsidP="00BA5CAA">
      <w:pPr>
        <w:spacing w:before="120"/>
        <w:jc w:val="both"/>
        <w:rPr>
          <w:b/>
          <w:sz w:val="22"/>
          <w:szCs w:val="22"/>
        </w:rPr>
      </w:pPr>
      <w:r w:rsidRPr="0042012A">
        <w:rPr>
          <w:b/>
          <w:sz w:val="22"/>
          <w:szCs w:val="22"/>
        </w:rPr>
        <w:t>Jakákoli činnost zahrnující aplikaci adhesivních materiálů na povrchy včetně následného lisování těchto materiálů, s výjimkou adhesivních nátěrů a laminování v polygrafii.</w:t>
      </w:r>
    </w:p>
    <w:p w:rsidR="00BA5CAA" w:rsidRPr="0042012A" w:rsidRDefault="00BA5CAA" w:rsidP="00BA5CAA">
      <w:pPr>
        <w:spacing w:before="120"/>
        <w:jc w:val="both"/>
        <w:rPr>
          <w:b/>
          <w:sz w:val="22"/>
          <w:szCs w:val="22"/>
        </w:rPr>
      </w:pPr>
      <w:r w:rsidRPr="0042012A">
        <w:rPr>
          <w:b/>
          <w:sz w:val="22"/>
          <w:szCs w:val="22"/>
        </w:rPr>
        <w:t>Pokud aplikace adhesivních materiálů zahrnuje operaci, při které je tentýž výrobek potiskován jakoukoli tiskařskou technologií, je tato tiskařská operace považována za součást nanášení adhesivních materiálů. Samostatné tiskařské činnosti však do těchto činností zahrnuty nejsou.</w:t>
      </w:r>
    </w:p>
    <w:p w:rsidR="00BA5CAA" w:rsidRPr="0042012A" w:rsidRDefault="00BA5CAA" w:rsidP="00BA5CAA">
      <w:pPr>
        <w:spacing w:before="120"/>
        <w:jc w:val="both"/>
        <w:rPr>
          <w:b/>
          <w:sz w:val="22"/>
          <w:szCs w:val="22"/>
        </w:rPr>
      </w:pPr>
      <w:r w:rsidRPr="0042012A">
        <w:rPr>
          <w:b/>
          <w:sz w:val="22"/>
          <w:szCs w:val="22"/>
        </w:rPr>
        <w:t xml:space="preserve">Adhesivním materiálem se rozumí jakákoliv směs, včetně organických rozpouštědel a včetně složek nezbytných pro její správnou aplikaci, která je použita ke spojování oddělených částí vyráběných výrobků. </w:t>
      </w:r>
    </w:p>
    <w:p w:rsidR="00BA5CAA" w:rsidRPr="0042012A" w:rsidRDefault="00BA5CAA" w:rsidP="00BA5CAA">
      <w:pPr>
        <w:rPr>
          <w:b/>
          <w:sz w:val="22"/>
          <w:szCs w:val="22"/>
        </w:rPr>
      </w:pPr>
    </w:p>
    <w:tbl>
      <w:tblPr>
        <w:tblW w:w="9469" w:type="dxa"/>
        <w:tblInd w:w="-5" w:type="dxa"/>
        <w:tblLayout w:type="fixed"/>
        <w:tblLook w:val="0000" w:firstRow="0" w:lastRow="0" w:firstColumn="0" w:lastColumn="0" w:noHBand="0" w:noVBand="0"/>
      </w:tblPr>
      <w:tblGrid>
        <w:gridCol w:w="3515"/>
        <w:gridCol w:w="2977"/>
        <w:gridCol w:w="2977"/>
      </w:tblGrid>
      <w:tr w:rsidR="00BA5CAA" w:rsidRPr="0042012A" w:rsidTr="00EE0E1F">
        <w:trPr>
          <w:cantSplit/>
          <w:trHeight w:val="415"/>
        </w:trPr>
        <w:tc>
          <w:tcPr>
            <w:tcW w:w="3515" w:type="dxa"/>
            <w:vMerge w:val="restart"/>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5954" w:type="dxa"/>
            <w:gridSpan w:val="2"/>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415"/>
        </w:trPr>
        <w:tc>
          <w:tcPr>
            <w:tcW w:w="3515" w:type="dxa"/>
            <w:vMerge/>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2977"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 xml:space="preserve"> </w:t>
            </w:r>
            <w:r w:rsidRPr="0042012A">
              <w:rPr>
                <w:b/>
                <w:sz w:val="22"/>
                <w:szCs w:val="22"/>
              </w:rPr>
              <w:t>[%]</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5 - 15</w:t>
            </w:r>
          </w:p>
        </w:tc>
        <w:tc>
          <w:tcPr>
            <w:tcW w:w="2977"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50 </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25</w:t>
            </w:r>
          </w:p>
        </w:tc>
      </w:tr>
      <w:tr w:rsidR="00BA5CAA" w:rsidRPr="0042012A" w:rsidTr="00EE0E1F">
        <w:tc>
          <w:tcPr>
            <w:tcW w:w="351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&gt; 15 – 200</w:t>
            </w:r>
          </w:p>
        </w:tc>
        <w:tc>
          <w:tcPr>
            <w:tcW w:w="2977"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50</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tc>
      </w:tr>
      <w:tr w:rsidR="00BA5CAA" w:rsidRPr="00577A22" w:rsidTr="00EE0E1F">
        <w:trPr>
          <w:trHeight w:val="575"/>
        </w:trPr>
        <w:tc>
          <w:tcPr>
            <w:tcW w:w="3515" w:type="dxa"/>
            <w:tcBorders>
              <w:top w:val="single" w:sz="4" w:space="0" w:color="000000"/>
              <w:left w:val="single" w:sz="4" w:space="0" w:color="000000"/>
              <w:bottom w:val="single" w:sz="4" w:space="0" w:color="000000"/>
            </w:tcBorders>
            <w:vAlign w:val="center"/>
          </w:tcPr>
          <w:p w:rsidR="00BA5CAA" w:rsidRPr="00577A22" w:rsidRDefault="00BA5CAA" w:rsidP="00EE0E1F">
            <w:pPr>
              <w:snapToGrid w:val="0"/>
              <w:jc w:val="center"/>
              <w:rPr>
                <w:b/>
                <w:color w:val="FF0000"/>
                <w:sz w:val="22"/>
                <w:szCs w:val="22"/>
                <w:lang w:val="en-US"/>
              </w:rPr>
            </w:pPr>
            <w:r w:rsidRPr="00577A22">
              <w:rPr>
                <w:b/>
                <w:color w:val="FF0000"/>
                <w:sz w:val="22"/>
                <w:szCs w:val="22"/>
                <w:lang w:val="en-US"/>
              </w:rPr>
              <w:t>&gt; 200</w:t>
            </w:r>
          </w:p>
        </w:tc>
        <w:tc>
          <w:tcPr>
            <w:tcW w:w="2977" w:type="dxa"/>
            <w:tcBorders>
              <w:top w:val="single" w:sz="4" w:space="0" w:color="000000"/>
              <w:left w:val="single" w:sz="4" w:space="0" w:color="000000"/>
              <w:bottom w:val="single" w:sz="4" w:space="0" w:color="000000"/>
            </w:tcBorders>
            <w:vAlign w:val="center"/>
          </w:tcPr>
          <w:p w:rsidR="00BA5CAA" w:rsidRPr="00577A22" w:rsidRDefault="00BA5CAA" w:rsidP="00EE0E1F">
            <w:pPr>
              <w:snapToGrid w:val="0"/>
              <w:jc w:val="center"/>
              <w:rPr>
                <w:b/>
                <w:color w:val="FF0000"/>
                <w:sz w:val="22"/>
                <w:szCs w:val="22"/>
              </w:rPr>
            </w:pPr>
            <w:r w:rsidRPr="00577A22">
              <w:rPr>
                <w:b/>
                <w:color w:val="FF0000"/>
                <w:sz w:val="22"/>
                <w:szCs w:val="22"/>
              </w:rPr>
              <w:t>50</w:t>
            </w:r>
          </w:p>
          <w:p w:rsidR="00BA5CAA" w:rsidRPr="00577A22" w:rsidRDefault="00BA5CAA" w:rsidP="00EE0E1F">
            <w:pPr>
              <w:snapToGrid w:val="0"/>
              <w:jc w:val="center"/>
              <w:rPr>
                <w:b/>
                <w:color w:val="FF0000"/>
                <w:sz w:val="22"/>
                <w:szCs w:val="22"/>
              </w:rPr>
            </w:pPr>
            <w:r w:rsidRPr="00577A22">
              <w:rPr>
                <w:b/>
                <w:color w:val="FF0000"/>
                <w:sz w:val="22"/>
                <w:szCs w:val="22"/>
              </w:rPr>
              <w:t>100</w:t>
            </w:r>
            <w:r w:rsidRPr="00577A22">
              <w:rPr>
                <w:b/>
                <w:color w:val="FF0000"/>
                <w:sz w:val="22"/>
                <w:szCs w:val="22"/>
                <w:vertAlign w:val="superscript"/>
              </w:rPr>
              <w:t>1),2)</w:t>
            </w:r>
          </w:p>
        </w:tc>
        <w:tc>
          <w:tcPr>
            <w:tcW w:w="2977" w:type="dxa"/>
            <w:tcBorders>
              <w:top w:val="single" w:sz="4" w:space="0" w:color="000000"/>
              <w:left w:val="single" w:sz="4" w:space="0" w:color="000000"/>
              <w:bottom w:val="single" w:sz="4" w:space="0" w:color="000000"/>
              <w:right w:val="single" w:sz="4" w:space="0" w:color="000000"/>
            </w:tcBorders>
            <w:vAlign w:val="center"/>
          </w:tcPr>
          <w:p w:rsidR="00BA5CAA" w:rsidRPr="00577A22" w:rsidRDefault="00BA5CAA" w:rsidP="00EE0E1F">
            <w:pPr>
              <w:snapToGrid w:val="0"/>
              <w:jc w:val="center"/>
              <w:rPr>
                <w:b/>
                <w:color w:val="FF0000"/>
                <w:sz w:val="22"/>
                <w:szCs w:val="22"/>
              </w:rPr>
            </w:pPr>
            <w:r w:rsidRPr="00577A22">
              <w:rPr>
                <w:b/>
                <w:color w:val="FF0000"/>
                <w:sz w:val="22"/>
                <w:szCs w:val="22"/>
              </w:rPr>
              <w:t>15</w:t>
            </w:r>
            <w:r w:rsidRPr="00577A22">
              <w:rPr>
                <w:b/>
                <w:color w:val="FF0000"/>
                <w:sz w:val="22"/>
                <w:szCs w:val="22"/>
                <w:vertAlign w:val="superscript"/>
              </w:rPr>
              <w:t>2)</w:t>
            </w:r>
          </w:p>
        </w:tc>
      </w:tr>
    </w:tbl>
    <w:p w:rsidR="00BA5CAA" w:rsidRPr="0042012A" w:rsidRDefault="00BA5CAA" w:rsidP="00BA5CAA">
      <w:pPr>
        <w:rPr>
          <w:b/>
          <w:bCs/>
          <w:sz w:val="22"/>
          <w:szCs w:val="22"/>
        </w:rPr>
      </w:pPr>
      <w:r w:rsidRPr="0042012A">
        <w:rPr>
          <w:b/>
          <w:bCs/>
          <w:sz w:val="22"/>
          <w:szCs w:val="22"/>
        </w:rPr>
        <w:t>Vysvětlivky</w:t>
      </w:r>
      <w:r w:rsidRPr="0042012A">
        <w:rPr>
          <w:b/>
          <w:sz w:val="22"/>
          <w:szCs w:val="22"/>
        </w:rPr>
        <w:t>:</w:t>
      </w:r>
    </w:p>
    <w:p w:rsidR="00BA5CAA" w:rsidRPr="0042012A" w:rsidRDefault="00BA5CAA" w:rsidP="00632C52">
      <w:pPr>
        <w:pStyle w:val="Odstavecseseznamem"/>
        <w:numPr>
          <w:ilvl w:val="0"/>
          <w:numId w:val="92"/>
        </w:numPr>
        <w:suppressAutoHyphens/>
        <w:spacing w:after="0" w:line="240" w:lineRule="auto"/>
        <w:ind w:left="284" w:hanging="284"/>
        <w:contextualSpacing w:val="0"/>
        <w:rPr>
          <w:rFonts w:ascii="Times New Roman" w:hAnsi="Times New Roman" w:cs="Times New Roman"/>
          <w:b/>
        </w:rPr>
      </w:pPr>
      <w:r w:rsidRPr="0042012A">
        <w:rPr>
          <w:rFonts w:ascii="Times New Roman" w:hAnsi="Times New Roman" w:cs="Times New Roman"/>
          <w:b/>
          <w:bCs/>
        </w:rPr>
        <w:t>Platí pro stacionární zdroje, které opětovně využívají regenerovaná organická rozpouštědla.</w:t>
      </w:r>
    </w:p>
    <w:p w:rsidR="00BA5CAA" w:rsidRPr="00577A22" w:rsidRDefault="00BA5CAA" w:rsidP="00632C52">
      <w:pPr>
        <w:pStyle w:val="Odstavecseseznamem"/>
        <w:numPr>
          <w:ilvl w:val="0"/>
          <w:numId w:val="92"/>
        </w:numPr>
        <w:spacing w:after="60"/>
        <w:ind w:left="284" w:hanging="284"/>
        <w:rPr>
          <w:rFonts w:ascii="Times New Roman" w:hAnsi="Times New Roman" w:cs="Times New Roman"/>
          <w:b/>
          <w:color w:val="FF0000"/>
        </w:rPr>
      </w:pPr>
      <w:r w:rsidRPr="00577A22">
        <w:rPr>
          <w:rFonts w:ascii="Times New Roman" w:hAnsi="Times New Roman" w:cs="Times New Roman"/>
          <w:b/>
          <w:color w:val="FF0000"/>
        </w:rPr>
        <w:t>Platí od 1. ledna 2019.</w:t>
      </w:r>
    </w:p>
    <w:p w:rsidR="00BA5CAA" w:rsidRPr="0042012A" w:rsidRDefault="00BA5CAA" w:rsidP="00BA5CAA">
      <w:pPr>
        <w:pStyle w:val="Odstavecseseznamem"/>
        <w:ind w:left="284"/>
        <w:rPr>
          <w:rFonts w:ascii="Times New Roman" w:hAnsi="Times New Roman" w:cs="Times New Roman"/>
          <w:b/>
        </w:rPr>
      </w:pPr>
    </w:p>
    <w:p w:rsidR="00BA5CAA" w:rsidRPr="0042012A" w:rsidRDefault="00BA5CAA" w:rsidP="00BA5CAA">
      <w:pPr>
        <w:pStyle w:val="Odstavecseseznamem"/>
        <w:ind w:left="284"/>
        <w:rPr>
          <w:rFonts w:ascii="Times New Roman" w:hAnsi="Times New Roman" w:cs="Times New Roman"/>
          <w:b/>
        </w:rPr>
      </w:pPr>
    </w:p>
    <w:p w:rsidR="00BA5CAA" w:rsidRPr="0042012A" w:rsidRDefault="00BA5CAA" w:rsidP="00BA5CAA">
      <w:pPr>
        <w:spacing w:before="120"/>
        <w:ind w:left="227" w:hanging="227"/>
        <w:jc w:val="both"/>
        <w:rPr>
          <w:b/>
          <w:sz w:val="22"/>
          <w:szCs w:val="22"/>
        </w:rPr>
      </w:pPr>
      <w:r w:rsidRPr="0042012A">
        <w:rPr>
          <w:b/>
          <w:sz w:val="22"/>
          <w:szCs w:val="22"/>
        </w:rPr>
        <w:t>7. Impregnace dřeva s celkovou projektovanou spotřebou organických rozpouštědel 0,6 t za rok nebo větší (kód 9.17. přílohy č. 2 k zákonu)</w:t>
      </w:r>
    </w:p>
    <w:p w:rsidR="00BA5CAA" w:rsidRPr="0042012A" w:rsidRDefault="00BA5CAA" w:rsidP="00BA5CAA">
      <w:pPr>
        <w:spacing w:before="120" w:after="120"/>
        <w:rPr>
          <w:b/>
          <w:sz w:val="22"/>
          <w:szCs w:val="22"/>
        </w:rPr>
      </w:pPr>
      <w:r w:rsidRPr="0042012A">
        <w:rPr>
          <w:b/>
          <w:sz w:val="22"/>
          <w:szCs w:val="22"/>
        </w:rPr>
        <w:t>Jakákoliv činnost zavádějící ochranné prostředky do dřeva.</w:t>
      </w:r>
    </w:p>
    <w:tbl>
      <w:tblPr>
        <w:tblW w:w="946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2"/>
        <w:gridCol w:w="1987"/>
        <w:gridCol w:w="2036"/>
        <w:gridCol w:w="1931"/>
      </w:tblGrid>
      <w:tr w:rsidR="00BA5CAA" w:rsidRPr="0042012A" w:rsidTr="00341981">
        <w:trPr>
          <w:cantSplit/>
          <w:trHeight w:val="690"/>
        </w:trPr>
        <w:tc>
          <w:tcPr>
            <w:tcW w:w="3512" w:type="dxa"/>
            <w:vMerge w:val="restart"/>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p>
          <w:p w:rsidR="00BA5CAA" w:rsidRPr="0042012A" w:rsidRDefault="00BA5CAA" w:rsidP="00EE0E1F">
            <w:pPr>
              <w:jc w:val="center"/>
              <w:rPr>
                <w:b/>
                <w:sz w:val="22"/>
                <w:szCs w:val="22"/>
              </w:rPr>
            </w:pPr>
            <w:r w:rsidRPr="0042012A">
              <w:rPr>
                <w:b/>
                <w:sz w:val="22"/>
                <w:szCs w:val="22"/>
              </w:rPr>
              <w:t>[t/rok]</w:t>
            </w:r>
          </w:p>
        </w:tc>
        <w:tc>
          <w:tcPr>
            <w:tcW w:w="5954" w:type="dxa"/>
            <w:gridSpan w:val="3"/>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341981">
        <w:trPr>
          <w:cantSplit/>
          <w:trHeight w:val="690"/>
        </w:trPr>
        <w:tc>
          <w:tcPr>
            <w:tcW w:w="3512" w:type="dxa"/>
            <w:vMerge/>
            <w:vAlign w:val="center"/>
          </w:tcPr>
          <w:p w:rsidR="00BA5CAA" w:rsidRPr="0042012A" w:rsidRDefault="00BA5CAA" w:rsidP="00EE0E1F">
            <w:pPr>
              <w:snapToGrid w:val="0"/>
              <w:jc w:val="center"/>
              <w:rPr>
                <w:b/>
                <w:sz w:val="22"/>
                <w:szCs w:val="22"/>
              </w:rPr>
            </w:pPr>
          </w:p>
        </w:tc>
        <w:tc>
          <w:tcPr>
            <w:tcW w:w="1987" w:type="dxa"/>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[kg/m</w:t>
            </w:r>
            <w:r w:rsidRPr="0042012A">
              <w:rPr>
                <w:b/>
                <w:sz w:val="22"/>
                <w:szCs w:val="22"/>
                <w:vertAlign w:val="superscript"/>
              </w:rPr>
              <w:t>3</w:t>
            </w:r>
            <w:r w:rsidRPr="0042012A">
              <w:rPr>
                <w:b/>
                <w:sz w:val="22"/>
                <w:szCs w:val="22"/>
              </w:rPr>
              <w:t>]</w:t>
            </w:r>
          </w:p>
        </w:tc>
        <w:tc>
          <w:tcPr>
            <w:tcW w:w="2036" w:type="dxa"/>
            <w:vAlign w:val="center"/>
          </w:tcPr>
          <w:p w:rsidR="00BA5CAA" w:rsidRPr="0042012A" w:rsidRDefault="00BA5CAA" w:rsidP="00EE0E1F">
            <w:pPr>
              <w:snapToGrid w:val="0"/>
              <w:jc w:val="center"/>
              <w:rPr>
                <w:b/>
                <w:sz w:val="22"/>
                <w:szCs w:val="22"/>
              </w:rPr>
            </w:pPr>
            <w:r w:rsidRPr="0042012A">
              <w:rPr>
                <w:b/>
                <w:sz w:val="22"/>
                <w:szCs w:val="22"/>
              </w:rPr>
              <w:t>TOC</w:t>
            </w:r>
            <w:r w:rsidRPr="0042012A">
              <w:rPr>
                <w:b/>
                <w:sz w:val="22"/>
                <w:szCs w:val="22"/>
                <w:vertAlign w:val="superscript"/>
              </w:rPr>
              <w:t>2)</w:t>
            </w:r>
            <w:r w:rsidRPr="0042012A">
              <w:rPr>
                <w:b/>
                <w:sz w:val="22"/>
                <w:szCs w:val="22"/>
              </w:rPr>
              <w:t xml:space="preserve"> [mg/m</w:t>
            </w:r>
            <w:r w:rsidRPr="0042012A">
              <w:rPr>
                <w:b/>
                <w:sz w:val="22"/>
                <w:szCs w:val="22"/>
                <w:vertAlign w:val="superscript"/>
              </w:rPr>
              <w:t>3</w:t>
            </w:r>
            <w:r w:rsidRPr="0042012A">
              <w:rPr>
                <w:b/>
                <w:sz w:val="22"/>
                <w:szCs w:val="22"/>
              </w:rPr>
              <w:t>]</w:t>
            </w:r>
          </w:p>
        </w:tc>
        <w:tc>
          <w:tcPr>
            <w:tcW w:w="1931" w:type="dxa"/>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rPr>
              <w:t xml:space="preserve"> [%]</w:t>
            </w:r>
          </w:p>
        </w:tc>
      </w:tr>
      <w:tr w:rsidR="00BA5CAA" w:rsidRPr="0042012A" w:rsidTr="00341981">
        <w:tc>
          <w:tcPr>
            <w:tcW w:w="3512" w:type="dxa"/>
            <w:vAlign w:val="center"/>
          </w:tcPr>
          <w:p w:rsidR="00BA5CAA" w:rsidRPr="0042012A" w:rsidRDefault="00BA5CAA" w:rsidP="00EE0E1F">
            <w:pPr>
              <w:snapToGrid w:val="0"/>
              <w:jc w:val="center"/>
              <w:rPr>
                <w:b/>
                <w:sz w:val="22"/>
                <w:szCs w:val="22"/>
              </w:rPr>
            </w:pPr>
            <w:r w:rsidRPr="0042012A">
              <w:rPr>
                <w:b/>
                <w:sz w:val="22"/>
                <w:szCs w:val="22"/>
              </w:rPr>
              <w:t>0,6 - 5</w:t>
            </w:r>
          </w:p>
        </w:tc>
        <w:tc>
          <w:tcPr>
            <w:tcW w:w="1987" w:type="dxa"/>
          </w:tcPr>
          <w:p w:rsidR="00BA5CAA" w:rsidRPr="00577A22" w:rsidRDefault="00BA5CAA" w:rsidP="00EE0E1F">
            <w:pPr>
              <w:snapToGrid w:val="0"/>
              <w:jc w:val="center"/>
              <w:rPr>
                <w:b/>
                <w:color w:val="FF0000"/>
                <w:sz w:val="22"/>
                <w:szCs w:val="22"/>
              </w:rPr>
            </w:pPr>
            <w:r w:rsidRPr="00577A22">
              <w:rPr>
                <w:b/>
                <w:color w:val="FF0000"/>
                <w:sz w:val="22"/>
                <w:szCs w:val="22"/>
              </w:rPr>
              <w:t>11</w:t>
            </w:r>
          </w:p>
        </w:tc>
        <w:tc>
          <w:tcPr>
            <w:tcW w:w="2036" w:type="dxa"/>
          </w:tcPr>
          <w:p w:rsidR="00BA5CAA" w:rsidRPr="0042012A" w:rsidRDefault="00BA5CAA" w:rsidP="00EE0E1F">
            <w:pPr>
              <w:snapToGrid w:val="0"/>
              <w:jc w:val="center"/>
              <w:rPr>
                <w:b/>
                <w:sz w:val="22"/>
                <w:szCs w:val="22"/>
              </w:rPr>
            </w:pPr>
            <w:r w:rsidRPr="0042012A">
              <w:rPr>
                <w:b/>
                <w:sz w:val="22"/>
                <w:szCs w:val="22"/>
              </w:rPr>
              <w:t>100</w:t>
            </w:r>
          </w:p>
        </w:tc>
        <w:tc>
          <w:tcPr>
            <w:tcW w:w="1931" w:type="dxa"/>
          </w:tcPr>
          <w:p w:rsidR="00BA5CAA" w:rsidRPr="0042012A" w:rsidRDefault="00BA5CAA" w:rsidP="00EE0E1F">
            <w:pPr>
              <w:snapToGrid w:val="0"/>
              <w:jc w:val="center"/>
              <w:rPr>
                <w:b/>
                <w:sz w:val="22"/>
                <w:szCs w:val="22"/>
              </w:rPr>
            </w:pPr>
            <w:r w:rsidRPr="0042012A">
              <w:rPr>
                <w:b/>
                <w:sz w:val="22"/>
                <w:szCs w:val="22"/>
              </w:rPr>
              <w:t>-</w:t>
            </w:r>
          </w:p>
        </w:tc>
      </w:tr>
      <w:tr w:rsidR="00BA5CAA" w:rsidRPr="0042012A" w:rsidTr="00341981">
        <w:tc>
          <w:tcPr>
            <w:tcW w:w="3512" w:type="dxa"/>
            <w:vAlign w:val="center"/>
          </w:tcPr>
          <w:p w:rsidR="00BA5CAA" w:rsidRPr="0042012A" w:rsidRDefault="00BA5CAA" w:rsidP="00EE0E1F">
            <w:pPr>
              <w:snapToGrid w:val="0"/>
              <w:jc w:val="center"/>
              <w:rPr>
                <w:b/>
                <w:sz w:val="22"/>
                <w:szCs w:val="22"/>
              </w:rPr>
            </w:pPr>
            <w:r w:rsidRPr="0042012A">
              <w:rPr>
                <w:b/>
                <w:sz w:val="22"/>
                <w:szCs w:val="22"/>
              </w:rPr>
              <w:t>&gt; 5 – 200</w:t>
            </w:r>
          </w:p>
        </w:tc>
        <w:tc>
          <w:tcPr>
            <w:tcW w:w="1987" w:type="dxa"/>
          </w:tcPr>
          <w:p w:rsidR="00BA5CAA" w:rsidRPr="00577A22" w:rsidRDefault="00BA5CAA" w:rsidP="00EE0E1F">
            <w:pPr>
              <w:snapToGrid w:val="0"/>
              <w:jc w:val="center"/>
              <w:rPr>
                <w:b/>
                <w:color w:val="FF0000"/>
                <w:sz w:val="22"/>
                <w:szCs w:val="22"/>
              </w:rPr>
            </w:pPr>
            <w:r w:rsidRPr="00577A22">
              <w:rPr>
                <w:b/>
                <w:color w:val="FF0000"/>
                <w:sz w:val="22"/>
                <w:szCs w:val="22"/>
              </w:rPr>
              <w:t>11</w:t>
            </w:r>
          </w:p>
        </w:tc>
        <w:tc>
          <w:tcPr>
            <w:tcW w:w="2036" w:type="dxa"/>
          </w:tcPr>
          <w:p w:rsidR="00BA5CAA" w:rsidRPr="0042012A" w:rsidRDefault="00BA5CAA" w:rsidP="00EE0E1F">
            <w:pPr>
              <w:snapToGrid w:val="0"/>
              <w:jc w:val="center"/>
              <w:rPr>
                <w:b/>
                <w:sz w:val="22"/>
                <w:szCs w:val="22"/>
              </w:rPr>
            </w:pPr>
            <w:r w:rsidRPr="0042012A">
              <w:rPr>
                <w:b/>
                <w:sz w:val="22"/>
                <w:szCs w:val="22"/>
              </w:rPr>
              <w:t>100</w:t>
            </w:r>
          </w:p>
        </w:tc>
        <w:tc>
          <w:tcPr>
            <w:tcW w:w="1931" w:type="dxa"/>
          </w:tcPr>
          <w:p w:rsidR="00BA5CAA" w:rsidRPr="0042012A" w:rsidRDefault="00BA5CAA" w:rsidP="00EE0E1F">
            <w:pPr>
              <w:snapToGrid w:val="0"/>
              <w:jc w:val="center"/>
              <w:rPr>
                <w:b/>
                <w:sz w:val="22"/>
                <w:szCs w:val="22"/>
              </w:rPr>
            </w:pPr>
            <w:r w:rsidRPr="0042012A">
              <w:rPr>
                <w:b/>
                <w:sz w:val="22"/>
                <w:szCs w:val="22"/>
              </w:rPr>
              <w:t>45</w:t>
            </w:r>
          </w:p>
        </w:tc>
      </w:tr>
      <w:tr w:rsidR="00BA5CAA" w:rsidRPr="0042012A" w:rsidTr="00341981">
        <w:tc>
          <w:tcPr>
            <w:tcW w:w="3512" w:type="dxa"/>
            <w:vAlign w:val="center"/>
          </w:tcPr>
          <w:p w:rsidR="00BA5CAA" w:rsidRPr="0042012A" w:rsidRDefault="00BA5CAA" w:rsidP="00EE0E1F">
            <w:pPr>
              <w:snapToGrid w:val="0"/>
              <w:jc w:val="center"/>
              <w:rPr>
                <w:b/>
                <w:sz w:val="22"/>
                <w:szCs w:val="22"/>
              </w:rPr>
            </w:pPr>
            <w:r w:rsidRPr="0042012A">
              <w:rPr>
                <w:b/>
                <w:sz w:val="22"/>
                <w:szCs w:val="22"/>
              </w:rPr>
              <w:t>&gt; 200</w:t>
            </w:r>
          </w:p>
        </w:tc>
        <w:tc>
          <w:tcPr>
            <w:tcW w:w="1987" w:type="dxa"/>
          </w:tcPr>
          <w:p w:rsidR="00BA5CAA" w:rsidRPr="00577A22" w:rsidRDefault="00BA5CAA" w:rsidP="00EE0E1F">
            <w:pPr>
              <w:snapToGrid w:val="0"/>
              <w:jc w:val="center"/>
              <w:rPr>
                <w:b/>
                <w:color w:val="FF0000"/>
                <w:sz w:val="22"/>
                <w:szCs w:val="22"/>
              </w:rPr>
            </w:pPr>
            <w:r w:rsidRPr="00577A22">
              <w:rPr>
                <w:b/>
                <w:color w:val="FF0000"/>
                <w:sz w:val="22"/>
                <w:szCs w:val="22"/>
              </w:rPr>
              <w:t>9</w:t>
            </w:r>
            <w:r w:rsidRPr="00577A22">
              <w:rPr>
                <w:b/>
                <w:color w:val="FF0000"/>
                <w:sz w:val="22"/>
                <w:szCs w:val="22"/>
                <w:vertAlign w:val="superscript"/>
              </w:rPr>
              <w:t>3)</w:t>
            </w:r>
          </w:p>
        </w:tc>
        <w:tc>
          <w:tcPr>
            <w:tcW w:w="2036" w:type="dxa"/>
          </w:tcPr>
          <w:p w:rsidR="00BA5CAA" w:rsidRPr="0042012A" w:rsidRDefault="00BA5CAA" w:rsidP="00EE0E1F">
            <w:pPr>
              <w:snapToGrid w:val="0"/>
              <w:jc w:val="center"/>
              <w:rPr>
                <w:b/>
                <w:sz w:val="22"/>
                <w:szCs w:val="22"/>
              </w:rPr>
            </w:pPr>
            <w:r w:rsidRPr="0042012A">
              <w:rPr>
                <w:b/>
                <w:sz w:val="22"/>
                <w:szCs w:val="22"/>
              </w:rPr>
              <w:t>100</w:t>
            </w:r>
          </w:p>
        </w:tc>
        <w:tc>
          <w:tcPr>
            <w:tcW w:w="1931" w:type="dxa"/>
          </w:tcPr>
          <w:p w:rsidR="00BA5CAA" w:rsidRPr="0042012A" w:rsidRDefault="00BA5CAA" w:rsidP="00EE0E1F">
            <w:pPr>
              <w:snapToGrid w:val="0"/>
              <w:jc w:val="center"/>
              <w:rPr>
                <w:b/>
                <w:sz w:val="22"/>
                <w:szCs w:val="22"/>
              </w:rPr>
            </w:pPr>
            <w:r w:rsidRPr="0042012A">
              <w:rPr>
                <w:b/>
                <w:sz w:val="22"/>
                <w:szCs w:val="22"/>
              </w:rPr>
              <w:t>35</w:t>
            </w:r>
            <w:r w:rsidRPr="0042012A">
              <w:rPr>
                <w:b/>
                <w:sz w:val="22"/>
                <w:szCs w:val="22"/>
                <w:vertAlign w:val="superscript"/>
              </w:rPr>
              <w:t>3)</w:t>
            </w:r>
          </w:p>
        </w:tc>
      </w:tr>
    </w:tbl>
    <w:p w:rsidR="00BA5CAA" w:rsidRPr="0042012A" w:rsidRDefault="00BA5CAA" w:rsidP="00BA5CAA">
      <w:pPr>
        <w:spacing w:after="60"/>
        <w:rPr>
          <w:b/>
          <w:sz w:val="22"/>
          <w:szCs w:val="22"/>
        </w:rPr>
      </w:pPr>
      <w:r w:rsidRPr="0042012A">
        <w:rPr>
          <w:b/>
          <w:bCs/>
          <w:sz w:val="22"/>
          <w:szCs w:val="22"/>
        </w:rPr>
        <w:t>Vysvětlivky</w:t>
      </w:r>
      <w:r w:rsidRPr="0042012A">
        <w:rPr>
          <w:b/>
          <w:sz w:val="22"/>
          <w:szCs w:val="22"/>
        </w:rPr>
        <w:t>:</w:t>
      </w:r>
    </w:p>
    <w:p w:rsidR="00BA5CAA" w:rsidRPr="00577A22" w:rsidRDefault="00BA5CAA" w:rsidP="00604B24">
      <w:pPr>
        <w:spacing w:after="60"/>
        <w:ind w:left="284" w:hanging="284"/>
        <w:jc w:val="both"/>
        <w:rPr>
          <w:b/>
          <w:color w:val="FF0000"/>
          <w:sz w:val="22"/>
          <w:szCs w:val="22"/>
        </w:rPr>
      </w:pPr>
      <w:r w:rsidRPr="0042012A">
        <w:rPr>
          <w:b/>
          <w:sz w:val="22"/>
          <w:szCs w:val="22"/>
        </w:rPr>
        <w:t>1)</w:t>
      </w:r>
      <w:r w:rsidRPr="0042012A">
        <w:rPr>
          <w:b/>
          <w:sz w:val="22"/>
          <w:szCs w:val="22"/>
        </w:rPr>
        <w:tab/>
        <w:t xml:space="preserve">Podíl hmotnosti emisí těkavých organických látek a celkového objemu impregnovaného dřeva. </w:t>
      </w:r>
      <w:r w:rsidR="00DB66F8" w:rsidRPr="00577A22">
        <w:rPr>
          <w:b/>
          <w:color w:val="FF0000"/>
          <w:sz w:val="22"/>
          <w:szCs w:val="22"/>
        </w:rPr>
        <w:t xml:space="preserve">Emisní limit </w:t>
      </w:r>
      <w:proofErr w:type="gramStart"/>
      <w:r w:rsidR="00DB66F8" w:rsidRPr="00577A22">
        <w:rPr>
          <w:b/>
          <w:color w:val="FF0000"/>
          <w:sz w:val="22"/>
          <w:szCs w:val="22"/>
        </w:rPr>
        <w:t>VOC</w:t>
      </w:r>
      <w:r w:rsidR="00DB66F8" w:rsidRPr="00577A22">
        <w:rPr>
          <w:b/>
          <w:color w:val="FF0000"/>
          <w:sz w:val="22"/>
          <w:szCs w:val="22"/>
          <w:vertAlign w:val="subscript"/>
        </w:rPr>
        <w:t>E</w:t>
      </w:r>
      <w:r w:rsidR="00DB66F8" w:rsidRPr="00577A22">
        <w:rPr>
          <w:b/>
          <w:color w:val="FF0000"/>
          <w:sz w:val="22"/>
          <w:szCs w:val="22"/>
        </w:rPr>
        <w:t xml:space="preserve">  </w:t>
      </w:r>
      <w:r w:rsidR="00604B24" w:rsidRPr="00577A22">
        <w:rPr>
          <w:b/>
          <w:color w:val="FF0000"/>
          <w:sz w:val="22"/>
          <w:szCs w:val="22"/>
        </w:rPr>
        <w:t>se</w:t>
      </w:r>
      <w:proofErr w:type="gramEnd"/>
      <w:r w:rsidR="00604B24" w:rsidRPr="00577A22">
        <w:rPr>
          <w:b/>
          <w:color w:val="FF0000"/>
          <w:sz w:val="22"/>
          <w:szCs w:val="22"/>
        </w:rPr>
        <w:t xml:space="preserve"> uplatňuje, pokud zdroj zjišťuje úroveň emisí výpočtem namísto měřením.</w:t>
      </w:r>
    </w:p>
    <w:p w:rsidR="00BA5CAA" w:rsidRPr="0042012A" w:rsidRDefault="00BA5CAA" w:rsidP="00BA5CAA">
      <w:pPr>
        <w:spacing w:after="60"/>
        <w:ind w:left="284" w:hanging="284"/>
        <w:rPr>
          <w:b/>
          <w:sz w:val="22"/>
          <w:szCs w:val="22"/>
        </w:rPr>
      </w:pPr>
      <w:r w:rsidRPr="0042012A">
        <w:rPr>
          <w:b/>
          <w:sz w:val="22"/>
          <w:szCs w:val="22"/>
        </w:rPr>
        <w:t>2)</w:t>
      </w:r>
      <w:r w:rsidRPr="0042012A">
        <w:rPr>
          <w:b/>
          <w:sz w:val="22"/>
          <w:szCs w:val="22"/>
        </w:rPr>
        <w:tab/>
        <w:t xml:space="preserve">Uvedený emisní limit TOC neplatí pro zařízení využívající k impregnaci dřeva kreosot. </w:t>
      </w:r>
    </w:p>
    <w:p w:rsidR="00BA5CAA" w:rsidRPr="0042012A" w:rsidRDefault="00BA5CAA" w:rsidP="00BA5CAA">
      <w:pPr>
        <w:spacing w:after="60"/>
        <w:ind w:left="284" w:hanging="284"/>
        <w:rPr>
          <w:b/>
          <w:sz w:val="22"/>
          <w:szCs w:val="22"/>
        </w:rPr>
      </w:pPr>
      <w:r w:rsidRPr="0042012A">
        <w:rPr>
          <w:b/>
          <w:sz w:val="22"/>
          <w:szCs w:val="22"/>
        </w:rPr>
        <w:t>3) Platí od 1. ledna 2019.</w:t>
      </w:r>
    </w:p>
    <w:p w:rsidR="00BA5CAA" w:rsidRPr="0042012A" w:rsidRDefault="00BA5CAA" w:rsidP="00BA5CAA">
      <w:pPr>
        <w:tabs>
          <w:tab w:val="left" w:pos="284"/>
        </w:tabs>
        <w:rPr>
          <w:b/>
          <w:sz w:val="22"/>
          <w:szCs w:val="22"/>
        </w:rPr>
      </w:pPr>
    </w:p>
    <w:p w:rsidR="00BA5CAA" w:rsidRPr="0042012A" w:rsidRDefault="00BA5CAA" w:rsidP="00BA5CAA">
      <w:pPr>
        <w:rPr>
          <w:b/>
          <w:sz w:val="22"/>
          <w:szCs w:val="22"/>
        </w:rPr>
      </w:pPr>
    </w:p>
    <w:p w:rsidR="00BA5CAA" w:rsidRPr="0042012A" w:rsidRDefault="00BA5CAA" w:rsidP="00BA5CAA">
      <w:pPr>
        <w:pStyle w:val="Nadpis3"/>
        <w:tabs>
          <w:tab w:val="left" w:pos="284"/>
        </w:tabs>
        <w:ind w:left="284" w:hanging="284"/>
        <w:jc w:val="both"/>
        <w:rPr>
          <w:sz w:val="22"/>
          <w:szCs w:val="22"/>
        </w:rPr>
      </w:pPr>
      <w:r w:rsidRPr="0042012A">
        <w:rPr>
          <w:sz w:val="22"/>
          <w:szCs w:val="22"/>
        </w:rPr>
        <w:t>8. Laminování dřeva a plastů s celkovou projektovanou spotřebou organických rozpouštědel 0,6 t za rok nebo větší (kód 9.18. přílohy č. 2 k zákonu)</w:t>
      </w:r>
    </w:p>
    <w:p w:rsidR="00BA5CAA" w:rsidRPr="0042012A" w:rsidRDefault="00BA5CAA" w:rsidP="00BA5CAA">
      <w:pPr>
        <w:spacing w:before="120" w:after="120"/>
        <w:rPr>
          <w:b/>
          <w:sz w:val="22"/>
          <w:szCs w:val="22"/>
        </w:rPr>
      </w:pPr>
      <w:r w:rsidRPr="0042012A">
        <w:rPr>
          <w:b/>
          <w:sz w:val="22"/>
          <w:szCs w:val="22"/>
        </w:rPr>
        <w:t>Jakákoli činnost spojování vrstev dřeva a/nebo plastů k výrobě laminátů.</w:t>
      </w:r>
    </w:p>
    <w:tbl>
      <w:tblPr>
        <w:tblW w:w="9469" w:type="dxa"/>
        <w:tblInd w:w="-5" w:type="dxa"/>
        <w:tblLayout w:type="fixed"/>
        <w:tblLook w:val="0000" w:firstRow="0" w:lastRow="0" w:firstColumn="0" w:lastColumn="0" w:noHBand="0" w:noVBand="0"/>
      </w:tblPr>
      <w:tblGrid>
        <w:gridCol w:w="3515"/>
        <w:gridCol w:w="3240"/>
        <w:gridCol w:w="2714"/>
      </w:tblGrid>
      <w:tr w:rsidR="00BA5CAA" w:rsidRPr="0042012A" w:rsidTr="00EE0E1F">
        <w:trPr>
          <w:cantSplit/>
          <w:trHeight w:val="548"/>
        </w:trPr>
        <w:tc>
          <w:tcPr>
            <w:tcW w:w="3515" w:type="dxa"/>
            <w:vMerge w:val="restart"/>
            <w:tcBorders>
              <w:top w:val="single" w:sz="4" w:space="0" w:color="000000"/>
              <w:lef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lastRenderedPageBreak/>
              <w:t xml:space="preserve">Celková projektovaná spotřeba </w:t>
            </w:r>
            <w:r w:rsidRPr="0042012A">
              <w:rPr>
                <w:b/>
                <w:bCs/>
                <w:sz w:val="22"/>
                <w:szCs w:val="22"/>
              </w:rPr>
              <w:t>organických rozpouštědel</w:t>
            </w:r>
            <w:r w:rsidRPr="0042012A">
              <w:rPr>
                <w:b/>
                <w:sz w:val="22"/>
                <w:szCs w:val="22"/>
                <w:vertAlign w:val="superscript"/>
              </w:rPr>
              <w:t xml:space="preserve"> </w:t>
            </w:r>
            <w:r w:rsidRPr="0042012A">
              <w:rPr>
                <w:b/>
                <w:sz w:val="22"/>
                <w:szCs w:val="22"/>
              </w:rPr>
              <w:t>[t/rok]</w:t>
            </w:r>
          </w:p>
        </w:tc>
        <w:tc>
          <w:tcPr>
            <w:tcW w:w="5954" w:type="dxa"/>
            <w:gridSpan w:val="2"/>
            <w:tcBorders>
              <w:top w:val="single" w:sz="4" w:space="0" w:color="000000"/>
              <w:left w:val="single" w:sz="2"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47"/>
        </w:trPr>
        <w:tc>
          <w:tcPr>
            <w:tcW w:w="3515" w:type="dxa"/>
            <w:vMerge/>
            <w:tcBorders>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3240" w:type="dxa"/>
            <w:tcBorders>
              <w:top w:val="single" w:sz="4" w:space="0" w:color="000000"/>
              <w:left w:val="single" w:sz="2"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[g/m</w:t>
            </w:r>
            <w:r w:rsidRPr="0042012A">
              <w:rPr>
                <w:b/>
                <w:sz w:val="22"/>
                <w:szCs w:val="22"/>
                <w:vertAlign w:val="superscript"/>
              </w:rPr>
              <w:t>2</w:t>
            </w:r>
            <w:r w:rsidRPr="0042012A">
              <w:rPr>
                <w:b/>
                <w:sz w:val="22"/>
                <w:szCs w:val="22"/>
              </w:rPr>
              <w:t>]</w:t>
            </w:r>
          </w:p>
        </w:tc>
        <w:tc>
          <w:tcPr>
            <w:tcW w:w="2714"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TZL</w:t>
            </w:r>
            <w:r w:rsidRPr="0042012A">
              <w:rPr>
                <w:b/>
                <w:sz w:val="22"/>
                <w:szCs w:val="22"/>
                <w:vertAlign w:val="superscript"/>
              </w:rPr>
              <w:t>2)</w:t>
            </w:r>
            <w:r w:rsidRPr="0042012A">
              <w:rPr>
                <w:b/>
                <w:sz w:val="22"/>
                <w:szCs w:val="22"/>
              </w:rPr>
              <w:t xml:space="preserve"> [mg/m</w:t>
            </w:r>
            <w:r w:rsidRPr="0042012A">
              <w:rPr>
                <w:b/>
                <w:sz w:val="22"/>
                <w:szCs w:val="22"/>
                <w:vertAlign w:val="superscript"/>
              </w:rPr>
              <w:t>3</w:t>
            </w:r>
            <w:r w:rsidRPr="0042012A">
              <w:rPr>
                <w:b/>
                <w:sz w:val="22"/>
                <w:szCs w:val="22"/>
              </w:rPr>
              <w:t>]</w:t>
            </w:r>
          </w:p>
        </w:tc>
      </w:tr>
      <w:tr w:rsidR="00BA5CAA" w:rsidRPr="0042012A" w:rsidTr="00EE0E1F">
        <w:tc>
          <w:tcPr>
            <w:tcW w:w="3515" w:type="dxa"/>
            <w:tcBorders>
              <w:top w:val="single" w:sz="4"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&gt; 5 </w:t>
            </w:r>
          </w:p>
        </w:tc>
        <w:tc>
          <w:tcPr>
            <w:tcW w:w="3240" w:type="dxa"/>
            <w:tcBorders>
              <w:top w:val="single" w:sz="4" w:space="0" w:color="000000"/>
              <w:left w:val="single" w:sz="2" w:space="0" w:color="000000"/>
              <w:bottom w:val="single" w:sz="2" w:space="0" w:color="000000"/>
            </w:tcBorders>
          </w:tcPr>
          <w:p w:rsidR="00BA5CAA" w:rsidRPr="0042012A" w:rsidRDefault="00BA5CAA" w:rsidP="00EE0E1F">
            <w:pPr>
              <w:snapToGrid w:val="0"/>
              <w:jc w:val="center"/>
              <w:rPr>
                <w:b/>
                <w:sz w:val="22"/>
                <w:szCs w:val="22"/>
              </w:rPr>
            </w:pPr>
            <w:r w:rsidRPr="0042012A">
              <w:rPr>
                <w:b/>
                <w:sz w:val="22"/>
                <w:szCs w:val="22"/>
              </w:rPr>
              <w:t>30</w:t>
            </w:r>
          </w:p>
        </w:tc>
        <w:tc>
          <w:tcPr>
            <w:tcW w:w="2714" w:type="dxa"/>
            <w:tcBorders>
              <w:top w:val="single" w:sz="4" w:space="0" w:color="000000"/>
              <w:left w:val="single" w:sz="2" w:space="0" w:color="000000"/>
              <w:bottom w:val="single" w:sz="2" w:space="0" w:color="000000"/>
              <w:right w:val="single" w:sz="2" w:space="0" w:color="000000"/>
            </w:tcBorders>
          </w:tcPr>
          <w:p w:rsidR="00BA5CAA" w:rsidRPr="0042012A" w:rsidRDefault="00BA5CAA" w:rsidP="00EE0E1F">
            <w:pPr>
              <w:snapToGrid w:val="0"/>
              <w:jc w:val="center"/>
              <w:rPr>
                <w:b/>
                <w:sz w:val="22"/>
                <w:szCs w:val="22"/>
              </w:rPr>
            </w:pPr>
            <w:r w:rsidRPr="0042012A">
              <w:rPr>
                <w:b/>
                <w:sz w:val="22"/>
                <w:szCs w:val="22"/>
              </w:rPr>
              <w:t>3</w:t>
            </w:r>
          </w:p>
        </w:tc>
      </w:tr>
    </w:tbl>
    <w:p w:rsidR="00BA5CAA" w:rsidRPr="0042012A" w:rsidRDefault="00BA5CAA" w:rsidP="00BA5CAA">
      <w:pPr>
        <w:rPr>
          <w:b/>
          <w:sz w:val="22"/>
          <w:szCs w:val="22"/>
        </w:rPr>
      </w:pPr>
      <w:r w:rsidRPr="0042012A">
        <w:rPr>
          <w:b/>
          <w:bCs/>
          <w:sz w:val="22"/>
          <w:szCs w:val="22"/>
        </w:rPr>
        <w:t>Vysvětlivky</w:t>
      </w:r>
      <w:r w:rsidRPr="0042012A">
        <w:rPr>
          <w:b/>
          <w:sz w:val="22"/>
          <w:szCs w:val="22"/>
        </w:rPr>
        <w:t>:</w:t>
      </w:r>
    </w:p>
    <w:p w:rsidR="00BA5CAA" w:rsidRPr="0042012A" w:rsidRDefault="00BA5CAA" w:rsidP="00632C52">
      <w:pPr>
        <w:pStyle w:val="Zkladntext33"/>
        <w:widowControl w:val="0"/>
        <w:numPr>
          <w:ilvl w:val="0"/>
          <w:numId w:val="93"/>
        </w:numPr>
        <w:tabs>
          <w:tab w:val="left" w:pos="284"/>
        </w:tabs>
        <w:spacing w:after="0"/>
        <w:ind w:left="284" w:hanging="284"/>
        <w:jc w:val="both"/>
        <w:rPr>
          <w:b/>
          <w:bCs/>
          <w:sz w:val="22"/>
          <w:szCs w:val="22"/>
        </w:rPr>
      </w:pPr>
      <w:r w:rsidRPr="0042012A">
        <w:rPr>
          <w:b/>
          <w:sz w:val="22"/>
          <w:szCs w:val="22"/>
        </w:rPr>
        <w:t xml:space="preserve">Podíl hmotnosti emisí těkavých organických látek a celkové velikosti povrchu finální </w:t>
      </w:r>
      <w:proofErr w:type="spellStart"/>
      <w:r w:rsidRPr="0042012A">
        <w:rPr>
          <w:b/>
          <w:sz w:val="22"/>
          <w:szCs w:val="22"/>
        </w:rPr>
        <w:t>nalaminované</w:t>
      </w:r>
      <w:proofErr w:type="spellEnd"/>
      <w:r w:rsidRPr="0042012A">
        <w:rPr>
          <w:b/>
          <w:sz w:val="22"/>
          <w:szCs w:val="22"/>
        </w:rPr>
        <w:t xml:space="preserve"> plochy, ze které dochází k uvolňování těkavých organických látek do ovzduší.</w:t>
      </w:r>
    </w:p>
    <w:p w:rsidR="00BA5CAA" w:rsidRPr="0042012A" w:rsidRDefault="00BA5CAA" w:rsidP="00632C52">
      <w:pPr>
        <w:pStyle w:val="Zkladntext33"/>
        <w:widowControl w:val="0"/>
        <w:numPr>
          <w:ilvl w:val="0"/>
          <w:numId w:val="93"/>
        </w:numPr>
        <w:tabs>
          <w:tab w:val="left" w:pos="284"/>
        </w:tabs>
        <w:spacing w:after="0"/>
        <w:ind w:left="284" w:hanging="284"/>
        <w:jc w:val="both"/>
        <w:rPr>
          <w:b/>
          <w:sz w:val="22"/>
          <w:szCs w:val="22"/>
        </w:rPr>
      </w:pPr>
      <w:r w:rsidRPr="0042012A">
        <w:rPr>
          <w:b/>
          <w:bCs/>
          <w:sz w:val="22"/>
          <w:szCs w:val="22"/>
        </w:rPr>
        <w:t>Platí v případech broušení a řezání laminátů v rámci daného zdroje.</w:t>
      </w:r>
    </w:p>
    <w:p w:rsidR="00BA5CAA" w:rsidRPr="0042012A" w:rsidRDefault="00BA5CAA" w:rsidP="00BA5CAA">
      <w:pPr>
        <w:pStyle w:val="Nadpis3"/>
        <w:tabs>
          <w:tab w:val="left" w:pos="284"/>
        </w:tabs>
        <w:ind w:left="284" w:hanging="284"/>
        <w:jc w:val="left"/>
        <w:rPr>
          <w:sz w:val="22"/>
          <w:szCs w:val="22"/>
        </w:rPr>
      </w:pPr>
    </w:p>
    <w:p w:rsidR="00BA5CAA" w:rsidRPr="0042012A" w:rsidRDefault="00BA5CAA" w:rsidP="00BA5CAA">
      <w:pPr>
        <w:rPr>
          <w:b/>
          <w:sz w:val="22"/>
          <w:szCs w:val="22"/>
          <w:lang w:eastAsia="zh-CN"/>
        </w:rPr>
      </w:pPr>
    </w:p>
    <w:p w:rsidR="00BA5CAA" w:rsidRPr="0042012A" w:rsidRDefault="00BA5CAA" w:rsidP="00BA5CAA">
      <w:pPr>
        <w:pStyle w:val="Nadpis3"/>
        <w:tabs>
          <w:tab w:val="left" w:pos="284"/>
        </w:tabs>
        <w:ind w:left="284" w:hanging="284"/>
        <w:jc w:val="both"/>
        <w:rPr>
          <w:sz w:val="22"/>
          <w:szCs w:val="22"/>
        </w:rPr>
      </w:pPr>
      <w:r w:rsidRPr="0042012A">
        <w:rPr>
          <w:sz w:val="22"/>
          <w:szCs w:val="22"/>
        </w:rPr>
        <w:t xml:space="preserve">9. Výroba </w:t>
      </w:r>
      <w:proofErr w:type="spellStart"/>
      <w:r w:rsidRPr="0042012A">
        <w:rPr>
          <w:sz w:val="22"/>
          <w:szCs w:val="22"/>
        </w:rPr>
        <w:t>kompozitů</w:t>
      </w:r>
      <w:proofErr w:type="spellEnd"/>
      <w:r w:rsidRPr="0042012A">
        <w:rPr>
          <w:sz w:val="22"/>
          <w:szCs w:val="22"/>
        </w:rPr>
        <w:t xml:space="preserve"> za použití kapalných nenasycených polyesterových pryskyřic s obsahem styrenu s celkovou projektovanou spotřebou těkavých organických látek 0,6 t za rok nebo větší (kód 9.19. přílohy č. 2 k zákonu)</w:t>
      </w:r>
    </w:p>
    <w:p w:rsidR="00BA5CAA" w:rsidRPr="0042012A" w:rsidRDefault="00BA5CAA" w:rsidP="00BA5CAA">
      <w:pPr>
        <w:pStyle w:val="Zkladntext24"/>
        <w:spacing w:before="120" w:line="240" w:lineRule="auto"/>
        <w:rPr>
          <w:b/>
          <w:sz w:val="22"/>
          <w:szCs w:val="22"/>
        </w:rPr>
      </w:pPr>
      <w:r w:rsidRPr="0042012A">
        <w:rPr>
          <w:b/>
          <w:sz w:val="22"/>
          <w:szCs w:val="22"/>
        </w:rPr>
        <w:t xml:space="preserve">Jakákoli činnost, při které jsou používány kapalné nenasycené polyesterové pryskyřice s obsahem styrenu k výrobě </w:t>
      </w:r>
      <w:proofErr w:type="spellStart"/>
      <w:r w:rsidRPr="0042012A">
        <w:rPr>
          <w:b/>
          <w:sz w:val="22"/>
          <w:szCs w:val="22"/>
        </w:rPr>
        <w:t>kompozitů</w:t>
      </w:r>
      <w:proofErr w:type="spellEnd"/>
      <w:r w:rsidRPr="0042012A">
        <w:rPr>
          <w:b/>
          <w:sz w:val="22"/>
          <w:szCs w:val="22"/>
        </w:rPr>
        <w:t>.</w:t>
      </w:r>
    </w:p>
    <w:tbl>
      <w:tblPr>
        <w:tblW w:w="9365" w:type="dxa"/>
        <w:tblInd w:w="-2" w:type="dxa"/>
        <w:tblLayout w:type="fixed"/>
        <w:tblCellMar>
          <w:left w:w="0" w:type="dxa"/>
          <w:right w:w="0" w:type="dxa"/>
        </w:tblCellMar>
        <w:tblLook w:val="0000" w:firstRow="0" w:lastRow="0" w:firstColumn="0" w:lastColumn="0" w:noHBand="0" w:noVBand="0"/>
      </w:tblPr>
      <w:tblGrid>
        <w:gridCol w:w="3407"/>
        <w:gridCol w:w="1985"/>
        <w:gridCol w:w="1984"/>
        <w:gridCol w:w="1989"/>
      </w:tblGrid>
      <w:tr w:rsidR="00BA5CAA" w:rsidRPr="0042012A" w:rsidTr="00EE0E1F">
        <w:trPr>
          <w:cantSplit/>
          <w:trHeight w:val="555"/>
        </w:trPr>
        <w:tc>
          <w:tcPr>
            <w:tcW w:w="3407" w:type="dxa"/>
            <w:vMerge w:val="restart"/>
            <w:tcBorders>
              <w:top w:val="single" w:sz="2" w:space="0" w:color="000000"/>
              <w:lef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Celková projektovaná spotřeba VOC</w:t>
            </w:r>
            <w:r w:rsidRPr="0042012A">
              <w:rPr>
                <w:b/>
                <w:sz w:val="22"/>
                <w:szCs w:val="22"/>
                <w:vertAlign w:val="superscript"/>
              </w:rPr>
              <w:t>1)</w:t>
            </w:r>
            <w:r w:rsidRPr="0042012A">
              <w:rPr>
                <w:b/>
                <w:sz w:val="22"/>
                <w:szCs w:val="22"/>
              </w:rPr>
              <w:t xml:space="preserve"> [t/rok]</w:t>
            </w:r>
          </w:p>
        </w:tc>
        <w:tc>
          <w:tcPr>
            <w:tcW w:w="5958" w:type="dxa"/>
            <w:gridSpan w:val="3"/>
            <w:tcBorders>
              <w:top w:val="single" w:sz="2" w:space="0" w:color="000000"/>
              <w:left w:val="single" w:sz="2" w:space="0" w:color="000000"/>
              <w:bottom w:val="single" w:sz="4"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5"/>
        </w:trPr>
        <w:tc>
          <w:tcPr>
            <w:tcW w:w="3407"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198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 xml:space="preserve">2) </w:t>
            </w:r>
            <w:r w:rsidRPr="0042012A">
              <w:rPr>
                <w:b/>
                <w:sz w:val="22"/>
                <w:szCs w:val="22"/>
              </w:rPr>
              <w:t>[kg/t]</w:t>
            </w:r>
          </w:p>
        </w:tc>
        <w:tc>
          <w:tcPr>
            <w:tcW w:w="1984" w:type="dxa"/>
            <w:tcBorders>
              <w:top w:val="single" w:sz="2" w:space="0" w:color="000000"/>
              <w:left w:val="single" w:sz="4"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1989"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TZL</w:t>
            </w:r>
            <w:r w:rsidRPr="0042012A">
              <w:rPr>
                <w:b/>
                <w:sz w:val="22"/>
                <w:szCs w:val="22"/>
                <w:vertAlign w:val="superscript"/>
              </w:rPr>
              <w:t>3)</w:t>
            </w:r>
            <w:r w:rsidRPr="0042012A">
              <w:rPr>
                <w:b/>
                <w:sz w:val="22"/>
                <w:szCs w:val="22"/>
              </w:rPr>
              <w:t>[mg/m</w:t>
            </w:r>
            <w:r w:rsidRPr="0042012A">
              <w:rPr>
                <w:b/>
                <w:sz w:val="22"/>
                <w:szCs w:val="22"/>
                <w:vertAlign w:val="superscript"/>
              </w:rPr>
              <w:t>3</w:t>
            </w:r>
            <w:r w:rsidRPr="0042012A">
              <w:rPr>
                <w:b/>
                <w:sz w:val="22"/>
                <w:szCs w:val="22"/>
              </w:rPr>
              <w:t>]</w:t>
            </w:r>
          </w:p>
        </w:tc>
      </w:tr>
      <w:tr w:rsidR="00BA5CAA" w:rsidRPr="0042012A" w:rsidTr="00EE0E1F">
        <w:tc>
          <w:tcPr>
            <w:tcW w:w="3407" w:type="dxa"/>
            <w:tcBorders>
              <w:left w:val="single" w:sz="2" w:space="0" w:color="000000"/>
              <w:bottom w:val="single" w:sz="2" w:space="0" w:color="000000"/>
            </w:tcBorders>
            <w:vAlign w:val="center"/>
          </w:tcPr>
          <w:p w:rsidR="00BA5CAA" w:rsidRPr="0042012A" w:rsidRDefault="00BA5CAA" w:rsidP="00EE0E1F">
            <w:pPr>
              <w:snapToGrid w:val="0"/>
              <w:jc w:val="center"/>
              <w:rPr>
                <w:b/>
                <w:kern w:val="1"/>
                <w:sz w:val="22"/>
                <w:szCs w:val="22"/>
              </w:rPr>
            </w:pPr>
            <w:r w:rsidRPr="0042012A">
              <w:rPr>
                <w:b/>
                <w:sz w:val="22"/>
                <w:szCs w:val="22"/>
              </w:rPr>
              <w:t>0,6 – 5</w:t>
            </w:r>
          </w:p>
        </w:tc>
        <w:tc>
          <w:tcPr>
            <w:tcW w:w="1985" w:type="dxa"/>
            <w:tcBorders>
              <w:top w:val="single" w:sz="4"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kern w:val="1"/>
                <w:sz w:val="22"/>
                <w:szCs w:val="22"/>
              </w:rPr>
              <w:t>180</w:t>
            </w:r>
          </w:p>
        </w:tc>
        <w:tc>
          <w:tcPr>
            <w:tcW w:w="198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85</w:t>
            </w:r>
          </w:p>
        </w:tc>
        <w:tc>
          <w:tcPr>
            <w:tcW w:w="198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r w:rsidR="00BA5CAA" w:rsidRPr="0042012A" w:rsidTr="00EE0E1F">
        <w:tc>
          <w:tcPr>
            <w:tcW w:w="3407" w:type="dxa"/>
            <w:tcBorders>
              <w:left w:val="single" w:sz="2" w:space="0" w:color="000000"/>
              <w:bottom w:val="single" w:sz="2" w:space="0" w:color="000000"/>
            </w:tcBorders>
            <w:vAlign w:val="center"/>
          </w:tcPr>
          <w:p w:rsidR="00BA5CAA" w:rsidRPr="0042012A" w:rsidRDefault="00BA5CAA" w:rsidP="00EE0E1F">
            <w:pPr>
              <w:snapToGrid w:val="0"/>
              <w:jc w:val="center"/>
              <w:rPr>
                <w:b/>
                <w:kern w:val="1"/>
                <w:sz w:val="22"/>
                <w:szCs w:val="22"/>
              </w:rPr>
            </w:pPr>
            <w:r w:rsidRPr="0042012A">
              <w:rPr>
                <w:b/>
                <w:sz w:val="22"/>
                <w:szCs w:val="22"/>
              </w:rPr>
              <w:t>&gt; 5 – 20</w:t>
            </w:r>
          </w:p>
        </w:tc>
        <w:tc>
          <w:tcPr>
            <w:tcW w:w="1985"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kern w:val="1"/>
                <w:sz w:val="22"/>
                <w:szCs w:val="22"/>
              </w:rPr>
              <w:t>140</w:t>
            </w:r>
          </w:p>
        </w:tc>
        <w:tc>
          <w:tcPr>
            <w:tcW w:w="198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85</w:t>
            </w:r>
          </w:p>
        </w:tc>
        <w:tc>
          <w:tcPr>
            <w:tcW w:w="198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r w:rsidR="00BA5CAA" w:rsidRPr="0042012A" w:rsidTr="00EE0E1F">
        <w:tc>
          <w:tcPr>
            <w:tcW w:w="3407"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20 – 200</w:t>
            </w:r>
          </w:p>
        </w:tc>
        <w:tc>
          <w:tcPr>
            <w:tcW w:w="1985"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100</w:t>
            </w:r>
          </w:p>
        </w:tc>
        <w:tc>
          <w:tcPr>
            <w:tcW w:w="198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85</w:t>
            </w:r>
          </w:p>
        </w:tc>
        <w:tc>
          <w:tcPr>
            <w:tcW w:w="198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r w:rsidR="00BA5CAA" w:rsidRPr="0042012A" w:rsidTr="00EE0E1F">
        <w:tc>
          <w:tcPr>
            <w:tcW w:w="3407"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200</w:t>
            </w:r>
          </w:p>
        </w:tc>
        <w:tc>
          <w:tcPr>
            <w:tcW w:w="1985"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80</w:t>
            </w:r>
          </w:p>
        </w:tc>
        <w:tc>
          <w:tcPr>
            <w:tcW w:w="198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85</w:t>
            </w:r>
          </w:p>
        </w:tc>
        <w:tc>
          <w:tcPr>
            <w:tcW w:w="198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bl>
    <w:p w:rsidR="00BA5CAA" w:rsidRPr="0042012A" w:rsidRDefault="00BA5CAA" w:rsidP="00BA5CAA">
      <w:pPr>
        <w:jc w:val="both"/>
        <w:rPr>
          <w:b/>
          <w:sz w:val="22"/>
          <w:szCs w:val="22"/>
        </w:rPr>
      </w:pPr>
      <w:r w:rsidRPr="0042012A">
        <w:rPr>
          <w:b/>
          <w:bCs/>
          <w:sz w:val="22"/>
          <w:szCs w:val="22"/>
        </w:rPr>
        <w:t>Vysvětlivky</w:t>
      </w:r>
      <w:r w:rsidRPr="0042012A">
        <w:rPr>
          <w:b/>
          <w:sz w:val="22"/>
          <w:szCs w:val="22"/>
        </w:rPr>
        <w:t>:</w:t>
      </w:r>
    </w:p>
    <w:p w:rsidR="00BA5CAA" w:rsidRPr="0042012A" w:rsidRDefault="00BA5CAA" w:rsidP="00632C52">
      <w:pPr>
        <w:pStyle w:val="Odstavecseseznamem"/>
        <w:numPr>
          <w:ilvl w:val="0"/>
          <w:numId w:val="94"/>
        </w:numPr>
        <w:tabs>
          <w:tab w:val="left" w:pos="284"/>
        </w:tabs>
        <w:suppressAutoHyphens/>
        <w:spacing w:after="0" w:line="240" w:lineRule="auto"/>
        <w:ind w:left="284" w:hanging="284"/>
        <w:contextualSpacing w:val="0"/>
        <w:jc w:val="both"/>
        <w:rPr>
          <w:rFonts w:ascii="Times New Roman" w:hAnsi="Times New Roman" w:cs="Times New Roman"/>
          <w:b/>
        </w:rPr>
      </w:pPr>
      <w:r w:rsidRPr="0042012A">
        <w:rPr>
          <w:rFonts w:ascii="Times New Roman" w:hAnsi="Times New Roman" w:cs="Times New Roman"/>
          <w:b/>
        </w:rPr>
        <w:t>Do projektované spotřeby VOC se započítává také celkové množství styrenu obsaženého ve vstupních surovinách.</w:t>
      </w:r>
    </w:p>
    <w:p w:rsidR="00BA5CAA" w:rsidRPr="0042012A" w:rsidRDefault="00BA5CAA" w:rsidP="00632C52">
      <w:pPr>
        <w:pStyle w:val="Odstavecseseznamem"/>
        <w:numPr>
          <w:ilvl w:val="0"/>
          <w:numId w:val="94"/>
        </w:numPr>
        <w:tabs>
          <w:tab w:val="left" w:pos="284"/>
        </w:tabs>
        <w:suppressAutoHyphens/>
        <w:spacing w:after="0" w:line="240" w:lineRule="auto"/>
        <w:ind w:left="284" w:hanging="284"/>
        <w:contextualSpacing w:val="0"/>
        <w:jc w:val="both"/>
        <w:rPr>
          <w:rFonts w:ascii="Times New Roman" w:hAnsi="Times New Roman" w:cs="Times New Roman"/>
          <w:b/>
        </w:rPr>
      </w:pPr>
      <w:r w:rsidRPr="0042012A">
        <w:rPr>
          <w:rFonts w:ascii="Times New Roman" w:hAnsi="Times New Roman" w:cs="Times New Roman"/>
          <w:b/>
        </w:rPr>
        <w:t xml:space="preserve">Podíl hmotnosti emisí těkavých organických látek a celkového množství spotřebovaných vstupních surovin s obsahem VOC (pryskyřice, </w:t>
      </w:r>
      <w:proofErr w:type="spellStart"/>
      <w:r w:rsidRPr="0042012A">
        <w:rPr>
          <w:rFonts w:ascii="Times New Roman" w:hAnsi="Times New Roman" w:cs="Times New Roman"/>
          <w:b/>
        </w:rPr>
        <w:t>gelcoaty</w:t>
      </w:r>
      <w:proofErr w:type="spellEnd"/>
      <w:r w:rsidRPr="0042012A">
        <w:rPr>
          <w:rFonts w:ascii="Times New Roman" w:hAnsi="Times New Roman" w:cs="Times New Roman"/>
          <w:b/>
        </w:rPr>
        <w:t xml:space="preserve">, aceton a další). </w:t>
      </w:r>
    </w:p>
    <w:p w:rsidR="00BA5CAA" w:rsidRPr="0042012A" w:rsidRDefault="00BA5CAA" w:rsidP="00632C52">
      <w:pPr>
        <w:widowControl w:val="0"/>
        <w:numPr>
          <w:ilvl w:val="0"/>
          <w:numId w:val="94"/>
        </w:numPr>
        <w:tabs>
          <w:tab w:val="left" w:pos="284"/>
        </w:tabs>
        <w:ind w:left="284" w:hanging="284"/>
        <w:jc w:val="both"/>
        <w:rPr>
          <w:b/>
          <w:sz w:val="22"/>
          <w:szCs w:val="22"/>
        </w:rPr>
      </w:pPr>
      <w:r w:rsidRPr="0042012A">
        <w:rPr>
          <w:b/>
          <w:sz w:val="22"/>
          <w:szCs w:val="22"/>
        </w:rPr>
        <w:t xml:space="preserve">Platí v případech broušení a řezání </w:t>
      </w:r>
      <w:proofErr w:type="spellStart"/>
      <w:r w:rsidRPr="0042012A">
        <w:rPr>
          <w:b/>
          <w:sz w:val="22"/>
          <w:szCs w:val="22"/>
        </w:rPr>
        <w:t>kompozitových</w:t>
      </w:r>
      <w:proofErr w:type="spellEnd"/>
      <w:r w:rsidRPr="0042012A">
        <w:rPr>
          <w:b/>
          <w:sz w:val="22"/>
          <w:szCs w:val="22"/>
        </w:rPr>
        <w:t xml:space="preserve"> výrobků v rámci daného zdroje.</w:t>
      </w:r>
    </w:p>
    <w:p w:rsidR="00BA5CAA" w:rsidRPr="0042012A" w:rsidRDefault="00BA5CAA" w:rsidP="00BA5CAA">
      <w:pPr>
        <w:pStyle w:val="Odstavecseseznamem"/>
        <w:rPr>
          <w:rFonts w:ascii="Times New Roman" w:hAnsi="Times New Roman" w:cs="Times New Roman"/>
          <w:b/>
        </w:rPr>
      </w:pPr>
    </w:p>
    <w:p w:rsidR="00BA5CAA" w:rsidRPr="0042012A" w:rsidRDefault="00BA5CAA" w:rsidP="00BA5CAA">
      <w:pPr>
        <w:autoSpaceDE w:val="0"/>
        <w:ind w:left="426" w:hanging="426"/>
        <w:rPr>
          <w:b/>
          <w:bCs/>
          <w:sz w:val="22"/>
          <w:szCs w:val="22"/>
        </w:rPr>
      </w:pPr>
    </w:p>
    <w:p w:rsidR="00BA5CAA" w:rsidRPr="0042012A" w:rsidRDefault="00BA5CAA" w:rsidP="00BA5CAA">
      <w:pPr>
        <w:autoSpaceDE w:val="0"/>
        <w:ind w:left="426" w:hanging="426"/>
        <w:jc w:val="both"/>
        <w:rPr>
          <w:b/>
          <w:sz w:val="22"/>
          <w:szCs w:val="22"/>
        </w:rPr>
      </w:pPr>
      <w:r w:rsidRPr="0042012A">
        <w:rPr>
          <w:b/>
          <w:bCs/>
          <w:sz w:val="22"/>
          <w:szCs w:val="22"/>
        </w:rPr>
        <w:t>10. Výroba nátěrových hmot, adhezivních materiálů a tiskařských barev</w:t>
      </w:r>
      <w:r w:rsidRPr="0042012A">
        <w:rPr>
          <w:b/>
          <w:sz w:val="22"/>
          <w:szCs w:val="22"/>
        </w:rPr>
        <w:t xml:space="preserve"> </w:t>
      </w:r>
      <w:r w:rsidRPr="0042012A">
        <w:rPr>
          <w:b/>
          <w:bCs/>
          <w:sz w:val="22"/>
          <w:szCs w:val="22"/>
        </w:rPr>
        <w:t>s celkovou projektovanou spotřebou organických rozpouštědel 10 t za rok nebo větší (kód 9.20. přílohy č. 2 k zákonu)</w:t>
      </w:r>
    </w:p>
    <w:p w:rsidR="00BA5CAA" w:rsidRPr="0042012A" w:rsidRDefault="00BA5CAA" w:rsidP="00BA5CAA">
      <w:pPr>
        <w:spacing w:before="120" w:after="120"/>
        <w:jc w:val="both"/>
        <w:rPr>
          <w:b/>
          <w:sz w:val="22"/>
          <w:szCs w:val="22"/>
        </w:rPr>
      </w:pPr>
      <w:r w:rsidRPr="0042012A">
        <w:rPr>
          <w:b/>
          <w:sz w:val="22"/>
          <w:szCs w:val="22"/>
        </w:rPr>
        <w:t xml:space="preserve">Výroba konečných výrobků nebo meziproduktů nátěrových </w:t>
      </w:r>
      <w:r w:rsidRPr="0042012A">
        <w:rPr>
          <w:b/>
          <w:bCs/>
          <w:sz w:val="22"/>
          <w:szCs w:val="22"/>
        </w:rPr>
        <w:t>hmot, adhesivních materiálů a tiskařských barev</w:t>
      </w:r>
      <w:r w:rsidRPr="0042012A">
        <w:rPr>
          <w:b/>
          <w:sz w:val="22"/>
          <w:szCs w:val="22"/>
        </w:rPr>
        <w:t xml:space="preserve"> vyráběných ve stejném místě mísením pigmentů, pryskyřic nebo adhesivních materiálů s organickými rozpouštědly nebo s jinými nosiči, včetně procesu dispergování a přípravných </w:t>
      </w:r>
      <w:proofErr w:type="spellStart"/>
      <w:r w:rsidRPr="0042012A">
        <w:rPr>
          <w:b/>
          <w:sz w:val="22"/>
          <w:szCs w:val="22"/>
        </w:rPr>
        <w:t>predispergačních</w:t>
      </w:r>
      <w:proofErr w:type="spellEnd"/>
      <w:r w:rsidRPr="0042012A">
        <w:rPr>
          <w:b/>
          <w:sz w:val="22"/>
          <w:szCs w:val="22"/>
        </w:rPr>
        <w:t xml:space="preserve"> aktivit, včetně úprav viskozity nebo odstínu a operací plnění konečného výrobku do jeho obalů.</w:t>
      </w:r>
    </w:p>
    <w:p w:rsidR="00BA5CAA" w:rsidRPr="0042012A" w:rsidRDefault="00BA5CAA" w:rsidP="00BA5CAA">
      <w:pPr>
        <w:spacing w:before="120" w:after="120"/>
        <w:jc w:val="both"/>
        <w:rPr>
          <w:b/>
          <w:sz w:val="22"/>
          <w:szCs w:val="22"/>
        </w:rPr>
      </w:pPr>
    </w:p>
    <w:tbl>
      <w:tblPr>
        <w:tblW w:w="9466" w:type="dxa"/>
        <w:tblInd w:w="-2" w:type="dxa"/>
        <w:tblLayout w:type="fixed"/>
        <w:tblLook w:val="0000" w:firstRow="0" w:lastRow="0" w:firstColumn="0" w:lastColumn="0" w:noHBand="0" w:noVBand="0"/>
      </w:tblPr>
      <w:tblGrid>
        <w:gridCol w:w="3426"/>
        <w:gridCol w:w="2111"/>
        <w:gridCol w:w="1920"/>
        <w:gridCol w:w="2009"/>
      </w:tblGrid>
      <w:tr w:rsidR="00BA5CAA" w:rsidRPr="0042012A" w:rsidTr="00EE0E1F">
        <w:trPr>
          <w:cantSplit/>
          <w:trHeight w:val="555"/>
        </w:trPr>
        <w:tc>
          <w:tcPr>
            <w:tcW w:w="3426" w:type="dxa"/>
            <w:vMerge w:val="restart"/>
            <w:tcBorders>
              <w:top w:val="single" w:sz="2" w:space="0" w:color="000000"/>
              <w:lef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r w:rsidRPr="0042012A">
              <w:rPr>
                <w:b/>
                <w:sz w:val="22"/>
                <w:szCs w:val="22"/>
              </w:rPr>
              <w:t xml:space="preserve"> [t/rok]</w:t>
            </w:r>
          </w:p>
        </w:tc>
        <w:tc>
          <w:tcPr>
            <w:tcW w:w="6040" w:type="dxa"/>
            <w:gridSpan w:val="3"/>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5"/>
        </w:trPr>
        <w:tc>
          <w:tcPr>
            <w:tcW w:w="3426"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2111"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TOC[mg/m</w:t>
            </w:r>
            <w:r w:rsidRPr="0042012A">
              <w:rPr>
                <w:b/>
                <w:sz w:val="22"/>
                <w:szCs w:val="22"/>
                <w:vertAlign w:val="superscript"/>
              </w:rPr>
              <w:t>3</w:t>
            </w:r>
            <w:r w:rsidRPr="0042012A">
              <w:rPr>
                <w:b/>
                <w:sz w:val="22"/>
                <w:szCs w:val="22"/>
              </w:rPr>
              <w:t>]</w:t>
            </w:r>
          </w:p>
        </w:tc>
        <w:tc>
          <w:tcPr>
            <w:tcW w:w="1920"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1)</w:t>
            </w:r>
            <w:r w:rsidRPr="0042012A">
              <w:rPr>
                <w:b/>
                <w:sz w:val="22"/>
                <w:szCs w:val="22"/>
              </w:rPr>
              <w:t xml:space="preserve"> [%]</w:t>
            </w:r>
          </w:p>
        </w:tc>
        <w:tc>
          <w:tcPr>
            <w:tcW w:w="200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2)</w:t>
            </w:r>
            <w:r w:rsidRPr="0042012A">
              <w:rPr>
                <w:b/>
                <w:sz w:val="22"/>
                <w:szCs w:val="22"/>
              </w:rPr>
              <w:t>[%]</w:t>
            </w:r>
          </w:p>
        </w:tc>
      </w:tr>
      <w:tr w:rsidR="00BA5CAA" w:rsidRPr="0042012A" w:rsidTr="00EE0E1F">
        <w:trPr>
          <w:trHeight w:val="238"/>
        </w:trPr>
        <w:tc>
          <w:tcPr>
            <w:tcW w:w="3426"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100 – 1000</w:t>
            </w:r>
          </w:p>
        </w:tc>
        <w:tc>
          <w:tcPr>
            <w:tcW w:w="2111"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150</w:t>
            </w:r>
          </w:p>
        </w:tc>
        <w:tc>
          <w:tcPr>
            <w:tcW w:w="1920"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5</w:t>
            </w:r>
          </w:p>
        </w:tc>
        <w:tc>
          <w:tcPr>
            <w:tcW w:w="200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5</w:t>
            </w:r>
          </w:p>
        </w:tc>
      </w:tr>
      <w:tr w:rsidR="00BA5CAA" w:rsidRPr="0042012A" w:rsidTr="00EE0E1F">
        <w:trPr>
          <w:trHeight w:val="252"/>
        </w:trPr>
        <w:tc>
          <w:tcPr>
            <w:tcW w:w="3426"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1000</w:t>
            </w:r>
          </w:p>
        </w:tc>
        <w:tc>
          <w:tcPr>
            <w:tcW w:w="2111"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150</w:t>
            </w:r>
          </w:p>
        </w:tc>
        <w:tc>
          <w:tcPr>
            <w:tcW w:w="1920"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c>
          <w:tcPr>
            <w:tcW w:w="2009"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bl>
    <w:p w:rsidR="00BA5CAA" w:rsidRPr="0042012A" w:rsidRDefault="00BA5CAA" w:rsidP="00BA5CAA">
      <w:pPr>
        <w:jc w:val="both"/>
        <w:rPr>
          <w:b/>
          <w:sz w:val="22"/>
          <w:szCs w:val="22"/>
        </w:rPr>
      </w:pPr>
      <w:r w:rsidRPr="0042012A">
        <w:rPr>
          <w:b/>
          <w:bCs/>
          <w:sz w:val="22"/>
          <w:szCs w:val="22"/>
        </w:rPr>
        <w:t>Vysvětlivky</w:t>
      </w:r>
      <w:r w:rsidRPr="0042012A">
        <w:rPr>
          <w:b/>
          <w:sz w:val="22"/>
          <w:szCs w:val="22"/>
        </w:rPr>
        <w:t>:</w:t>
      </w:r>
    </w:p>
    <w:p w:rsidR="00BA5CAA" w:rsidRPr="0042012A" w:rsidRDefault="00BA5CAA" w:rsidP="00CE6E65">
      <w:pPr>
        <w:pStyle w:val="Odstavecseseznamem"/>
        <w:numPr>
          <w:ilvl w:val="0"/>
          <w:numId w:val="95"/>
        </w:numPr>
        <w:suppressAutoHyphens/>
        <w:spacing w:after="0" w:line="240" w:lineRule="auto"/>
        <w:ind w:left="284" w:hanging="284"/>
        <w:contextualSpacing w:val="0"/>
        <w:jc w:val="both"/>
        <w:rPr>
          <w:rFonts w:ascii="Times New Roman" w:hAnsi="Times New Roman" w:cs="Times New Roman"/>
          <w:b/>
        </w:rPr>
      </w:pPr>
      <w:r w:rsidRPr="0042012A">
        <w:rPr>
          <w:rFonts w:ascii="Times New Roman" w:hAnsi="Times New Roman" w:cs="Times New Roman"/>
          <w:b/>
        </w:rPr>
        <w:t xml:space="preserve">Hmotnost organických rozpouštědel, která jsou součástí nátěrových hmot prodaných v hermeticky uzavřených nádobách, se nepovažuje za součást </w:t>
      </w:r>
      <w:proofErr w:type="spellStart"/>
      <w:r w:rsidRPr="0042012A">
        <w:rPr>
          <w:rFonts w:ascii="Times New Roman" w:hAnsi="Times New Roman" w:cs="Times New Roman"/>
          <w:b/>
        </w:rPr>
        <w:t>fugitivních</w:t>
      </w:r>
      <w:proofErr w:type="spellEnd"/>
      <w:r w:rsidRPr="0042012A">
        <w:rPr>
          <w:rFonts w:ascii="Times New Roman" w:hAnsi="Times New Roman" w:cs="Times New Roman"/>
          <w:b/>
        </w:rPr>
        <w:t xml:space="preserve"> emisí.</w:t>
      </w:r>
    </w:p>
    <w:p w:rsidR="00BA5CAA" w:rsidRPr="0042012A" w:rsidRDefault="00BA5CAA" w:rsidP="00CE6E65">
      <w:pPr>
        <w:pStyle w:val="Odstavecseseznamem"/>
        <w:numPr>
          <w:ilvl w:val="0"/>
          <w:numId w:val="95"/>
        </w:numPr>
        <w:suppressAutoHyphens/>
        <w:spacing w:after="0" w:line="240" w:lineRule="auto"/>
        <w:ind w:left="284" w:hanging="284"/>
        <w:contextualSpacing w:val="0"/>
        <w:jc w:val="both"/>
        <w:rPr>
          <w:rFonts w:ascii="Times New Roman" w:hAnsi="Times New Roman" w:cs="Times New Roman"/>
          <w:b/>
        </w:rPr>
      </w:pPr>
      <w:r w:rsidRPr="0042012A">
        <w:rPr>
          <w:rFonts w:ascii="Times New Roman" w:hAnsi="Times New Roman" w:cs="Times New Roman"/>
          <w:b/>
        </w:rPr>
        <w:lastRenderedPageBreak/>
        <w:t xml:space="preserve">Podíl hmotnosti emisí těkavých organických látek a hmotnosti vstupních organických rozpouštědel. </w:t>
      </w:r>
      <w:r w:rsidR="00CE6E65" w:rsidRPr="0042012A">
        <w:rPr>
          <w:rFonts w:ascii="Times New Roman" w:hAnsi="Times New Roman" w:cs="Times New Roman"/>
          <w:b/>
        </w:rPr>
        <w:t xml:space="preserve">Emisní limit </w:t>
      </w:r>
      <w:proofErr w:type="gramStart"/>
      <w:r w:rsidR="00CE6E65" w:rsidRPr="0042012A">
        <w:rPr>
          <w:rFonts w:ascii="Times New Roman" w:hAnsi="Times New Roman" w:cs="Times New Roman"/>
          <w:b/>
        </w:rPr>
        <w:t>VOC</w:t>
      </w:r>
      <w:r w:rsidR="00CE6E65" w:rsidRPr="0042012A">
        <w:rPr>
          <w:rFonts w:ascii="Times New Roman" w:hAnsi="Times New Roman" w:cs="Times New Roman"/>
          <w:b/>
          <w:vertAlign w:val="subscript"/>
        </w:rPr>
        <w:t>E</w:t>
      </w:r>
      <w:r w:rsidR="00CE6E65" w:rsidRPr="0042012A">
        <w:rPr>
          <w:rFonts w:ascii="Times New Roman" w:hAnsi="Times New Roman" w:cs="Times New Roman"/>
          <w:b/>
        </w:rPr>
        <w:t xml:space="preserve">  se</w:t>
      </w:r>
      <w:proofErr w:type="gramEnd"/>
      <w:r w:rsidR="00CE6E65" w:rsidRPr="0042012A">
        <w:rPr>
          <w:rFonts w:ascii="Times New Roman" w:hAnsi="Times New Roman" w:cs="Times New Roman"/>
          <w:b/>
        </w:rPr>
        <w:t xml:space="preserve"> uplatňuje, pokud zdroj zjišťuje úroveň emisí výpočtem namísto měřením.</w:t>
      </w:r>
    </w:p>
    <w:p w:rsidR="00BA5CAA" w:rsidRPr="0042012A" w:rsidRDefault="00BA5CAA" w:rsidP="00CE6E65">
      <w:pPr>
        <w:jc w:val="both"/>
        <w:rPr>
          <w:b/>
          <w:sz w:val="22"/>
          <w:szCs w:val="22"/>
        </w:rPr>
      </w:pPr>
    </w:p>
    <w:p w:rsidR="00BA5CAA" w:rsidRPr="0042012A" w:rsidRDefault="00BA5CAA" w:rsidP="00BA5CAA">
      <w:pPr>
        <w:rPr>
          <w:b/>
          <w:sz w:val="22"/>
          <w:szCs w:val="22"/>
        </w:rPr>
      </w:pPr>
    </w:p>
    <w:p w:rsidR="00BA5CAA" w:rsidRPr="0042012A" w:rsidRDefault="00BA5CAA" w:rsidP="00BA5CAA">
      <w:pPr>
        <w:autoSpaceDE w:val="0"/>
        <w:ind w:left="426" w:hanging="426"/>
        <w:jc w:val="both"/>
        <w:rPr>
          <w:b/>
          <w:sz w:val="22"/>
          <w:szCs w:val="22"/>
        </w:rPr>
      </w:pPr>
      <w:r w:rsidRPr="0042012A">
        <w:rPr>
          <w:b/>
          <w:sz w:val="22"/>
          <w:szCs w:val="22"/>
        </w:rPr>
        <w:t>11. Výroba obuvi s celkovou projektovanou spotřebou organických rozpouštědel 0,6 t za rok nebo větší (kód 9.21. přílohy č. 2 k zákonu)</w:t>
      </w:r>
    </w:p>
    <w:p w:rsidR="00BA5CAA" w:rsidRPr="0042012A" w:rsidRDefault="00BA5CAA" w:rsidP="00BA5CAA">
      <w:pPr>
        <w:spacing w:before="120" w:after="120"/>
        <w:rPr>
          <w:b/>
          <w:sz w:val="22"/>
          <w:szCs w:val="22"/>
        </w:rPr>
      </w:pPr>
      <w:r w:rsidRPr="0042012A">
        <w:rPr>
          <w:b/>
          <w:sz w:val="22"/>
          <w:szCs w:val="22"/>
        </w:rPr>
        <w:t>Jakákoli činnost výroby obuvi nebo jejich částí.</w:t>
      </w:r>
    </w:p>
    <w:tbl>
      <w:tblPr>
        <w:tblW w:w="9466" w:type="dxa"/>
        <w:tblInd w:w="-2" w:type="dxa"/>
        <w:tblLayout w:type="fixed"/>
        <w:tblLook w:val="0000" w:firstRow="0" w:lastRow="0" w:firstColumn="0" w:lastColumn="0" w:noHBand="0" w:noVBand="0"/>
      </w:tblPr>
      <w:tblGrid>
        <w:gridCol w:w="3512"/>
        <w:gridCol w:w="5954"/>
      </w:tblGrid>
      <w:tr w:rsidR="00BA5CAA" w:rsidRPr="0042012A" w:rsidTr="00EE0E1F">
        <w:trPr>
          <w:trHeight w:val="639"/>
        </w:trPr>
        <w:tc>
          <w:tcPr>
            <w:tcW w:w="3512"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 xml:space="preserve">Celková projektovaná spotřeba </w:t>
            </w:r>
            <w:r w:rsidRPr="0042012A">
              <w:rPr>
                <w:b/>
                <w:bCs/>
                <w:sz w:val="22"/>
                <w:szCs w:val="22"/>
              </w:rPr>
              <w:t xml:space="preserve">organických rozpouštědel </w:t>
            </w:r>
            <w:r w:rsidRPr="0042012A">
              <w:rPr>
                <w:b/>
                <w:sz w:val="22"/>
                <w:szCs w:val="22"/>
              </w:rPr>
              <w:t>[t/rok]</w:t>
            </w:r>
          </w:p>
        </w:tc>
        <w:tc>
          <w:tcPr>
            <w:tcW w:w="5954"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 xml:space="preserve">1) </w:t>
            </w:r>
            <w:r w:rsidRPr="0042012A">
              <w:rPr>
                <w:b/>
                <w:sz w:val="22"/>
                <w:szCs w:val="22"/>
              </w:rPr>
              <w:t>[g/pár]</w:t>
            </w:r>
          </w:p>
        </w:tc>
      </w:tr>
      <w:tr w:rsidR="00BA5CAA" w:rsidRPr="0042012A" w:rsidTr="00EE0E1F">
        <w:trPr>
          <w:trHeight w:val="386"/>
        </w:trPr>
        <w:tc>
          <w:tcPr>
            <w:tcW w:w="3512"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5</w:t>
            </w:r>
          </w:p>
        </w:tc>
        <w:tc>
          <w:tcPr>
            <w:tcW w:w="5954"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25</w:t>
            </w:r>
          </w:p>
        </w:tc>
      </w:tr>
    </w:tbl>
    <w:p w:rsidR="00BA5CAA" w:rsidRPr="0042012A" w:rsidRDefault="00BA5CAA" w:rsidP="00BA5CAA">
      <w:pPr>
        <w:rPr>
          <w:b/>
          <w:bCs/>
          <w:sz w:val="22"/>
          <w:szCs w:val="22"/>
        </w:rPr>
      </w:pPr>
      <w:r w:rsidRPr="0042012A">
        <w:rPr>
          <w:b/>
          <w:bCs/>
          <w:sz w:val="22"/>
          <w:szCs w:val="22"/>
        </w:rPr>
        <w:t>Vysvětlivka</w:t>
      </w:r>
      <w:r w:rsidRPr="0042012A">
        <w:rPr>
          <w:b/>
          <w:sz w:val="22"/>
          <w:szCs w:val="22"/>
        </w:rPr>
        <w:t>: 1) Podíl hmotnosti emisí těkavých organických látek a počtu vyrobených párů.</w:t>
      </w:r>
    </w:p>
    <w:p w:rsidR="00BA5CAA" w:rsidRPr="0042012A" w:rsidRDefault="00BA5CAA" w:rsidP="00BA5CAA">
      <w:pPr>
        <w:pStyle w:val="Zkladntext"/>
        <w:rPr>
          <w:bCs/>
          <w:sz w:val="22"/>
          <w:szCs w:val="22"/>
        </w:rPr>
      </w:pPr>
    </w:p>
    <w:p w:rsidR="00BA5CAA" w:rsidRPr="0042012A" w:rsidRDefault="00BA5CAA" w:rsidP="00BA5CAA">
      <w:pPr>
        <w:autoSpaceDE w:val="0"/>
        <w:ind w:left="426" w:hanging="426"/>
        <w:rPr>
          <w:b/>
          <w:sz w:val="22"/>
          <w:szCs w:val="22"/>
        </w:rPr>
      </w:pPr>
      <w:r w:rsidRPr="0042012A">
        <w:rPr>
          <w:b/>
          <w:sz w:val="22"/>
          <w:szCs w:val="22"/>
        </w:rPr>
        <w:t xml:space="preserve">12. Výroba farmaceutických směsí </w:t>
      </w:r>
      <w:r w:rsidRPr="0042012A">
        <w:rPr>
          <w:b/>
          <w:bCs/>
          <w:sz w:val="22"/>
          <w:szCs w:val="22"/>
        </w:rPr>
        <w:t>(kód 9.22. přílohy č. 2 k zákonu)</w:t>
      </w:r>
    </w:p>
    <w:p w:rsidR="00BA5CAA" w:rsidRPr="0042012A" w:rsidRDefault="00BA5CAA" w:rsidP="00BA5CAA">
      <w:pPr>
        <w:spacing w:before="120" w:after="120"/>
        <w:jc w:val="both"/>
        <w:rPr>
          <w:b/>
          <w:sz w:val="22"/>
          <w:szCs w:val="22"/>
        </w:rPr>
      </w:pPr>
      <w:r w:rsidRPr="0042012A">
        <w:rPr>
          <w:b/>
          <w:sz w:val="22"/>
          <w:szCs w:val="22"/>
        </w:rPr>
        <w:t>Chemická syntéza, fermentace, extrakce, skladba a dokončení farmaceutických směsí a v případech, kdy jsou vyráběny ve stejném místě, i výroba meziproduktů.</w:t>
      </w:r>
    </w:p>
    <w:tbl>
      <w:tblPr>
        <w:tblW w:w="9466" w:type="dxa"/>
        <w:tblInd w:w="-2" w:type="dxa"/>
        <w:tblLayout w:type="fixed"/>
        <w:tblLook w:val="0000" w:firstRow="0" w:lastRow="0" w:firstColumn="0" w:lastColumn="0" w:noHBand="0" w:noVBand="0"/>
      </w:tblPr>
      <w:tblGrid>
        <w:gridCol w:w="3446"/>
        <w:gridCol w:w="2105"/>
        <w:gridCol w:w="1914"/>
        <w:gridCol w:w="2001"/>
      </w:tblGrid>
      <w:tr w:rsidR="00BA5CAA" w:rsidRPr="0042012A" w:rsidTr="00EE0E1F">
        <w:trPr>
          <w:cantSplit/>
          <w:trHeight w:val="555"/>
        </w:trPr>
        <w:tc>
          <w:tcPr>
            <w:tcW w:w="3446" w:type="dxa"/>
            <w:vMerge w:val="restart"/>
            <w:tcBorders>
              <w:top w:val="single" w:sz="2" w:space="0" w:color="000000"/>
              <w:lef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p>
          <w:p w:rsidR="00BA5CAA" w:rsidRPr="0042012A" w:rsidRDefault="00BA5CAA" w:rsidP="00EE0E1F">
            <w:pPr>
              <w:jc w:val="center"/>
              <w:rPr>
                <w:b/>
                <w:sz w:val="22"/>
                <w:szCs w:val="22"/>
              </w:rPr>
            </w:pPr>
            <w:r w:rsidRPr="0042012A">
              <w:rPr>
                <w:b/>
                <w:sz w:val="22"/>
                <w:szCs w:val="22"/>
              </w:rPr>
              <w:t>[t/rok]</w:t>
            </w:r>
          </w:p>
        </w:tc>
        <w:tc>
          <w:tcPr>
            <w:tcW w:w="2105"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p>
        </w:tc>
        <w:tc>
          <w:tcPr>
            <w:tcW w:w="1914" w:type="dxa"/>
            <w:tcBorders>
              <w:top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Emisní limit </w:t>
            </w:r>
          </w:p>
        </w:tc>
        <w:tc>
          <w:tcPr>
            <w:tcW w:w="2001" w:type="dxa"/>
            <w:tcBorders>
              <w:top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p>
        </w:tc>
      </w:tr>
      <w:tr w:rsidR="00BA5CAA" w:rsidRPr="0042012A" w:rsidTr="00EE0E1F">
        <w:trPr>
          <w:cantSplit/>
          <w:trHeight w:val="555"/>
        </w:trPr>
        <w:tc>
          <w:tcPr>
            <w:tcW w:w="3446"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2105" w:type="dxa"/>
            <w:tcBorders>
              <w:top w:val="single" w:sz="4"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1914" w:type="dxa"/>
            <w:tcBorders>
              <w:top w:val="single" w:sz="4" w:space="0" w:color="000000"/>
              <w:left w:val="single" w:sz="4" w:space="0" w:color="000000"/>
              <w:bottom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2)</w:t>
            </w:r>
            <w:r w:rsidRPr="0042012A">
              <w:rPr>
                <w:b/>
                <w:sz w:val="22"/>
                <w:szCs w:val="22"/>
              </w:rPr>
              <w:t xml:space="preserve"> [%]</w:t>
            </w:r>
          </w:p>
        </w:tc>
        <w:tc>
          <w:tcPr>
            <w:tcW w:w="2001" w:type="dxa"/>
            <w:tcBorders>
              <w:top w:val="single" w:sz="4" w:space="0" w:color="000000"/>
              <w:left w:val="single" w:sz="4" w:space="0" w:color="000000"/>
              <w:bottom w:val="single" w:sz="4" w:space="0" w:color="000000"/>
              <w:right w:val="single" w:sz="4"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3)</w:t>
            </w:r>
            <w:r w:rsidRPr="0042012A">
              <w:rPr>
                <w:b/>
                <w:sz w:val="22"/>
                <w:szCs w:val="22"/>
              </w:rPr>
              <w:t>[%]</w:t>
            </w:r>
          </w:p>
        </w:tc>
      </w:tr>
      <w:tr w:rsidR="00BA5CAA" w:rsidRPr="0042012A" w:rsidTr="00EE0E1F">
        <w:trPr>
          <w:trHeight w:val="218"/>
        </w:trPr>
        <w:tc>
          <w:tcPr>
            <w:tcW w:w="3446"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50</w:t>
            </w:r>
          </w:p>
        </w:tc>
        <w:tc>
          <w:tcPr>
            <w:tcW w:w="2105"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1)</w:t>
            </w:r>
          </w:p>
        </w:tc>
        <w:tc>
          <w:tcPr>
            <w:tcW w:w="1914" w:type="dxa"/>
            <w:tcBorders>
              <w:top w:val="single" w:sz="4" w:space="0" w:color="000000"/>
              <w:left w:val="single" w:sz="2" w:space="0" w:color="000000"/>
              <w:bottom w:val="single" w:sz="2" w:space="0" w:color="000000"/>
            </w:tcBorders>
            <w:vAlign w:val="center"/>
          </w:tcPr>
          <w:p w:rsidR="00BA5CAA" w:rsidRPr="00C91042" w:rsidRDefault="00BA5CAA" w:rsidP="00EE0E1F">
            <w:pPr>
              <w:snapToGrid w:val="0"/>
              <w:jc w:val="center"/>
              <w:rPr>
                <w:b/>
                <w:color w:val="FF0000"/>
                <w:sz w:val="22"/>
                <w:szCs w:val="22"/>
              </w:rPr>
            </w:pPr>
            <w:r w:rsidRPr="00C91042">
              <w:rPr>
                <w:b/>
                <w:color w:val="FF0000"/>
                <w:sz w:val="22"/>
                <w:szCs w:val="22"/>
              </w:rPr>
              <w:t>5</w:t>
            </w:r>
          </w:p>
        </w:tc>
        <w:tc>
          <w:tcPr>
            <w:tcW w:w="2001" w:type="dxa"/>
            <w:tcBorders>
              <w:top w:val="single" w:sz="4" w:space="0" w:color="000000"/>
              <w:left w:val="single" w:sz="2" w:space="0" w:color="000000"/>
              <w:bottom w:val="single" w:sz="2" w:space="0" w:color="000000"/>
              <w:right w:val="single" w:sz="2" w:space="0" w:color="000000"/>
            </w:tcBorders>
            <w:vAlign w:val="center"/>
          </w:tcPr>
          <w:p w:rsidR="00BA5CAA" w:rsidRPr="00C91042" w:rsidRDefault="00BA5CAA" w:rsidP="00EE0E1F">
            <w:pPr>
              <w:snapToGrid w:val="0"/>
              <w:jc w:val="center"/>
              <w:rPr>
                <w:b/>
                <w:bCs/>
                <w:color w:val="FF0000"/>
                <w:sz w:val="22"/>
                <w:szCs w:val="22"/>
              </w:rPr>
            </w:pPr>
            <w:r w:rsidRPr="00C91042">
              <w:rPr>
                <w:b/>
                <w:color w:val="FF0000"/>
                <w:sz w:val="22"/>
                <w:szCs w:val="22"/>
              </w:rPr>
              <w:t>5</w:t>
            </w:r>
          </w:p>
        </w:tc>
      </w:tr>
    </w:tbl>
    <w:p w:rsidR="00BA5CAA" w:rsidRPr="0042012A" w:rsidRDefault="00BA5CAA" w:rsidP="00BA5CAA">
      <w:pPr>
        <w:rPr>
          <w:b/>
          <w:bCs/>
          <w:sz w:val="22"/>
          <w:szCs w:val="22"/>
        </w:rPr>
      </w:pPr>
      <w:r w:rsidRPr="0042012A">
        <w:rPr>
          <w:b/>
          <w:bCs/>
          <w:sz w:val="22"/>
          <w:szCs w:val="22"/>
        </w:rPr>
        <w:t>Vysvětlivky:</w:t>
      </w:r>
    </w:p>
    <w:p w:rsidR="00BA5CAA" w:rsidRPr="0042012A" w:rsidRDefault="00BA5CAA" w:rsidP="00632C52">
      <w:pPr>
        <w:widowControl w:val="0"/>
        <w:numPr>
          <w:ilvl w:val="0"/>
          <w:numId w:val="96"/>
        </w:numPr>
        <w:tabs>
          <w:tab w:val="left" w:pos="284"/>
        </w:tabs>
        <w:ind w:left="284" w:hanging="284"/>
        <w:jc w:val="both"/>
        <w:rPr>
          <w:b/>
          <w:sz w:val="22"/>
          <w:szCs w:val="22"/>
        </w:rPr>
      </w:pPr>
      <w:r w:rsidRPr="0042012A">
        <w:rPr>
          <w:b/>
          <w:bCs/>
          <w:sz w:val="22"/>
          <w:szCs w:val="22"/>
        </w:rPr>
        <w:t>Platí pro stacionární zdroje, které opětovně využívají regenerovaná organická rozpouštědla.</w:t>
      </w:r>
    </w:p>
    <w:p w:rsidR="00BA5CAA" w:rsidRPr="0042012A" w:rsidRDefault="00BA5CAA" w:rsidP="00632C52">
      <w:pPr>
        <w:widowControl w:val="0"/>
        <w:numPr>
          <w:ilvl w:val="0"/>
          <w:numId w:val="96"/>
        </w:numPr>
        <w:tabs>
          <w:tab w:val="left" w:pos="284"/>
        </w:tabs>
        <w:ind w:left="284" w:hanging="284"/>
        <w:jc w:val="both"/>
        <w:rPr>
          <w:b/>
          <w:sz w:val="22"/>
          <w:szCs w:val="22"/>
        </w:rPr>
      </w:pPr>
      <w:r w:rsidRPr="0042012A">
        <w:rPr>
          <w:b/>
          <w:sz w:val="22"/>
          <w:szCs w:val="22"/>
        </w:rPr>
        <w:t xml:space="preserve">Hmotnost organických rozpouštědel, která jsou součástí výrobků prodaných v hermeticky uzavřených nádobách, se nepovažuje za součást </w:t>
      </w:r>
      <w:proofErr w:type="spellStart"/>
      <w:r w:rsidRPr="0042012A">
        <w:rPr>
          <w:b/>
          <w:sz w:val="22"/>
          <w:szCs w:val="22"/>
        </w:rPr>
        <w:t>fugitivních</w:t>
      </w:r>
      <w:proofErr w:type="spellEnd"/>
      <w:r w:rsidRPr="0042012A">
        <w:rPr>
          <w:b/>
          <w:sz w:val="22"/>
          <w:szCs w:val="22"/>
        </w:rPr>
        <w:t xml:space="preserve"> emisí.</w:t>
      </w:r>
    </w:p>
    <w:p w:rsidR="00BA5CAA" w:rsidRPr="00C91042" w:rsidRDefault="00BA5CAA" w:rsidP="00632C52">
      <w:pPr>
        <w:widowControl w:val="0"/>
        <w:numPr>
          <w:ilvl w:val="0"/>
          <w:numId w:val="96"/>
        </w:numPr>
        <w:tabs>
          <w:tab w:val="left" w:pos="284"/>
        </w:tabs>
        <w:ind w:left="284" w:hanging="284"/>
        <w:jc w:val="both"/>
        <w:rPr>
          <w:b/>
          <w:bCs/>
          <w:color w:val="FF0000"/>
          <w:sz w:val="22"/>
          <w:szCs w:val="22"/>
        </w:rPr>
      </w:pPr>
      <w:r w:rsidRPr="00C91042">
        <w:rPr>
          <w:b/>
          <w:bCs/>
          <w:color w:val="FF0000"/>
          <w:sz w:val="22"/>
          <w:szCs w:val="22"/>
        </w:rPr>
        <w:t xml:space="preserve">Podíl hmotnosti emisí těkavých organických látek a hmotnosti vstupních organických rozpouštědel. </w:t>
      </w:r>
      <w:r w:rsidR="00DB66F8" w:rsidRPr="00C91042">
        <w:rPr>
          <w:b/>
          <w:color w:val="FF0000"/>
          <w:sz w:val="22"/>
          <w:szCs w:val="22"/>
        </w:rPr>
        <w:t xml:space="preserve">Emisní limit </w:t>
      </w:r>
      <w:proofErr w:type="gramStart"/>
      <w:r w:rsidR="00DB66F8" w:rsidRPr="00C91042">
        <w:rPr>
          <w:b/>
          <w:color w:val="FF0000"/>
          <w:sz w:val="22"/>
          <w:szCs w:val="22"/>
        </w:rPr>
        <w:t>VOC</w:t>
      </w:r>
      <w:r w:rsidR="00DB66F8" w:rsidRPr="00C91042">
        <w:rPr>
          <w:b/>
          <w:color w:val="FF0000"/>
          <w:sz w:val="22"/>
          <w:szCs w:val="22"/>
          <w:vertAlign w:val="subscript"/>
        </w:rPr>
        <w:t>E</w:t>
      </w:r>
      <w:r w:rsidR="00DB66F8" w:rsidRPr="00C91042">
        <w:rPr>
          <w:b/>
          <w:color w:val="FF0000"/>
          <w:sz w:val="22"/>
          <w:szCs w:val="22"/>
        </w:rPr>
        <w:t xml:space="preserve">  </w:t>
      </w:r>
      <w:r w:rsidR="00604B24" w:rsidRPr="00C91042">
        <w:rPr>
          <w:b/>
          <w:color w:val="FF0000"/>
          <w:sz w:val="22"/>
          <w:szCs w:val="22"/>
        </w:rPr>
        <w:t>se</w:t>
      </w:r>
      <w:proofErr w:type="gramEnd"/>
      <w:r w:rsidR="00604B24" w:rsidRPr="00C91042">
        <w:rPr>
          <w:b/>
          <w:color w:val="FF0000"/>
          <w:sz w:val="22"/>
          <w:szCs w:val="22"/>
        </w:rPr>
        <w:t xml:space="preserve"> uplatňuje, pokud zdroj zjišťuje úroveň emisí výpočtem namísto měřením.</w:t>
      </w:r>
    </w:p>
    <w:p w:rsidR="00BA5CAA" w:rsidRPr="0042012A" w:rsidRDefault="00BA5CAA" w:rsidP="00BA5CAA">
      <w:pPr>
        <w:widowControl w:val="0"/>
        <w:ind w:left="284"/>
        <w:jc w:val="both"/>
        <w:rPr>
          <w:b/>
          <w:bCs/>
          <w:sz w:val="22"/>
          <w:szCs w:val="22"/>
        </w:rPr>
      </w:pPr>
    </w:p>
    <w:p w:rsidR="00BA5CAA" w:rsidRPr="0042012A" w:rsidRDefault="00BA5CAA" w:rsidP="00BA5CAA">
      <w:pPr>
        <w:widowControl w:val="0"/>
        <w:ind w:left="284"/>
        <w:jc w:val="both"/>
        <w:rPr>
          <w:b/>
          <w:bCs/>
          <w:sz w:val="22"/>
          <w:szCs w:val="22"/>
        </w:rPr>
      </w:pPr>
    </w:p>
    <w:p w:rsidR="00BA5CAA" w:rsidRPr="0042012A" w:rsidRDefault="00BA5CAA" w:rsidP="00BA5CAA">
      <w:pPr>
        <w:autoSpaceDE w:val="0"/>
        <w:ind w:left="426" w:hanging="426"/>
        <w:jc w:val="both"/>
        <w:rPr>
          <w:b/>
          <w:sz w:val="22"/>
          <w:szCs w:val="22"/>
        </w:rPr>
      </w:pPr>
      <w:r w:rsidRPr="0042012A">
        <w:rPr>
          <w:b/>
          <w:bCs/>
          <w:sz w:val="22"/>
          <w:szCs w:val="22"/>
        </w:rPr>
        <w:t>13. Zpracování kaučuku, výroba pryže</w:t>
      </w:r>
      <w:r w:rsidRPr="0042012A">
        <w:rPr>
          <w:b/>
          <w:sz w:val="22"/>
          <w:szCs w:val="22"/>
        </w:rPr>
        <w:t xml:space="preserve"> </w:t>
      </w:r>
      <w:r w:rsidRPr="0042012A">
        <w:rPr>
          <w:b/>
          <w:bCs/>
          <w:sz w:val="22"/>
          <w:szCs w:val="22"/>
        </w:rPr>
        <w:t>s celkovou projektovanou spotřebou organických rozpouštědel 5 t za rok nebo větší (kód 9.23. přílohy č. 2 k zákonu)</w:t>
      </w:r>
    </w:p>
    <w:p w:rsidR="00BA5CAA" w:rsidRPr="0042012A" w:rsidRDefault="00BA5CAA" w:rsidP="00BA5CAA">
      <w:pPr>
        <w:spacing w:before="120" w:after="120"/>
        <w:jc w:val="both"/>
        <w:rPr>
          <w:b/>
          <w:sz w:val="22"/>
          <w:szCs w:val="22"/>
        </w:rPr>
      </w:pPr>
      <w:r w:rsidRPr="0042012A">
        <w:rPr>
          <w:b/>
          <w:sz w:val="22"/>
          <w:szCs w:val="22"/>
        </w:rPr>
        <w:t>Operace plastikace kaučuku a sestavování kaučukových směsí mísením, hnětením, kalandrováním, drcením, mletím, barvením, operace zpracování kaučukových směsí vytlačováním (extruzí), lisováním, vstřikovacím lisováním, operace vulkanizace a jakékoliv další pomocné operace, které jsou součástí procesu přeměny přírodního či syntetického kaučuku do konečného pryžového výrobku.</w:t>
      </w:r>
    </w:p>
    <w:tbl>
      <w:tblPr>
        <w:tblW w:w="9466" w:type="dxa"/>
        <w:tblInd w:w="-2" w:type="dxa"/>
        <w:tblLayout w:type="fixed"/>
        <w:tblLook w:val="0000" w:firstRow="0" w:lastRow="0" w:firstColumn="0" w:lastColumn="0" w:noHBand="0" w:noVBand="0"/>
      </w:tblPr>
      <w:tblGrid>
        <w:gridCol w:w="3446"/>
        <w:gridCol w:w="2105"/>
        <w:gridCol w:w="1914"/>
        <w:gridCol w:w="2001"/>
      </w:tblGrid>
      <w:tr w:rsidR="00BA5CAA" w:rsidRPr="0042012A" w:rsidTr="00EE0E1F">
        <w:trPr>
          <w:cantSplit/>
          <w:trHeight w:val="555"/>
        </w:trPr>
        <w:tc>
          <w:tcPr>
            <w:tcW w:w="3446" w:type="dxa"/>
            <w:vMerge w:val="restart"/>
            <w:tcBorders>
              <w:top w:val="single" w:sz="2" w:space="0" w:color="000000"/>
              <w:lef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Celková projektovaná spotřeba </w:t>
            </w:r>
            <w:r w:rsidRPr="0042012A">
              <w:rPr>
                <w:b/>
                <w:bCs/>
                <w:sz w:val="22"/>
                <w:szCs w:val="22"/>
              </w:rPr>
              <w:t>organických rozpouštědel</w:t>
            </w:r>
          </w:p>
          <w:p w:rsidR="00BA5CAA" w:rsidRPr="0042012A" w:rsidRDefault="00BA5CAA" w:rsidP="00EE0E1F">
            <w:pPr>
              <w:jc w:val="center"/>
              <w:rPr>
                <w:b/>
                <w:sz w:val="22"/>
                <w:szCs w:val="22"/>
              </w:rPr>
            </w:pPr>
            <w:r w:rsidRPr="0042012A">
              <w:rPr>
                <w:b/>
                <w:sz w:val="22"/>
                <w:szCs w:val="22"/>
              </w:rPr>
              <w:t>[t/rok]</w:t>
            </w:r>
          </w:p>
        </w:tc>
        <w:tc>
          <w:tcPr>
            <w:tcW w:w="6020" w:type="dxa"/>
            <w:gridSpan w:val="3"/>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Emisní limit</w:t>
            </w:r>
          </w:p>
        </w:tc>
      </w:tr>
      <w:tr w:rsidR="00BA5CAA" w:rsidRPr="0042012A" w:rsidTr="00EE0E1F">
        <w:trPr>
          <w:cantSplit/>
          <w:trHeight w:val="555"/>
        </w:trPr>
        <w:tc>
          <w:tcPr>
            <w:tcW w:w="3446" w:type="dxa"/>
            <w:vMerge/>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p>
        </w:tc>
        <w:tc>
          <w:tcPr>
            <w:tcW w:w="2105"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TOC [mg/m</w:t>
            </w:r>
            <w:r w:rsidRPr="0042012A">
              <w:rPr>
                <w:b/>
                <w:sz w:val="22"/>
                <w:szCs w:val="22"/>
                <w:vertAlign w:val="superscript"/>
              </w:rPr>
              <w:t>3</w:t>
            </w:r>
            <w:r w:rsidRPr="0042012A">
              <w:rPr>
                <w:b/>
                <w:sz w:val="22"/>
                <w:szCs w:val="22"/>
              </w:rPr>
              <w:t>]</w:t>
            </w:r>
          </w:p>
        </w:tc>
        <w:tc>
          <w:tcPr>
            <w:tcW w:w="191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F</w:t>
            </w:r>
            <w:r w:rsidRPr="0042012A">
              <w:rPr>
                <w:b/>
                <w:sz w:val="22"/>
                <w:szCs w:val="22"/>
                <w:vertAlign w:val="superscript"/>
              </w:rPr>
              <w:t>2)</w:t>
            </w:r>
            <w:r w:rsidRPr="0042012A">
              <w:rPr>
                <w:b/>
                <w:sz w:val="22"/>
                <w:szCs w:val="22"/>
              </w:rPr>
              <w:t xml:space="preserve"> [%]</w:t>
            </w:r>
          </w:p>
        </w:tc>
        <w:tc>
          <w:tcPr>
            <w:tcW w:w="2001"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3)</w:t>
            </w:r>
            <w:r w:rsidRPr="0042012A">
              <w:rPr>
                <w:b/>
                <w:sz w:val="22"/>
                <w:szCs w:val="22"/>
              </w:rPr>
              <w:t>[%]</w:t>
            </w:r>
          </w:p>
        </w:tc>
      </w:tr>
      <w:tr w:rsidR="00BA5CAA" w:rsidRPr="0042012A" w:rsidTr="00EE0E1F">
        <w:trPr>
          <w:trHeight w:val="270"/>
        </w:trPr>
        <w:tc>
          <w:tcPr>
            <w:tcW w:w="3446"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15</w:t>
            </w:r>
          </w:p>
        </w:tc>
        <w:tc>
          <w:tcPr>
            <w:tcW w:w="2105"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20</w:t>
            </w:r>
          </w:p>
          <w:p w:rsidR="00BA5CAA" w:rsidRPr="0042012A" w:rsidRDefault="00BA5CAA" w:rsidP="00EE0E1F">
            <w:pPr>
              <w:snapToGrid w:val="0"/>
              <w:jc w:val="center"/>
              <w:rPr>
                <w:b/>
                <w:sz w:val="22"/>
                <w:szCs w:val="22"/>
              </w:rPr>
            </w:pPr>
            <w:r w:rsidRPr="0042012A">
              <w:rPr>
                <w:b/>
                <w:sz w:val="22"/>
                <w:szCs w:val="22"/>
              </w:rPr>
              <w:t>150</w:t>
            </w:r>
            <w:r w:rsidRPr="0042012A">
              <w:rPr>
                <w:b/>
                <w:sz w:val="22"/>
                <w:szCs w:val="22"/>
                <w:vertAlign w:val="superscript"/>
              </w:rPr>
              <w:t>1)</w:t>
            </w:r>
          </w:p>
        </w:tc>
        <w:tc>
          <w:tcPr>
            <w:tcW w:w="1914" w:type="dxa"/>
            <w:tcBorders>
              <w:left w:val="single" w:sz="2" w:space="0" w:color="000000"/>
              <w:bottom w:val="single" w:sz="2" w:space="0" w:color="000000"/>
            </w:tcBorders>
            <w:vAlign w:val="center"/>
          </w:tcPr>
          <w:p w:rsidR="00BA5CAA" w:rsidRPr="00C91042" w:rsidRDefault="00BA5CAA" w:rsidP="00EE0E1F">
            <w:pPr>
              <w:snapToGrid w:val="0"/>
              <w:jc w:val="center"/>
              <w:rPr>
                <w:b/>
                <w:color w:val="FF0000"/>
                <w:sz w:val="22"/>
                <w:szCs w:val="22"/>
              </w:rPr>
            </w:pPr>
            <w:r w:rsidRPr="00C91042">
              <w:rPr>
                <w:b/>
                <w:color w:val="FF0000"/>
                <w:sz w:val="22"/>
                <w:szCs w:val="22"/>
              </w:rPr>
              <w:t>25</w:t>
            </w:r>
          </w:p>
        </w:tc>
        <w:tc>
          <w:tcPr>
            <w:tcW w:w="2001" w:type="dxa"/>
            <w:tcBorders>
              <w:left w:val="single" w:sz="2" w:space="0" w:color="000000"/>
              <w:bottom w:val="single" w:sz="2" w:space="0" w:color="000000"/>
              <w:right w:val="single" w:sz="2" w:space="0" w:color="000000"/>
            </w:tcBorders>
            <w:vAlign w:val="center"/>
          </w:tcPr>
          <w:p w:rsidR="00BA5CAA" w:rsidRPr="00C91042" w:rsidRDefault="00BA5CAA" w:rsidP="00EE0E1F">
            <w:pPr>
              <w:snapToGrid w:val="0"/>
              <w:jc w:val="center"/>
              <w:rPr>
                <w:b/>
                <w:bCs/>
                <w:color w:val="FF0000"/>
                <w:sz w:val="22"/>
                <w:szCs w:val="22"/>
              </w:rPr>
            </w:pPr>
            <w:r w:rsidRPr="00C91042">
              <w:rPr>
                <w:b/>
                <w:color w:val="FF0000"/>
                <w:sz w:val="22"/>
                <w:szCs w:val="22"/>
              </w:rPr>
              <w:t>25</w:t>
            </w:r>
          </w:p>
        </w:tc>
      </w:tr>
    </w:tbl>
    <w:p w:rsidR="00BA5CAA" w:rsidRPr="0042012A" w:rsidRDefault="00BA5CAA" w:rsidP="00BA5CAA">
      <w:pPr>
        <w:rPr>
          <w:b/>
          <w:bCs/>
          <w:sz w:val="22"/>
          <w:szCs w:val="22"/>
        </w:rPr>
      </w:pPr>
      <w:r w:rsidRPr="0042012A">
        <w:rPr>
          <w:b/>
          <w:bCs/>
          <w:sz w:val="22"/>
          <w:szCs w:val="22"/>
        </w:rPr>
        <w:t>Vysvětlivky:</w:t>
      </w:r>
    </w:p>
    <w:p w:rsidR="00BA5CAA" w:rsidRPr="0042012A" w:rsidRDefault="00BA5CAA" w:rsidP="00632C52">
      <w:pPr>
        <w:widowControl w:val="0"/>
        <w:numPr>
          <w:ilvl w:val="0"/>
          <w:numId w:val="97"/>
        </w:numPr>
        <w:tabs>
          <w:tab w:val="left" w:pos="284"/>
        </w:tabs>
        <w:ind w:left="284" w:hanging="284"/>
        <w:jc w:val="both"/>
        <w:rPr>
          <w:b/>
          <w:sz w:val="22"/>
          <w:szCs w:val="22"/>
        </w:rPr>
      </w:pPr>
      <w:r w:rsidRPr="0042012A">
        <w:rPr>
          <w:b/>
          <w:bCs/>
          <w:sz w:val="22"/>
          <w:szCs w:val="22"/>
        </w:rPr>
        <w:t>Platí pro stacionární zdroje, které opětovně využívají regenerovaná organická rozpouštědla.</w:t>
      </w:r>
    </w:p>
    <w:p w:rsidR="00BA5CAA" w:rsidRPr="0042012A" w:rsidRDefault="00BA5CAA" w:rsidP="00632C52">
      <w:pPr>
        <w:widowControl w:val="0"/>
        <w:numPr>
          <w:ilvl w:val="0"/>
          <w:numId w:val="97"/>
        </w:numPr>
        <w:tabs>
          <w:tab w:val="left" w:pos="284"/>
        </w:tabs>
        <w:ind w:left="284" w:hanging="284"/>
        <w:jc w:val="both"/>
        <w:rPr>
          <w:b/>
          <w:sz w:val="22"/>
          <w:szCs w:val="22"/>
        </w:rPr>
      </w:pPr>
      <w:r w:rsidRPr="0042012A">
        <w:rPr>
          <w:b/>
          <w:sz w:val="22"/>
          <w:szCs w:val="22"/>
        </w:rPr>
        <w:t xml:space="preserve">Hmotnost organických rozpouštědel, která jsou součástí výrobků prodaných v hermeticky uzavřených nádobách, se nepovažuje za součást </w:t>
      </w:r>
      <w:proofErr w:type="spellStart"/>
      <w:r w:rsidRPr="0042012A">
        <w:rPr>
          <w:b/>
          <w:sz w:val="22"/>
          <w:szCs w:val="22"/>
        </w:rPr>
        <w:t>fugitivních</w:t>
      </w:r>
      <w:proofErr w:type="spellEnd"/>
      <w:r w:rsidRPr="0042012A">
        <w:rPr>
          <w:b/>
          <w:sz w:val="22"/>
          <w:szCs w:val="22"/>
        </w:rPr>
        <w:t xml:space="preserve"> emisí.</w:t>
      </w:r>
    </w:p>
    <w:p w:rsidR="00BA5CAA" w:rsidRPr="00C91042" w:rsidRDefault="00BA5CAA" w:rsidP="00632C52">
      <w:pPr>
        <w:pStyle w:val="Odstavecseseznamem"/>
        <w:numPr>
          <w:ilvl w:val="0"/>
          <w:numId w:val="97"/>
        </w:numPr>
        <w:tabs>
          <w:tab w:val="left" w:pos="284"/>
        </w:tabs>
        <w:suppressAutoHyphens/>
        <w:spacing w:after="0" w:line="240" w:lineRule="auto"/>
        <w:ind w:left="284" w:hanging="284"/>
        <w:contextualSpacing w:val="0"/>
        <w:jc w:val="both"/>
        <w:rPr>
          <w:rFonts w:ascii="Times New Roman" w:hAnsi="Times New Roman" w:cs="Times New Roman"/>
          <w:b/>
          <w:bCs/>
          <w:color w:val="FF0000"/>
        </w:rPr>
      </w:pPr>
      <w:r w:rsidRPr="00C91042">
        <w:rPr>
          <w:rFonts w:ascii="Times New Roman" w:hAnsi="Times New Roman" w:cs="Times New Roman"/>
          <w:b/>
          <w:color w:val="FF0000"/>
        </w:rPr>
        <w:lastRenderedPageBreak/>
        <w:t xml:space="preserve">Podíl hmotnosti emisí těkavých organických látek a hmotnosti vstupních organických rozpouštědel. </w:t>
      </w:r>
      <w:r w:rsidR="00DB66F8" w:rsidRPr="00C91042">
        <w:rPr>
          <w:rFonts w:ascii="Times New Roman" w:hAnsi="Times New Roman" w:cs="Times New Roman"/>
          <w:b/>
          <w:color w:val="FF0000"/>
        </w:rPr>
        <w:t xml:space="preserve">Emisní limit </w:t>
      </w:r>
      <w:proofErr w:type="gramStart"/>
      <w:r w:rsidR="00DB66F8" w:rsidRPr="00C91042">
        <w:rPr>
          <w:rFonts w:ascii="Times New Roman" w:hAnsi="Times New Roman" w:cs="Times New Roman"/>
          <w:b/>
          <w:color w:val="FF0000"/>
        </w:rPr>
        <w:t>VOC</w:t>
      </w:r>
      <w:r w:rsidR="00DB66F8" w:rsidRPr="00C91042">
        <w:rPr>
          <w:rFonts w:ascii="Times New Roman" w:hAnsi="Times New Roman" w:cs="Times New Roman"/>
          <w:b/>
          <w:color w:val="FF0000"/>
          <w:vertAlign w:val="subscript"/>
        </w:rPr>
        <w:t>E</w:t>
      </w:r>
      <w:r w:rsidR="00DB66F8" w:rsidRPr="00C91042">
        <w:rPr>
          <w:rFonts w:ascii="Times New Roman" w:hAnsi="Times New Roman" w:cs="Times New Roman"/>
          <w:b/>
          <w:color w:val="FF0000"/>
        </w:rPr>
        <w:t xml:space="preserve">  </w:t>
      </w:r>
      <w:r w:rsidR="00604B24" w:rsidRPr="00C91042">
        <w:rPr>
          <w:rFonts w:ascii="Times New Roman" w:hAnsi="Times New Roman" w:cs="Times New Roman"/>
          <w:b/>
          <w:color w:val="FF0000"/>
        </w:rPr>
        <w:t>se</w:t>
      </w:r>
      <w:proofErr w:type="gramEnd"/>
      <w:r w:rsidR="00604B24" w:rsidRPr="00C91042">
        <w:rPr>
          <w:rFonts w:ascii="Times New Roman" w:hAnsi="Times New Roman" w:cs="Times New Roman"/>
          <w:b/>
          <w:color w:val="FF0000"/>
        </w:rPr>
        <w:t xml:space="preserve"> uplatňuje, pokud zdroj zjišťuje úroveň emisí výpočtem namísto měřením.</w:t>
      </w:r>
    </w:p>
    <w:p w:rsidR="00BA5CAA" w:rsidRPr="0042012A" w:rsidRDefault="00BA5CAA" w:rsidP="00BA5CAA">
      <w:pPr>
        <w:pStyle w:val="Zkladntext"/>
        <w:rPr>
          <w:bCs/>
          <w:sz w:val="22"/>
          <w:szCs w:val="22"/>
        </w:rPr>
      </w:pPr>
    </w:p>
    <w:p w:rsidR="00BA5CAA" w:rsidRPr="0042012A" w:rsidRDefault="00BA5CAA" w:rsidP="00BA5CAA">
      <w:pPr>
        <w:pStyle w:val="Zkladntext"/>
        <w:rPr>
          <w:bCs/>
          <w:sz w:val="22"/>
          <w:szCs w:val="22"/>
        </w:rPr>
      </w:pPr>
    </w:p>
    <w:p w:rsidR="00BA5CAA" w:rsidRPr="0042012A" w:rsidRDefault="00BA5CAA" w:rsidP="00BA5CAA">
      <w:pPr>
        <w:autoSpaceDE w:val="0"/>
        <w:ind w:left="426" w:hanging="426"/>
        <w:rPr>
          <w:b/>
          <w:sz w:val="22"/>
          <w:szCs w:val="22"/>
        </w:rPr>
      </w:pPr>
      <w:r w:rsidRPr="0042012A">
        <w:rPr>
          <w:b/>
          <w:sz w:val="22"/>
          <w:szCs w:val="22"/>
        </w:rPr>
        <w:t xml:space="preserve">14. Extrakce a rafinace rostlinných olejů a živočišných tuků </w:t>
      </w:r>
      <w:r w:rsidRPr="0042012A">
        <w:rPr>
          <w:b/>
          <w:bCs/>
          <w:sz w:val="22"/>
          <w:szCs w:val="22"/>
        </w:rPr>
        <w:t>(kód 9.24. přílohy č. 2 k zákonu)</w:t>
      </w:r>
    </w:p>
    <w:p w:rsidR="00BA5CAA" w:rsidRPr="0042012A" w:rsidRDefault="00BA5CAA" w:rsidP="00BA5CAA">
      <w:pPr>
        <w:spacing w:before="120" w:after="120"/>
        <w:jc w:val="both"/>
        <w:rPr>
          <w:b/>
          <w:sz w:val="22"/>
          <w:szCs w:val="22"/>
        </w:rPr>
      </w:pPr>
      <w:r w:rsidRPr="0042012A">
        <w:rPr>
          <w:b/>
          <w:sz w:val="22"/>
          <w:szCs w:val="22"/>
        </w:rPr>
        <w:t>Extrakce rostlinných olejů ze semen nebo z jiných rostlinných materiálů, zpracování suchých (vyextrahovaných) zbytků rostlin na krmivo pro zvířata, přečišťování tuků a olejů získaných ze semen, z rostlinných nebo z živočišných materiálů.</w:t>
      </w:r>
    </w:p>
    <w:tbl>
      <w:tblPr>
        <w:tblW w:w="9466" w:type="dxa"/>
        <w:tblInd w:w="-2" w:type="dxa"/>
        <w:tblLayout w:type="fixed"/>
        <w:tblLook w:val="0000" w:firstRow="0" w:lastRow="0" w:firstColumn="0" w:lastColumn="0" w:noHBand="0" w:noVBand="0"/>
      </w:tblPr>
      <w:tblGrid>
        <w:gridCol w:w="4415"/>
        <w:gridCol w:w="2864"/>
        <w:gridCol w:w="2187"/>
      </w:tblGrid>
      <w:tr w:rsidR="00BA5CAA" w:rsidRPr="0042012A" w:rsidTr="00EE0E1F">
        <w:tc>
          <w:tcPr>
            <w:tcW w:w="4415"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Činnost - extrakce a rafinace z následujících materiálů</w:t>
            </w:r>
          </w:p>
        </w:tc>
        <w:tc>
          <w:tcPr>
            <w:tcW w:w="2864" w:type="dxa"/>
            <w:tcBorders>
              <w:top w:val="single" w:sz="2" w:space="0" w:color="000000"/>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 xml:space="preserve">Projektovaná spotřeba </w:t>
            </w:r>
            <w:r w:rsidRPr="0042012A">
              <w:rPr>
                <w:b/>
                <w:bCs/>
                <w:sz w:val="22"/>
                <w:szCs w:val="22"/>
              </w:rPr>
              <w:t>organických rozpouštědel</w:t>
            </w:r>
            <w:r w:rsidRPr="0042012A">
              <w:rPr>
                <w:b/>
                <w:sz w:val="22"/>
                <w:szCs w:val="22"/>
              </w:rPr>
              <w:t xml:space="preserve"> [t/rok]</w:t>
            </w:r>
          </w:p>
        </w:tc>
        <w:tc>
          <w:tcPr>
            <w:tcW w:w="2187" w:type="dxa"/>
            <w:tcBorders>
              <w:top w:val="single" w:sz="2" w:space="0" w:color="000000"/>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VOC</w:t>
            </w:r>
            <w:r w:rsidRPr="0042012A">
              <w:rPr>
                <w:b/>
                <w:sz w:val="22"/>
                <w:szCs w:val="22"/>
                <w:vertAlign w:val="subscript"/>
              </w:rPr>
              <w:t>E</w:t>
            </w:r>
            <w:r w:rsidRPr="0042012A">
              <w:rPr>
                <w:b/>
                <w:sz w:val="22"/>
                <w:szCs w:val="22"/>
                <w:vertAlign w:val="superscript"/>
              </w:rPr>
              <w:t>1)</w:t>
            </w:r>
            <w:r w:rsidRPr="0042012A">
              <w:rPr>
                <w:b/>
                <w:sz w:val="22"/>
                <w:szCs w:val="22"/>
              </w:rPr>
              <w:t xml:space="preserve"> [kg/t]</w:t>
            </w:r>
          </w:p>
        </w:tc>
      </w:tr>
      <w:tr w:rsidR="00BA5CAA" w:rsidRPr="0042012A" w:rsidTr="00EE0E1F">
        <w:trPr>
          <w:trHeight w:val="368"/>
        </w:trPr>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živočišný tuk</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1,5</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ricin</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řepková nebo slunečnicová semena</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proofErr w:type="spellStart"/>
            <w:r w:rsidRPr="0042012A">
              <w:rPr>
                <w:b/>
                <w:sz w:val="22"/>
                <w:szCs w:val="22"/>
              </w:rPr>
              <w:t>sojové</w:t>
            </w:r>
            <w:proofErr w:type="spellEnd"/>
            <w:r w:rsidRPr="0042012A">
              <w:rPr>
                <w:b/>
                <w:sz w:val="22"/>
                <w:szCs w:val="22"/>
              </w:rPr>
              <w:t xml:space="preserve"> boby – normální drť</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0,8</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proofErr w:type="spellStart"/>
            <w:r w:rsidRPr="0042012A">
              <w:rPr>
                <w:b/>
                <w:sz w:val="22"/>
                <w:szCs w:val="22"/>
              </w:rPr>
              <w:t>sojové</w:t>
            </w:r>
            <w:proofErr w:type="spellEnd"/>
            <w:r w:rsidRPr="0042012A">
              <w:rPr>
                <w:b/>
                <w:sz w:val="22"/>
                <w:szCs w:val="22"/>
              </w:rPr>
              <w:t xml:space="preserve"> boby – bílé vločky</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1,2</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ostatní semena a jiný rostlinný materiál</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3</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ostatní semena a jiný rostlinný materiál</w:t>
            </w:r>
          </w:p>
          <w:p w:rsidR="00BA5CAA" w:rsidRPr="0042012A" w:rsidRDefault="00BA5CAA" w:rsidP="00EE0E1F">
            <w:pPr>
              <w:snapToGrid w:val="0"/>
              <w:rPr>
                <w:b/>
                <w:sz w:val="22"/>
                <w:szCs w:val="22"/>
              </w:rPr>
            </w:pPr>
            <w:r w:rsidRPr="0042012A">
              <w:rPr>
                <w:b/>
                <w:sz w:val="22"/>
                <w:szCs w:val="22"/>
              </w:rPr>
              <w:t xml:space="preserve"> - procesy frakcionace vyjma odstraňování klovatiny či pryskyřic z olejů</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1,5</w:t>
            </w:r>
          </w:p>
        </w:tc>
      </w:tr>
      <w:tr w:rsidR="00BA5CAA" w:rsidRPr="0042012A" w:rsidTr="00EE0E1F">
        <w:tc>
          <w:tcPr>
            <w:tcW w:w="4415" w:type="dxa"/>
            <w:tcBorders>
              <w:left w:val="single" w:sz="2" w:space="0" w:color="000000"/>
              <w:bottom w:val="single" w:sz="2" w:space="0" w:color="000000"/>
            </w:tcBorders>
            <w:vAlign w:val="center"/>
          </w:tcPr>
          <w:p w:rsidR="00BA5CAA" w:rsidRPr="0042012A" w:rsidRDefault="00BA5CAA" w:rsidP="00EE0E1F">
            <w:pPr>
              <w:snapToGrid w:val="0"/>
              <w:rPr>
                <w:b/>
                <w:sz w:val="22"/>
                <w:szCs w:val="22"/>
              </w:rPr>
            </w:pPr>
            <w:r w:rsidRPr="0042012A">
              <w:rPr>
                <w:b/>
                <w:sz w:val="22"/>
                <w:szCs w:val="22"/>
              </w:rPr>
              <w:t>ostatní semena a jiný rostlinný materiál - odstraňování klovatiny či pryskyřice z olejů</w:t>
            </w:r>
          </w:p>
        </w:tc>
        <w:tc>
          <w:tcPr>
            <w:tcW w:w="2864" w:type="dxa"/>
            <w:tcBorders>
              <w:left w:val="single" w:sz="2" w:space="0" w:color="000000"/>
              <w:bottom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&gt; 10</w:t>
            </w:r>
          </w:p>
        </w:tc>
        <w:tc>
          <w:tcPr>
            <w:tcW w:w="2187" w:type="dxa"/>
            <w:tcBorders>
              <w:left w:val="single" w:sz="2" w:space="0" w:color="000000"/>
              <w:bottom w:val="single" w:sz="2" w:space="0" w:color="000000"/>
              <w:right w:val="single" w:sz="2" w:space="0" w:color="000000"/>
            </w:tcBorders>
            <w:vAlign w:val="center"/>
          </w:tcPr>
          <w:p w:rsidR="00BA5CAA" w:rsidRPr="0042012A" w:rsidRDefault="00BA5CAA" w:rsidP="00EE0E1F">
            <w:pPr>
              <w:snapToGrid w:val="0"/>
              <w:jc w:val="center"/>
              <w:rPr>
                <w:b/>
                <w:sz w:val="22"/>
                <w:szCs w:val="22"/>
              </w:rPr>
            </w:pPr>
            <w:r w:rsidRPr="0042012A">
              <w:rPr>
                <w:b/>
                <w:sz w:val="22"/>
                <w:szCs w:val="22"/>
              </w:rPr>
              <w:t>4</w:t>
            </w:r>
          </w:p>
        </w:tc>
      </w:tr>
    </w:tbl>
    <w:p w:rsidR="00BA5CAA" w:rsidRPr="0042012A" w:rsidRDefault="00BA5CAA" w:rsidP="00BA5CAA">
      <w:pPr>
        <w:rPr>
          <w:b/>
          <w:sz w:val="22"/>
          <w:szCs w:val="22"/>
        </w:rPr>
      </w:pPr>
      <w:r w:rsidRPr="0042012A">
        <w:rPr>
          <w:b/>
          <w:bCs/>
          <w:sz w:val="22"/>
          <w:szCs w:val="22"/>
        </w:rPr>
        <w:t>Vysvětlivk</w:t>
      </w:r>
      <w:r w:rsidR="00CE6E65" w:rsidRPr="0042012A">
        <w:rPr>
          <w:b/>
          <w:bCs/>
          <w:sz w:val="22"/>
          <w:szCs w:val="22"/>
        </w:rPr>
        <w:t>a</w:t>
      </w:r>
      <w:r w:rsidRPr="0042012A">
        <w:rPr>
          <w:b/>
          <w:sz w:val="22"/>
          <w:szCs w:val="22"/>
        </w:rPr>
        <w:t>:</w:t>
      </w:r>
    </w:p>
    <w:p w:rsidR="004F5804" w:rsidRPr="0042012A" w:rsidRDefault="00BA5CAA" w:rsidP="00BA5CAA">
      <w:pPr>
        <w:widowControl w:val="0"/>
        <w:autoSpaceDE w:val="0"/>
        <w:autoSpaceDN w:val="0"/>
        <w:adjustRightInd w:val="0"/>
        <w:jc w:val="both"/>
        <w:rPr>
          <w:b/>
          <w:sz w:val="22"/>
          <w:szCs w:val="22"/>
        </w:rPr>
      </w:pPr>
      <w:r w:rsidRPr="0042012A">
        <w:rPr>
          <w:b/>
          <w:sz w:val="22"/>
          <w:szCs w:val="22"/>
        </w:rPr>
        <w:t>1) Podíl hmotnosti emisí těkavých organických látek a celkové hmotnosti zpracované suroviny.</w:t>
      </w:r>
    </w:p>
    <w:p w:rsidR="00BA5CAA" w:rsidRPr="0042012A" w:rsidRDefault="00BA5CAA" w:rsidP="00BA5CAA">
      <w:pPr>
        <w:widowControl w:val="0"/>
        <w:autoSpaceDE w:val="0"/>
        <w:autoSpaceDN w:val="0"/>
        <w:adjustRightInd w:val="0"/>
        <w:jc w:val="both"/>
        <w:rPr>
          <w:sz w:val="22"/>
          <w:szCs w:val="22"/>
        </w:rPr>
      </w:pPr>
    </w:p>
    <w:p w:rsidR="00BA5CAA" w:rsidRPr="0042012A" w:rsidRDefault="00BA5CAA" w:rsidP="00BA5CAA">
      <w:pPr>
        <w:widowControl w:val="0"/>
        <w:autoSpaceDE w:val="0"/>
        <w:autoSpaceDN w:val="0"/>
        <w:adjustRightInd w:val="0"/>
        <w:jc w:val="both"/>
        <w:rPr>
          <w:sz w:val="22"/>
          <w:szCs w:val="22"/>
        </w:rPr>
      </w:pPr>
    </w:p>
    <w:p w:rsidR="00BA5CAA" w:rsidRPr="0042012A" w:rsidRDefault="00BA5CAA" w:rsidP="00BA5CAA">
      <w:pPr>
        <w:jc w:val="center"/>
        <w:outlineLvl w:val="0"/>
        <w:rPr>
          <w:b/>
          <w:sz w:val="22"/>
          <w:szCs w:val="22"/>
        </w:rPr>
      </w:pPr>
      <w:r w:rsidRPr="0042012A">
        <w:rPr>
          <w:b/>
          <w:bCs/>
          <w:sz w:val="22"/>
          <w:szCs w:val="22"/>
        </w:rPr>
        <w:t>Část III</w:t>
      </w:r>
    </w:p>
    <w:p w:rsidR="00BA5CAA" w:rsidRPr="0042012A" w:rsidRDefault="00BA5CAA" w:rsidP="00BA5CAA">
      <w:pPr>
        <w:jc w:val="center"/>
        <w:rPr>
          <w:sz w:val="22"/>
          <w:szCs w:val="22"/>
        </w:rPr>
      </w:pPr>
      <w:r w:rsidRPr="0042012A">
        <w:rPr>
          <w:b/>
          <w:sz w:val="22"/>
          <w:szCs w:val="22"/>
        </w:rPr>
        <w:t>Emisní strop a způsob jeho výpočtu</w:t>
      </w:r>
    </w:p>
    <w:p w:rsidR="00BA5CAA" w:rsidRPr="0042012A" w:rsidRDefault="00BA5CAA" w:rsidP="00632C52">
      <w:pPr>
        <w:pStyle w:val="Zkladntextodsazen"/>
        <w:widowControl w:val="0"/>
        <w:numPr>
          <w:ilvl w:val="0"/>
          <w:numId w:val="46"/>
        </w:numPr>
        <w:tabs>
          <w:tab w:val="left" w:pos="284"/>
        </w:tabs>
        <w:autoSpaceDE w:val="0"/>
        <w:spacing w:before="60" w:after="120" w:line="300" w:lineRule="exact"/>
        <w:ind w:left="284" w:hanging="284"/>
        <w:rPr>
          <w:sz w:val="22"/>
          <w:szCs w:val="22"/>
        </w:rPr>
      </w:pPr>
      <w:r w:rsidRPr="0042012A">
        <w:rPr>
          <w:sz w:val="22"/>
          <w:szCs w:val="22"/>
        </w:rPr>
        <w:t>Emisní strop nepřesáhne maximální množství emisí těkavých organických látek za období jednoho roku, jaké by byly zdrojem vyprodukovány v případě uplatnění emisních limitů uvedených v </w:t>
      </w:r>
      <w:r w:rsidRPr="0042012A">
        <w:rPr>
          <w:strike/>
          <w:sz w:val="22"/>
          <w:szCs w:val="22"/>
        </w:rPr>
        <w:t xml:space="preserve">části I </w:t>
      </w:r>
      <w:r w:rsidRPr="0042012A">
        <w:rPr>
          <w:b/>
          <w:sz w:val="22"/>
          <w:szCs w:val="22"/>
        </w:rPr>
        <w:t>části II</w:t>
      </w:r>
      <w:r w:rsidRPr="0042012A">
        <w:rPr>
          <w:sz w:val="22"/>
          <w:szCs w:val="22"/>
        </w:rPr>
        <w:t xml:space="preserve"> této přílohy. </w:t>
      </w:r>
    </w:p>
    <w:p w:rsidR="00BA5CAA" w:rsidRPr="0042012A" w:rsidRDefault="00BA5CAA" w:rsidP="00632C52">
      <w:pPr>
        <w:pStyle w:val="Zkladntextodsazen"/>
        <w:widowControl w:val="0"/>
        <w:numPr>
          <w:ilvl w:val="0"/>
          <w:numId w:val="46"/>
        </w:numPr>
        <w:tabs>
          <w:tab w:val="left" w:pos="284"/>
        </w:tabs>
        <w:autoSpaceDE w:val="0"/>
        <w:spacing w:before="60" w:after="120" w:line="300" w:lineRule="exact"/>
        <w:ind w:left="284" w:hanging="284"/>
        <w:rPr>
          <w:sz w:val="22"/>
          <w:szCs w:val="22"/>
        </w:rPr>
      </w:pPr>
      <w:r w:rsidRPr="0042012A">
        <w:rPr>
          <w:sz w:val="22"/>
          <w:szCs w:val="22"/>
        </w:rPr>
        <w:t xml:space="preserve">Odchylně od odstavce 1 se postupuje v případě stacionárního zdroje uvedeného v </w:t>
      </w:r>
      <w:r w:rsidRPr="0042012A">
        <w:rPr>
          <w:strike/>
          <w:sz w:val="22"/>
          <w:szCs w:val="22"/>
        </w:rPr>
        <w:t xml:space="preserve">části </w:t>
      </w:r>
      <w:proofErr w:type="gramStart"/>
      <w:r w:rsidRPr="0042012A">
        <w:rPr>
          <w:strike/>
          <w:sz w:val="22"/>
          <w:szCs w:val="22"/>
        </w:rPr>
        <w:t>I</w:t>
      </w:r>
      <w:proofErr w:type="gramEnd"/>
      <w:r w:rsidRPr="0042012A">
        <w:rPr>
          <w:strike/>
          <w:sz w:val="22"/>
          <w:szCs w:val="22"/>
        </w:rPr>
        <w:t xml:space="preserve"> </w:t>
      </w:r>
      <w:r w:rsidRPr="0042012A">
        <w:rPr>
          <w:b/>
          <w:sz w:val="22"/>
          <w:szCs w:val="22"/>
        </w:rPr>
        <w:t>části II</w:t>
      </w:r>
      <w:r w:rsidRPr="0042012A">
        <w:rPr>
          <w:sz w:val="22"/>
          <w:szCs w:val="22"/>
        </w:rPr>
        <w:t xml:space="preserve"> této přílohy bodu 4.1. jehož emise těkavých organických látek nelze shromažďovat a kontrolovaným způsobem odvádět prostřednictvím výduchu, komínu nebo výpusti ze zařízení pro snižování emisí těkavých organických látek, a jehož emise jsou tudíž zcela </w:t>
      </w:r>
      <w:proofErr w:type="spellStart"/>
      <w:r w:rsidRPr="0042012A">
        <w:rPr>
          <w:sz w:val="22"/>
          <w:szCs w:val="22"/>
        </w:rPr>
        <w:t>fugitivní</w:t>
      </w:r>
      <w:proofErr w:type="spellEnd"/>
      <w:r w:rsidRPr="0042012A">
        <w:rPr>
          <w:sz w:val="22"/>
          <w:szCs w:val="22"/>
        </w:rPr>
        <w:t xml:space="preserve"> (např. nátěry lodí nebo letadel), a u kterého splnění požadavku na plnění emisního stropu dle odst. 1 není technicky a ekonomicky dosažitelné. V takovém případě se považuje emisní strop za plněný, jestliže je vzhledem k emisím těkavých organických látek používána nejlepší dostupná technika.</w:t>
      </w:r>
    </w:p>
    <w:p w:rsidR="00BA5CAA" w:rsidRPr="0042012A" w:rsidRDefault="00BA5CAA" w:rsidP="00632C52">
      <w:pPr>
        <w:pStyle w:val="Zkladntextodsazen"/>
        <w:widowControl w:val="0"/>
        <w:numPr>
          <w:ilvl w:val="0"/>
          <w:numId w:val="46"/>
        </w:numPr>
        <w:tabs>
          <w:tab w:val="left" w:pos="284"/>
        </w:tabs>
        <w:autoSpaceDE w:val="0"/>
        <w:spacing w:before="60" w:after="120" w:line="300" w:lineRule="exact"/>
        <w:ind w:left="284" w:hanging="284"/>
        <w:rPr>
          <w:sz w:val="22"/>
          <w:szCs w:val="22"/>
        </w:rPr>
      </w:pPr>
      <w:r w:rsidRPr="0042012A">
        <w:rPr>
          <w:sz w:val="22"/>
          <w:szCs w:val="22"/>
        </w:rPr>
        <w:t>Emisní strop nemůže nahrazovat emisní limit stanovený v části I bodu 2 písm. a) a b).</w:t>
      </w:r>
    </w:p>
    <w:p w:rsidR="00BA5CAA" w:rsidRPr="0042012A" w:rsidRDefault="00BA5CAA" w:rsidP="00632C52">
      <w:pPr>
        <w:pStyle w:val="Zkladntextodsazen"/>
        <w:widowControl w:val="0"/>
        <w:numPr>
          <w:ilvl w:val="0"/>
          <w:numId w:val="46"/>
        </w:numPr>
        <w:tabs>
          <w:tab w:val="left" w:pos="284"/>
        </w:tabs>
        <w:autoSpaceDE w:val="0"/>
        <w:spacing w:before="60" w:after="120" w:line="300" w:lineRule="exact"/>
        <w:ind w:left="284" w:hanging="284"/>
        <w:rPr>
          <w:bCs/>
          <w:iCs/>
          <w:sz w:val="22"/>
          <w:szCs w:val="22"/>
        </w:rPr>
      </w:pPr>
      <w:r w:rsidRPr="0042012A">
        <w:rPr>
          <w:sz w:val="22"/>
          <w:szCs w:val="22"/>
        </w:rPr>
        <w:t xml:space="preserve">V případě aplikace nátěrových hmot, </w:t>
      </w:r>
      <w:r w:rsidRPr="0042012A">
        <w:rPr>
          <w:strike/>
          <w:sz w:val="22"/>
          <w:szCs w:val="22"/>
        </w:rPr>
        <w:t xml:space="preserve">adhesivních </w:t>
      </w:r>
      <w:r w:rsidRPr="0042012A">
        <w:rPr>
          <w:b/>
          <w:sz w:val="22"/>
          <w:szCs w:val="22"/>
        </w:rPr>
        <w:t>adhezivních</w:t>
      </w:r>
      <w:r w:rsidRPr="0042012A">
        <w:rPr>
          <w:sz w:val="22"/>
          <w:szCs w:val="22"/>
        </w:rPr>
        <w:t xml:space="preserve"> materiálů nebo tiskařských barev lze využít následujícího způsobu stanovení emisního stropu. </w:t>
      </w:r>
    </w:p>
    <w:p w:rsidR="00BA5CAA" w:rsidRPr="0042012A" w:rsidRDefault="00BA5CAA" w:rsidP="00BA5CAA">
      <w:pPr>
        <w:pStyle w:val="Zkladntext"/>
        <w:rPr>
          <w:sz w:val="22"/>
          <w:szCs w:val="22"/>
        </w:rPr>
      </w:pPr>
      <w:r w:rsidRPr="0042012A">
        <w:rPr>
          <w:b w:val="0"/>
          <w:bCs/>
          <w:i/>
          <w:iCs/>
          <w:sz w:val="22"/>
          <w:szCs w:val="22"/>
        </w:rPr>
        <w:t>Emisní strop</w:t>
      </w:r>
      <w:r w:rsidRPr="0042012A">
        <w:rPr>
          <w:i/>
          <w:iCs/>
          <w:sz w:val="22"/>
          <w:szCs w:val="22"/>
        </w:rPr>
        <w:t xml:space="preserve"> </w:t>
      </w:r>
      <w:r w:rsidRPr="0042012A">
        <w:rPr>
          <w:b w:val="0"/>
          <w:i/>
          <w:iCs/>
          <w:sz w:val="22"/>
          <w:szCs w:val="22"/>
        </w:rPr>
        <w:t>=</w:t>
      </w:r>
      <w:r w:rsidRPr="0042012A">
        <w:rPr>
          <w:i/>
          <w:iCs/>
          <w:sz w:val="22"/>
          <w:szCs w:val="22"/>
        </w:rPr>
        <w:t xml:space="preserve"> </w:t>
      </w:r>
      <w:r w:rsidRPr="0042012A">
        <w:rPr>
          <w:b w:val="0"/>
          <w:bCs/>
          <w:i/>
          <w:iCs/>
          <w:sz w:val="22"/>
          <w:szCs w:val="22"/>
        </w:rPr>
        <w:t>celková hmotnost netěkavých látek ve spotřebovaných materiálech x K</w:t>
      </w:r>
      <w:r w:rsidRPr="0042012A">
        <w:rPr>
          <w:b w:val="0"/>
          <w:bCs/>
          <w:i/>
          <w:iCs/>
          <w:sz w:val="22"/>
          <w:szCs w:val="22"/>
          <w:vertAlign w:val="subscript"/>
        </w:rPr>
        <w:t>1</w:t>
      </w:r>
      <w:r w:rsidRPr="0042012A">
        <w:rPr>
          <w:b w:val="0"/>
          <w:bCs/>
          <w:i/>
          <w:iCs/>
          <w:sz w:val="22"/>
          <w:szCs w:val="22"/>
        </w:rPr>
        <w:t xml:space="preserve"> x K</w:t>
      </w:r>
      <w:r w:rsidRPr="0042012A">
        <w:rPr>
          <w:b w:val="0"/>
          <w:bCs/>
          <w:i/>
          <w:iCs/>
          <w:sz w:val="22"/>
          <w:szCs w:val="22"/>
          <w:vertAlign w:val="subscript"/>
        </w:rPr>
        <w:t>2</w:t>
      </w:r>
    </w:p>
    <w:p w:rsidR="00BA5CAA" w:rsidRPr="0042012A" w:rsidRDefault="00BA5CAA" w:rsidP="00BA5CAA">
      <w:pPr>
        <w:jc w:val="both"/>
        <w:rPr>
          <w:sz w:val="22"/>
          <w:szCs w:val="22"/>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7230"/>
        <w:gridCol w:w="1603"/>
      </w:tblGrid>
      <w:tr w:rsidR="00BA5CAA" w:rsidRPr="0042012A" w:rsidTr="00EE0E1F">
        <w:trPr>
          <w:trHeight w:val="217"/>
          <w:tblHeader/>
        </w:trPr>
        <w:tc>
          <w:tcPr>
            <w:tcW w:w="7230" w:type="dxa"/>
            <w:tcBorders>
              <w:top w:val="single" w:sz="2" w:space="0" w:color="000000"/>
              <w:left w:val="single" w:sz="2" w:space="0" w:color="000000"/>
              <w:bottom w:val="single" w:sz="2" w:space="0" w:color="000000"/>
            </w:tcBorders>
          </w:tcPr>
          <w:p w:rsidR="00BA5CAA" w:rsidRPr="0042012A" w:rsidRDefault="00BA5CAA" w:rsidP="00EE0E1F">
            <w:pPr>
              <w:pStyle w:val="Nadpistabulky"/>
              <w:snapToGrid w:val="0"/>
              <w:rPr>
                <w:i w:val="0"/>
                <w:iCs w:val="0"/>
                <w:sz w:val="22"/>
                <w:szCs w:val="22"/>
              </w:rPr>
            </w:pPr>
            <w:r w:rsidRPr="0042012A">
              <w:rPr>
                <w:i w:val="0"/>
                <w:iCs w:val="0"/>
                <w:sz w:val="22"/>
                <w:szCs w:val="22"/>
              </w:rPr>
              <w:t>Činnost</w:t>
            </w:r>
          </w:p>
        </w:tc>
        <w:tc>
          <w:tcPr>
            <w:tcW w:w="1603" w:type="dxa"/>
            <w:tcBorders>
              <w:top w:val="single" w:sz="2" w:space="0" w:color="000000"/>
              <w:left w:val="single" w:sz="2" w:space="0" w:color="000000"/>
              <w:bottom w:val="single" w:sz="2" w:space="0" w:color="000000"/>
              <w:right w:val="single" w:sz="2" w:space="0" w:color="000000"/>
            </w:tcBorders>
          </w:tcPr>
          <w:p w:rsidR="00BA5CAA" w:rsidRPr="0042012A" w:rsidRDefault="00BA5CAA" w:rsidP="00EE0E1F">
            <w:pPr>
              <w:pStyle w:val="Nadpistabulky"/>
              <w:snapToGrid w:val="0"/>
              <w:rPr>
                <w:sz w:val="22"/>
                <w:szCs w:val="22"/>
              </w:rPr>
            </w:pPr>
            <w:r w:rsidRPr="0042012A">
              <w:rPr>
                <w:i w:val="0"/>
                <w:iCs w:val="0"/>
                <w:sz w:val="22"/>
                <w:szCs w:val="22"/>
              </w:rPr>
              <w:t>faktor</w:t>
            </w:r>
            <w:r w:rsidRPr="0042012A">
              <w:rPr>
                <w:sz w:val="22"/>
                <w:szCs w:val="22"/>
              </w:rPr>
              <w:t xml:space="preserve"> K</w:t>
            </w:r>
            <w:r w:rsidRPr="0042012A">
              <w:rPr>
                <w:sz w:val="22"/>
                <w:szCs w:val="22"/>
                <w:vertAlign w:val="subscript"/>
              </w:rPr>
              <w:t>1</w:t>
            </w:r>
          </w:p>
        </w:tc>
      </w:tr>
      <w:tr w:rsidR="00BA5CAA" w:rsidRPr="0042012A" w:rsidTr="00EE0E1F">
        <w:trPr>
          <w:trHeight w:val="241"/>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publikační hlubotisk</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4</w:t>
            </w:r>
          </w:p>
        </w:tc>
      </w:tr>
      <w:tr w:rsidR="00BA5CAA" w:rsidRPr="0042012A" w:rsidTr="00EE0E1F">
        <w:trPr>
          <w:trHeight w:val="245"/>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rotační válcový sítotisk</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1,5</w:t>
            </w:r>
          </w:p>
        </w:tc>
      </w:tr>
      <w:tr w:rsidR="00BA5CAA" w:rsidRPr="0042012A" w:rsidTr="00EE0E1F">
        <w:trPr>
          <w:trHeight w:val="490"/>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lastRenderedPageBreak/>
              <w:t>ostatní polygrafické činnosti (s výjimkou publikačního hlubotisku a rotačního válcového sítotisku)</w:t>
            </w:r>
          </w:p>
        </w:tc>
        <w:tc>
          <w:tcPr>
            <w:tcW w:w="1603" w:type="dxa"/>
            <w:tcBorders>
              <w:left w:val="single" w:sz="2" w:space="0" w:color="000000"/>
              <w:bottom w:val="single" w:sz="2" w:space="0" w:color="000000"/>
              <w:right w:val="single" w:sz="2" w:space="0" w:color="000000"/>
            </w:tcBorders>
            <w:vAlign w:val="center"/>
          </w:tcPr>
          <w:p w:rsidR="00BA5CAA" w:rsidRPr="0042012A" w:rsidRDefault="00BA5CAA" w:rsidP="00EE0E1F">
            <w:pPr>
              <w:pStyle w:val="Obsahtabulky"/>
              <w:snapToGrid w:val="0"/>
              <w:jc w:val="center"/>
              <w:rPr>
                <w:sz w:val="22"/>
                <w:szCs w:val="22"/>
              </w:rPr>
            </w:pPr>
            <w:r w:rsidRPr="0042012A">
              <w:rPr>
                <w:sz w:val="22"/>
                <w:szCs w:val="22"/>
              </w:rPr>
              <w:t>2,5</w:t>
            </w:r>
          </w:p>
        </w:tc>
      </w:tr>
      <w:tr w:rsidR="00BA5CAA" w:rsidRPr="0042012A" w:rsidTr="00EE0E1F">
        <w:trPr>
          <w:trHeight w:val="290"/>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aplikace nátěrových hmot na dřevo, textil, tkaniny, filmy, fólie a papír</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4</w:t>
            </w:r>
          </w:p>
        </w:tc>
      </w:tr>
      <w:tr w:rsidR="00BA5CAA" w:rsidRPr="0042012A" w:rsidTr="00EE0E1F">
        <w:trPr>
          <w:trHeight w:val="245"/>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 xml:space="preserve">nanášení </w:t>
            </w:r>
            <w:r w:rsidRPr="0042012A">
              <w:rPr>
                <w:strike/>
                <w:sz w:val="22"/>
                <w:szCs w:val="22"/>
              </w:rPr>
              <w:t xml:space="preserve">adhesivních </w:t>
            </w:r>
            <w:r w:rsidRPr="00C91042">
              <w:rPr>
                <w:b/>
                <w:color w:val="FF0000"/>
                <w:sz w:val="22"/>
                <w:szCs w:val="22"/>
              </w:rPr>
              <w:t>adhezivních</w:t>
            </w:r>
            <w:r w:rsidRPr="00C91042">
              <w:rPr>
                <w:color w:val="FF0000"/>
                <w:sz w:val="22"/>
                <w:szCs w:val="22"/>
              </w:rPr>
              <w:t xml:space="preserve"> </w:t>
            </w:r>
            <w:r w:rsidRPr="0042012A">
              <w:rPr>
                <w:sz w:val="22"/>
                <w:szCs w:val="22"/>
              </w:rPr>
              <w:t>materiálů</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3</w:t>
            </w:r>
          </w:p>
        </w:tc>
      </w:tr>
      <w:tr w:rsidR="00BA5CAA" w:rsidRPr="0042012A" w:rsidTr="00EE0E1F">
        <w:trPr>
          <w:trHeight w:val="245"/>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nátěry a lakování pásových a svitkových materiálů</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2,5</w:t>
            </w:r>
          </w:p>
        </w:tc>
      </w:tr>
      <w:tr w:rsidR="00BA5CAA" w:rsidRPr="0042012A" w:rsidTr="00EE0E1F">
        <w:trPr>
          <w:trHeight w:val="245"/>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přestříkávání vozidel – opravárenství</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2,5</w:t>
            </w:r>
          </w:p>
        </w:tc>
      </w:tr>
      <w:tr w:rsidR="00BA5CAA" w:rsidRPr="0042012A" w:rsidTr="00EE0E1F">
        <w:trPr>
          <w:trHeight w:val="231"/>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nátěry pro styk s potravinami; nátěry v leteckém průmyslu</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2,33</w:t>
            </w:r>
          </w:p>
        </w:tc>
      </w:tr>
      <w:tr w:rsidR="00BA5CAA" w:rsidRPr="0042012A" w:rsidTr="00EE0E1F">
        <w:trPr>
          <w:trHeight w:val="231"/>
        </w:trPr>
        <w:tc>
          <w:tcPr>
            <w:tcW w:w="7230" w:type="dxa"/>
            <w:tcBorders>
              <w:left w:val="single" w:sz="2" w:space="0" w:color="000000"/>
              <w:bottom w:val="single" w:sz="2" w:space="0" w:color="000000"/>
            </w:tcBorders>
          </w:tcPr>
          <w:p w:rsidR="00BA5CAA" w:rsidRPr="0042012A" w:rsidRDefault="00BA5CAA" w:rsidP="00EE0E1F">
            <w:pPr>
              <w:pStyle w:val="Obsahtabulky"/>
              <w:snapToGrid w:val="0"/>
              <w:rPr>
                <w:sz w:val="22"/>
                <w:szCs w:val="22"/>
              </w:rPr>
            </w:pPr>
            <w:r w:rsidRPr="0042012A">
              <w:rPr>
                <w:sz w:val="22"/>
                <w:szCs w:val="22"/>
              </w:rPr>
              <w:t>aplikace nátěrových hmot na ostatní materiály</w:t>
            </w:r>
          </w:p>
        </w:tc>
        <w:tc>
          <w:tcPr>
            <w:tcW w:w="1603"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1,5</w:t>
            </w:r>
          </w:p>
        </w:tc>
      </w:tr>
    </w:tbl>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 xml:space="preserve">V případě, že je při provozu zdroje dosahováno vyšší účinnosti využití netěkavých látek obsažených v nátěrových hmotách, </w:t>
      </w:r>
      <w:r w:rsidRPr="0042012A">
        <w:rPr>
          <w:strike/>
          <w:sz w:val="22"/>
          <w:szCs w:val="22"/>
        </w:rPr>
        <w:t xml:space="preserve">adhesivních </w:t>
      </w:r>
      <w:r w:rsidRPr="0042012A">
        <w:rPr>
          <w:b/>
          <w:sz w:val="22"/>
          <w:szCs w:val="22"/>
        </w:rPr>
        <w:t>adhezivních</w:t>
      </w:r>
      <w:r w:rsidRPr="0042012A">
        <w:rPr>
          <w:sz w:val="22"/>
          <w:szCs w:val="22"/>
        </w:rPr>
        <w:t xml:space="preserve"> materiálech a tiskařských barvách, může být velikost faktoru </w:t>
      </w:r>
      <w:r w:rsidRPr="0042012A">
        <w:rPr>
          <w:i/>
          <w:sz w:val="22"/>
          <w:szCs w:val="22"/>
        </w:rPr>
        <w:t>K</w:t>
      </w:r>
      <w:r w:rsidRPr="0042012A">
        <w:rPr>
          <w:i/>
          <w:sz w:val="22"/>
          <w:szCs w:val="22"/>
          <w:vertAlign w:val="subscript"/>
        </w:rPr>
        <w:t>1</w:t>
      </w:r>
      <w:r w:rsidRPr="0042012A">
        <w:rPr>
          <w:sz w:val="22"/>
          <w:szCs w:val="22"/>
        </w:rPr>
        <w:t xml:space="preserve"> pro jednotlivé zdroje upravena.</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 xml:space="preserve">Hodnota faktoru </w:t>
      </w:r>
      <w:r w:rsidRPr="0042012A">
        <w:rPr>
          <w:i/>
          <w:iCs/>
          <w:sz w:val="22"/>
          <w:szCs w:val="22"/>
        </w:rPr>
        <w:t>K</w:t>
      </w:r>
      <w:r w:rsidRPr="0042012A">
        <w:rPr>
          <w:i/>
          <w:iCs/>
          <w:sz w:val="22"/>
          <w:szCs w:val="22"/>
          <w:vertAlign w:val="subscript"/>
        </w:rPr>
        <w:t>2</w:t>
      </w:r>
      <w:r w:rsidRPr="0042012A">
        <w:rPr>
          <w:sz w:val="22"/>
          <w:szCs w:val="22"/>
          <w:vertAlign w:val="subscript"/>
        </w:rPr>
        <w:t xml:space="preserve"> </w:t>
      </w:r>
      <w:r w:rsidRPr="0042012A">
        <w:rPr>
          <w:sz w:val="22"/>
          <w:szCs w:val="22"/>
        </w:rPr>
        <w:t xml:space="preserve">se určuje z hodnoty emisního limitu pro </w:t>
      </w:r>
      <w:proofErr w:type="spellStart"/>
      <w:r w:rsidRPr="0042012A">
        <w:rPr>
          <w:sz w:val="22"/>
          <w:szCs w:val="22"/>
        </w:rPr>
        <w:t>fugitivní</w:t>
      </w:r>
      <w:proofErr w:type="spellEnd"/>
      <w:r w:rsidRPr="0042012A">
        <w:rPr>
          <w:sz w:val="22"/>
          <w:szCs w:val="22"/>
        </w:rPr>
        <w:t xml:space="preserve"> emise uvedeného pro jednotlivé činnosti v </w:t>
      </w:r>
      <w:r w:rsidRPr="0042012A">
        <w:rPr>
          <w:strike/>
          <w:sz w:val="22"/>
          <w:szCs w:val="22"/>
        </w:rPr>
        <w:t xml:space="preserve">části I </w:t>
      </w:r>
      <w:r w:rsidRPr="0042012A">
        <w:rPr>
          <w:b/>
          <w:sz w:val="22"/>
          <w:szCs w:val="22"/>
        </w:rPr>
        <w:t>části II</w:t>
      </w:r>
      <w:r w:rsidRPr="0042012A">
        <w:rPr>
          <w:sz w:val="22"/>
          <w:szCs w:val="22"/>
        </w:rPr>
        <w:t xml:space="preserve"> této přílohy takto:</w:t>
      </w:r>
    </w:p>
    <w:p w:rsidR="00BA5CAA" w:rsidRPr="0042012A" w:rsidRDefault="00BA5CAA" w:rsidP="00BA5CAA">
      <w:pPr>
        <w:jc w:val="both"/>
        <w:rPr>
          <w:sz w:val="22"/>
          <w:szCs w:val="22"/>
        </w:rPr>
      </w:pPr>
    </w:p>
    <w:p w:rsidR="00BA5CAA" w:rsidRPr="0042012A" w:rsidRDefault="00BA5CAA" w:rsidP="00BA5CAA">
      <w:pPr>
        <w:pStyle w:val="Zkladntext"/>
        <w:outlineLvl w:val="0"/>
        <w:rPr>
          <w:sz w:val="22"/>
          <w:szCs w:val="22"/>
        </w:rPr>
      </w:pPr>
      <w:proofErr w:type="gramStart"/>
      <w:r w:rsidRPr="0042012A">
        <w:rPr>
          <w:b w:val="0"/>
          <w:bCs/>
          <w:i/>
          <w:iCs/>
          <w:sz w:val="22"/>
          <w:szCs w:val="22"/>
        </w:rPr>
        <w:t>K</w:t>
      </w:r>
      <w:r w:rsidRPr="0042012A">
        <w:rPr>
          <w:b w:val="0"/>
          <w:bCs/>
          <w:i/>
          <w:iCs/>
          <w:sz w:val="22"/>
          <w:szCs w:val="22"/>
          <w:vertAlign w:val="subscript"/>
        </w:rPr>
        <w:t>2</w:t>
      </w:r>
      <w:r w:rsidRPr="0042012A">
        <w:rPr>
          <w:b w:val="0"/>
          <w:bCs/>
          <w:sz w:val="22"/>
          <w:szCs w:val="22"/>
          <w:vertAlign w:val="subscript"/>
        </w:rPr>
        <w:t xml:space="preserve"> </w:t>
      </w:r>
      <w:r w:rsidRPr="0042012A">
        <w:rPr>
          <w:b w:val="0"/>
          <w:bCs/>
          <w:sz w:val="22"/>
          <w:szCs w:val="22"/>
        </w:rPr>
        <w:t xml:space="preserve"> =</w:t>
      </w:r>
      <w:proofErr w:type="gramEnd"/>
      <w:r w:rsidRPr="0042012A">
        <w:rPr>
          <w:b w:val="0"/>
          <w:bCs/>
          <w:sz w:val="22"/>
          <w:szCs w:val="22"/>
        </w:rPr>
        <w:t xml:space="preserve"> [emisní limit pro </w:t>
      </w:r>
      <w:proofErr w:type="spellStart"/>
      <w:r w:rsidRPr="0042012A">
        <w:rPr>
          <w:b w:val="0"/>
          <w:bCs/>
          <w:sz w:val="22"/>
          <w:szCs w:val="22"/>
        </w:rPr>
        <w:t>fugitivní</w:t>
      </w:r>
      <w:proofErr w:type="spellEnd"/>
      <w:r w:rsidRPr="0042012A">
        <w:rPr>
          <w:b w:val="0"/>
          <w:bCs/>
          <w:sz w:val="22"/>
          <w:szCs w:val="22"/>
        </w:rPr>
        <w:t xml:space="preserve"> emise + 15] / 100</w:t>
      </w:r>
    </w:p>
    <w:p w:rsidR="00BA5CAA" w:rsidRPr="0042012A" w:rsidRDefault="00BA5CAA" w:rsidP="00BA5CAA">
      <w:pPr>
        <w:jc w:val="both"/>
        <w:rPr>
          <w:sz w:val="22"/>
          <w:szCs w:val="22"/>
        </w:rPr>
      </w:pPr>
      <w:r w:rsidRPr="0042012A">
        <w:rPr>
          <w:sz w:val="22"/>
          <w:szCs w:val="22"/>
        </w:rPr>
        <w:t xml:space="preserve">pro činnosti uvedené v bodu 4.3. </w:t>
      </w:r>
      <w:r w:rsidRPr="0042012A">
        <w:rPr>
          <w:strike/>
          <w:sz w:val="22"/>
          <w:szCs w:val="22"/>
        </w:rPr>
        <w:t xml:space="preserve">části I </w:t>
      </w:r>
      <w:r w:rsidRPr="0042012A">
        <w:rPr>
          <w:b/>
          <w:sz w:val="22"/>
          <w:szCs w:val="22"/>
        </w:rPr>
        <w:t>části II</w:t>
      </w:r>
      <w:r w:rsidRPr="0042012A">
        <w:rPr>
          <w:sz w:val="22"/>
          <w:szCs w:val="22"/>
        </w:rPr>
        <w:t xml:space="preserve"> této přílohy, dále pro činnosti uvedené v bodu 4.1. části II této přílohy s projektovanou spotřebou organických rozpouštědel </w:t>
      </w:r>
      <w:proofErr w:type="gramStart"/>
      <w:r w:rsidRPr="0042012A">
        <w:rPr>
          <w:sz w:val="22"/>
          <w:szCs w:val="22"/>
        </w:rPr>
        <w:t>&lt; 15</w:t>
      </w:r>
      <w:proofErr w:type="gramEnd"/>
      <w:r w:rsidRPr="0042012A">
        <w:rPr>
          <w:sz w:val="22"/>
          <w:szCs w:val="22"/>
        </w:rPr>
        <w:t xml:space="preserve"> t/rok a pro činnosti uvedené v bodu 4.2. </w:t>
      </w:r>
      <w:r w:rsidRPr="0042012A">
        <w:rPr>
          <w:strike/>
          <w:sz w:val="22"/>
          <w:szCs w:val="22"/>
        </w:rPr>
        <w:t xml:space="preserve">části I </w:t>
      </w:r>
      <w:r w:rsidRPr="0042012A">
        <w:rPr>
          <w:b/>
          <w:sz w:val="22"/>
          <w:szCs w:val="22"/>
        </w:rPr>
        <w:t>části II</w:t>
      </w:r>
      <w:r w:rsidRPr="0042012A">
        <w:rPr>
          <w:sz w:val="22"/>
          <w:szCs w:val="22"/>
        </w:rPr>
        <w:t xml:space="preserve"> této přílohy s projektovanou spotřebou organických rozpouštědel &lt; 25 t/rok</w:t>
      </w:r>
    </w:p>
    <w:p w:rsidR="00BA5CAA" w:rsidRPr="0042012A" w:rsidRDefault="00BA5CAA" w:rsidP="00BA5CAA">
      <w:pPr>
        <w:jc w:val="both"/>
        <w:rPr>
          <w:bCs/>
          <w:i/>
          <w:iCs/>
          <w:sz w:val="22"/>
          <w:szCs w:val="22"/>
        </w:rPr>
      </w:pPr>
      <w:r w:rsidRPr="0042012A">
        <w:rPr>
          <w:sz w:val="22"/>
          <w:szCs w:val="22"/>
        </w:rPr>
        <w:t xml:space="preserve"> nebo</w:t>
      </w:r>
    </w:p>
    <w:p w:rsidR="00BA5CAA" w:rsidRPr="0042012A" w:rsidRDefault="00BA5CAA" w:rsidP="00BA5CAA">
      <w:pPr>
        <w:pStyle w:val="Zkladntext"/>
        <w:rPr>
          <w:b w:val="0"/>
          <w:bCs/>
          <w:sz w:val="22"/>
          <w:szCs w:val="22"/>
        </w:rPr>
      </w:pPr>
      <w:proofErr w:type="gramStart"/>
      <w:r w:rsidRPr="0042012A">
        <w:rPr>
          <w:b w:val="0"/>
          <w:bCs/>
          <w:i/>
          <w:iCs/>
          <w:sz w:val="22"/>
          <w:szCs w:val="22"/>
        </w:rPr>
        <w:t>K</w:t>
      </w:r>
      <w:r w:rsidRPr="0042012A">
        <w:rPr>
          <w:b w:val="0"/>
          <w:bCs/>
          <w:i/>
          <w:iCs/>
          <w:sz w:val="22"/>
          <w:szCs w:val="22"/>
          <w:vertAlign w:val="subscript"/>
        </w:rPr>
        <w:t>2</w:t>
      </w:r>
      <w:r w:rsidRPr="0042012A">
        <w:rPr>
          <w:b w:val="0"/>
          <w:bCs/>
          <w:sz w:val="22"/>
          <w:szCs w:val="22"/>
          <w:vertAlign w:val="subscript"/>
        </w:rPr>
        <w:t xml:space="preserve"> </w:t>
      </w:r>
      <w:r w:rsidRPr="0042012A">
        <w:rPr>
          <w:b w:val="0"/>
          <w:bCs/>
          <w:sz w:val="22"/>
          <w:szCs w:val="22"/>
        </w:rPr>
        <w:t xml:space="preserve"> =</w:t>
      </w:r>
      <w:proofErr w:type="gramEnd"/>
      <w:r w:rsidRPr="0042012A">
        <w:rPr>
          <w:b w:val="0"/>
          <w:bCs/>
          <w:sz w:val="22"/>
          <w:szCs w:val="22"/>
        </w:rPr>
        <w:t xml:space="preserve"> [emisní limit pro </w:t>
      </w:r>
      <w:proofErr w:type="spellStart"/>
      <w:r w:rsidRPr="0042012A">
        <w:rPr>
          <w:b w:val="0"/>
          <w:bCs/>
          <w:sz w:val="22"/>
          <w:szCs w:val="22"/>
        </w:rPr>
        <w:t>fugitivní</w:t>
      </w:r>
      <w:proofErr w:type="spellEnd"/>
      <w:r w:rsidRPr="0042012A">
        <w:rPr>
          <w:b w:val="0"/>
          <w:bCs/>
          <w:sz w:val="22"/>
          <w:szCs w:val="22"/>
        </w:rPr>
        <w:t xml:space="preserve"> emise + 5] / 100 pro všechny ostatní činnosti.</w:t>
      </w:r>
    </w:p>
    <w:p w:rsidR="00BA5CAA" w:rsidRPr="0042012A" w:rsidRDefault="00BA5CAA" w:rsidP="00BA5CAA">
      <w:pPr>
        <w:pStyle w:val="Zkladntext"/>
        <w:jc w:val="center"/>
        <w:rPr>
          <w:b w:val="0"/>
          <w:bCs/>
          <w:sz w:val="22"/>
          <w:szCs w:val="22"/>
        </w:rPr>
      </w:pPr>
    </w:p>
    <w:p w:rsidR="00BA5CAA" w:rsidRPr="0042012A" w:rsidRDefault="00BA5CAA" w:rsidP="00BA5CAA">
      <w:pPr>
        <w:pStyle w:val="Zkladntext"/>
        <w:jc w:val="center"/>
        <w:outlineLvl w:val="0"/>
        <w:rPr>
          <w:bCs/>
          <w:sz w:val="22"/>
          <w:szCs w:val="22"/>
        </w:rPr>
      </w:pPr>
    </w:p>
    <w:p w:rsidR="00BA5CAA" w:rsidRPr="0042012A" w:rsidRDefault="00BA5CAA" w:rsidP="00BA5CAA">
      <w:pPr>
        <w:pStyle w:val="Zkladntext"/>
        <w:jc w:val="center"/>
        <w:outlineLvl w:val="0"/>
        <w:rPr>
          <w:sz w:val="22"/>
          <w:szCs w:val="22"/>
        </w:rPr>
      </w:pPr>
      <w:r w:rsidRPr="0042012A">
        <w:rPr>
          <w:bCs/>
          <w:sz w:val="22"/>
          <w:szCs w:val="22"/>
        </w:rPr>
        <w:t>Část IV</w:t>
      </w:r>
    </w:p>
    <w:p w:rsidR="00BA5CAA" w:rsidRPr="0042012A" w:rsidRDefault="00BA5CAA" w:rsidP="00BA5CAA">
      <w:pPr>
        <w:jc w:val="center"/>
        <w:rPr>
          <w:b/>
          <w:bCs/>
          <w:sz w:val="22"/>
          <w:szCs w:val="22"/>
        </w:rPr>
      </w:pPr>
      <w:r w:rsidRPr="0042012A">
        <w:rPr>
          <w:b/>
          <w:sz w:val="22"/>
          <w:szCs w:val="22"/>
        </w:rPr>
        <w:t>Způsob provedení roční hmotnostní bilance těkavých organických látek</w:t>
      </w:r>
    </w:p>
    <w:p w:rsidR="00BA5CAA" w:rsidRPr="0042012A" w:rsidRDefault="00BA5CAA" w:rsidP="00BA5CAA">
      <w:pPr>
        <w:jc w:val="both"/>
        <w:rPr>
          <w:b/>
          <w:bCs/>
          <w:sz w:val="22"/>
          <w:szCs w:val="22"/>
        </w:rPr>
      </w:pPr>
    </w:p>
    <w:p w:rsidR="00BA5CAA" w:rsidRPr="0042012A" w:rsidRDefault="00BA5CAA" w:rsidP="00BA5CAA">
      <w:pPr>
        <w:jc w:val="both"/>
        <w:outlineLvl w:val="0"/>
        <w:rPr>
          <w:sz w:val="22"/>
          <w:szCs w:val="22"/>
        </w:rPr>
      </w:pPr>
      <w:r w:rsidRPr="0042012A">
        <w:rPr>
          <w:b/>
          <w:bCs/>
          <w:sz w:val="22"/>
          <w:szCs w:val="22"/>
        </w:rPr>
        <w:t>1. Veličiny roční hmotnostní bilance</w:t>
      </w:r>
    </w:p>
    <w:p w:rsidR="00BA5CAA" w:rsidRPr="0042012A" w:rsidRDefault="00BA5CAA" w:rsidP="00BA5CAA">
      <w:pPr>
        <w:spacing w:before="120" w:after="120"/>
        <w:jc w:val="both"/>
        <w:rPr>
          <w:sz w:val="22"/>
          <w:szCs w:val="22"/>
        </w:rPr>
      </w:pPr>
      <w:r w:rsidRPr="0042012A">
        <w:rPr>
          <w:sz w:val="22"/>
          <w:szCs w:val="22"/>
        </w:rPr>
        <w:t>Bilance se provádí pro organická rozpouštědla vyjádřená jako VOC. V případě veličiny O1 změřené jako TOC se provede přepočet na VOC. Přepočet se provede na základě znalosti složení měřených emisí. V případě, že složení měřených emisí není známé, provede se přepočet na základě vztahu: VOC =  TOC / 0,8.</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9"/>
        <w:gridCol w:w="7951"/>
      </w:tblGrid>
      <w:tr w:rsidR="00BA5CAA" w:rsidRPr="0042012A" w:rsidTr="00EE0E1F">
        <w:trPr>
          <w:trHeight w:val="274"/>
        </w:trPr>
        <w:tc>
          <w:tcPr>
            <w:tcW w:w="8860" w:type="dxa"/>
            <w:gridSpan w:val="2"/>
            <w:tcBorders>
              <w:top w:val="single" w:sz="2" w:space="0" w:color="000000"/>
              <w:left w:val="single" w:sz="2" w:space="0" w:color="000000"/>
              <w:bottom w:val="single" w:sz="2" w:space="0" w:color="000000"/>
              <w:right w:val="single" w:sz="2" w:space="0" w:color="000000"/>
            </w:tcBorders>
          </w:tcPr>
          <w:p w:rsidR="00BA5CAA" w:rsidRPr="0042012A" w:rsidRDefault="00BA5CAA" w:rsidP="00EE0E1F">
            <w:pPr>
              <w:pStyle w:val="Nadpistabulky"/>
              <w:snapToGrid w:val="0"/>
              <w:rPr>
                <w:sz w:val="22"/>
                <w:szCs w:val="22"/>
              </w:rPr>
            </w:pPr>
            <w:r w:rsidRPr="0042012A">
              <w:rPr>
                <w:i w:val="0"/>
                <w:iCs w:val="0"/>
                <w:sz w:val="22"/>
                <w:szCs w:val="22"/>
              </w:rPr>
              <w:t>vstupy (I)</w:t>
            </w:r>
          </w:p>
        </w:tc>
      </w:tr>
      <w:tr w:rsidR="00BA5CAA" w:rsidRPr="0042012A" w:rsidTr="00EE0E1F">
        <w:trPr>
          <w:trHeight w:val="851"/>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I1</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celková hmotnost organických rozpouštědel v čisté formě nebo ve směsích, která byla zakoupena a využita jako vstupy do procesů v časovém rámci, ve kterém je vypočítávána tato hmotnostní bilance</w:t>
            </w:r>
          </w:p>
        </w:tc>
      </w:tr>
      <w:tr w:rsidR="00BA5CAA" w:rsidRPr="0042012A" w:rsidTr="00EE0E1F">
        <w:trPr>
          <w:trHeight w:val="1125"/>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I2</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b/>
                <w:bCs/>
                <w:sz w:val="22"/>
                <w:szCs w:val="22"/>
              </w:rPr>
            </w:pPr>
            <w:r w:rsidRPr="0042012A">
              <w:rPr>
                <w:sz w:val="22"/>
                <w:szCs w:val="22"/>
              </w:rPr>
              <w:t xml:space="preserve">celková hmotnost organických rozpouštědel, v čisté formě nebo ve směsích, která byla interně regenerována a znovu (recyklovaně) využita jako vstupy do procesů v časovém rámci, ve kterém je vypočítávána tato hmotnostní bilance (recyklovaná rozpouštědla se započítávají pokaždé, kdy jsou využita </w:t>
            </w:r>
            <w:r w:rsidRPr="0042012A">
              <w:rPr>
                <w:bCs/>
                <w:sz w:val="22"/>
                <w:szCs w:val="22"/>
              </w:rPr>
              <w:t>v rámci provozu daného zdroje</w:t>
            </w:r>
            <w:r w:rsidRPr="0042012A">
              <w:rPr>
                <w:sz w:val="22"/>
                <w:szCs w:val="22"/>
              </w:rPr>
              <w:t xml:space="preserve">) </w:t>
            </w:r>
          </w:p>
        </w:tc>
      </w:tr>
      <w:tr w:rsidR="00BA5CAA" w:rsidRPr="0042012A" w:rsidTr="00EE0E1F">
        <w:trPr>
          <w:trHeight w:val="274"/>
        </w:trPr>
        <w:tc>
          <w:tcPr>
            <w:tcW w:w="8860" w:type="dxa"/>
            <w:gridSpan w:val="2"/>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center"/>
              <w:rPr>
                <w:sz w:val="22"/>
                <w:szCs w:val="22"/>
              </w:rPr>
            </w:pPr>
            <w:r w:rsidRPr="0042012A">
              <w:rPr>
                <w:b/>
                <w:bCs/>
                <w:sz w:val="22"/>
                <w:szCs w:val="22"/>
              </w:rPr>
              <w:t>výstupy (O)</w:t>
            </w:r>
          </w:p>
        </w:tc>
      </w:tr>
      <w:tr w:rsidR="00BA5CAA" w:rsidRPr="0042012A" w:rsidTr="00EE0E1F">
        <w:trPr>
          <w:trHeight w:val="289"/>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bookmarkStart w:id="14" w:name="_Hlk498710199"/>
            <w:r w:rsidRPr="0042012A">
              <w:rPr>
                <w:sz w:val="22"/>
                <w:szCs w:val="22"/>
              </w:rPr>
              <w:t>O1</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emise těkavých organických látek v odpadním plynu, který je odváděn do ovzduší komínem nebo výduchem</w:t>
            </w:r>
          </w:p>
        </w:tc>
      </w:tr>
      <w:tr w:rsidR="00BA5CAA" w:rsidRPr="0042012A" w:rsidTr="00EE0E1F">
        <w:trPr>
          <w:trHeight w:val="562"/>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O2</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bookmarkStart w:id="15" w:name="_Hlk498710169"/>
            <w:r w:rsidRPr="0042012A">
              <w:rPr>
                <w:sz w:val="22"/>
                <w:szCs w:val="22"/>
              </w:rPr>
              <w:t xml:space="preserve">hmotnost organických rozpouštědel obsažených v odpadní vodě; </w:t>
            </w:r>
            <w:r w:rsidRPr="0042012A">
              <w:rPr>
                <w:strike/>
                <w:sz w:val="22"/>
                <w:szCs w:val="22"/>
              </w:rPr>
              <w:t>v některých případech je vhodné při výpočtu veličiny O5 brát</w:t>
            </w:r>
            <w:r w:rsidRPr="0042012A">
              <w:rPr>
                <w:sz w:val="22"/>
                <w:szCs w:val="22"/>
              </w:rPr>
              <w:t xml:space="preserve"> </w:t>
            </w:r>
            <w:r w:rsidRPr="0042012A">
              <w:rPr>
                <w:b/>
                <w:color w:val="FF0000"/>
                <w:sz w:val="22"/>
                <w:szCs w:val="22"/>
              </w:rPr>
              <w:t>při výpočtu veličiny O5</w:t>
            </w:r>
            <w:r w:rsidRPr="0042012A">
              <w:rPr>
                <w:color w:val="FF0000"/>
                <w:sz w:val="22"/>
                <w:szCs w:val="22"/>
              </w:rPr>
              <w:t xml:space="preserve"> </w:t>
            </w:r>
            <w:r w:rsidRPr="0042012A">
              <w:rPr>
                <w:b/>
                <w:color w:val="FF0000"/>
                <w:sz w:val="22"/>
                <w:szCs w:val="22"/>
              </w:rPr>
              <w:t xml:space="preserve">se bere </w:t>
            </w:r>
            <w:r w:rsidRPr="0042012A">
              <w:rPr>
                <w:sz w:val="22"/>
                <w:szCs w:val="22"/>
              </w:rPr>
              <w:t>v úvahu i způsob zpracování odpadních vod</w:t>
            </w:r>
            <w:bookmarkEnd w:id="15"/>
          </w:p>
        </w:tc>
      </w:tr>
      <w:tr w:rsidR="00BA5CAA" w:rsidRPr="0042012A" w:rsidTr="00EE0E1F">
        <w:trPr>
          <w:trHeight w:val="562"/>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lastRenderedPageBreak/>
              <w:t>O3</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hmotnost organických rozpouštědel obsažených jako nečistoty nebo rezidua v konečných výrobcích</w:t>
            </w:r>
          </w:p>
        </w:tc>
      </w:tr>
      <w:tr w:rsidR="00BA5CAA" w:rsidRPr="0042012A" w:rsidTr="00EE0E1F">
        <w:trPr>
          <w:trHeight w:val="851"/>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O4</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hmotnost nezachycených těkavých organických látek uvolněných do ovzduší vlivem větrání místností, kdy jsou tyto emise z pracovního prostředí vypouštěny do ovzduší okny, dveřmi, ventilačními otvory apod.</w:t>
            </w:r>
          </w:p>
        </w:tc>
      </w:tr>
      <w:tr w:rsidR="00BA5CAA" w:rsidRPr="0042012A" w:rsidTr="00EE0E1F">
        <w:trPr>
          <w:trHeight w:val="851"/>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O5</w:t>
            </w:r>
          </w:p>
        </w:tc>
        <w:tc>
          <w:tcPr>
            <w:tcW w:w="7951" w:type="dxa"/>
            <w:tcBorders>
              <w:left w:val="single" w:sz="2" w:space="0" w:color="000000"/>
              <w:bottom w:val="single" w:sz="2" w:space="0" w:color="000000"/>
              <w:right w:val="single" w:sz="2" w:space="0" w:color="000000"/>
            </w:tcBorders>
          </w:tcPr>
          <w:p w:rsidR="00BA5CAA" w:rsidRPr="0042012A" w:rsidRDefault="00BA5CAA" w:rsidP="00BA5CAA">
            <w:pPr>
              <w:pStyle w:val="Obsahtabulky"/>
              <w:snapToGrid w:val="0"/>
              <w:jc w:val="both"/>
              <w:rPr>
                <w:sz w:val="22"/>
                <w:szCs w:val="22"/>
              </w:rPr>
            </w:pPr>
            <w:r w:rsidRPr="0042012A">
              <w:rPr>
                <w:sz w:val="22"/>
                <w:szCs w:val="22"/>
              </w:rPr>
              <w:t xml:space="preserve">hmotnost organických rozpouštědel spotřebovaných v průběhu chemických a fyzikálních procesů, například spalováním, sorpcí apod., pokud tato hmotnost nebyla započtena do veličin </w:t>
            </w:r>
            <w:r w:rsidRPr="0042012A">
              <w:rPr>
                <w:strike/>
                <w:sz w:val="22"/>
                <w:szCs w:val="22"/>
              </w:rPr>
              <w:t>O6, O7 a O8</w:t>
            </w:r>
            <w:r w:rsidRPr="0042012A">
              <w:rPr>
                <w:sz w:val="22"/>
                <w:szCs w:val="22"/>
              </w:rPr>
              <w:t xml:space="preserve"> </w:t>
            </w:r>
            <w:r w:rsidRPr="0042012A">
              <w:rPr>
                <w:b/>
                <w:color w:val="FF0000"/>
                <w:sz w:val="22"/>
                <w:szCs w:val="22"/>
              </w:rPr>
              <w:t>O6, O7 nebo O8</w:t>
            </w:r>
          </w:p>
        </w:tc>
      </w:tr>
      <w:tr w:rsidR="00BA5CAA" w:rsidRPr="0042012A" w:rsidTr="00EE0E1F">
        <w:trPr>
          <w:trHeight w:val="289"/>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O6</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hmotnost organických rozpouštědel obsažených ve shromážděných odpadech</w:t>
            </w:r>
          </w:p>
        </w:tc>
      </w:tr>
      <w:tr w:rsidR="00BA5CAA" w:rsidRPr="0042012A" w:rsidTr="00EE0E1F">
        <w:trPr>
          <w:trHeight w:val="562"/>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O7</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hmotnost organických rozpouštědel v čisté formě nebo ve směsích prodaných nebo určených k prodeji jako komerční výrobek</w:t>
            </w:r>
          </w:p>
        </w:tc>
      </w:tr>
      <w:tr w:rsidR="00BA5CAA" w:rsidRPr="0042012A" w:rsidTr="00EE0E1F">
        <w:trPr>
          <w:trHeight w:val="836"/>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O8</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sz w:val="22"/>
                <w:szCs w:val="22"/>
              </w:rPr>
            </w:pPr>
            <w:r w:rsidRPr="0042012A">
              <w:rPr>
                <w:sz w:val="22"/>
                <w:szCs w:val="22"/>
              </w:rPr>
              <w:t xml:space="preserve">hmotnost organických rozpouštědel, která byla </w:t>
            </w:r>
            <w:r w:rsidRPr="0042012A">
              <w:rPr>
                <w:color w:val="FF0000"/>
                <w:sz w:val="22"/>
                <w:szCs w:val="22"/>
              </w:rPr>
              <w:t xml:space="preserve">interně </w:t>
            </w:r>
            <w:r w:rsidRPr="0042012A">
              <w:rPr>
                <w:sz w:val="22"/>
                <w:szCs w:val="22"/>
              </w:rPr>
              <w:t xml:space="preserve">regenerována ze směsí k opětovnému využití v rámci provozu daného zdroje, </w:t>
            </w:r>
            <w:r w:rsidRPr="0042012A">
              <w:rPr>
                <w:strike/>
                <w:sz w:val="22"/>
                <w:szCs w:val="22"/>
              </w:rPr>
              <w:t>a která</w:t>
            </w:r>
            <w:r w:rsidRPr="0042012A">
              <w:rPr>
                <w:sz w:val="22"/>
                <w:szCs w:val="22"/>
              </w:rPr>
              <w:t xml:space="preserve"> </w:t>
            </w:r>
            <w:r w:rsidRPr="0042012A">
              <w:rPr>
                <w:b/>
                <w:color w:val="FF0000"/>
                <w:sz w:val="22"/>
                <w:szCs w:val="22"/>
              </w:rPr>
              <w:t xml:space="preserve">avšak </w:t>
            </w:r>
            <w:r w:rsidRPr="0042012A">
              <w:rPr>
                <w:sz w:val="22"/>
                <w:szCs w:val="22"/>
              </w:rPr>
              <w:t xml:space="preserve">nebyla v časovém rámci, pro který je zpracovávána tato bilance, opětovně využita jako vstup I2 </w:t>
            </w:r>
            <w:r w:rsidRPr="0042012A">
              <w:rPr>
                <w:b/>
                <w:color w:val="FF0000"/>
                <w:sz w:val="22"/>
                <w:szCs w:val="22"/>
              </w:rPr>
              <w:t>ani nebyla započtena do veličiny O7</w:t>
            </w:r>
          </w:p>
        </w:tc>
      </w:tr>
      <w:tr w:rsidR="00BA5CAA" w:rsidRPr="0042012A" w:rsidTr="00EE0E1F">
        <w:trPr>
          <w:trHeight w:val="289"/>
        </w:trPr>
        <w:tc>
          <w:tcPr>
            <w:tcW w:w="909" w:type="dxa"/>
            <w:tcBorders>
              <w:left w:val="single" w:sz="2" w:space="0" w:color="000000"/>
              <w:bottom w:val="single" w:sz="2" w:space="0" w:color="000000"/>
            </w:tcBorders>
          </w:tcPr>
          <w:p w:rsidR="00BA5CAA" w:rsidRPr="0042012A" w:rsidRDefault="00BA5CAA" w:rsidP="00EE0E1F">
            <w:pPr>
              <w:pStyle w:val="Obsahtabulky"/>
              <w:snapToGrid w:val="0"/>
              <w:jc w:val="center"/>
              <w:rPr>
                <w:sz w:val="22"/>
                <w:szCs w:val="22"/>
              </w:rPr>
            </w:pPr>
            <w:r w:rsidRPr="0042012A">
              <w:rPr>
                <w:sz w:val="22"/>
                <w:szCs w:val="22"/>
              </w:rPr>
              <w:t>O9</w:t>
            </w:r>
          </w:p>
        </w:tc>
        <w:tc>
          <w:tcPr>
            <w:tcW w:w="7951" w:type="dxa"/>
            <w:tcBorders>
              <w:left w:val="single" w:sz="2" w:space="0" w:color="000000"/>
              <w:bottom w:val="single" w:sz="2" w:space="0" w:color="000000"/>
              <w:right w:val="single" w:sz="2" w:space="0" w:color="000000"/>
            </w:tcBorders>
          </w:tcPr>
          <w:p w:rsidR="00BA5CAA" w:rsidRPr="0042012A" w:rsidRDefault="00BA5CAA" w:rsidP="00EE0E1F">
            <w:pPr>
              <w:pStyle w:val="Obsahtabulky"/>
              <w:snapToGrid w:val="0"/>
              <w:jc w:val="both"/>
              <w:rPr>
                <w:b/>
                <w:bCs/>
                <w:sz w:val="22"/>
                <w:szCs w:val="22"/>
              </w:rPr>
            </w:pPr>
            <w:r w:rsidRPr="0042012A">
              <w:rPr>
                <w:sz w:val="22"/>
                <w:szCs w:val="22"/>
              </w:rPr>
              <w:t>hmotnost organických rozpouštědel uvolněných do životního prostředí jiným způsobem</w:t>
            </w:r>
          </w:p>
        </w:tc>
      </w:tr>
      <w:bookmarkEnd w:id="14"/>
    </w:tbl>
    <w:p w:rsidR="00BA5CAA" w:rsidRPr="0042012A" w:rsidRDefault="00BA5CAA" w:rsidP="00BA5CAA">
      <w:pPr>
        <w:jc w:val="both"/>
        <w:rPr>
          <w:b/>
          <w:bCs/>
          <w:sz w:val="22"/>
          <w:szCs w:val="22"/>
        </w:rPr>
      </w:pPr>
    </w:p>
    <w:p w:rsidR="00BA5CAA" w:rsidRPr="0042012A" w:rsidRDefault="00BA5CAA" w:rsidP="00BA5CAA">
      <w:pPr>
        <w:suppressAutoHyphens w:val="0"/>
        <w:spacing w:after="200" w:line="276" w:lineRule="auto"/>
        <w:jc w:val="both"/>
        <w:outlineLvl w:val="0"/>
        <w:rPr>
          <w:sz w:val="22"/>
          <w:szCs w:val="22"/>
        </w:rPr>
      </w:pPr>
      <w:r w:rsidRPr="0042012A">
        <w:rPr>
          <w:b/>
          <w:bCs/>
          <w:sz w:val="22"/>
          <w:szCs w:val="22"/>
        </w:rPr>
        <w:t xml:space="preserve">2. Základní bilanční výpočty </w:t>
      </w:r>
    </w:p>
    <w:p w:rsidR="00BA5CAA" w:rsidRPr="0042012A" w:rsidRDefault="00BA5CAA" w:rsidP="00BA5CAA">
      <w:pPr>
        <w:jc w:val="both"/>
        <w:rPr>
          <w:sz w:val="22"/>
          <w:szCs w:val="22"/>
        </w:rPr>
      </w:pPr>
      <w:r w:rsidRPr="0042012A">
        <w:rPr>
          <w:sz w:val="22"/>
          <w:szCs w:val="22"/>
        </w:rPr>
        <w:t>a) Spotřeba organických rozpouštědel C se vypočítá ze vztahu:</w:t>
      </w:r>
    </w:p>
    <w:p w:rsidR="00BA5CAA" w:rsidRPr="0042012A" w:rsidRDefault="00BA5CAA" w:rsidP="00BA5CAA">
      <w:pPr>
        <w:jc w:val="both"/>
        <w:rPr>
          <w:sz w:val="22"/>
          <w:szCs w:val="22"/>
        </w:rPr>
      </w:pPr>
      <w:r w:rsidRPr="0042012A">
        <w:rPr>
          <w:sz w:val="22"/>
          <w:szCs w:val="22"/>
        </w:rPr>
        <w:t>C = I1 - O8 (uvádí se v hmotnostních jednotkách – g, kg nebo tuny)</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 xml:space="preserve">b) </w:t>
      </w:r>
      <w:proofErr w:type="spellStart"/>
      <w:r w:rsidRPr="0042012A">
        <w:rPr>
          <w:sz w:val="22"/>
          <w:szCs w:val="22"/>
        </w:rPr>
        <w:t>Fugitivní</w:t>
      </w:r>
      <w:proofErr w:type="spellEnd"/>
      <w:r w:rsidRPr="0042012A">
        <w:rPr>
          <w:sz w:val="22"/>
          <w:szCs w:val="22"/>
        </w:rPr>
        <w:t xml:space="preserve"> emise F se vypočtou podle některé z následujících rovnic:</w:t>
      </w:r>
    </w:p>
    <w:p w:rsidR="00BA5CAA" w:rsidRPr="0042012A" w:rsidRDefault="00BA5CAA" w:rsidP="00BA5CAA">
      <w:pPr>
        <w:jc w:val="both"/>
        <w:rPr>
          <w:sz w:val="22"/>
          <w:szCs w:val="22"/>
        </w:rPr>
      </w:pPr>
      <w:r w:rsidRPr="0042012A">
        <w:rPr>
          <w:sz w:val="22"/>
          <w:szCs w:val="22"/>
        </w:rPr>
        <w:t>F = I1 - O1 - O5 - O6 - O7 - O8      nebo      F = O2 + O</w:t>
      </w:r>
      <w:proofErr w:type="gramStart"/>
      <w:r w:rsidRPr="0042012A">
        <w:rPr>
          <w:sz w:val="22"/>
          <w:szCs w:val="22"/>
        </w:rPr>
        <w:t>3  +</w:t>
      </w:r>
      <w:proofErr w:type="gramEnd"/>
      <w:r w:rsidRPr="0042012A">
        <w:rPr>
          <w:sz w:val="22"/>
          <w:szCs w:val="22"/>
        </w:rPr>
        <w:t xml:space="preserve"> O4 + O9</w:t>
      </w:r>
    </w:p>
    <w:p w:rsidR="00BA5CAA" w:rsidRPr="0042012A" w:rsidRDefault="00BA5CAA" w:rsidP="00BA5CAA">
      <w:pPr>
        <w:jc w:val="both"/>
        <w:rPr>
          <w:sz w:val="22"/>
          <w:szCs w:val="22"/>
        </w:rPr>
      </w:pPr>
      <w:r w:rsidRPr="0042012A">
        <w:rPr>
          <w:sz w:val="22"/>
          <w:szCs w:val="22"/>
        </w:rPr>
        <w:t xml:space="preserve">(uvádí se v hmotnostních jednotkách – g, kg nebo tuny) </w:t>
      </w:r>
    </w:p>
    <w:p w:rsidR="00BA5CAA" w:rsidRPr="0042012A" w:rsidRDefault="00BA5CAA" w:rsidP="00BA5CAA">
      <w:pPr>
        <w:jc w:val="both"/>
        <w:rPr>
          <w:sz w:val="22"/>
          <w:szCs w:val="22"/>
        </w:rPr>
      </w:pPr>
    </w:p>
    <w:p w:rsidR="00BA5CAA" w:rsidRPr="0042012A" w:rsidRDefault="00BA5CAA" w:rsidP="00BA5CAA">
      <w:pPr>
        <w:jc w:val="both"/>
        <w:rPr>
          <w:sz w:val="22"/>
          <w:szCs w:val="22"/>
        </w:rPr>
      </w:pPr>
      <w:proofErr w:type="spellStart"/>
      <w:r w:rsidRPr="0042012A">
        <w:rPr>
          <w:sz w:val="22"/>
          <w:szCs w:val="22"/>
        </w:rPr>
        <w:t>Fugitivní</w:t>
      </w:r>
      <w:proofErr w:type="spellEnd"/>
      <w:r w:rsidRPr="0042012A">
        <w:rPr>
          <w:sz w:val="22"/>
          <w:szCs w:val="22"/>
        </w:rPr>
        <w:t xml:space="preserve"> emise lze stanovit též omezeným, leč reprezentativním souborem měření, a dokud nedojde ke změně vybavení, není nutné tato měření opakovat.</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c) Emise E se vypočtou ze vztahu:</w:t>
      </w:r>
    </w:p>
    <w:p w:rsidR="00BA5CAA" w:rsidRPr="0042012A" w:rsidRDefault="00BA5CAA" w:rsidP="00BA5CAA">
      <w:pPr>
        <w:tabs>
          <w:tab w:val="left" w:pos="709"/>
        </w:tabs>
        <w:ind w:left="1080"/>
        <w:jc w:val="both"/>
        <w:rPr>
          <w:sz w:val="22"/>
          <w:szCs w:val="22"/>
        </w:rPr>
      </w:pPr>
      <w:r w:rsidRPr="0042012A">
        <w:rPr>
          <w:sz w:val="22"/>
          <w:szCs w:val="22"/>
        </w:rPr>
        <w:t>E = F + O1 (uvádí se v hmotnostních jednotkách – g, kg nebo tuny)</w:t>
      </w:r>
    </w:p>
    <w:p w:rsidR="00BA5CAA" w:rsidRPr="0042012A" w:rsidRDefault="00BA5CAA" w:rsidP="00BA5CAA">
      <w:pPr>
        <w:tabs>
          <w:tab w:val="left" w:pos="709"/>
        </w:tabs>
        <w:jc w:val="both"/>
        <w:rPr>
          <w:sz w:val="22"/>
          <w:szCs w:val="22"/>
        </w:rPr>
      </w:pPr>
    </w:p>
    <w:p w:rsidR="00BA5CAA" w:rsidRPr="0042012A" w:rsidRDefault="00BA5CAA" w:rsidP="00BA5CAA">
      <w:pPr>
        <w:jc w:val="both"/>
        <w:rPr>
          <w:sz w:val="22"/>
          <w:szCs w:val="22"/>
        </w:rPr>
      </w:pPr>
      <w:r w:rsidRPr="0042012A">
        <w:rPr>
          <w:sz w:val="22"/>
          <w:szCs w:val="22"/>
        </w:rPr>
        <w:t>d) Měrná výrobní emise se vypočte jako podíl množství emisí těkavých organických látek a množství nebo velikosti produkce (uvádí se v g/kg, g/m2, kg/m3, g/pár nebo v kg/t).</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 xml:space="preserve">e) Emisní podíl </w:t>
      </w:r>
      <w:proofErr w:type="spellStart"/>
      <w:r w:rsidRPr="0042012A">
        <w:rPr>
          <w:sz w:val="22"/>
          <w:szCs w:val="22"/>
        </w:rPr>
        <w:t>fugitivních</w:t>
      </w:r>
      <w:proofErr w:type="spellEnd"/>
      <w:r w:rsidRPr="0042012A">
        <w:rPr>
          <w:sz w:val="22"/>
          <w:szCs w:val="22"/>
        </w:rPr>
        <w:t xml:space="preserve"> emisí se vypočte jako podíl množství </w:t>
      </w:r>
      <w:proofErr w:type="spellStart"/>
      <w:r w:rsidRPr="0042012A">
        <w:rPr>
          <w:sz w:val="22"/>
          <w:szCs w:val="22"/>
        </w:rPr>
        <w:t>fugitivních</w:t>
      </w:r>
      <w:proofErr w:type="spellEnd"/>
      <w:r w:rsidRPr="0042012A">
        <w:rPr>
          <w:sz w:val="22"/>
          <w:szCs w:val="22"/>
        </w:rPr>
        <w:t xml:space="preserve"> emisí a vstupního množství organických rozpouštědel I, kde I = I1 + I2 (uvádí se v %). </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f) Emisní podíl emisí se vypočte jako podíl množství emisí a vstupního množství organických rozpouštědel (uvádí se v %).</w:t>
      </w:r>
    </w:p>
    <w:p w:rsidR="00BA5CAA" w:rsidRPr="0042012A" w:rsidRDefault="00BA5CAA" w:rsidP="00BA5CAA">
      <w:pPr>
        <w:jc w:val="both"/>
        <w:rPr>
          <w:sz w:val="22"/>
          <w:szCs w:val="22"/>
        </w:rPr>
      </w:pPr>
    </w:p>
    <w:p w:rsidR="00BA5CAA" w:rsidRPr="0042012A" w:rsidRDefault="00BA5CAA" w:rsidP="00BA5CAA">
      <w:pPr>
        <w:jc w:val="both"/>
        <w:rPr>
          <w:sz w:val="22"/>
          <w:szCs w:val="22"/>
        </w:rPr>
      </w:pPr>
      <w:r w:rsidRPr="0042012A">
        <w:rPr>
          <w:sz w:val="22"/>
          <w:szCs w:val="22"/>
        </w:rPr>
        <w:t>g) V případě plnění emisního stropu stanoveného výpočtem podle části III bodu 4 této přílohy se určuje celkové množství netěkavých látek N obsažených ve spotřebovaných nátěrových hmotách, adhesivních materiálech nebo tiskařských barvách, které se vypočítá ze vztahu:</w:t>
      </w:r>
    </w:p>
    <w:p w:rsidR="00BA5CAA" w:rsidRPr="0042012A" w:rsidRDefault="00BA5CAA" w:rsidP="00BA5CAA">
      <w:pPr>
        <w:jc w:val="both"/>
        <w:rPr>
          <w:sz w:val="22"/>
          <w:szCs w:val="22"/>
        </w:rPr>
      </w:pPr>
      <w:r w:rsidRPr="0042012A">
        <w:rPr>
          <w:sz w:val="22"/>
          <w:szCs w:val="22"/>
        </w:rPr>
        <w:t xml:space="preserve">     </w:t>
      </w:r>
      <w:r w:rsidRPr="0042012A">
        <w:rPr>
          <w:sz w:val="22"/>
          <w:szCs w:val="22"/>
        </w:rPr>
        <w:tab/>
        <w:t>N = celková roční spotřeba materiálu x obsah netěkavých látek v materiálu</w:t>
      </w:r>
    </w:p>
    <w:p w:rsidR="00BA5CAA" w:rsidRPr="0042012A" w:rsidRDefault="00BA5CAA" w:rsidP="00BA5CAA">
      <w:pPr>
        <w:ind w:left="709"/>
        <w:jc w:val="both"/>
        <w:rPr>
          <w:sz w:val="22"/>
          <w:szCs w:val="22"/>
        </w:rPr>
      </w:pPr>
      <w:r w:rsidRPr="0042012A">
        <w:rPr>
          <w:sz w:val="22"/>
          <w:szCs w:val="22"/>
        </w:rPr>
        <w:t>(uvádí se v hmotnostních jednotkách – g, kg nebo tuny)</w:t>
      </w:r>
      <w:r w:rsidRPr="0042012A">
        <w:rPr>
          <w:sz w:val="22"/>
          <w:szCs w:val="22"/>
        </w:rPr>
        <w:tab/>
      </w:r>
    </w:p>
    <w:p w:rsidR="00BA5CAA" w:rsidRPr="0042012A" w:rsidRDefault="00BA5CAA" w:rsidP="00BA5CAA">
      <w:pPr>
        <w:jc w:val="both"/>
        <w:rPr>
          <w:sz w:val="22"/>
          <w:szCs w:val="22"/>
        </w:rPr>
      </w:pPr>
    </w:p>
    <w:p w:rsidR="00BA5CAA" w:rsidRPr="0042012A" w:rsidRDefault="00BA5CAA" w:rsidP="00BA5CAA">
      <w:pPr>
        <w:suppressAutoHyphens w:val="0"/>
        <w:spacing w:after="120" w:line="276" w:lineRule="auto"/>
        <w:jc w:val="both"/>
        <w:rPr>
          <w:b/>
          <w:bCs/>
          <w:sz w:val="22"/>
          <w:szCs w:val="22"/>
          <w:lang w:eastAsia="cs-CZ"/>
        </w:rPr>
      </w:pPr>
      <w:r w:rsidRPr="0042012A">
        <w:rPr>
          <w:sz w:val="22"/>
          <w:szCs w:val="22"/>
        </w:rPr>
        <w:t>Vyplněný bilanční list provozovatelé uloží do své provozní evidence a na požádání jej poskytují příslušným orgánům ochrany ovzduší současně se všemi podklady potřebnými pro ověření správnosti vstupních dat použitých pro výpočty.</w:t>
      </w:r>
    </w:p>
    <w:p w:rsidR="00BA5CAA" w:rsidRPr="0042012A" w:rsidRDefault="00BA5CAA" w:rsidP="00BA5CAA">
      <w:pPr>
        <w:jc w:val="right"/>
        <w:rPr>
          <w:b/>
          <w:bCs/>
          <w:sz w:val="22"/>
          <w:szCs w:val="22"/>
        </w:rPr>
      </w:pPr>
      <w:r w:rsidRPr="0042012A">
        <w:rPr>
          <w:b/>
          <w:bCs/>
          <w:sz w:val="22"/>
          <w:szCs w:val="22"/>
        </w:rPr>
        <w:lastRenderedPageBreak/>
        <w:t>Příloha č. 8 k vyhlášce č. 415/2012 Sb.</w:t>
      </w:r>
    </w:p>
    <w:p w:rsidR="00BA5CAA" w:rsidRPr="0042012A" w:rsidRDefault="00BA5CAA" w:rsidP="00BA5CAA">
      <w:pPr>
        <w:pStyle w:val="xl32"/>
        <w:spacing w:before="0" w:after="0"/>
        <w:jc w:val="right"/>
        <w:rPr>
          <w:sz w:val="22"/>
          <w:szCs w:val="22"/>
        </w:rPr>
      </w:pPr>
    </w:p>
    <w:p w:rsidR="00BA5CAA" w:rsidRPr="0042012A" w:rsidRDefault="00BA5CAA" w:rsidP="00BA5CAA">
      <w:pPr>
        <w:widowControl w:val="0"/>
        <w:autoSpaceDE w:val="0"/>
        <w:jc w:val="center"/>
        <w:rPr>
          <w:b/>
          <w:bCs/>
          <w:caps/>
          <w:sz w:val="22"/>
          <w:szCs w:val="22"/>
        </w:rPr>
      </w:pPr>
    </w:p>
    <w:p w:rsidR="00BA5CAA" w:rsidRPr="0042012A" w:rsidRDefault="00BA5CAA" w:rsidP="00BA5CAA">
      <w:pPr>
        <w:widowControl w:val="0"/>
        <w:autoSpaceDE w:val="0"/>
        <w:jc w:val="center"/>
        <w:rPr>
          <w:b/>
          <w:bCs/>
          <w:caps/>
          <w:sz w:val="22"/>
          <w:szCs w:val="22"/>
        </w:rPr>
      </w:pPr>
      <w:r w:rsidRPr="0042012A">
        <w:rPr>
          <w:b/>
          <w:bCs/>
          <w:caps/>
          <w:sz w:val="22"/>
          <w:szCs w:val="22"/>
        </w:rPr>
        <w:t>podmínky provozu pro Ostatní stacionární zdroje</w:t>
      </w:r>
    </w:p>
    <w:p w:rsidR="00BA5CAA" w:rsidRPr="0042012A" w:rsidRDefault="00BA5CAA" w:rsidP="00BA5CAA">
      <w:pPr>
        <w:widowControl w:val="0"/>
        <w:autoSpaceDE w:val="0"/>
        <w:rPr>
          <w:b/>
          <w:bCs/>
          <w:caps/>
          <w:sz w:val="22"/>
          <w:szCs w:val="22"/>
        </w:rPr>
      </w:pPr>
    </w:p>
    <w:p w:rsidR="00BA5CAA" w:rsidRPr="0042012A" w:rsidRDefault="00BA5CAA" w:rsidP="00BA5CAA">
      <w:pPr>
        <w:widowControl w:val="0"/>
        <w:autoSpaceDE w:val="0"/>
        <w:rPr>
          <w:b/>
          <w:bCs/>
          <w:caps/>
          <w:sz w:val="22"/>
          <w:szCs w:val="22"/>
        </w:rPr>
      </w:pPr>
    </w:p>
    <w:p w:rsidR="00BA5CAA" w:rsidRPr="0042012A" w:rsidRDefault="00BA5CAA" w:rsidP="00BA5CAA">
      <w:pPr>
        <w:widowControl w:val="0"/>
        <w:autoSpaceDE w:val="0"/>
        <w:jc w:val="center"/>
        <w:rPr>
          <w:b/>
          <w:bCs/>
          <w:sz w:val="22"/>
          <w:szCs w:val="22"/>
        </w:rPr>
      </w:pPr>
      <w:r w:rsidRPr="0042012A">
        <w:rPr>
          <w:b/>
          <w:bCs/>
          <w:sz w:val="22"/>
          <w:szCs w:val="22"/>
        </w:rPr>
        <w:t>Část I</w:t>
      </w:r>
    </w:p>
    <w:p w:rsidR="00BA5CAA" w:rsidRPr="0042012A" w:rsidRDefault="00BA5CAA" w:rsidP="00BA5CAA">
      <w:pPr>
        <w:widowControl w:val="0"/>
        <w:autoSpaceDE w:val="0"/>
        <w:jc w:val="center"/>
        <w:rPr>
          <w:b/>
          <w:bCs/>
          <w:sz w:val="22"/>
          <w:szCs w:val="22"/>
        </w:rPr>
      </w:pPr>
      <w:r w:rsidRPr="0042012A">
        <w:rPr>
          <w:b/>
          <w:bCs/>
          <w:sz w:val="22"/>
          <w:szCs w:val="22"/>
        </w:rPr>
        <w:t>Obecná ustanovení a pojmy</w:t>
      </w:r>
    </w:p>
    <w:p w:rsidR="00BA5CAA" w:rsidRPr="0042012A" w:rsidRDefault="00BA5CAA" w:rsidP="00BA5CAA">
      <w:pPr>
        <w:widowControl w:val="0"/>
        <w:autoSpaceDE w:val="0"/>
        <w:jc w:val="center"/>
        <w:rPr>
          <w:b/>
          <w:bCs/>
          <w:sz w:val="22"/>
          <w:szCs w:val="22"/>
        </w:rPr>
      </w:pPr>
    </w:p>
    <w:p w:rsidR="00BA5CAA" w:rsidRPr="0042012A" w:rsidRDefault="00BA5CAA" w:rsidP="00BA5CAA">
      <w:pPr>
        <w:widowControl w:val="0"/>
        <w:autoSpaceDE w:val="0"/>
        <w:rPr>
          <w:b/>
          <w:bCs/>
          <w:sz w:val="22"/>
          <w:szCs w:val="22"/>
        </w:rPr>
      </w:pPr>
      <w:r w:rsidRPr="0042012A">
        <w:rPr>
          <w:b/>
          <w:bCs/>
          <w:sz w:val="22"/>
          <w:szCs w:val="22"/>
        </w:rPr>
        <w:t>1. Pojmy</w:t>
      </w:r>
    </w:p>
    <w:p w:rsidR="00BA5CAA" w:rsidRPr="0042012A" w:rsidRDefault="00BA5CAA" w:rsidP="00BA5CAA">
      <w:pPr>
        <w:widowControl w:val="0"/>
        <w:autoSpaceDE w:val="0"/>
        <w:rPr>
          <w:b/>
          <w:bCs/>
          <w:sz w:val="22"/>
          <w:szCs w:val="22"/>
        </w:rPr>
      </w:pPr>
    </w:p>
    <w:p w:rsidR="00BA5CAA" w:rsidRPr="0042012A" w:rsidRDefault="00BA5CAA" w:rsidP="00BA5CAA">
      <w:pPr>
        <w:widowControl w:val="0"/>
        <w:autoSpaceDE w:val="0"/>
        <w:rPr>
          <w:sz w:val="22"/>
          <w:szCs w:val="22"/>
        </w:rPr>
      </w:pPr>
      <w:r w:rsidRPr="0042012A">
        <w:rPr>
          <w:sz w:val="22"/>
          <w:szCs w:val="22"/>
        </w:rPr>
        <w:t>Pro účely této přílohy se rozumí</w:t>
      </w:r>
    </w:p>
    <w:p w:rsidR="00BA5CAA" w:rsidRPr="0042012A" w:rsidRDefault="00BA5CAA" w:rsidP="00632C52">
      <w:pPr>
        <w:pStyle w:val="Odstavecseseznamem"/>
        <w:widowControl w:val="0"/>
        <w:numPr>
          <w:ilvl w:val="0"/>
          <w:numId w:val="56"/>
        </w:numPr>
        <w:suppressAutoHyphens/>
        <w:autoSpaceDE w:val="0"/>
        <w:spacing w:before="60" w:after="0" w:line="300" w:lineRule="exact"/>
        <w:ind w:left="426" w:hanging="426"/>
        <w:contextualSpacing w:val="0"/>
        <w:jc w:val="both"/>
        <w:rPr>
          <w:rFonts w:ascii="Times New Roman" w:hAnsi="Times New Roman" w:cs="Times New Roman"/>
        </w:rPr>
      </w:pPr>
      <w:r w:rsidRPr="0042012A">
        <w:rPr>
          <w:rFonts w:ascii="Times New Roman" w:hAnsi="Times New Roman" w:cs="Times New Roman"/>
        </w:rPr>
        <w:t>vztažnými podmínkami A pro emisní limit - koncentrace příslušné látky při normálních stavových podmínkách v suchém plynu, někdy s udáním referenčního obsahu některé látky v odpadním plynu, obvykle kyslíku,</w:t>
      </w:r>
    </w:p>
    <w:p w:rsidR="00BA5CAA" w:rsidRPr="0042012A" w:rsidRDefault="00BA5CAA" w:rsidP="00632C52">
      <w:pPr>
        <w:pStyle w:val="Odstavecseseznamem"/>
        <w:widowControl w:val="0"/>
        <w:numPr>
          <w:ilvl w:val="0"/>
          <w:numId w:val="56"/>
        </w:numPr>
        <w:suppressAutoHyphens/>
        <w:autoSpaceDE w:val="0"/>
        <w:spacing w:before="60" w:after="0" w:line="300" w:lineRule="exact"/>
        <w:ind w:left="426" w:hanging="426"/>
        <w:contextualSpacing w:val="0"/>
        <w:jc w:val="both"/>
        <w:rPr>
          <w:rFonts w:ascii="Times New Roman" w:hAnsi="Times New Roman" w:cs="Times New Roman"/>
        </w:rPr>
      </w:pPr>
      <w:r w:rsidRPr="0042012A">
        <w:rPr>
          <w:rFonts w:ascii="Times New Roman" w:hAnsi="Times New Roman" w:cs="Times New Roman"/>
        </w:rPr>
        <w:t>vztažnými podmínkami B pro emisní limit - koncentrace příslušné látky ve vlhkém plynu za normálních stavových podmínek, někdy s udáním referenčního obsahu některé látky v odpadním plynu, obvykle kyslíku,</w:t>
      </w:r>
    </w:p>
    <w:p w:rsidR="00BA5CAA" w:rsidRPr="0042012A" w:rsidRDefault="00BA5CAA" w:rsidP="00632C52">
      <w:pPr>
        <w:pStyle w:val="Odstavecseseznamem"/>
        <w:widowControl w:val="0"/>
        <w:numPr>
          <w:ilvl w:val="0"/>
          <w:numId w:val="56"/>
        </w:numPr>
        <w:suppressAutoHyphens/>
        <w:autoSpaceDE w:val="0"/>
        <w:spacing w:before="60" w:after="0" w:line="300" w:lineRule="exact"/>
        <w:ind w:left="426" w:hanging="426"/>
        <w:contextualSpacing w:val="0"/>
        <w:jc w:val="both"/>
        <w:rPr>
          <w:rFonts w:ascii="Times New Roman" w:hAnsi="Times New Roman" w:cs="Times New Roman"/>
        </w:rPr>
      </w:pPr>
      <w:r w:rsidRPr="0042012A">
        <w:rPr>
          <w:rFonts w:ascii="Times New Roman" w:hAnsi="Times New Roman" w:cs="Times New Roman"/>
        </w:rPr>
        <w:t>vztažnými podmínkami C pro emisní limit - koncentrace příslušné látky v odpadním plynu za obvyklých provozních podmínek,</w:t>
      </w:r>
    </w:p>
    <w:p w:rsidR="00BA5CAA" w:rsidRPr="0042012A" w:rsidRDefault="00BA5CAA" w:rsidP="00632C52">
      <w:pPr>
        <w:pStyle w:val="Odstavecseseznamem"/>
        <w:numPr>
          <w:ilvl w:val="0"/>
          <w:numId w:val="56"/>
        </w:numPr>
        <w:suppressAutoHyphens/>
        <w:spacing w:before="120" w:after="0" w:line="240" w:lineRule="auto"/>
        <w:ind w:left="426" w:hanging="426"/>
        <w:contextualSpacing w:val="0"/>
        <w:jc w:val="both"/>
        <w:rPr>
          <w:rFonts w:ascii="Times New Roman" w:hAnsi="Times New Roman" w:cs="Times New Roman"/>
        </w:rPr>
      </w:pPr>
      <w:r w:rsidRPr="0042012A">
        <w:rPr>
          <w:rFonts w:ascii="Times New Roman" w:hAnsi="Times New Roman" w:cs="Times New Roman"/>
        </w:rPr>
        <w:t>přímým procesním ohřevem - ohřev, u kterého jsou znečišťující látky vzniklé spalováním paliv odváděny a vnášeny do ovzduší společně se znečišťujícími látkami vzniklými v technologickém procesu,</w:t>
      </w:r>
    </w:p>
    <w:p w:rsidR="00BA5CAA" w:rsidRPr="0042012A" w:rsidRDefault="00BA5CAA" w:rsidP="00632C52">
      <w:pPr>
        <w:pStyle w:val="Odstavecseseznamem"/>
        <w:numPr>
          <w:ilvl w:val="0"/>
          <w:numId w:val="56"/>
        </w:numPr>
        <w:suppressAutoHyphens/>
        <w:spacing w:before="120" w:after="0" w:line="240" w:lineRule="auto"/>
        <w:ind w:left="426" w:hanging="426"/>
        <w:contextualSpacing w:val="0"/>
        <w:jc w:val="both"/>
        <w:rPr>
          <w:rFonts w:ascii="Times New Roman" w:hAnsi="Times New Roman" w:cs="Times New Roman"/>
        </w:rPr>
      </w:pPr>
      <w:proofErr w:type="spellStart"/>
      <w:r w:rsidRPr="0042012A">
        <w:rPr>
          <w:rFonts w:ascii="Times New Roman" w:hAnsi="Times New Roman" w:cs="Times New Roman"/>
        </w:rPr>
        <w:t>flérou</w:t>
      </w:r>
      <w:proofErr w:type="spellEnd"/>
      <w:r w:rsidRPr="0042012A">
        <w:rPr>
          <w:rFonts w:ascii="Times New Roman" w:hAnsi="Times New Roman" w:cs="Times New Roman"/>
        </w:rPr>
        <w:t xml:space="preserve"> (pochodní) - zařízení pro snížení úrovně znečišťování, které pracuje jako havarijní výpust plynů do vnějšího ovzduší, při spojení technologických prostorů s vnějším ovzduším nebo při neustáleném a jinak těžce zpracovatelném přebytku plynů</w:t>
      </w:r>
      <w:r w:rsidRPr="0042012A">
        <w:rPr>
          <w:rFonts w:ascii="Times New Roman" w:hAnsi="Times New Roman" w:cs="Times New Roman"/>
          <w:strike/>
        </w:rPr>
        <w:t>.</w:t>
      </w:r>
      <w:r w:rsidRPr="0042012A">
        <w:rPr>
          <w:rFonts w:ascii="Times New Roman" w:hAnsi="Times New Roman" w:cs="Times New Roman"/>
          <w:b/>
        </w:rPr>
        <w:t>,</w:t>
      </w:r>
    </w:p>
    <w:p w:rsidR="00BA5CAA" w:rsidRPr="0042012A" w:rsidRDefault="00BA5CAA" w:rsidP="00632C52">
      <w:pPr>
        <w:pStyle w:val="Odstavecseseznamem"/>
        <w:numPr>
          <w:ilvl w:val="0"/>
          <w:numId w:val="56"/>
        </w:numPr>
        <w:suppressAutoHyphens/>
        <w:spacing w:before="120" w:after="0" w:line="240" w:lineRule="auto"/>
        <w:ind w:left="426" w:hanging="426"/>
        <w:contextualSpacing w:val="0"/>
        <w:jc w:val="both"/>
        <w:rPr>
          <w:rFonts w:ascii="Times New Roman" w:hAnsi="Times New Roman" w:cs="Times New Roman"/>
          <w:b/>
          <w:color w:val="FF0000"/>
        </w:rPr>
      </w:pPr>
      <w:r w:rsidRPr="0042012A">
        <w:rPr>
          <w:rFonts w:ascii="Times New Roman" w:hAnsi="Times New Roman" w:cs="Times New Roman"/>
          <w:b/>
          <w:color w:val="FF0000"/>
        </w:rPr>
        <w:t>TOC - hmotnostní koncentrace těkavých organických látek vyjádřených jako celkový organický uhlík.</w:t>
      </w:r>
    </w:p>
    <w:p w:rsidR="00BA5CAA" w:rsidRPr="0042012A" w:rsidRDefault="00BA5CAA" w:rsidP="00BA5CAA">
      <w:pPr>
        <w:pStyle w:val="Odstavecseseznamem"/>
        <w:spacing w:before="120"/>
        <w:ind w:left="9357" w:hanging="360"/>
        <w:jc w:val="both"/>
        <w:rPr>
          <w:rFonts w:ascii="Times New Roman" w:hAnsi="Times New Roman" w:cs="Times New Roman"/>
        </w:rPr>
      </w:pPr>
    </w:p>
    <w:p w:rsidR="00BA5CAA" w:rsidRPr="0042012A" w:rsidRDefault="00BA5CAA" w:rsidP="00BA5CAA">
      <w:pPr>
        <w:widowControl w:val="0"/>
        <w:autoSpaceDE w:val="0"/>
        <w:spacing w:before="60" w:line="300" w:lineRule="exact"/>
        <w:jc w:val="both"/>
        <w:rPr>
          <w:b/>
          <w:sz w:val="22"/>
          <w:szCs w:val="22"/>
        </w:rPr>
      </w:pPr>
    </w:p>
    <w:p w:rsidR="00BA5CAA" w:rsidRPr="0042012A" w:rsidRDefault="00BA5CAA" w:rsidP="00BA5CAA">
      <w:pPr>
        <w:widowControl w:val="0"/>
        <w:autoSpaceDE w:val="0"/>
        <w:spacing w:before="60" w:line="300" w:lineRule="exact"/>
        <w:jc w:val="both"/>
        <w:rPr>
          <w:b/>
          <w:sz w:val="22"/>
          <w:szCs w:val="22"/>
        </w:rPr>
      </w:pPr>
      <w:r w:rsidRPr="0042012A">
        <w:rPr>
          <w:b/>
          <w:sz w:val="22"/>
          <w:szCs w:val="22"/>
        </w:rPr>
        <w:t xml:space="preserve">2.  Technické podmínky provozu pro stacionární zdroje využívající </w:t>
      </w:r>
      <w:proofErr w:type="spellStart"/>
      <w:r w:rsidRPr="0042012A">
        <w:rPr>
          <w:b/>
          <w:sz w:val="22"/>
          <w:szCs w:val="22"/>
        </w:rPr>
        <w:t>fléry</w:t>
      </w:r>
      <w:proofErr w:type="spellEnd"/>
    </w:p>
    <w:p w:rsidR="00BA5CAA" w:rsidRPr="0042012A" w:rsidRDefault="00BA5CAA" w:rsidP="00BA5CAA">
      <w:pPr>
        <w:widowControl w:val="0"/>
        <w:autoSpaceDE w:val="0"/>
        <w:spacing w:before="60" w:line="300" w:lineRule="exact"/>
        <w:jc w:val="both"/>
        <w:rPr>
          <w:b/>
          <w:sz w:val="22"/>
          <w:szCs w:val="22"/>
        </w:rPr>
      </w:pPr>
    </w:p>
    <w:p w:rsidR="00BA5CAA" w:rsidRPr="0042012A" w:rsidRDefault="00BA5CAA" w:rsidP="00632C52">
      <w:pPr>
        <w:pStyle w:val="Odstavecseseznamem"/>
        <w:widowControl w:val="0"/>
        <w:numPr>
          <w:ilvl w:val="0"/>
          <w:numId w:val="57"/>
        </w:numPr>
        <w:suppressAutoHyphens/>
        <w:autoSpaceDE w:val="0"/>
        <w:spacing w:before="120" w:after="0" w:line="300" w:lineRule="exact"/>
        <w:ind w:left="425" w:hanging="425"/>
        <w:contextualSpacing w:val="0"/>
        <w:jc w:val="both"/>
        <w:rPr>
          <w:rFonts w:ascii="Times New Roman" w:hAnsi="Times New Roman" w:cs="Times New Roman"/>
        </w:rPr>
      </w:pPr>
      <w:r w:rsidRPr="0042012A">
        <w:rPr>
          <w:rFonts w:ascii="Times New Roman" w:hAnsi="Times New Roman" w:cs="Times New Roman"/>
        </w:rPr>
        <w:t>Všechna, i nouzová, technologická zařízení k likvidaci odpadních plynů jsou konstruována tak, aby při spalování odpadních plynů bylo zabezpečeno optimální vedení spalovacího režimu a snižování úrovně znečišťování.</w:t>
      </w:r>
    </w:p>
    <w:p w:rsidR="00BA5CAA" w:rsidRPr="0042012A" w:rsidRDefault="00BA5CAA" w:rsidP="00632C52">
      <w:pPr>
        <w:pStyle w:val="Odstavecseseznamem"/>
        <w:widowControl w:val="0"/>
        <w:numPr>
          <w:ilvl w:val="0"/>
          <w:numId w:val="57"/>
        </w:numPr>
        <w:suppressAutoHyphens/>
        <w:autoSpaceDE w:val="0"/>
        <w:spacing w:before="120" w:after="0" w:line="300" w:lineRule="exact"/>
        <w:ind w:left="425" w:hanging="425"/>
        <w:contextualSpacing w:val="0"/>
        <w:jc w:val="both"/>
        <w:rPr>
          <w:rFonts w:ascii="Times New Roman" w:hAnsi="Times New Roman" w:cs="Times New Roman"/>
        </w:rPr>
      </w:pPr>
      <w:r w:rsidRPr="0042012A">
        <w:rPr>
          <w:rFonts w:ascii="Times New Roman" w:hAnsi="Times New Roman" w:cs="Times New Roman"/>
        </w:rPr>
        <w:t xml:space="preserve">V případě kolísání výhřevnosti nebo množství odpadního plynu vstupujícího do </w:t>
      </w:r>
      <w:proofErr w:type="spellStart"/>
      <w:r w:rsidRPr="0042012A">
        <w:rPr>
          <w:rFonts w:ascii="Times New Roman" w:hAnsi="Times New Roman" w:cs="Times New Roman"/>
        </w:rPr>
        <w:t>fléry</w:t>
      </w:r>
      <w:proofErr w:type="spellEnd"/>
      <w:r w:rsidRPr="0042012A">
        <w:rPr>
          <w:rFonts w:ascii="Times New Roman" w:hAnsi="Times New Roman" w:cs="Times New Roman"/>
        </w:rPr>
        <w:t xml:space="preserve"> je odpadní plyn spalován současně s vhodným stabilizačním palivem.</w:t>
      </w:r>
    </w:p>
    <w:p w:rsidR="00BA5CAA" w:rsidRPr="0042012A" w:rsidRDefault="00BA5CAA" w:rsidP="00632C52">
      <w:pPr>
        <w:pStyle w:val="Odstavecseseznamem"/>
        <w:widowControl w:val="0"/>
        <w:numPr>
          <w:ilvl w:val="0"/>
          <w:numId w:val="57"/>
        </w:numPr>
        <w:suppressAutoHyphens/>
        <w:autoSpaceDE w:val="0"/>
        <w:spacing w:before="120" w:after="0" w:line="276" w:lineRule="auto"/>
        <w:ind w:left="425" w:hanging="425"/>
        <w:contextualSpacing w:val="0"/>
        <w:jc w:val="both"/>
        <w:rPr>
          <w:rFonts w:ascii="Times New Roman" w:hAnsi="Times New Roman" w:cs="Times New Roman"/>
        </w:rPr>
      </w:pPr>
      <w:r w:rsidRPr="0042012A">
        <w:rPr>
          <w:rFonts w:ascii="Times New Roman" w:hAnsi="Times New Roman" w:cs="Times New Roman"/>
        </w:rPr>
        <w:t xml:space="preserve">Každá </w:t>
      </w:r>
      <w:proofErr w:type="spellStart"/>
      <w:r w:rsidRPr="0042012A">
        <w:rPr>
          <w:rFonts w:ascii="Times New Roman" w:hAnsi="Times New Roman" w:cs="Times New Roman"/>
        </w:rPr>
        <w:t>fléra</w:t>
      </w:r>
      <w:proofErr w:type="spellEnd"/>
      <w:r w:rsidRPr="0042012A">
        <w:rPr>
          <w:rFonts w:ascii="Times New Roman" w:hAnsi="Times New Roman" w:cs="Times New Roman"/>
        </w:rPr>
        <w:t xml:space="preserve"> je posuzována individuálně s ohledem na její konstrukci, lokalizaci a na spalované plynné médium. Při posuzování je třeba dávat přednost asistovaným </w:t>
      </w:r>
      <w:proofErr w:type="spellStart"/>
      <w:r w:rsidRPr="0042012A">
        <w:rPr>
          <w:rFonts w:ascii="Times New Roman" w:hAnsi="Times New Roman" w:cs="Times New Roman"/>
        </w:rPr>
        <w:t>flérám</w:t>
      </w:r>
      <w:proofErr w:type="spellEnd"/>
      <w:r w:rsidRPr="0042012A">
        <w:rPr>
          <w:rFonts w:ascii="Times New Roman" w:hAnsi="Times New Roman" w:cs="Times New Roman"/>
        </w:rPr>
        <w:t xml:space="preserve">, tedy </w:t>
      </w:r>
      <w:proofErr w:type="spellStart"/>
      <w:r w:rsidRPr="0042012A">
        <w:rPr>
          <w:rFonts w:ascii="Times New Roman" w:hAnsi="Times New Roman" w:cs="Times New Roman"/>
        </w:rPr>
        <w:t>flérám</w:t>
      </w:r>
      <w:proofErr w:type="spellEnd"/>
      <w:r w:rsidRPr="0042012A">
        <w:rPr>
          <w:rFonts w:ascii="Times New Roman" w:hAnsi="Times New Roman" w:cs="Times New Roman"/>
        </w:rPr>
        <w:t xml:space="preserve">, které mají konstrukční možnost ovlivňovat množství přiváděného vzduchu a teploty spalování. </w:t>
      </w:r>
    </w:p>
    <w:p w:rsidR="00EE0E1F" w:rsidRPr="0042012A" w:rsidRDefault="00EE0E1F">
      <w:pPr>
        <w:suppressAutoHyphens w:val="0"/>
        <w:spacing w:after="160" w:line="259" w:lineRule="auto"/>
        <w:rPr>
          <w:b/>
          <w:sz w:val="22"/>
          <w:szCs w:val="22"/>
        </w:rPr>
      </w:pPr>
      <w:r w:rsidRPr="0042012A">
        <w:rPr>
          <w:b/>
          <w:sz w:val="22"/>
          <w:szCs w:val="22"/>
        </w:rPr>
        <w:br w:type="page"/>
      </w:r>
    </w:p>
    <w:p w:rsidR="00BA5CAA" w:rsidRPr="0042012A" w:rsidRDefault="00BA5CAA" w:rsidP="00BA5CAA">
      <w:pPr>
        <w:widowControl w:val="0"/>
        <w:autoSpaceDE w:val="0"/>
        <w:autoSpaceDN w:val="0"/>
        <w:adjustRightInd w:val="0"/>
        <w:jc w:val="both"/>
        <w:rPr>
          <w:b/>
          <w:sz w:val="22"/>
          <w:szCs w:val="22"/>
        </w:rPr>
      </w:pPr>
    </w:p>
    <w:p w:rsidR="003D6519" w:rsidRPr="0042012A" w:rsidRDefault="003D6519" w:rsidP="00BA5CAA">
      <w:pPr>
        <w:widowControl w:val="0"/>
        <w:autoSpaceDE w:val="0"/>
        <w:autoSpaceDN w:val="0"/>
        <w:adjustRightInd w:val="0"/>
        <w:jc w:val="both"/>
        <w:rPr>
          <w:b/>
          <w:sz w:val="22"/>
          <w:szCs w:val="22"/>
        </w:rPr>
      </w:pPr>
    </w:p>
    <w:p w:rsidR="003D6519" w:rsidRPr="0042012A" w:rsidRDefault="003D6519" w:rsidP="003D6519">
      <w:pPr>
        <w:widowControl w:val="0"/>
        <w:autoSpaceDE w:val="0"/>
        <w:jc w:val="center"/>
        <w:rPr>
          <w:b/>
          <w:bCs/>
          <w:sz w:val="22"/>
          <w:szCs w:val="22"/>
          <w:lang w:eastAsia="zh-CN"/>
        </w:rPr>
      </w:pPr>
      <w:r w:rsidRPr="0042012A">
        <w:rPr>
          <w:b/>
          <w:bCs/>
          <w:sz w:val="22"/>
          <w:szCs w:val="22"/>
          <w:lang w:eastAsia="zh-CN"/>
        </w:rPr>
        <w:t>Část II</w:t>
      </w:r>
    </w:p>
    <w:p w:rsidR="003D6519" w:rsidRPr="0042012A" w:rsidRDefault="003D6519" w:rsidP="003D6519">
      <w:pPr>
        <w:widowControl w:val="0"/>
        <w:autoSpaceDE w:val="0"/>
        <w:jc w:val="center"/>
        <w:rPr>
          <w:b/>
          <w:bCs/>
          <w:sz w:val="22"/>
          <w:szCs w:val="22"/>
          <w:lang w:eastAsia="zh-CN"/>
        </w:rPr>
      </w:pPr>
      <w:r w:rsidRPr="0042012A">
        <w:rPr>
          <w:b/>
          <w:bCs/>
          <w:sz w:val="22"/>
          <w:szCs w:val="22"/>
          <w:lang w:eastAsia="zh-CN"/>
        </w:rPr>
        <w:t>Specifické emisní limity a technické podmínky provozu</w:t>
      </w:r>
    </w:p>
    <w:p w:rsidR="003D6519" w:rsidRPr="0042012A" w:rsidRDefault="003D6519" w:rsidP="003D6519">
      <w:pPr>
        <w:rPr>
          <w:b/>
          <w:bCs/>
          <w:sz w:val="22"/>
          <w:szCs w:val="22"/>
          <w:lang w:eastAsia="zh-CN"/>
        </w:rPr>
      </w:pPr>
    </w:p>
    <w:p w:rsidR="003D6519" w:rsidRPr="0042012A" w:rsidRDefault="003D6519" w:rsidP="003D6519">
      <w:pPr>
        <w:keepNext/>
        <w:numPr>
          <w:ilvl w:val="1"/>
          <w:numId w:val="0"/>
        </w:numPr>
        <w:tabs>
          <w:tab w:val="num" w:pos="0"/>
        </w:tabs>
        <w:spacing w:before="60"/>
        <w:ind w:left="360" w:hanging="360"/>
        <w:outlineLvl w:val="1"/>
        <w:rPr>
          <w:b/>
          <w:sz w:val="22"/>
          <w:szCs w:val="22"/>
          <w:lang w:eastAsia="zh-CN"/>
        </w:rPr>
      </w:pPr>
      <w:r w:rsidRPr="0042012A">
        <w:rPr>
          <w:b/>
          <w:sz w:val="22"/>
          <w:szCs w:val="22"/>
          <w:lang w:eastAsia="zh-CN"/>
        </w:rPr>
        <w:t>1.  NAKLÁDÁNÍ S ODPADY A ODPADNÍMI VODAMI</w:t>
      </w:r>
    </w:p>
    <w:p w:rsidR="003D6519" w:rsidRPr="0042012A" w:rsidRDefault="003D6519" w:rsidP="003D6519">
      <w:pPr>
        <w:widowControl w:val="0"/>
        <w:autoSpaceDE w:val="0"/>
        <w:spacing w:before="60" w:line="300" w:lineRule="exact"/>
        <w:jc w:val="both"/>
        <w:rPr>
          <w:b/>
          <w:sz w:val="22"/>
          <w:szCs w:val="22"/>
          <w:lang w:eastAsia="zh-CN"/>
        </w:rPr>
      </w:pPr>
    </w:p>
    <w:p w:rsidR="003D6519" w:rsidRPr="0042012A" w:rsidRDefault="003D6519" w:rsidP="00E22DDF">
      <w:pPr>
        <w:keepNext/>
        <w:numPr>
          <w:ilvl w:val="1"/>
          <w:numId w:val="9"/>
        </w:numPr>
        <w:spacing w:before="60"/>
        <w:ind w:left="454" w:hanging="454"/>
        <w:jc w:val="both"/>
        <w:outlineLvl w:val="2"/>
        <w:rPr>
          <w:b/>
          <w:sz w:val="22"/>
          <w:szCs w:val="22"/>
          <w:lang w:eastAsia="zh-CN"/>
        </w:rPr>
      </w:pPr>
      <w:r w:rsidRPr="0042012A">
        <w:rPr>
          <w:b/>
          <w:sz w:val="22"/>
          <w:szCs w:val="22"/>
          <w:lang w:eastAsia="zh-CN"/>
        </w:rPr>
        <w:t>1.1 Kompostárny a zařízení na biologickou úpravu odpadů o celkové projektované kapacitě rovné nebo větší než 10 tun na jednu zakládku nebo větší než 150 tun zpracovaného odpadu ročně (kód 2.3. přílohy č. 2 k zákonu)</w:t>
      </w:r>
    </w:p>
    <w:p w:rsidR="003D6519" w:rsidRPr="0042012A" w:rsidRDefault="003D6519" w:rsidP="003D6519">
      <w:pPr>
        <w:spacing w:before="120"/>
        <w:jc w:val="both"/>
        <w:rPr>
          <w:b/>
          <w:sz w:val="22"/>
          <w:szCs w:val="22"/>
          <w:lang w:eastAsia="zh-CN"/>
        </w:rPr>
      </w:pPr>
      <w:r w:rsidRPr="0042012A">
        <w:rPr>
          <w:b/>
          <w:sz w:val="22"/>
          <w:szCs w:val="22"/>
          <w:lang w:eastAsia="zh-CN"/>
        </w:rPr>
        <w:t>Technické podmínky provozu:</w:t>
      </w:r>
    </w:p>
    <w:p w:rsidR="003D6519" w:rsidRPr="0042012A" w:rsidRDefault="003D6519" w:rsidP="003D6519">
      <w:pPr>
        <w:widowControl w:val="0"/>
        <w:autoSpaceDE w:val="0"/>
        <w:spacing w:before="60" w:line="300" w:lineRule="exact"/>
        <w:ind w:left="709" w:hanging="425"/>
        <w:jc w:val="both"/>
        <w:rPr>
          <w:b/>
          <w:sz w:val="22"/>
          <w:szCs w:val="22"/>
          <w:lang w:eastAsia="zh-CN"/>
        </w:rPr>
      </w:pPr>
      <w:r w:rsidRPr="0042012A">
        <w:rPr>
          <w:b/>
          <w:sz w:val="22"/>
          <w:szCs w:val="22"/>
          <w:lang w:eastAsia="zh-CN"/>
        </w:rPr>
        <w:t>a)</w:t>
      </w:r>
      <w:r w:rsidRPr="0042012A">
        <w:rPr>
          <w:b/>
          <w:sz w:val="22"/>
          <w:szCs w:val="22"/>
          <w:lang w:eastAsia="zh-CN"/>
        </w:rPr>
        <w:tab/>
        <w:t>Násypné bunkry jsou v uzavřeném provedení s komorou pro vozidla, u otevřených hal a při vykládce svozových vozidel s odpady, musí být plyny z bunkrů odsávány a odváděny do zařízení na čištění odpadních plynů.</w:t>
      </w:r>
    </w:p>
    <w:p w:rsidR="003D6519" w:rsidRPr="0042012A" w:rsidRDefault="003D6519" w:rsidP="003D6519">
      <w:pPr>
        <w:widowControl w:val="0"/>
        <w:autoSpaceDE w:val="0"/>
        <w:spacing w:before="60" w:line="300" w:lineRule="exact"/>
        <w:ind w:left="709" w:hanging="425"/>
        <w:jc w:val="both"/>
        <w:rPr>
          <w:b/>
          <w:sz w:val="22"/>
          <w:szCs w:val="22"/>
          <w:lang w:eastAsia="zh-CN"/>
        </w:rPr>
      </w:pPr>
      <w:r w:rsidRPr="0042012A">
        <w:rPr>
          <w:b/>
          <w:sz w:val="22"/>
          <w:szCs w:val="22"/>
          <w:lang w:eastAsia="zh-CN"/>
        </w:rPr>
        <w:t>b)</w:t>
      </w:r>
      <w:r w:rsidRPr="0042012A">
        <w:rPr>
          <w:b/>
          <w:sz w:val="22"/>
          <w:szCs w:val="22"/>
          <w:lang w:eastAsia="zh-CN"/>
        </w:rPr>
        <w:tab/>
        <w:t>Zkondenzované výpary a voda vznikající při kompostovacím procesu (zrání kompostů) smí být u stavebně neuzavřených a nezakrytých kompostáren používány k vlhčení kompostu pouze tehdy, nebude-li použití zvyšovat pachovou zátěž okolí.</w:t>
      </w:r>
    </w:p>
    <w:p w:rsidR="003D6519" w:rsidRPr="0042012A" w:rsidRDefault="003D6519" w:rsidP="003D6519">
      <w:pPr>
        <w:widowControl w:val="0"/>
        <w:autoSpaceDE w:val="0"/>
        <w:spacing w:before="60" w:line="300" w:lineRule="exact"/>
        <w:ind w:left="709" w:hanging="425"/>
        <w:jc w:val="both"/>
        <w:rPr>
          <w:b/>
          <w:sz w:val="22"/>
          <w:szCs w:val="22"/>
          <w:lang w:eastAsia="zh-CN"/>
        </w:rPr>
      </w:pPr>
      <w:r w:rsidRPr="0042012A">
        <w:rPr>
          <w:b/>
          <w:sz w:val="22"/>
          <w:szCs w:val="22"/>
          <w:lang w:eastAsia="zh-CN"/>
        </w:rPr>
        <w:t>c)</w:t>
      </w:r>
      <w:r w:rsidRPr="0042012A">
        <w:rPr>
          <w:b/>
          <w:sz w:val="22"/>
          <w:szCs w:val="22"/>
          <w:lang w:eastAsia="zh-CN"/>
        </w:rPr>
        <w:tab/>
        <w:t>Odpadní plyny z dozrávání kompostů v uzavřených halách kompostárny jsou odváděny do zařízení na čištění odpadních plynů.</w:t>
      </w:r>
    </w:p>
    <w:p w:rsidR="003D6519" w:rsidRPr="0042012A" w:rsidRDefault="003D6519" w:rsidP="003D6519">
      <w:pPr>
        <w:widowControl w:val="0"/>
        <w:autoSpaceDE w:val="0"/>
        <w:spacing w:before="60" w:line="300" w:lineRule="exact"/>
        <w:jc w:val="both"/>
        <w:rPr>
          <w:b/>
          <w:sz w:val="22"/>
          <w:szCs w:val="22"/>
          <w:lang w:eastAsia="zh-CN"/>
        </w:rPr>
      </w:pPr>
      <w:r w:rsidRPr="0042012A">
        <w:rPr>
          <w:b/>
          <w:sz w:val="22"/>
          <w:szCs w:val="22"/>
          <w:lang w:eastAsia="zh-CN"/>
        </w:rPr>
        <w:tab/>
      </w:r>
    </w:p>
    <w:p w:rsidR="003D6519" w:rsidRPr="0042012A" w:rsidRDefault="003D6519" w:rsidP="003D6519">
      <w:pPr>
        <w:keepNext/>
        <w:keepLines/>
        <w:jc w:val="both"/>
        <w:rPr>
          <w:b/>
          <w:bCs/>
          <w:sz w:val="22"/>
          <w:szCs w:val="22"/>
          <w:lang w:eastAsia="zh-CN"/>
        </w:rPr>
      </w:pPr>
      <w:r w:rsidRPr="0042012A">
        <w:rPr>
          <w:b/>
          <w:bCs/>
          <w:sz w:val="22"/>
          <w:szCs w:val="22"/>
          <w:lang w:eastAsia="zh-CN"/>
        </w:rPr>
        <w:t xml:space="preserve">1.2 Biodegradační a </w:t>
      </w:r>
      <w:proofErr w:type="spellStart"/>
      <w:r w:rsidRPr="0042012A">
        <w:rPr>
          <w:b/>
          <w:bCs/>
          <w:sz w:val="22"/>
          <w:szCs w:val="22"/>
          <w:lang w:eastAsia="zh-CN"/>
        </w:rPr>
        <w:t>solidifikační</w:t>
      </w:r>
      <w:proofErr w:type="spellEnd"/>
      <w:r w:rsidRPr="0042012A">
        <w:rPr>
          <w:b/>
          <w:bCs/>
          <w:sz w:val="22"/>
          <w:szCs w:val="22"/>
          <w:lang w:eastAsia="zh-CN"/>
        </w:rPr>
        <w:t xml:space="preserve"> </w:t>
      </w:r>
      <w:proofErr w:type="gramStart"/>
      <w:r w:rsidRPr="0042012A">
        <w:rPr>
          <w:b/>
          <w:bCs/>
          <w:sz w:val="22"/>
          <w:szCs w:val="22"/>
          <w:lang w:eastAsia="zh-CN"/>
        </w:rPr>
        <w:t>zařízení  (</w:t>
      </w:r>
      <w:proofErr w:type="gramEnd"/>
      <w:r w:rsidRPr="0042012A">
        <w:rPr>
          <w:b/>
          <w:bCs/>
          <w:sz w:val="22"/>
          <w:szCs w:val="22"/>
          <w:lang w:eastAsia="zh-CN"/>
        </w:rPr>
        <w:t>kód 2.4. přílohy č. 2 k zákonu)</w:t>
      </w:r>
    </w:p>
    <w:p w:rsidR="003D6519" w:rsidRPr="0042012A" w:rsidRDefault="003D6519" w:rsidP="003D6519">
      <w:pPr>
        <w:keepNext/>
        <w:keepLines/>
        <w:spacing w:before="120"/>
        <w:jc w:val="both"/>
        <w:rPr>
          <w:b/>
          <w:sz w:val="22"/>
          <w:szCs w:val="22"/>
          <w:lang w:eastAsia="zh-CN"/>
        </w:rPr>
      </w:pPr>
      <w:r w:rsidRPr="0042012A">
        <w:rPr>
          <w:b/>
          <w:sz w:val="22"/>
          <w:szCs w:val="22"/>
          <w:lang w:eastAsia="zh-CN"/>
        </w:rPr>
        <w:t>Technická podmínka provozu:</w:t>
      </w:r>
    </w:p>
    <w:p w:rsidR="003D6519" w:rsidRPr="0042012A" w:rsidRDefault="003D6519" w:rsidP="003D6519">
      <w:pPr>
        <w:keepNext/>
        <w:keepLines/>
        <w:spacing w:before="120"/>
        <w:jc w:val="both"/>
        <w:rPr>
          <w:b/>
          <w:sz w:val="22"/>
          <w:szCs w:val="22"/>
          <w:lang w:eastAsia="zh-CN"/>
        </w:rPr>
      </w:pPr>
      <w:r w:rsidRPr="0042012A">
        <w:rPr>
          <w:b/>
          <w:sz w:val="22"/>
          <w:szCs w:val="22"/>
          <w:lang w:eastAsia="zh-CN"/>
        </w:rPr>
        <w:t xml:space="preserve">V případě zpracovávání materiálů, u nichž může docházet k emisím znečišťujících látek obtěžujících zápachem, musí být zajištěna </w:t>
      </w:r>
      <w:proofErr w:type="spellStart"/>
      <w:r w:rsidRPr="0042012A">
        <w:rPr>
          <w:b/>
          <w:sz w:val="22"/>
          <w:szCs w:val="22"/>
          <w:lang w:eastAsia="zh-CN"/>
        </w:rPr>
        <w:t>technicko-organizační</w:t>
      </w:r>
      <w:proofErr w:type="spellEnd"/>
      <w:r w:rsidRPr="0042012A">
        <w:rPr>
          <w:b/>
          <w:sz w:val="22"/>
          <w:szCs w:val="22"/>
          <w:lang w:eastAsia="zh-CN"/>
        </w:rPr>
        <w:t xml:space="preserve"> opatření ke snížení těchto látek např. zakrytování biodegradačních ploch a odtah odpadních plynů do zařízení na čištění odpadních plynů.</w:t>
      </w:r>
    </w:p>
    <w:p w:rsidR="003D6519" w:rsidRPr="0042012A" w:rsidRDefault="003D6519" w:rsidP="003D6519">
      <w:pPr>
        <w:keepNext/>
        <w:keepLines/>
        <w:spacing w:before="120"/>
        <w:jc w:val="both"/>
        <w:rPr>
          <w:b/>
          <w:sz w:val="22"/>
          <w:szCs w:val="22"/>
          <w:lang w:eastAsia="zh-CN"/>
        </w:rPr>
      </w:pPr>
      <w:r w:rsidRPr="0042012A">
        <w:rPr>
          <w:b/>
          <w:sz w:val="22"/>
          <w:szCs w:val="22"/>
          <w:lang w:eastAsia="zh-CN"/>
        </w:rPr>
        <w:t>V případě volných zakládek snižovat vnášení tuhých znečišťujících látek do ovzduší, například umístěním zakládek na závětrné straně, jejich skrápěním nebo mlžením.</w:t>
      </w:r>
    </w:p>
    <w:p w:rsidR="003D6519" w:rsidRPr="0042012A" w:rsidRDefault="003D6519" w:rsidP="003D6519">
      <w:pPr>
        <w:widowControl w:val="0"/>
        <w:autoSpaceDE w:val="0"/>
        <w:spacing w:before="60" w:line="300" w:lineRule="exact"/>
        <w:jc w:val="both"/>
        <w:rPr>
          <w:b/>
          <w:bCs/>
          <w:sz w:val="22"/>
          <w:szCs w:val="22"/>
          <w:lang w:eastAsia="zh-CN"/>
        </w:rPr>
      </w:pPr>
    </w:p>
    <w:p w:rsidR="003D6519" w:rsidRPr="0042012A" w:rsidRDefault="003D6519" w:rsidP="003D6519">
      <w:pPr>
        <w:rPr>
          <w:b/>
          <w:sz w:val="22"/>
          <w:szCs w:val="22"/>
          <w:lang w:eastAsia="zh-CN"/>
        </w:rPr>
      </w:pPr>
      <w:r w:rsidRPr="0042012A">
        <w:rPr>
          <w:b/>
          <w:sz w:val="22"/>
          <w:szCs w:val="22"/>
          <w:lang w:eastAsia="zh-CN"/>
        </w:rPr>
        <w:t>1.3. Sanační zařízení (odstraňování ropných a chlorovaných uhlovodíků z kontaminovaných zemin) s celkovým projektovaným ročním výkonem vyšším než 1 t VOC včetně (kód 2.5. přílohy č. 2 k zákonu)</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 xml:space="preserve">Platí pro sanační zařízení provozovaná ex </w:t>
      </w:r>
      <w:proofErr w:type="spellStart"/>
      <w:r w:rsidRPr="0042012A">
        <w:rPr>
          <w:b/>
          <w:sz w:val="22"/>
          <w:szCs w:val="22"/>
          <w:lang w:eastAsia="zh-CN"/>
        </w:rPr>
        <w:t>situ</w:t>
      </w:r>
      <w:proofErr w:type="spellEnd"/>
      <w:r w:rsidRPr="0042012A">
        <w:rPr>
          <w:b/>
          <w:sz w:val="22"/>
          <w:szCs w:val="22"/>
          <w:lang w:eastAsia="zh-CN"/>
        </w:rPr>
        <w:t>.</w:t>
      </w:r>
    </w:p>
    <w:p w:rsidR="003D6519" w:rsidRPr="0042012A" w:rsidRDefault="003D6519" w:rsidP="003D6519">
      <w:pPr>
        <w:rPr>
          <w:b/>
          <w:sz w:val="22"/>
          <w:szCs w:val="22"/>
          <w:lang w:eastAsia="zh-CN"/>
        </w:rPr>
      </w:pPr>
    </w:p>
    <w:tbl>
      <w:tblPr>
        <w:tblW w:w="9580" w:type="dxa"/>
        <w:tblInd w:w="-5" w:type="dxa"/>
        <w:tblLayout w:type="fixed"/>
        <w:tblLook w:val="0000" w:firstRow="0" w:lastRow="0" w:firstColumn="0" w:lastColumn="0" w:noHBand="0" w:noVBand="0"/>
      </w:tblPr>
      <w:tblGrid>
        <w:gridCol w:w="4785"/>
        <w:gridCol w:w="4795"/>
      </w:tblGrid>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795" w:type="dxa"/>
            <w:vMerge w:val="restart"/>
            <w:tcBorders>
              <w:top w:val="single" w:sz="4" w:space="0" w:color="000000"/>
              <w:left w:val="single" w:sz="4" w:space="0" w:color="000000"/>
              <w:bottom w:val="single" w:sz="4" w:space="0" w:color="000000"/>
              <w:right w:val="single" w:sz="4" w:space="0" w:color="000000"/>
            </w:tcBorders>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65"/>
        </w:trPr>
        <w:tc>
          <w:tcPr>
            <w:tcW w:w="4785" w:type="dxa"/>
            <w:tcBorders>
              <w:left w:val="single" w:sz="4" w:space="0" w:color="000000"/>
              <w:bottom w:val="single" w:sz="4" w:space="0" w:color="000000"/>
            </w:tcBorders>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p>
        </w:tc>
        <w:tc>
          <w:tcPr>
            <w:tcW w:w="4795" w:type="dxa"/>
            <w:vMerge/>
            <w:tcBorders>
              <w:top w:val="single" w:sz="4" w:space="0" w:color="000000"/>
              <w:left w:val="single" w:sz="4" w:space="0" w:color="000000"/>
              <w:bottom w:val="single" w:sz="4" w:space="0" w:color="000000"/>
              <w:right w:val="single" w:sz="4" w:space="0" w:color="000000"/>
            </w:tcBorders>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4785" w:type="dxa"/>
            <w:tcBorders>
              <w:left w:val="single" w:sz="4" w:space="0" w:color="000000"/>
              <w:bottom w:val="single" w:sz="4" w:space="0" w:color="000000"/>
            </w:tcBorders>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4795" w:type="dxa"/>
            <w:tcBorders>
              <w:left w:val="single" w:sz="4" w:space="0" w:color="000000"/>
              <w:bottom w:val="single" w:sz="4" w:space="0" w:color="000000"/>
              <w:right w:val="single" w:sz="4" w:space="0" w:color="000000"/>
            </w:tcBorders>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widowControl w:val="0"/>
        <w:autoSpaceDE w:val="0"/>
        <w:spacing w:before="60" w:line="300" w:lineRule="exact"/>
        <w:jc w:val="both"/>
        <w:rPr>
          <w:b/>
          <w:sz w:val="22"/>
          <w:szCs w:val="22"/>
          <w:lang w:eastAsia="zh-CN"/>
        </w:rPr>
      </w:pPr>
    </w:p>
    <w:p w:rsidR="003D6519" w:rsidRPr="00E7141F" w:rsidRDefault="003D6519" w:rsidP="003D6519">
      <w:pPr>
        <w:keepNext/>
        <w:numPr>
          <w:ilvl w:val="2"/>
          <w:numId w:val="0"/>
        </w:numPr>
        <w:tabs>
          <w:tab w:val="num" w:pos="0"/>
        </w:tabs>
        <w:spacing w:before="144"/>
        <w:jc w:val="both"/>
        <w:outlineLvl w:val="2"/>
        <w:rPr>
          <w:b/>
          <w:color w:val="FF0000"/>
          <w:sz w:val="22"/>
          <w:szCs w:val="22"/>
          <w:lang w:eastAsia="zh-CN"/>
        </w:rPr>
      </w:pPr>
      <w:r w:rsidRPr="00E7141F">
        <w:rPr>
          <w:b/>
          <w:color w:val="FF0000"/>
          <w:sz w:val="22"/>
          <w:szCs w:val="22"/>
          <w:lang w:eastAsia="zh-CN"/>
        </w:rPr>
        <w:t>1.4. Čistírny odpadních vod, které jsou primárně určeny k čištění vod z průmyslových provozoven a provozů technologií produkujících odpadní vody v množství větším než 50 m</w:t>
      </w:r>
      <w:r w:rsidRPr="00E7141F">
        <w:rPr>
          <w:b/>
          <w:color w:val="FF0000"/>
          <w:sz w:val="22"/>
          <w:szCs w:val="22"/>
          <w:vertAlign w:val="superscript"/>
          <w:lang w:eastAsia="zh-CN"/>
        </w:rPr>
        <w:t>3</w:t>
      </w:r>
      <w:r w:rsidRPr="00E7141F">
        <w:rPr>
          <w:b/>
          <w:color w:val="FF0000"/>
          <w:sz w:val="22"/>
          <w:szCs w:val="22"/>
          <w:lang w:eastAsia="zh-CN"/>
        </w:rPr>
        <w:t xml:space="preserve"> za den (kód 2.6. přílohy č. 2 k zákonu)</w:t>
      </w:r>
    </w:p>
    <w:p w:rsidR="003D6519" w:rsidRPr="00E7141F" w:rsidRDefault="003D6519" w:rsidP="003D6519">
      <w:pPr>
        <w:spacing w:before="144"/>
        <w:jc w:val="both"/>
        <w:rPr>
          <w:b/>
          <w:color w:val="FF0000"/>
          <w:sz w:val="22"/>
          <w:szCs w:val="22"/>
          <w:lang w:eastAsia="zh-CN"/>
        </w:rPr>
      </w:pPr>
      <w:r w:rsidRPr="00E7141F">
        <w:rPr>
          <w:b/>
          <w:color w:val="FF0000"/>
          <w:sz w:val="22"/>
          <w:szCs w:val="22"/>
          <w:lang w:eastAsia="zh-CN"/>
        </w:rPr>
        <w:t xml:space="preserve">Technická podmínka provozu: </w:t>
      </w:r>
    </w:p>
    <w:p w:rsidR="003D6519" w:rsidRPr="00E7141F" w:rsidRDefault="003D6519" w:rsidP="003D6519">
      <w:pPr>
        <w:spacing w:before="144"/>
        <w:jc w:val="both"/>
        <w:rPr>
          <w:b/>
          <w:color w:val="FF0000"/>
          <w:sz w:val="22"/>
          <w:szCs w:val="22"/>
          <w:lang w:eastAsia="zh-CN"/>
        </w:rPr>
      </w:pPr>
      <w:r w:rsidRPr="00E7141F">
        <w:rPr>
          <w:b/>
          <w:color w:val="FF0000"/>
          <w:sz w:val="22"/>
          <w:szCs w:val="22"/>
          <w:lang w:eastAsia="zh-CN"/>
        </w:rPr>
        <w:t xml:space="preserve">Za účelem snížení emisí znečišťujících látek obtěžujících zápachem využívat opatření ke snižování emisí těchto látek, např. provedením odsávání odpadních plynů do zařízení </w:t>
      </w:r>
      <w:r w:rsidRPr="00E7141F">
        <w:rPr>
          <w:b/>
          <w:color w:val="FF0000"/>
          <w:sz w:val="22"/>
          <w:szCs w:val="22"/>
          <w:lang w:eastAsia="zh-CN"/>
        </w:rPr>
        <w:lastRenderedPageBreak/>
        <w:t>k omezování emisí, zakrytováním jímek a dopravníků, uzavřením objektů, pravidelným odstraňováním usazenin organického původu ze zařízení pro předčištění odpadních vod, dodržování technologické kázně.</w:t>
      </w:r>
    </w:p>
    <w:p w:rsidR="003D6519" w:rsidRPr="00E7141F" w:rsidRDefault="003D6519" w:rsidP="003D6519">
      <w:pPr>
        <w:widowControl w:val="0"/>
        <w:autoSpaceDE w:val="0"/>
        <w:spacing w:before="60" w:line="300" w:lineRule="exact"/>
        <w:jc w:val="both"/>
        <w:rPr>
          <w:b/>
          <w:bCs/>
          <w:color w:val="FF0000"/>
          <w:sz w:val="22"/>
          <w:szCs w:val="22"/>
          <w:lang w:eastAsia="zh-CN"/>
        </w:rPr>
      </w:pPr>
    </w:p>
    <w:p w:rsidR="003D6519" w:rsidRPr="0042012A" w:rsidRDefault="003D6519" w:rsidP="003D6519">
      <w:pPr>
        <w:spacing w:before="144"/>
        <w:jc w:val="both"/>
        <w:rPr>
          <w:b/>
          <w:sz w:val="22"/>
          <w:szCs w:val="22"/>
          <w:lang w:eastAsia="zh-CN"/>
        </w:rPr>
      </w:pPr>
      <w:r w:rsidRPr="0042012A">
        <w:rPr>
          <w:b/>
          <w:sz w:val="22"/>
          <w:szCs w:val="22"/>
          <w:lang w:eastAsia="zh-CN"/>
        </w:rPr>
        <w:t>1.5. Čistírny odpadních vod s celkovou projektovanou kapacitou pro 10 000 a více ekvivalentních obyvatel (kód 2.7. přílohy č. 2 k zákonu)</w:t>
      </w:r>
    </w:p>
    <w:p w:rsidR="003D6519" w:rsidRPr="0042012A" w:rsidRDefault="003D6519" w:rsidP="003D6519">
      <w:pPr>
        <w:spacing w:before="144"/>
        <w:jc w:val="both"/>
        <w:rPr>
          <w:b/>
          <w:sz w:val="22"/>
          <w:szCs w:val="22"/>
          <w:lang w:eastAsia="zh-CN"/>
        </w:rPr>
      </w:pPr>
      <w:r w:rsidRPr="0042012A">
        <w:rPr>
          <w:b/>
          <w:sz w:val="22"/>
          <w:szCs w:val="22"/>
          <w:lang w:eastAsia="zh-CN"/>
        </w:rPr>
        <w:t xml:space="preserve">Technická podmínka provozu: </w:t>
      </w:r>
    </w:p>
    <w:p w:rsidR="003D6519" w:rsidRPr="0042012A" w:rsidRDefault="003D6519" w:rsidP="003D6519">
      <w:pPr>
        <w:spacing w:before="144"/>
        <w:jc w:val="both"/>
        <w:rPr>
          <w:b/>
          <w:sz w:val="22"/>
          <w:szCs w:val="22"/>
          <w:lang w:eastAsia="zh-CN"/>
        </w:rPr>
      </w:pPr>
      <w:r w:rsidRPr="0042012A">
        <w:rPr>
          <w:b/>
          <w:sz w:val="22"/>
          <w:szCs w:val="22"/>
          <w:lang w:eastAsia="zh-CN"/>
        </w:rPr>
        <w:t>Za účelem snížení emisí znečišťujících látek obtěžujících zápachem využívat opatření ke snižování emisí těchto látek, např. provedením odsávání odpadních plynů do zařízení k omezování emisí, zakrytováním jímek a dopravníků, uzavřením objektů, pravidelným odstraňováním usazenin organického původu ze zařízení pro předčištění odpadních vod, dodržování technologické kázně.</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numPr>
          <w:ilvl w:val="1"/>
          <w:numId w:val="0"/>
        </w:numPr>
        <w:tabs>
          <w:tab w:val="num" w:pos="0"/>
        </w:tabs>
        <w:spacing w:before="60"/>
        <w:ind w:left="576" w:hanging="576"/>
        <w:outlineLvl w:val="1"/>
        <w:rPr>
          <w:b/>
          <w:caps/>
          <w:sz w:val="22"/>
          <w:szCs w:val="22"/>
          <w:lang w:eastAsia="zh-CN"/>
        </w:rPr>
      </w:pPr>
      <w:r w:rsidRPr="0042012A">
        <w:rPr>
          <w:b/>
          <w:caps/>
          <w:sz w:val="22"/>
          <w:szCs w:val="22"/>
          <w:lang w:eastAsia="zh-CN"/>
        </w:rPr>
        <w:t xml:space="preserve">2. Energetika – OSTATNÍ </w:t>
      </w:r>
    </w:p>
    <w:p w:rsidR="003D6519" w:rsidRPr="0042012A" w:rsidRDefault="003D6519" w:rsidP="003D6519">
      <w:pPr>
        <w:keepNext/>
        <w:numPr>
          <w:ilvl w:val="2"/>
          <w:numId w:val="0"/>
        </w:numPr>
        <w:tabs>
          <w:tab w:val="num" w:pos="0"/>
        </w:tabs>
        <w:spacing w:before="60"/>
        <w:ind w:left="720"/>
        <w:outlineLvl w:val="2"/>
        <w:rPr>
          <w:b/>
          <w:sz w:val="22"/>
          <w:szCs w:val="22"/>
          <w:lang w:eastAsia="zh-CN"/>
        </w:rPr>
      </w:pPr>
    </w:p>
    <w:p w:rsidR="003D6519" w:rsidRPr="0042012A" w:rsidRDefault="003D6519" w:rsidP="003D6519">
      <w:pPr>
        <w:spacing w:before="120"/>
        <w:rPr>
          <w:b/>
          <w:sz w:val="22"/>
          <w:szCs w:val="22"/>
          <w:lang w:eastAsia="zh-CN"/>
        </w:rPr>
      </w:pPr>
      <w:r w:rsidRPr="0042012A">
        <w:rPr>
          <w:b/>
          <w:sz w:val="22"/>
          <w:szCs w:val="22"/>
          <w:lang w:eastAsia="zh-CN"/>
        </w:rPr>
        <w:t>2.1. Rozmrazovny s přímým procesním ohřevem (kód 3.2. přílohy č. 2 k zákonu)</w:t>
      </w:r>
    </w:p>
    <w:p w:rsidR="003D6519" w:rsidRPr="0042012A" w:rsidRDefault="003D6519" w:rsidP="003D6519">
      <w:pPr>
        <w:spacing w:before="120"/>
        <w:rPr>
          <w:b/>
          <w:sz w:val="22"/>
          <w:szCs w:val="22"/>
          <w:lang w:eastAsia="zh-CN"/>
        </w:rPr>
      </w:pPr>
    </w:p>
    <w:tbl>
      <w:tblPr>
        <w:tblW w:w="0" w:type="auto"/>
        <w:tblInd w:w="-6" w:type="dxa"/>
        <w:tblLayout w:type="fixed"/>
        <w:tblCellMar>
          <w:left w:w="10" w:type="dxa"/>
          <w:right w:w="10" w:type="dxa"/>
        </w:tblCellMar>
        <w:tblLook w:val="0000" w:firstRow="0" w:lastRow="0" w:firstColumn="0" w:lastColumn="0" w:noHBand="0" w:noVBand="0"/>
      </w:tblPr>
      <w:tblGrid>
        <w:gridCol w:w="2934"/>
        <w:gridCol w:w="3112"/>
        <w:gridCol w:w="3343"/>
      </w:tblGrid>
      <w:tr w:rsidR="003D6519" w:rsidRPr="0042012A" w:rsidTr="00D43C03">
        <w:trPr>
          <w:cantSplit/>
          <w:trHeight w:hRule="exact" w:val="341"/>
        </w:trPr>
        <w:tc>
          <w:tcPr>
            <w:tcW w:w="6046"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343"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482"/>
        </w:trPr>
        <w:tc>
          <w:tcPr>
            <w:tcW w:w="293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3112"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CO</w:t>
            </w:r>
          </w:p>
        </w:tc>
        <w:tc>
          <w:tcPr>
            <w:tcW w:w="3343"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trHeight w:hRule="exact" w:val="508"/>
        </w:trPr>
        <w:tc>
          <w:tcPr>
            <w:tcW w:w="293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3112"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800</w:t>
            </w:r>
          </w:p>
        </w:tc>
        <w:tc>
          <w:tcPr>
            <w:tcW w:w="3343"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spacing w:before="120"/>
        <w:rPr>
          <w:b/>
          <w:sz w:val="22"/>
          <w:szCs w:val="22"/>
          <w:lang w:eastAsia="zh-CN"/>
        </w:rPr>
      </w:pPr>
      <w:r w:rsidRPr="0042012A">
        <w:rPr>
          <w:b/>
          <w:sz w:val="22"/>
          <w:szCs w:val="22"/>
          <w:lang w:eastAsia="zh-CN"/>
        </w:rPr>
        <w:t>2.2. Třídění a úprava uhlí, briketárny</w:t>
      </w:r>
    </w:p>
    <w:p w:rsidR="003D6519" w:rsidRPr="0042012A" w:rsidRDefault="003D6519" w:rsidP="003D6519">
      <w:pPr>
        <w:spacing w:before="120"/>
        <w:rPr>
          <w:b/>
          <w:sz w:val="22"/>
          <w:szCs w:val="22"/>
          <w:lang w:eastAsia="zh-CN"/>
        </w:rPr>
      </w:pPr>
      <w:r w:rsidRPr="0042012A">
        <w:rPr>
          <w:b/>
          <w:sz w:val="22"/>
          <w:szCs w:val="22"/>
          <w:lang w:eastAsia="zh-CN"/>
        </w:rPr>
        <w:t>2.2.1. Třídění a jiná studená úprava uhlí (kód 3.3. přílohy č. 2 k zákonu)</w:t>
      </w:r>
    </w:p>
    <w:p w:rsidR="003D6519" w:rsidRPr="0042012A" w:rsidRDefault="003D6519" w:rsidP="003D6519">
      <w:pPr>
        <w:rPr>
          <w:b/>
          <w:sz w:val="22"/>
          <w:szCs w:val="22"/>
          <w:lang w:eastAsia="zh-CN"/>
        </w:rPr>
      </w:pPr>
    </w:p>
    <w:tbl>
      <w:tblPr>
        <w:tblW w:w="0" w:type="auto"/>
        <w:tblInd w:w="-15" w:type="dxa"/>
        <w:tblLayout w:type="fixed"/>
        <w:tblLook w:val="0000" w:firstRow="0" w:lastRow="0" w:firstColumn="0" w:lastColumn="0" w:noHBand="0" w:noVBand="0"/>
      </w:tblPr>
      <w:tblGrid>
        <w:gridCol w:w="4785"/>
        <w:gridCol w:w="4815"/>
      </w:tblGrid>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3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8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76"/>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1)</w:t>
            </w:r>
          </w:p>
        </w:tc>
        <w:tc>
          <w:tcPr>
            <w:tcW w:w="4815"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Pr="0042012A">
              <w:rPr>
                <w:b/>
                <w:sz w:val="22"/>
                <w:szCs w:val="22"/>
                <w:vertAlign w:val="superscript"/>
                <w:lang w:eastAsia="zh-CN"/>
              </w:rPr>
              <w:t>1)</w:t>
            </w:r>
          </w:p>
        </w:tc>
      </w:tr>
    </w:tbl>
    <w:p w:rsidR="003D6519" w:rsidRPr="0042012A" w:rsidRDefault="003D6519" w:rsidP="003D6519">
      <w:pPr>
        <w:widowControl w:val="0"/>
        <w:autoSpaceDE w:val="0"/>
        <w:jc w:val="both"/>
        <w:rPr>
          <w:b/>
          <w:iCs/>
          <w:sz w:val="22"/>
          <w:szCs w:val="22"/>
          <w:lang w:eastAsia="zh-CN"/>
        </w:rPr>
      </w:pPr>
      <w:r w:rsidRPr="0042012A">
        <w:rPr>
          <w:b/>
          <w:bCs/>
          <w:sz w:val="22"/>
          <w:szCs w:val="22"/>
          <w:lang w:eastAsia="zh-CN"/>
        </w:rPr>
        <w:t>Vysvětlivka</w:t>
      </w:r>
      <w:r w:rsidRPr="0042012A">
        <w:rPr>
          <w:b/>
          <w:iCs/>
          <w:sz w:val="22"/>
          <w:szCs w:val="22"/>
          <w:lang w:eastAsia="zh-CN"/>
        </w:rPr>
        <w:t>: 1)</w:t>
      </w:r>
      <w:r w:rsidRPr="0042012A">
        <w:rPr>
          <w:b/>
          <w:iCs/>
          <w:sz w:val="22"/>
          <w:szCs w:val="22"/>
          <w:lang w:eastAsia="zh-CN"/>
        </w:rPr>
        <w:tab/>
        <w:t>Platí od 1. ledna 2020.</w:t>
      </w:r>
    </w:p>
    <w:p w:rsidR="003D6519" w:rsidRPr="0042012A" w:rsidRDefault="003D6519" w:rsidP="003D6519">
      <w:pPr>
        <w:spacing w:before="120"/>
        <w:rPr>
          <w:b/>
          <w:sz w:val="22"/>
          <w:szCs w:val="22"/>
          <w:lang w:eastAsia="zh-CN"/>
        </w:rPr>
      </w:pPr>
    </w:p>
    <w:p w:rsidR="003D6519" w:rsidRPr="0042012A" w:rsidRDefault="003D6519" w:rsidP="003D6519">
      <w:pPr>
        <w:spacing w:before="120"/>
        <w:rPr>
          <w:b/>
          <w:sz w:val="22"/>
          <w:szCs w:val="22"/>
          <w:lang w:eastAsia="zh-CN"/>
        </w:rPr>
      </w:pPr>
      <w:r w:rsidRPr="0042012A">
        <w:rPr>
          <w:b/>
          <w:sz w:val="22"/>
          <w:szCs w:val="22"/>
          <w:lang w:eastAsia="zh-CN"/>
        </w:rPr>
        <w:t>2.2.2. Tepelná úprava uhlí (briketárny, nízkoteplotní karbonizace, sušení) (kód 3.4. přílohy č. 2 k zákonu)</w:t>
      </w:r>
    </w:p>
    <w:p w:rsidR="003D6519" w:rsidRPr="0042012A" w:rsidRDefault="003D6519" w:rsidP="003D6519">
      <w:pPr>
        <w:rPr>
          <w:b/>
          <w:sz w:val="22"/>
          <w:szCs w:val="22"/>
          <w:lang w:eastAsia="zh-CN"/>
        </w:rPr>
      </w:pPr>
    </w:p>
    <w:tbl>
      <w:tblPr>
        <w:tblW w:w="0" w:type="auto"/>
        <w:tblInd w:w="-15" w:type="dxa"/>
        <w:tblLayout w:type="fixed"/>
        <w:tblLook w:val="0000" w:firstRow="0" w:lastRow="0" w:firstColumn="0" w:lastColumn="0" w:noHBand="0" w:noVBand="0"/>
      </w:tblPr>
      <w:tblGrid>
        <w:gridCol w:w="3595"/>
        <w:gridCol w:w="3594"/>
        <w:gridCol w:w="2411"/>
      </w:tblGrid>
      <w:tr w:rsidR="003D6519" w:rsidRPr="0042012A" w:rsidTr="00D43C03">
        <w:trPr>
          <w:cantSplit/>
          <w:trHeight w:hRule="exact" w:val="340"/>
        </w:trPr>
        <w:tc>
          <w:tcPr>
            <w:tcW w:w="7189"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4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73"/>
        </w:trPr>
        <w:tc>
          <w:tcPr>
            <w:tcW w:w="35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35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p>
        </w:tc>
        <w:tc>
          <w:tcPr>
            <w:tcW w:w="24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55"/>
        </w:trPr>
        <w:tc>
          <w:tcPr>
            <w:tcW w:w="35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1)</w:t>
            </w:r>
          </w:p>
        </w:tc>
        <w:tc>
          <w:tcPr>
            <w:tcW w:w="35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2411"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 xml:space="preserve">               C</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B</w:t>
            </w:r>
            <w:r w:rsidRPr="0042012A">
              <w:rPr>
                <w:b/>
                <w:sz w:val="22"/>
                <w:szCs w:val="22"/>
                <w:vertAlign w:val="superscript"/>
                <w:lang w:eastAsia="zh-CN"/>
              </w:rPr>
              <w:t>1)</w:t>
            </w:r>
          </w:p>
        </w:tc>
      </w:tr>
    </w:tbl>
    <w:p w:rsidR="003D6519" w:rsidRPr="0042012A" w:rsidRDefault="003D6519" w:rsidP="003D6519">
      <w:pPr>
        <w:widowControl w:val="0"/>
        <w:autoSpaceDE w:val="0"/>
        <w:jc w:val="both"/>
        <w:rPr>
          <w:b/>
          <w:sz w:val="22"/>
          <w:szCs w:val="22"/>
          <w:lang w:eastAsia="zh-CN"/>
        </w:rPr>
      </w:pPr>
      <w:r w:rsidRPr="0042012A">
        <w:rPr>
          <w:b/>
          <w:bCs/>
          <w:sz w:val="22"/>
          <w:szCs w:val="22"/>
          <w:lang w:eastAsia="zh-CN"/>
        </w:rPr>
        <w:t>Vysvětlivka</w:t>
      </w:r>
      <w:r w:rsidRPr="0042012A">
        <w:rPr>
          <w:b/>
          <w:iCs/>
          <w:sz w:val="22"/>
          <w:szCs w:val="22"/>
          <w:lang w:eastAsia="zh-CN"/>
        </w:rPr>
        <w:t>: 1)</w:t>
      </w:r>
      <w:r w:rsidRPr="0042012A">
        <w:rPr>
          <w:b/>
          <w:iCs/>
          <w:sz w:val="22"/>
          <w:szCs w:val="22"/>
          <w:lang w:eastAsia="zh-CN"/>
        </w:rPr>
        <w:tab/>
        <w:t>Platí od 1. ledna 2020</w:t>
      </w:r>
      <w:r w:rsidRPr="0042012A">
        <w:rPr>
          <w:b/>
          <w:sz w:val="22"/>
          <w:szCs w:val="22"/>
          <w:lang w:eastAsia="zh-CN"/>
        </w:rPr>
        <w:t>.</w:t>
      </w:r>
    </w:p>
    <w:p w:rsidR="003D6519" w:rsidRPr="0042012A" w:rsidRDefault="003D6519" w:rsidP="003D6519">
      <w:pPr>
        <w:spacing w:before="60"/>
        <w:rPr>
          <w:b/>
          <w:sz w:val="22"/>
          <w:szCs w:val="22"/>
          <w:u w:val="single"/>
          <w:lang w:eastAsia="zh-CN"/>
        </w:rPr>
      </w:pPr>
    </w:p>
    <w:p w:rsidR="003D6519" w:rsidRPr="0042012A" w:rsidRDefault="003D6519" w:rsidP="003D6519">
      <w:pPr>
        <w:spacing w:before="60"/>
        <w:rPr>
          <w:b/>
          <w:sz w:val="22"/>
          <w:szCs w:val="22"/>
          <w:lang w:eastAsia="zh-CN"/>
        </w:rPr>
      </w:pPr>
      <w:r w:rsidRPr="0042012A">
        <w:rPr>
          <w:b/>
          <w:sz w:val="22"/>
          <w:szCs w:val="22"/>
          <w:lang w:eastAsia="zh-CN"/>
        </w:rPr>
        <w:t>2.3. Výroba koksu</w:t>
      </w:r>
    </w:p>
    <w:p w:rsidR="003D6519" w:rsidRPr="0042012A" w:rsidRDefault="003D6519" w:rsidP="003D6519">
      <w:pPr>
        <w:autoSpaceDE w:val="0"/>
        <w:ind w:left="-23"/>
        <w:jc w:val="both"/>
        <w:rPr>
          <w:b/>
          <w:i/>
          <w:sz w:val="22"/>
          <w:szCs w:val="22"/>
          <w:lang w:eastAsia="cs-CZ"/>
        </w:rPr>
      </w:pPr>
    </w:p>
    <w:p w:rsidR="003D6519" w:rsidRPr="0042012A" w:rsidRDefault="003D6519" w:rsidP="003D6519">
      <w:pPr>
        <w:spacing w:before="60"/>
        <w:rPr>
          <w:b/>
          <w:sz w:val="22"/>
          <w:szCs w:val="22"/>
          <w:lang w:eastAsia="zh-CN"/>
        </w:rPr>
      </w:pPr>
      <w:r w:rsidRPr="0042012A">
        <w:rPr>
          <w:b/>
          <w:sz w:val="22"/>
          <w:szCs w:val="22"/>
          <w:lang w:eastAsia="zh-CN"/>
        </w:rPr>
        <w:t>2.3.1. – 2.3.3. (kódy 3.5.1</w:t>
      </w:r>
      <w:proofErr w:type="gramStart"/>
      <w:r w:rsidRPr="0042012A">
        <w:rPr>
          <w:b/>
          <w:sz w:val="22"/>
          <w:szCs w:val="22"/>
          <w:lang w:eastAsia="zh-CN"/>
        </w:rPr>
        <w:t>,  3.5.2</w:t>
      </w:r>
      <w:proofErr w:type="gramEnd"/>
      <w:r w:rsidRPr="0042012A">
        <w:rPr>
          <w:b/>
          <w:sz w:val="22"/>
          <w:szCs w:val="22"/>
          <w:lang w:eastAsia="zh-CN"/>
        </w:rPr>
        <w:t>,  3.5.4. přílohy č. 2 k zákonu)</w:t>
      </w:r>
    </w:p>
    <w:p w:rsidR="003D6519" w:rsidRPr="0042012A" w:rsidRDefault="003D6519" w:rsidP="003D6519">
      <w:pPr>
        <w:rPr>
          <w:b/>
          <w:sz w:val="22"/>
          <w:szCs w:val="22"/>
          <w:lang w:eastAsia="zh-CN"/>
        </w:rPr>
      </w:pPr>
    </w:p>
    <w:tbl>
      <w:tblPr>
        <w:tblW w:w="9600" w:type="dxa"/>
        <w:tblInd w:w="-15" w:type="dxa"/>
        <w:tblLayout w:type="fixed"/>
        <w:tblLook w:val="0000" w:firstRow="0" w:lastRow="0" w:firstColumn="0" w:lastColumn="0" w:noHBand="0" w:noVBand="0"/>
      </w:tblPr>
      <w:tblGrid>
        <w:gridCol w:w="1608"/>
        <w:gridCol w:w="1292"/>
        <w:gridCol w:w="1449"/>
        <w:gridCol w:w="1619"/>
        <w:gridCol w:w="1399"/>
        <w:gridCol w:w="2233"/>
      </w:tblGrid>
      <w:tr w:rsidR="003D6519" w:rsidRPr="0042012A" w:rsidTr="00D43C03">
        <w:trPr>
          <w:cantSplit/>
          <w:trHeight w:hRule="exact" w:val="340"/>
        </w:trPr>
        <w:tc>
          <w:tcPr>
            <w:tcW w:w="5968" w:type="dxa"/>
            <w:gridSpan w:val="4"/>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399"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O</w:t>
            </w:r>
            <w:r w:rsidRPr="0042012A">
              <w:rPr>
                <w:b/>
                <w:sz w:val="22"/>
                <w:szCs w:val="22"/>
                <w:vertAlign w:val="subscript"/>
                <w:lang w:eastAsia="zh-CN"/>
              </w:rPr>
              <w:t>2R</w:t>
            </w:r>
          </w:p>
          <w:p w:rsidR="003D6519" w:rsidRPr="0042012A" w:rsidRDefault="003D6519" w:rsidP="00D43C03">
            <w:pPr>
              <w:jc w:val="center"/>
              <w:rPr>
                <w:b/>
                <w:sz w:val="22"/>
                <w:szCs w:val="22"/>
                <w:lang w:eastAsia="zh-CN"/>
              </w:rPr>
            </w:pPr>
            <w:r w:rsidRPr="0042012A">
              <w:rPr>
                <w:b/>
                <w:sz w:val="22"/>
                <w:szCs w:val="22"/>
                <w:lang w:eastAsia="zh-CN"/>
              </w:rPr>
              <w:t>[%]</w:t>
            </w:r>
          </w:p>
        </w:tc>
        <w:tc>
          <w:tcPr>
            <w:tcW w:w="22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720"/>
        </w:trPr>
        <w:tc>
          <w:tcPr>
            <w:tcW w:w="160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29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44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61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PAH</w:t>
            </w:r>
            <w:r w:rsidRPr="0042012A">
              <w:rPr>
                <w:b/>
                <w:sz w:val="22"/>
                <w:szCs w:val="22"/>
                <w:vertAlign w:val="superscript"/>
                <w:lang w:eastAsia="zh-CN"/>
              </w:rPr>
              <w:t>1)</w:t>
            </w:r>
          </w:p>
        </w:tc>
        <w:tc>
          <w:tcPr>
            <w:tcW w:w="1399"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2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9600" w:type="dxa"/>
            <w:gridSpan w:val="6"/>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2.3.1. Otop koksárenských baterií (kód 3.5.1. přílohy č. 2 k zákonu)</w:t>
            </w:r>
          </w:p>
        </w:tc>
      </w:tr>
      <w:tr w:rsidR="003D6519" w:rsidRPr="0042012A" w:rsidTr="00D43C03">
        <w:trPr>
          <w:cantSplit/>
          <w:trHeight w:hRule="exact" w:val="346"/>
        </w:trPr>
        <w:tc>
          <w:tcPr>
            <w:tcW w:w="160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29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144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161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c>
          <w:tcPr>
            <w:tcW w:w="139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w:t>
            </w:r>
          </w:p>
        </w:tc>
        <w:tc>
          <w:tcPr>
            <w:tcW w:w="223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346"/>
        </w:trPr>
        <w:tc>
          <w:tcPr>
            <w:tcW w:w="9600" w:type="dxa"/>
            <w:gridSpan w:val="6"/>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2.3.2. Příprava uhelné vsázky (kód 3.5.2. přílohy č. 2 k zákonu)</w:t>
            </w:r>
          </w:p>
        </w:tc>
      </w:tr>
      <w:tr w:rsidR="003D6519" w:rsidRPr="0042012A" w:rsidTr="00D43C03">
        <w:trPr>
          <w:cantSplit/>
          <w:trHeight w:hRule="exact" w:val="370"/>
        </w:trPr>
        <w:tc>
          <w:tcPr>
            <w:tcW w:w="160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292"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449"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619"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399"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223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370"/>
        </w:trPr>
        <w:tc>
          <w:tcPr>
            <w:tcW w:w="9600" w:type="dxa"/>
            <w:gridSpan w:val="6"/>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2.3.3 Vytlačování koksu (kód 3.5.4. přílohy č. 2 k zákonu)</w:t>
            </w:r>
          </w:p>
        </w:tc>
      </w:tr>
      <w:tr w:rsidR="003D6519" w:rsidRPr="0042012A" w:rsidTr="00D43C03">
        <w:trPr>
          <w:cantSplit/>
          <w:trHeight w:hRule="exact" w:val="408"/>
        </w:trPr>
        <w:tc>
          <w:tcPr>
            <w:tcW w:w="160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292" w:type="dxa"/>
            <w:tcBorders>
              <w:left w:val="single" w:sz="4" w:space="0" w:color="000000"/>
              <w:bottom w:val="single" w:sz="4" w:space="0" w:color="000000"/>
            </w:tcBorders>
            <w:shd w:val="clear" w:color="auto" w:fill="auto"/>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449" w:type="dxa"/>
            <w:tcBorders>
              <w:left w:val="single" w:sz="4" w:space="0" w:color="000000"/>
              <w:bottom w:val="single" w:sz="4" w:space="0" w:color="000000"/>
            </w:tcBorders>
            <w:shd w:val="clear" w:color="auto" w:fill="auto"/>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61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0,2</w:t>
            </w:r>
          </w:p>
        </w:tc>
        <w:tc>
          <w:tcPr>
            <w:tcW w:w="1399"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223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sz w:val="22"/>
                <w:szCs w:val="22"/>
                <w:lang w:eastAsia="zh-CN"/>
              </w:rPr>
              <w:t>A</w:t>
            </w:r>
          </w:p>
        </w:tc>
      </w:tr>
    </w:tbl>
    <w:p w:rsidR="003D6519" w:rsidRPr="0042012A" w:rsidRDefault="003D6519" w:rsidP="003D6519">
      <w:pPr>
        <w:widowControl w:val="0"/>
        <w:autoSpaceDE w:val="0"/>
        <w:jc w:val="both"/>
        <w:rPr>
          <w:b/>
          <w:iCs/>
          <w:sz w:val="22"/>
          <w:szCs w:val="22"/>
          <w:lang w:eastAsia="zh-CN"/>
        </w:rPr>
      </w:pPr>
      <w:r w:rsidRPr="0042012A">
        <w:rPr>
          <w:b/>
          <w:bCs/>
          <w:sz w:val="22"/>
          <w:szCs w:val="22"/>
          <w:lang w:eastAsia="zh-CN"/>
        </w:rPr>
        <w:t>Vysvětlivka</w:t>
      </w:r>
      <w:r w:rsidRPr="0042012A">
        <w:rPr>
          <w:b/>
          <w:iCs/>
          <w:sz w:val="22"/>
          <w:szCs w:val="22"/>
          <w:lang w:eastAsia="zh-CN"/>
        </w:rPr>
        <w:t xml:space="preserve">: </w:t>
      </w:r>
    </w:p>
    <w:p w:rsidR="003D6519" w:rsidRPr="0042012A" w:rsidRDefault="003D6519" w:rsidP="003D6519">
      <w:pPr>
        <w:widowControl w:val="0"/>
        <w:autoSpaceDE w:val="0"/>
        <w:ind w:left="1134" w:hanging="141"/>
        <w:jc w:val="both"/>
        <w:rPr>
          <w:b/>
          <w:sz w:val="22"/>
          <w:szCs w:val="22"/>
          <w:lang w:eastAsia="zh-CN"/>
        </w:rPr>
      </w:pPr>
      <w:r w:rsidRPr="0042012A">
        <w:rPr>
          <w:b/>
          <w:iCs/>
          <w:sz w:val="22"/>
          <w:szCs w:val="22"/>
          <w:lang w:eastAsia="zh-CN"/>
        </w:rPr>
        <w:t xml:space="preserve">  1) </w:t>
      </w:r>
      <w:proofErr w:type="spellStart"/>
      <w:r w:rsidRPr="0042012A">
        <w:rPr>
          <w:b/>
          <w:sz w:val="22"/>
          <w:szCs w:val="22"/>
          <w:lang w:eastAsia="zh-CN"/>
        </w:rPr>
        <w:t>Benzo</w:t>
      </w:r>
      <w:proofErr w:type="spellEnd"/>
      <w:r w:rsidRPr="0042012A">
        <w:rPr>
          <w:b/>
          <w:sz w:val="22"/>
          <w:szCs w:val="22"/>
          <w:lang w:eastAsia="zh-CN"/>
        </w:rPr>
        <w:t>(b)</w:t>
      </w:r>
      <w:proofErr w:type="spellStart"/>
      <w:r w:rsidRPr="0042012A">
        <w:rPr>
          <w:b/>
          <w:sz w:val="22"/>
          <w:szCs w:val="22"/>
          <w:lang w:eastAsia="zh-CN"/>
        </w:rPr>
        <w:t>fluoranten</w:t>
      </w:r>
      <w:proofErr w:type="spellEnd"/>
      <w:r w:rsidRPr="0042012A">
        <w:rPr>
          <w:b/>
          <w:sz w:val="22"/>
          <w:szCs w:val="22"/>
          <w:lang w:eastAsia="zh-CN"/>
        </w:rPr>
        <w:t xml:space="preserve">, </w:t>
      </w:r>
      <w:proofErr w:type="spellStart"/>
      <w:r w:rsidRPr="0042012A">
        <w:rPr>
          <w:b/>
          <w:sz w:val="22"/>
          <w:szCs w:val="22"/>
          <w:lang w:eastAsia="zh-CN"/>
        </w:rPr>
        <w:t>benzo</w:t>
      </w:r>
      <w:proofErr w:type="spellEnd"/>
      <w:r w:rsidRPr="0042012A">
        <w:rPr>
          <w:b/>
          <w:sz w:val="22"/>
          <w:szCs w:val="22"/>
          <w:lang w:eastAsia="zh-CN"/>
        </w:rPr>
        <w:t xml:space="preserve">(a)pyren, </w:t>
      </w:r>
      <w:proofErr w:type="spellStart"/>
      <w:r w:rsidRPr="0042012A">
        <w:rPr>
          <w:b/>
          <w:sz w:val="22"/>
          <w:szCs w:val="22"/>
          <w:lang w:eastAsia="zh-CN"/>
        </w:rPr>
        <w:t>indeno</w:t>
      </w:r>
      <w:proofErr w:type="spellEnd"/>
      <w:r w:rsidRPr="0042012A">
        <w:rPr>
          <w:b/>
          <w:sz w:val="22"/>
          <w:szCs w:val="22"/>
          <w:lang w:eastAsia="zh-CN"/>
        </w:rPr>
        <w:t>(1,2,3-</w:t>
      </w:r>
      <w:proofErr w:type="gramStart"/>
      <w:r w:rsidRPr="0042012A">
        <w:rPr>
          <w:b/>
          <w:sz w:val="22"/>
          <w:szCs w:val="22"/>
          <w:lang w:eastAsia="zh-CN"/>
        </w:rPr>
        <w:t>c,d</w:t>
      </w:r>
      <w:proofErr w:type="gramEnd"/>
      <w:r w:rsidRPr="0042012A">
        <w:rPr>
          <w:b/>
          <w:sz w:val="22"/>
          <w:szCs w:val="22"/>
          <w:lang w:eastAsia="zh-CN"/>
        </w:rPr>
        <w:t xml:space="preserve">)pyren, </w:t>
      </w:r>
      <w:proofErr w:type="spellStart"/>
      <w:r w:rsidRPr="0042012A">
        <w:rPr>
          <w:b/>
          <w:sz w:val="22"/>
          <w:szCs w:val="22"/>
          <w:lang w:eastAsia="zh-CN"/>
        </w:rPr>
        <w:t>benzo</w:t>
      </w:r>
      <w:proofErr w:type="spellEnd"/>
      <w:r w:rsidRPr="0042012A">
        <w:rPr>
          <w:b/>
          <w:sz w:val="22"/>
          <w:szCs w:val="22"/>
          <w:lang w:eastAsia="zh-CN"/>
        </w:rPr>
        <w:t>(k)</w:t>
      </w:r>
      <w:proofErr w:type="spellStart"/>
      <w:r w:rsidRPr="0042012A">
        <w:rPr>
          <w:b/>
          <w:sz w:val="22"/>
          <w:szCs w:val="22"/>
          <w:lang w:eastAsia="zh-CN"/>
        </w:rPr>
        <w:t>fluoranten</w:t>
      </w:r>
      <w:proofErr w:type="spellEnd"/>
      <w:r w:rsidRPr="0042012A">
        <w:rPr>
          <w:b/>
          <w:sz w:val="22"/>
          <w:szCs w:val="22"/>
          <w:lang w:eastAsia="zh-CN"/>
        </w:rPr>
        <w:t>.</w:t>
      </w:r>
    </w:p>
    <w:p w:rsidR="003D6519" w:rsidRPr="0042012A" w:rsidRDefault="003D6519" w:rsidP="003D6519">
      <w:pPr>
        <w:numPr>
          <w:ilvl w:val="2"/>
          <w:numId w:val="0"/>
        </w:numPr>
        <w:tabs>
          <w:tab w:val="num" w:pos="0"/>
        </w:tabs>
        <w:spacing w:before="120"/>
        <w:ind w:left="720"/>
        <w:jc w:val="both"/>
        <w:outlineLvl w:val="2"/>
        <w:rPr>
          <w:b/>
          <w:sz w:val="22"/>
          <w:szCs w:val="22"/>
          <w:lang w:eastAsia="zh-CN"/>
        </w:rPr>
      </w:pPr>
    </w:p>
    <w:p w:rsidR="003D6519" w:rsidRPr="0042012A" w:rsidRDefault="003D6519" w:rsidP="003D6519">
      <w:pPr>
        <w:numPr>
          <w:ilvl w:val="2"/>
          <w:numId w:val="0"/>
        </w:numPr>
        <w:tabs>
          <w:tab w:val="num" w:pos="0"/>
        </w:tabs>
        <w:spacing w:before="120"/>
        <w:ind w:left="720"/>
        <w:jc w:val="both"/>
        <w:outlineLvl w:val="2"/>
        <w:rPr>
          <w:b/>
          <w:sz w:val="22"/>
          <w:szCs w:val="22"/>
          <w:lang w:eastAsia="zh-CN"/>
        </w:rPr>
      </w:pPr>
      <w:r w:rsidRPr="0042012A">
        <w:rPr>
          <w:b/>
          <w:sz w:val="22"/>
          <w:szCs w:val="22"/>
          <w:lang w:eastAsia="zh-CN"/>
        </w:rPr>
        <w:t>Technické podmínky provozu:</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 xml:space="preserve">a) Koksárenský plyn používaný pro otop koksárenských baterií musí být odsířený. </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b) Plnicí plyny při plnění koksovacích komor jsou odváděny do surového koksárenského plynu nebo do jiné koksovací komory. Podmínky průběhu operačního cyklu stanoví provozní řád.</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c) Zařízení chemických provozů koksoven jsou zabezpečena proti únikům VOC do vnějšího ovzduší. Voda z přímého chlazení plynu nesmí být v přímém styku s ovzduším.</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d) Obsah sulfanu v koksárenském plynu na výstupu z chemických provozů nesmí překročit 500 mg/m</w:t>
      </w:r>
      <w:r w:rsidRPr="0042012A">
        <w:rPr>
          <w:b/>
          <w:sz w:val="22"/>
          <w:szCs w:val="22"/>
          <w:vertAlign w:val="superscript"/>
          <w:lang w:eastAsia="zh-CN"/>
        </w:rPr>
        <w:t>3</w:t>
      </w:r>
      <w:r w:rsidRPr="0042012A">
        <w:rPr>
          <w:b/>
          <w:sz w:val="22"/>
          <w:szCs w:val="22"/>
          <w:lang w:eastAsia="zh-CN"/>
        </w:rPr>
        <w:t>. Obsah sulfanu se zjišťuje trvale provozním měřením.</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e) Vypouštění koksárenského plynu do ovzduší není dovoleno. Podmínky pro jeho případné řízené spalování v souladu s bodem 2 části I této přílohy je třeba stanovit v provozním řádu.</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 xml:space="preserve">f) Těsnost dveří koksovacích komor musí být trvale zajištěna pravidelným čištěním, seřizováním, opravami a náhradním způsobem tak, aby nebyly zjevné emise posuzované ze vzdálenosti cca 30 m u více než 10 % dveří komor na strojové i koksové straně. </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g) Při vytlačování koksu z koksovacích komor musí být odpadní plyny jímány a zaváděny do odprašovacího zařízení.</w:t>
      </w:r>
    </w:p>
    <w:p w:rsidR="003D6519" w:rsidRPr="0042012A" w:rsidRDefault="003D6519" w:rsidP="003D6519">
      <w:pPr>
        <w:numPr>
          <w:ilvl w:val="2"/>
          <w:numId w:val="0"/>
        </w:numPr>
        <w:tabs>
          <w:tab w:val="num" w:pos="0"/>
          <w:tab w:val="left" w:pos="284"/>
        </w:tabs>
        <w:spacing w:before="120"/>
        <w:ind w:left="284" w:hanging="284"/>
        <w:jc w:val="both"/>
        <w:outlineLvl w:val="2"/>
        <w:rPr>
          <w:b/>
          <w:sz w:val="22"/>
          <w:szCs w:val="22"/>
          <w:lang w:eastAsia="zh-CN"/>
        </w:rPr>
      </w:pPr>
      <w:r w:rsidRPr="0042012A">
        <w:rPr>
          <w:b/>
          <w:sz w:val="22"/>
          <w:szCs w:val="22"/>
          <w:lang w:eastAsia="zh-CN"/>
        </w:rPr>
        <w:t xml:space="preserve">h) Při poruše na odsávání surového koksárenského plynu z koksárenských baterií a při nutnosti spalovat jej na </w:t>
      </w:r>
      <w:proofErr w:type="spellStart"/>
      <w:r w:rsidRPr="0042012A">
        <w:rPr>
          <w:b/>
          <w:sz w:val="22"/>
          <w:szCs w:val="22"/>
          <w:lang w:eastAsia="zh-CN"/>
        </w:rPr>
        <w:t>flérách</w:t>
      </w:r>
      <w:proofErr w:type="spellEnd"/>
      <w:r w:rsidRPr="0042012A">
        <w:rPr>
          <w:b/>
          <w:sz w:val="22"/>
          <w:szCs w:val="22"/>
          <w:lang w:eastAsia="zh-CN"/>
        </w:rPr>
        <w:t xml:space="preserve"> musí být zastaveno vytlačování a plnění koksovacích komor.</w:t>
      </w:r>
    </w:p>
    <w:p w:rsidR="003D6519" w:rsidRPr="0042012A" w:rsidRDefault="003D6519" w:rsidP="003D6519">
      <w:pPr>
        <w:widowControl w:val="0"/>
        <w:tabs>
          <w:tab w:val="left" w:pos="284"/>
        </w:tabs>
        <w:autoSpaceDE w:val="0"/>
        <w:spacing w:before="60" w:line="300" w:lineRule="exact"/>
        <w:jc w:val="both"/>
        <w:rPr>
          <w:b/>
          <w:sz w:val="22"/>
          <w:szCs w:val="22"/>
          <w:lang w:eastAsia="zh-CN"/>
        </w:rPr>
      </w:pPr>
    </w:p>
    <w:p w:rsidR="003D6519" w:rsidRPr="0042012A" w:rsidRDefault="003D6519" w:rsidP="003D6519">
      <w:pPr>
        <w:widowControl w:val="0"/>
        <w:tabs>
          <w:tab w:val="left" w:pos="284"/>
        </w:tabs>
        <w:autoSpaceDE w:val="0"/>
        <w:spacing w:before="60" w:line="300" w:lineRule="exact"/>
        <w:jc w:val="both"/>
        <w:rPr>
          <w:b/>
          <w:sz w:val="22"/>
          <w:szCs w:val="22"/>
          <w:lang w:eastAsia="zh-CN"/>
        </w:rPr>
      </w:pPr>
      <w:r w:rsidRPr="0042012A">
        <w:rPr>
          <w:b/>
          <w:sz w:val="22"/>
          <w:szCs w:val="22"/>
          <w:lang w:eastAsia="zh-CN"/>
        </w:rPr>
        <w:t>2.3.4. Třídění koksu (kód 3.5.5. přílohy č. 2 k zákonu)</w:t>
      </w:r>
    </w:p>
    <w:p w:rsidR="003D6519" w:rsidRPr="0042012A" w:rsidRDefault="003D6519" w:rsidP="003D6519">
      <w:pPr>
        <w:widowControl w:val="0"/>
        <w:tabs>
          <w:tab w:val="left" w:pos="284"/>
        </w:tabs>
        <w:autoSpaceDE w:val="0"/>
        <w:spacing w:before="60" w:line="300" w:lineRule="exact"/>
        <w:jc w:val="both"/>
        <w:rPr>
          <w:b/>
          <w:sz w:val="22"/>
          <w:szCs w:val="22"/>
          <w:lang w:eastAsia="zh-CN"/>
        </w:rPr>
      </w:pPr>
    </w:p>
    <w:tbl>
      <w:tblPr>
        <w:tblW w:w="9600" w:type="dxa"/>
        <w:tblInd w:w="-15" w:type="dxa"/>
        <w:tblLayout w:type="fixed"/>
        <w:tblLook w:val="0000" w:firstRow="0" w:lastRow="0" w:firstColumn="0" w:lastColumn="0" w:noHBand="0" w:noVBand="0"/>
      </w:tblPr>
      <w:tblGrid>
        <w:gridCol w:w="4785"/>
        <w:gridCol w:w="4815"/>
      </w:tblGrid>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815"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D43C03">
        <w:trPr>
          <w:cantSplit/>
          <w:trHeight w:hRule="exact" w:val="340"/>
        </w:trPr>
        <w:tc>
          <w:tcPr>
            <w:tcW w:w="478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w:t>
            </w:r>
          </w:p>
        </w:tc>
        <w:tc>
          <w:tcPr>
            <w:tcW w:w="4815"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tabs>
          <w:tab w:val="left" w:pos="284"/>
        </w:tabs>
        <w:autoSpaceDE w:val="0"/>
        <w:spacing w:before="60" w:line="300" w:lineRule="exact"/>
        <w:jc w:val="both"/>
        <w:rPr>
          <w:b/>
          <w:sz w:val="22"/>
          <w:szCs w:val="22"/>
          <w:lang w:eastAsia="zh-CN"/>
        </w:rPr>
      </w:pPr>
    </w:p>
    <w:p w:rsidR="003D6519" w:rsidRPr="0042012A" w:rsidRDefault="003D6519" w:rsidP="003D6519">
      <w:pPr>
        <w:widowControl w:val="0"/>
        <w:tabs>
          <w:tab w:val="left" w:pos="284"/>
        </w:tabs>
        <w:autoSpaceDE w:val="0"/>
        <w:spacing w:before="60" w:line="300" w:lineRule="exact"/>
        <w:jc w:val="both"/>
        <w:rPr>
          <w:b/>
          <w:sz w:val="22"/>
          <w:szCs w:val="22"/>
          <w:lang w:eastAsia="zh-CN"/>
        </w:rPr>
      </w:pPr>
      <w:r w:rsidRPr="0042012A">
        <w:rPr>
          <w:b/>
          <w:sz w:val="22"/>
          <w:szCs w:val="22"/>
          <w:lang w:eastAsia="zh-CN"/>
        </w:rPr>
        <w:t>2.3.5. Chlazení koksu (kód 3.5.6. přílohy č. 2 k zákonu)</w:t>
      </w:r>
    </w:p>
    <w:p w:rsidR="003D6519" w:rsidRPr="0042012A" w:rsidRDefault="003D6519" w:rsidP="003D6519">
      <w:pPr>
        <w:keepNext/>
        <w:numPr>
          <w:ilvl w:val="2"/>
          <w:numId w:val="0"/>
        </w:numPr>
        <w:tabs>
          <w:tab w:val="num" w:pos="0"/>
        </w:tabs>
        <w:ind w:left="720"/>
        <w:outlineLvl w:val="2"/>
        <w:rPr>
          <w:b/>
          <w:i/>
          <w:sz w:val="22"/>
          <w:szCs w:val="22"/>
          <w:lang w:eastAsia="zh-CN"/>
        </w:rPr>
      </w:pPr>
    </w:p>
    <w:p w:rsidR="003D6519" w:rsidRPr="0042012A" w:rsidRDefault="003D6519" w:rsidP="00E22DDF">
      <w:pPr>
        <w:keepNext/>
        <w:numPr>
          <w:ilvl w:val="1"/>
          <w:numId w:val="9"/>
        </w:numPr>
        <w:ind w:left="576" w:hanging="576"/>
        <w:outlineLvl w:val="2"/>
        <w:rPr>
          <w:b/>
          <w:sz w:val="22"/>
          <w:szCs w:val="22"/>
          <w:lang w:eastAsia="zh-CN"/>
        </w:rPr>
      </w:pPr>
      <w:r w:rsidRPr="0042012A">
        <w:rPr>
          <w:b/>
          <w:sz w:val="22"/>
          <w:szCs w:val="22"/>
          <w:lang w:eastAsia="zh-CN"/>
        </w:rPr>
        <w:t>Technické podmínky provozu:</w:t>
      </w:r>
    </w:p>
    <w:p w:rsidR="003D6519" w:rsidRPr="0042012A" w:rsidRDefault="003D6519" w:rsidP="003D6519">
      <w:pPr>
        <w:numPr>
          <w:ilvl w:val="2"/>
          <w:numId w:val="0"/>
        </w:numPr>
        <w:tabs>
          <w:tab w:val="num" w:pos="0"/>
        </w:tabs>
        <w:spacing w:before="120"/>
        <w:jc w:val="both"/>
        <w:outlineLvl w:val="2"/>
        <w:rPr>
          <w:b/>
          <w:sz w:val="22"/>
          <w:szCs w:val="22"/>
          <w:lang w:eastAsia="zh-CN"/>
        </w:rPr>
      </w:pPr>
      <w:r w:rsidRPr="0042012A">
        <w:rPr>
          <w:b/>
          <w:sz w:val="22"/>
          <w:szCs w:val="22"/>
          <w:lang w:eastAsia="zh-CN"/>
        </w:rPr>
        <w:t>Hasicí věže musí být vybaveny přepážkami na snižování emisí tuhých znečišťujících látek. U nových hasicích věží musí být jejich minimální výška alespoň 30 m.</w:t>
      </w:r>
    </w:p>
    <w:p w:rsidR="003D6519" w:rsidRPr="0042012A" w:rsidRDefault="003D6519" w:rsidP="003D6519">
      <w:pPr>
        <w:keepNext/>
        <w:numPr>
          <w:ilvl w:val="2"/>
          <w:numId w:val="0"/>
        </w:numPr>
        <w:tabs>
          <w:tab w:val="num" w:pos="0"/>
        </w:tabs>
        <w:ind w:left="720"/>
        <w:outlineLvl w:val="2"/>
        <w:rPr>
          <w:b/>
          <w:i/>
          <w:sz w:val="22"/>
          <w:szCs w:val="22"/>
          <w:lang w:eastAsia="zh-CN"/>
        </w:rPr>
      </w:pPr>
    </w:p>
    <w:p w:rsidR="003D6519" w:rsidRPr="0042012A" w:rsidRDefault="003D6519" w:rsidP="003D6519">
      <w:pPr>
        <w:keepNext/>
        <w:numPr>
          <w:ilvl w:val="2"/>
          <w:numId w:val="0"/>
        </w:numPr>
        <w:tabs>
          <w:tab w:val="num" w:pos="0"/>
        </w:tabs>
        <w:ind w:left="720"/>
        <w:outlineLvl w:val="2"/>
        <w:rPr>
          <w:b/>
          <w:i/>
          <w:sz w:val="22"/>
          <w:szCs w:val="22"/>
          <w:lang w:eastAsia="zh-CN"/>
        </w:rPr>
      </w:pPr>
    </w:p>
    <w:p w:rsidR="003D6519" w:rsidRPr="0042012A" w:rsidRDefault="003D6519" w:rsidP="003D6519">
      <w:pPr>
        <w:rPr>
          <w:b/>
          <w:sz w:val="22"/>
          <w:szCs w:val="22"/>
          <w:lang w:eastAsia="zh-CN"/>
        </w:rPr>
      </w:pPr>
      <w:r w:rsidRPr="0042012A">
        <w:rPr>
          <w:b/>
          <w:sz w:val="22"/>
          <w:szCs w:val="22"/>
          <w:lang w:eastAsia="zh-CN"/>
        </w:rPr>
        <w:t>2.4. Úprava uhlí a výroba plynů a olejů</w:t>
      </w:r>
    </w:p>
    <w:p w:rsidR="003D6519" w:rsidRPr="0042012A" w:rsidRDefault="003D6519" w:rsidP="003D6519">
      <w:pPr>
        <w:keepNext/>
        <w:numPr>
          <w:ilvl w:val="2"/>
          <w:numId w:val="0"/>
        </w:numPr>
        <w:tabs>
          <w:tab w:val="num" w:pos="0"/>
        </w:tabs>
        <w:spacing w:before="60" w:after="40"/>
        <w:ind w:left="720"/>
        <w:jc w:val="both"/>
        <w:outlineLvl w:val="2"/>
        <w:rPr>
          <w:b/>
          <w:sz w:val="22"/>
          <w:szCs w:val="22"/>
          <w:lang w:eastAsia="zh-CN"/>
        </w:rPr>
      </w:pPr>
    </w:p>
    <w:p w:rsidR="003D6519" w:rsidRPr="0042012A" w:rsidRDefault="003D6519" w:rsidP="003D6519">
      <w:pPr>
        <w:keepNext/>
        <w:numPr>
          <w:ilvl w:val="2"/>
          <w:numId w:val="0"/>
        </w:numPr>
        <w:tabs>
          <w:tab w:val="num" w:pos="0"/>
        </w:tabs>
        <w:spacing w:before="60" w:after="40"/>
        <w:jc w:val="both"/>
        <w:outlineLvl w:val="2"/>
        <w:rPr>
          <w:b/>
          <w:sz w:val="22"/>
          <w:szCs w:val="22"/>
          <w:lang w:eastAsia="zh-CN"/>
        </w:rPr>
      </w:pPr>
      <w:r w:rsidRPr="0042012A">
        <w:rPr>
          <w:b/>
          <w:sz w:val="22"/>
          <w:szCs w:val="22"/>
          <w:lang w:eastAsia="zh-CN"/>
        </w:rPr>
        <w:t>2.4.1. Zplyňování a zkapalňování uhlí, výroba a rafinace plynů a minerálních olejů, výroba energetických plynů (generátorový plyn, svítiplyn) a syntézních plynů (kód 3.6. přílohy č. 2 k zákonu)</w:t>
      </w:r>
    </w:p>
    <w:tbl>
      <w:tblPr>
        <w:tblW w:w="0" w:type="auto"/>
        <w:tblInd w:w="-15" w:type="dxa"/>
        <w:tblLayout w:type="fixed"/>
        <w:tblLook w:val="0000" w:firstRow="0" w:lastRow="0" w:firstColumn="0" w:lastColumn="0" w:noHBand="0" w:noVBand="0"/>
      </w:tblPr>
      <w:tblGrid>
        <w:gridCol w:w="1090"/>
        <w:gridCol w:w="1321"/>
        <w:gridCol w:w="1321"/>
        <w:gridCol w:w="1321"/>
        <w:gridCol w:w="1321"/>
        <w:gridCol w:w="1506"/>
        <w:gridCol w:w="1720"/>
      </w:tblGrid>
      <w:tr w:rsidR="003D6519" w:rsidRPr="0042012A" w:rsidTr="00D43C03">
        <w:trPr>
          <w:cantSplit/>
          <w:trHeight w:hRule="exact" w:val="340"/>
        </w:trPr>
        <w:tc>
          <w:tcPr>
            <w:tcW w:w="7880" w:type="dxa"/>
            <w:gridSpan w:val="6"/>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r w:rsidRPr="0042012A">
              <w:rPr>
                <w:b/>
                <w:sz w:val="22"/>
                <w:szCs w:val="22"/>
                <w:vertAlign w:val="superscript"/>
                <w:lang w:eastAsia="zh-CN"/>
              </w:rPr>
              <w:t xml:space="preserve"> 1)</w:t>
            </w:r>
          </w:p>
        </w:tc>
        <w:tc>
          <w:tcPr>
            <w:tcW w:w="17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719"/>
        </w:trPr>
        <w:tc>
          <w:tcPr>
            <w:tcW w:w="109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sulfan</w:t>
            </w:r>
          </w:p>
        </w:tc>
        <w:tc>
          <w:tcPr>
            <w:tcW w:w="150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amoniak</w:t>
            </w:r>
          </w:p>
        </w:tc>
        <w:tc>
          <w:tcPr>
            <w:tcW w:w="17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646"/>
        </w:trPr>
        <w:tc>
          <w:tcPr>
            <w:tcW w:w="109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150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2)</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2500</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800</w:t>
            </w:r>
          </w:p>
        </w:tc>
        <w:tc>
          <w:tcPr>
            <w:tcW w:w="132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w:t>
            </w:r>
          </w:p>
        </w:tc>
        <w:tc>
          <w:tcPr>
            <w:tcW w:w="150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autoSpaceDE w:val="0"/>
        <w:jc w:val="both"/>
        <w:rPr>
          <w:b/>
          <w:iCs/>
          <w:sz w:val="22"/>
          <w:szCs w:val="22"/>
          <w:lang w:eastAsia="zh-CN"/>
        </w:rPr>
      </w:pPr>
      <w:r w:rsidRPr="0042012A">
        <w:rPr>
          <w:b/>
          <w:bCs/>
          <w:sz w:val="22"/>
          <w:szCs w:val="22"/>
          <w:lang w:eastAsia="zh-CN"/>
        </w:rPr>
        <w:t>Vysvětlivky</w:t>
      </w:r>
      <w:r w:rsidRPr="0042012A">
        <w:rPr>
          <w:b/>
          <w:iCs/>
          <w:sz w:val="22"/>
          <w:szCs w:val="22"/>
          <w:lang w:eastAsia="zh-CN"/>
        </w:rPr>
        <w:t>: 1) Platí pro zplyňování a zkapalňování uhlí.</w:t>
      </w:r>
    </w:p>
    <w:p w:rsidR="003D6519" w:rsidRPr="0042012A" w:rsidRDefault="003D6519" w:rsidP="003D6519">
      <w:pPr>
        <w:keepNext/>
        <w:numPr>
          <w:ilvl w:val="1"/>
          <w:numId w:val="0"/>
        </w:numPr>
        <w:tabs>
          <w:tab w:val="num" w:pos="0"/>
        </w:tabs>
        <w:spacing w:before="60"/>
        <w:ind w:firstLine="993"/>
        <w:jc w:val="both"/>
        <w:outlineLvl w:val="1"/>
        <w:rPr>
          <w:b/>
          <w:sz w:val="22"/>
          <w:szCs w:val="22"/>
          <w:lang w:eastAsia="zh-CN"/>
        </w:rPr>
      </w:pPr>
      <w:r w:rsidRPr="0042012A">
        <w:rPr>
          <w:b/>
          <w:caps/>
          <w:sz w:val="22"/>
          <w:szCs w:val="22"/>
          <w:lang w:eastAsia="zh-CN"/>
        </w:rPr>
        <w:t xml:space="preserve">  </w:t>
      </w:r>
      <w:r w:rsidRPr="0042012A">
        <w:rPr>
          <w:b/>
          <w:iCs/>
          <w:sz w:val="22"/>
          <w:szCs w:val="22"/>
          <w:lang w:eastAsia="zh-CN"/>
        </w:rPr>
        <w:t>2) Platí od 1. ledna 2020.</w:t>
      </w:r>
    </w:p>
    <w:p w:rsidR="003D6519" w:rsidRPr="0042012A" w:rsidRDefault="003D6519" w:rsidP="003D6519">
      <w:pPr>
        <w:rPr>
          <w:b/>
          <w:sz w:val="22"/>
          <w:szCs w:val="22"/>
          <w:lang w:eastAsia="zh-CN"/>
        </w:rPr>
      </w:pPr>
    </w:p>
    <w:p w:rsidR="003D6519" w:rsidRPr="0042012A" w:rsidRDefault="003D6519" w:rsidP="003D6519">
      <w:pPr>
        <w:keepNext/>
        <w:numPr>
          <w:ilvl w:val="1"/>
          <w:numId w:val="0"/>
        </w:numPr>
        <w:tabs>
          <w:tab w:val="num" w:pos="0"/>
        </w:tabs>
        <w:spacing w:before="60"/>
        <w:ind w:left="576" w:hanging="576"/>
        <w:jc w:val="both"/>
        <w:outlineLvl w:val="1"/>
        <w:rPr>
          <w:b/>
          <w:caps/>
          <w:sz w:val="22"/>
          <w:szCs w:val="22"/>
          <w:lang w:eastAsia="zh-CN"/>
        </w:rPr>
      </w:pPr>
      <w:r w:rsidRPr="0042012A">
        <w:rPr>
          <w:b/>
          <w:caps/>
          <w:sz w:val="22"/>
          <w:szCs w:val="22"/>
          <w:lang w:eastAsia="zh-CN"/>
        </w:rPr>
        <w:t xml:space="preserve">3. Výroba a zpracování kovů a plastů </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3.1. Pražení nebo slinování kovové rudy, včetně sirníkové rudy</w:t>
      </w: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3.1.1. Příprava vsázky (kód 4.1.1. přílohy č. 2 k zákonu)</w:t>
      </w:r>
    </w:p>
    <w:tbl>
      <w:tblPr>
        <w:tblW w:w="9600" w:type="dxa"/>
        <w:tblInd w:w="-15" w:type="dxa"/>
        <w:tblLayout w:type="fixed"/>
        <w:tblLook w:val="0000" w:firstRow="0" w:lastRow="0" w:firstColumn="0" w:lastColumn="0" w:noHBand="0" w:noVBand="0"/>
      </w:tblPr>
      <w:tblGrid>
        <w:gridCol w:w="4785"/>
        <w:gridCol w:w="4815"/>
      </w:tblGrid>
      <w:tr w:rsidR="003D6519" w:rsidRPr="0042012A" w:rsidTr="003E68CB">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3E68CB">
        <w:trPr>
          <w:cantSplit/>
          <w:trHeight w:hRule="exact" w:val="552"/>
        </w:trPr>
        <w:tc>
          <w:tcPr>
            <w:tcW w:w="478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8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3E68CB">
        <w:trPr>
          <w:cantSplit/>
          <w:trHeight w:hRule="exact" w:val="614"/>
        </w:trPr>
        <w:tc>
          <w:tcPr>
            <w:tcW w:w="4785" w:type="dxa"/>
            <w:tcBorders>
              <w:left w:val="single" w:sz="4" w:space="0" w:color="000000"/>
              <w:bottom w:val="single" w:sz="4" w:space="0" w:color="000000"/>
            </w:tcBorders>
            <w:shd w:val="clear" w:color="auto" w:fill="auto"/>
            <w:vAlign w:val="center"/>
          </w:tcPr>
          <w:p w:rsidR="003D6519" w:rsidRPr="0042012A" w:rsidRDefault="003D6519" w:rsidP="003E68CB">
            <w:pPr>
              <w:snapToGrid w:val="0"/>
              <w:jc w:val="center"/>
              <w:rPr>
                <w:b/>
                <w:sz w:val="22"/>
                <w:szCs w:val="22"/>
                <w:lang w:eastAsia="zh-CN"/>
              </w:rPr>
            </w:pPr>
            <w:r w:rsidRPr="0042012A">
              <w:rPr>
                <w:b/>
                <w:sz w:val="22"/>
                <w:szCs w:val="22"/>
                <w:lang w:eastAsia="zh-CN"/>
              </w:rPr>
              <w:t>50</w:t>
            </w:r>
          </w:p>
        </w:tc>
        <w:tc>
          <w:tcPr>
            <w:tcW w:w="4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68CB" w:rsidRPr="0042012A" w:rsidRDefault="003E68CB"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iCs/>
                <w:sz w:val="22"/>
                <w:szCs w:val="22"/>
                <w:lang w:eastAsia="zh-CN"/>
              </w:rPr>
            </w:pPr>
            <w:r w:rsidRPr="0042012A">
              <w:rPr>
                <w:b/>
                <w:sz w:val="22"/>
                <w:szCs w:val="22"/>
                <w:lang w:eastAsia="zh-CN"/>
              </w:rPr>
              <w:t>A</w:t>
            </w:r>
            <w:r w:rsidR="003E68CB" w:rsidRPr="0042012A">
              <w:rPr>
                <w:b/>
                <w:sz w:val="22"/>
                <w:szCs w:val="22"/>
                <w:vertAlign w:val="superscript"/>
                <w:lang w:eastAsia="zh-CN"/>
              </w:rPr>
              <w:t>1)</w:t>
            </w:r>
          </w:p>
        </w:tc>
      </w:tr>
    </w:tbl>
    <w:p w:rsidR="003D6519" w:rsidRPr="0042012A" w:rsidRDefault="003E68CB" w:rsidP="003D6519">
      <w:pPr>
        <w:widowControl w:val="0"/>
        <w:tabs>
          <w:tab w:val="left" w:pos="284"/>
        </w:tabs>
        <w:autoSpaceDE w:val="0"/>
        <w:jc w:val="both"/>
        <w:rPr>
          <w:b/>
          <w:iCs/>
          <w:sz w:val="22"/>
          <w:szCs w:val="22"/>
          <w:lang w:eastAsia="zh-CN"/>
        </w:rPr>
      </w:pPr>
      <w:r w:rsidRPr="0042012A">
        <w:rPr>
          <w:b/>
          <w:bCs/>
          <w:sz w:val="22"/>
          <w:szCs w:val="22"/>
          <w:lang w:eastAsia="zh-CN"/>
        </w:rPr>
        <w:t>Vysvětlivka</w:t>
      </w:r>
      <w:r w:rsidRPr="0042012A">
        <w:rPr>
          <w:b/>
          <w:sz w:val="22"/>
          <w:szCs w:val="22"/>
          <w:lang w:eastAsia="zh-CN"/>
        </w:rPr>
        <w:t xml:space="preserve">: 1) </w:t>
      </w:r>
      <w:r w:rsidRPr="0042012A">
        <w:rPr>
          <w:b/>
          <w:iCs/>
          <w:sz w:val="22"/>
          <w:szCs w:val="22"/>
          <w:lang w:eastAsia="zh-CN"/>
        </w:rPr>
        <w:t>Platí od 1. ledna 2020</w:t>
      </w:r>
    </w:p>
    <w:p w:rsidR="003E68CB" w:rsidRPr="0042012A" w:rsidRDefault="003E68CB" w:rsidP="003D6519">
      <w:pPr>
        <w:widowControl w:val="0"/>
        <w:tabs>
          <w:tab w:val="left" w:pos="284"/>
        </w:tabs>
        <w:autoSpaceDE w:val="0"/>
        <w:jc w:val="both"/>
        <w:rPr>
          <w:b/>
          <w:iCs/>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 xml:space="preserve">3.1.2. </w:t>
      </w:r>
      <w:proofErr w:type="spellStart"/>
      <w:r w:rsidRPr="0042012A">
        <w:rPr>
          <w:b/>
          <w:sz w:val="22"/>
          <w:szCs w:val="22"/>
          <w:lang w:eastAsia="zh-CN"/>
        </w:rPr>
        <w:t>Spékací</w:t>
      </w:r>
      <w:proofErr w:type="spellEnd"/>
      <w:r w:rsidRPr="0042012A">
        <w:rPr>
          <w:b/>
          <w:sz w:val="22"/>
          <w:szCs w:val="22"/>
          <w:lang w:eastAsia="zh-CN"/>
        </w:rPr>
        <w:t xml:space="preserve"> pásy aglomerace (kód 4.1.2. přílohy č. 2 k zákonu)</w:t>
      </w:r>
    </w:p>
    <w:tbl>
      <w:tblPr>
        <w:tblW w:w="962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965"/>
        <w:gridCol w:w="965"/>
        <w:gridCol w:w="1509"/>
        <w:gridCol w:w="2100"/>
        <w:gridCol w:w="3119"/>
      </w:tblGrid>
      <w:tr w:rsidR="003D6519" w:rsidRPr="0042012A" w:rsidTr="00D43C03">
        <w:trPr>
          <w:cantSplit/>
          <w:trHeight w:hRule="exact" w:val="871"/>
        </w:trPr>
        <w:tc>
          <w:tcPr>
            <w:tcW w:w="6502" w:type="dxa"/>
            <w:gridSpan w:val="5"/>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119" w:type="dxa"/>
            <w:vMerge w:val="restart"/>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871"/>
        </w:trPr>
        <w:tc>
          <w:tcPr>
            <w:tcW w:w="963"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965" w:type="dxa"/>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965" w:type="dxa"/>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509"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plynné sloučeniny rtuti</w:t>
            </w:r>
          </w:p>
        </w:tc>
        <w:tc>
          <w:tcPr>
            <w:tcW w:w="210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PCDD/F</w:t>
            </w:r>
          </w:p>
        </w:tc>
        <w:tc>
          <w:tcPr>
            <w:tcW w:w="3119" w:type="dxa"/>
            <w:vMerge/>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val="660"/>
        </w:trPr>
        <w:tc>
          <w:tcPr>
            <w:tcW w:w="963"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w:t>
            </w:r>
          </w:p>
        </w:tc>
        <w:tc>
          <w:tcPr>
            <w:tcW w:w="965"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965"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1509"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0,05</w:t>
            </w:r>
          </w:p>
        </w:tc>
        <w:tc>
          <w:tcPr>
            <w:tcW w:w="210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 xml:space="preserve">0,4 </w:t>
            </w:r>
            <w:proofErr w:type="spellStart"/>
            <w:r w:rsidRPr="0042012A">
              <w:rPr>
                <w:b/>
                <w:sz w:val="22"/>
                <w:szCs w:val="22"/>
                <w:lang w:eastAsia="zh-CN"/>
              </w:rPr>
              <w:t>ng</w:t>
            </w:r>
            <w:proofErr w:type="spellEnd"/>
            <w:r w:rsidRPr="0042012A">
              <w:rPr>
                <w:b/>
                <w:sz w:val="22"/>
                <w:szCs w:val="22"/>
                <w:lang w:eastAsia="zh-CN"/>
              </w:rPr>
              <w:t>-I-TEQ/Nm</w:t>
            </w:r>
            <w:r w:rsidRPr="0042012A">
              <w:rPr>
                <w:b/>
                <w:sz w:val="22"/>
                <w:szCs w:val="22"/>
                <w:vertAlign w:val="superscript"/>
                <w:lang w:eastAsia="zh-CN"/>
              </w:rPr>
              <w:t>3</w:t>
            </w:r>
          </w:p>
        </w:tc>
        <w:tc>
          <w:tcPr>
            <w:tcW w:w="3119" w:type="dxa"/>
            <w:shd w:val="clear" w:color="auto" w:fill="auto"/>
            <w:vAlign w:val="center"/>
          </w:tcPr>
          <w:p w:rsidR="003D6519" w:rsidRPr="0042012A" w:rsidRDefault="003D6519" w:rsidP="00D43C03">
            <w:pPr>
              <w:snapToGrid w:val="0"/>
              <w:jc w:val="center"/>
              <w:rPr>
                <w:b/>
                <w:bCs/>
                <w:iCs/>
                <w:sz w:val="22"/>
                <w:szCs w:val="22"/>
                <w:lang w:eastAsia="zh-CN"/>
              </w:rPr>
            </w:pPr>
            <w:r w:rsidRPr="0042012A">
              <w:rPr>
                <w:b/>
                <w:sz w:val="22"/>
                <w:szCs w:val="22"/>
                <w:lang w:eastAsia="zh-CN"/>
              </w:rPr>
              <w:t>A</w:t>
            </w:r>
          </w:p>
        </w:tc>
      </w:tr>
    </w:tbl>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keepNext/>
        <w:numPr>
          <w:ilvl w:val="2"/>
          <w:numId w:val="0"/>
        </w:numPr>
        <w:tabs>
          <w:tab w:val="num" w:pos="0"/>
        </w:tabs>
        <w:spacing w:before="120"/>
        <w:ind w:left="720" w:hanging="720"/>
        <w:outlineLvl w:val="2"/>
        <w:rPr>
          <w:b/>
          <w:sz w:val="22"/>
          <w:szCs w:val="22"/>
          <w:lang w:eastAsia="zh-CN"/>
        </w:rPr>
      </w:pPr>
      <w:r w:rsidRPr="0042012A">
        <w:rPr>
          <w:b/>
          <w:sz w:val="22"/>
          <w:szCs w:val="22"/>
          <w:lang w:eastAsia="zh-CN"/>
        </w:rPr>
        <w:t>3.1.3. Manipulace se </w:t>
      </w:r>
      <w:proofErr w:type="spellStart"/>
      <w:r w:rsidRPr="0042012A">
        <w:rPr>
          <w:b/>
          <w:sz w:val="22"/>
          <w:szCs w:val="22"/>
          <w:lang w:eastAsia="zh-CN"/>
        </w:rPr>
        <w:t>spečencem</w:t>
      </w:r>
      <w:proofErr w:type="spellEnd"/>
      <w:r w:rsidRPr="0042012A">
        <w:rPr>
          <w:b/>
          <w:sz w:val="22"/>
          <w:szCs w:val="22"/>
          <w:lang w:eastAsia="zh-CN"/>
        </w:rPr>
        <w:t xml:space="preserve"> jako chlazení, drcení, mletí, třídění (kód 4.1.3. přílohy č. 2 k zákonu)</w:t>
      </w:r>
    </w:p>
    <w:tbl>
      <w:tblPr>
        <w:tblW w:w="9600" w:type="dxa"/>
        <w:tblInd w:w="-15" w:type="dxa"/>
        <w:tblLayout w:type="fixed"/>
        <w:tblLook w:val="0000" w:firstRow="0" w:lastRow="0" w:firstColumn="0" w:lastColumn="0" w:noHBand="0" w:noVBand="0"/>
      </w:tblPr>
      <w:tblGrid>
        <w:gridCol w:w="4785"/>
        <w:gridCol w:w="4815"/>
      </w:tblGrid>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815"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tc>
        <w:tc>
          <w:tcPr>
            <w:tcW w:w="4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keepNext/>
        <w:numPr>
          <w:ilvl w:val="2"/>
          <w:numId w:val="0"/>
        </w:numPr>
        <w:tabs>
          <w:tab w:val="num" w:pos="0"/>
        </w:tabs>
        <w:spacing w:before="120"/>
        <w:ind w:left="720"/>
        <w:outlineLvl w:val="2"/>
        <w:rPr>
          <w:b/>
          <w:sz w:val="22"/>
          <w:szCs w:val="22"/>
          <w:lang w:eastAsia="zh-CN"/>
        </w:rPr>
      </w:pPr>
    </w:p>
    <w:p w:rsidR="003D6519" w:rsidRPr="0042012A" w:rsidRDefault="003D6519" w:rsidP="003D6519">
      <w:pPr>
        <w:keepNext/>
        <w:numPr>
          <w:ilvl w:val="2"/>
          <w:numId w:val="0"/>
        </w:numPr>
        <w:tabs>
          <w:tab w:val="num" w:pos="0"/>
        </w:tabs>
        <w:spacing w:before="120"/>
        <w:ind w:left="720"/>
        <w:outlineLvl w:val="2"/>
        <w:rPr>
          <w:b/>
          <w:sz w:val="22"/>
          <w:szCs w:val="22"/>
          <w:lang w:eastAsia="zh-CN"/>
        </w:rPr>
      </w:pPr>
      <w:r w:rsidRPr="0042012A">
        <w:rPr>
          <w:b/>
          <w:sz w:val="22"/>
          <w:szCs w:val="22"/>
          <w:lang w:eastAsia="zh-CN"/>
        </w:rPr>
        <w:t xml:space="preserve">3.1.4. </w:t>
      </w:r>
      <w:proofErr w:type="spellStart"/>
      <w:r w:rsidRPr="0042012A">
        <w:rPr>
          <w:b/>
          <w:sz w:val="22"/>
          <w:szCs w:val="22"/>
          <w:lang w:eastAsia="zh-CN"/>
        </w:rPr>
        <w:t>Peletizační</w:t>
      </w:r>
      <w:proofErr w:type="spellEnd"/>
      <w:r w:rsidRPr="0042012A">
        <w:rPr>
          <w:b/>
          <w:sz w:val="22"/>
          <w:szCs w:val="22"/>
          <w:lang w:eastAsia="zh-CN"/>
        </w:rPr>
        <w:t xml:space="preserve"> provozy (drcení, sušení, peletizace) (kód 4.1.4. přílohy č. 2 k zákonu) </w:t>
      </w:r>
    </w:p>
    <w:tbl>
      <w:tblPr>
        <w:tblW w:w="9600" w:type="dxa"/>
        <w:tblInd w:w="-15" w:type="dxa"/>
        <w:tblLayout w:type="fixed"/>
        <w:tblLook w:val="0000" w:firstRow="0" w:lastRow="0" w:firstColumn="0" w:lastColumn="0" w:noHBand="0" w:noVBand="0"/>
      </w:tblPr>
      <w:tblGrid>
        <w:gridCol w:w="1881"/>
        <w:gridCol w:w="1881"/>
        <w:gridCol w:w="1752"/>
        <w:gridCol w:w="1753"/>
        <w:gridCol w:w="2333"/>
      </w:tblGrid>
      <w:tr w:rsidR="003D6519" w:rsidRPr="0042012A" w:rsidTr="00D43C03">
        <w:trPr>
          <w:cantSplit/>
          <w:trHeight w:hRule="exact" w:val="340"/>
        </w:trPr>
        <w:tc>
          <w:tcPr>
            <w:tcW w:w="7267" w:type="dxa"/>
            <w:gridSpan w:val="4"/>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88"/>
        </w:trPr>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lastRenderedPageBreak/>
              <w:t>TZL</w:t>
            </w:r>
          </w:p>
        </w:tc>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SO</w:t>
            </w:r>
            <w:r w:rsidRPr="0042012A">
              <w:rPr>
                <w:b/>
                <w:sz w:val="22"/>
                <w:szCs w:val="22"/>
                <w:vertAlign w:val="subscript"/>
                <w:lang w:eastAsia="zh-CN"/>
              </w:rPr>
              <w:t>2</w:t>
            </w:r>
          </w:p>
        </w:tc>
        <w:tc>
          <w:tcPr>
            <w:tcW w:w="175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HF</w:t>
            </w:r>
          </w:p>
        </w:tc>
        <w:tc>
          <w:tcPr>
            <w:tcW w:w="1753" w:type="dxa"/>
            <w:tcBorders>
              <w:left w:val="single" w:sz="4" w:space="0" w:color="000000"/>
              <w:bottom w:val="single" w:sz="4" w:space="0" w:color="000000"/>
            </w:tcBorders>
            <w:shd w:val="clear" w:color="auto" w:fill="auto"/>
            <w:vAlign w:val="center"/>
          </w:tcPr>
          <w:p w:rsidR="003D6519" w:rsidRPr="0042012A" w:rsidRDefault="003D6519" w:rsidP="00D43C03">
            <w:pPr>
              <w:keepNext/>
              <w:tabs>
                <w:tab w:val="left" w:pos="0"/>
              </w:tabs>
              <w:snapToGrid w:val="0"/>
              <w:jc w:val="center"/>
              <w:rPr>
                <w:b/>
                <w:sz w:val="22"/>
                <w:szCs w:val="22"/>
                <w:lang w:eastAsia="zh-CN"/>
              </w:rPr>
            </w:pPr>
            <w:proofErr w:type="spellStart"/>
            <w:r w:rsidRPr="0042012A">
              <w:rPr>
                <w:b/>
                <w:sz w:val="22"/>
                <w:szCs w:val="22"/>
                <w:lang w:eastAsia="zh-CN"/>
              </w:rPr>
              <w:t>HCl</w:t>
            </w:r>
            <w:proofErr w:type="spellEnd"/>
          </w:p>
        </w:tc>
        <w:tc>
          <w:tcPr>
            <w:tcW w:w="2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588"/>
        </w:trPr>
        <w:tc>
          <w:tcPr>
            <w:tcW w:w="9600" w:type="dxa"/>
            <w:gridSpan w:val="5"/>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Drcení, sušení</w:t>
            </w:r>
          </w:p>
        </w:tc>
      </w:tr>
      <w:tr w:rsidR="003D6519" w:rsidRPr="0042012A" w:rsidTr="00D43C03">
        <w:trPr>
          <w:cantSplit/>
          <w:trHeight w:hRule="exact" w:val="340"/>
        </w:trPr>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75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753"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233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340"/>
        </w:trPr>
        <w:tc>
          <w:tcPr>
            <w:tcW w:w="9600" w:type="dxa"/>
            <w:gridSpan w:val="5"/>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Vytvrzovací pás</w:t>
            </w:r>
          </w:p>
        </w:tc>
      </w:tr>
      <w:tr w:rsidR="003D6519" w:rsidRPr="0042012A" w:rsidTr="00D43C03">
        <w:trPr>
          <w:cantSplit/>
          <w:trHeight w:hRule="exact" w:val="340"/>
        </w:trPr>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15</w:t>
            </w:r>
          </w:p>
        </w:tc>
        <w:tc>
          <w:tcPr>
            <w:tcW w:w="18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75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w:t>
            </w:r>
          </w:p>
        </w:tc>
        <w:tc>
          <w:tcPr>
            <w:tcW w:w="1753"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w:t>
            </w:r>
          </w:p>
        </w:tc>
        <w:tc>
          <w:tcPr>
            <w:tcW w:w="233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keepNext/>
        <w:numPr>
          <w:ilvl w:val="2"/>
          <w:numId w:val="0"/>
        </w:numPr>
        <w:tabs>
          <w:tab w:val="num" w:pos="0"/>
        </w:tabs>
        <w:spacing w:before="60" w:after="120"/>
        <w:ind w:left="720"/>
        <w:outlineLvl w:val="2"/>
        <w:rPr>
          <w:b/>
          <w:sz w:val="22"/>
          <w:szCs w:val="22"/>
          <w:lang w:eastAsia="zh-CN"/>
        </w:rPr>
      </w:pPr>
      <w:r w:rsidRPr="0042012A">
        <w:rPr>
          <w:b/>
          <w:sz w:val="22"/>
          <w:szCs w:val="22"/>
          <w:lang w:eastAsia="zh-CN"/>
        </w:rPr>
        <w:t xml:space="preserve">3.2. Výroba železa </w:t>
      </w:r>
    </w:p>
    <w:tbl>
      <w:tblPr>
        <w:tblW w:w="9600" w:type="dxa"/>
        <w:tblInd w:w="-15" w:type="dxa"/>
        <w:tblLayout w:type="fixed"/>
        <w:tblLook w:val="0000" w:firstRow="0" w:lastRow="0" w:firstColumn="0" w:lastColumn="0" w:noHBand="0" w:noVBand="0"/>
      </w:tblPr>
      <w:tblGrid>
        <w:gridCol w:w="1682"/>
        <w:gridCol w:w="8"/>
        <w:gridCol w:w="1694"/>
        <w:gridCol w:w="1694"/>
        <w:gridCol w:w="7"/>
        <w:gridCol w:w="1689"/>
        <w:gridCol w:w="12"/>
        <w:gridCol w:w="1214"/>
        <w:gridCol w:w="10"/>
        <w:gridCol w:w="1590"/>
      </w:tblGrid>
      <w:tr w:rsidR="003D6519" w:rsidRPr="0042012A" w:rsidTr="00D43C03">
        <w:trPr>
          <w:cantSplit/>
          <w:trHeight w:hRule="exact" w:val="340"/>
        </w:trPr>
        <w:tc>
          <w:tcPr>
            <w:tcW w:w="6774" w:type="dxa"/>
            <w:gridSpan w:val="6"/>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236" w:type="dxa"/>
            <w:gridSpan w:val="3"/>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O</w:t>
            </w:r>
            <w:r w:rsidRPr="0042012A">
              <w:rPr>
                <w:b/>
                <w:sz w:val="22"/>
                <w:szCs w:val="22"/>
                <w:vertAlign w:val="subscript"/>
                <w:lang w:eastAsia="zh-CN"/>
              </w:rPr>
              <w:t>2R</w:t>
            </w:r>
          </w:p>
          <w:p w:rsidR="003D6519" w:rsidRPr="0042012A" w:rsidRDefault="003D6519" w:rsidP="00D43C03">
            <w:pPr>
              <w:jc w:val="center"/>
              <w:rPr>
                <w:b/>
                <w:sz w:val="22"/>
                <w:szCs w:val="22"/>
                <w:lang w:eastAsia="zh-CN"/>
              </w:rPr>
            </w:pPr>
            <w:r w:rsidRPr="0042012A">
              <w:rPr>
                <w:b/>
                <w:sz w:val="22"/>
                <w:szCs w:val="22"/>
                <w:lang w:eastAsia="zh-CN"/>
              </w:rPr>
              <w:t>[%]</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88"/>
        </w:trPr>
        <w:tc>
          <w:tcPr>
            <w:tcW w:w="1690"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694"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694"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696"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1236" w:type="dxa"/>
            <w:gridSpan w:val="3"/>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9600" w:type="dxa"/>
            <w:gridSpan w:val="10"/>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bCs/>
                <w:sz w:val="22"/>
                <w:szCs w:val="22"/>
                <w:lang w:eastAsia="zh-CN"/>
              </w:rPr>
            </w:pPr>
            <w:r w:rsidRPr="0042012A">
              <w:rPr>
                <w:b/>
                <w:bCs/>
                <w:sz w:val="22"/>
                <w:szCs w:val="22"/>
                <w:lang w:eastAsia="zh-CN"/>
              </w:rPr>
              <w:t xml:space="preserve">3.2.1. Doprava a manipulace s vysokopecní vsázkou (kód 4.2.1. přílohy č. </w:t>
            </w:r>
            <w:proofErr w:type="gramStart"/>
            <w:r w:rsidRPr="0042012A">
              <w:rPr>
                <w:b/>
                <w:bCs/>
                <w:sz w:val="22"/>
                <w:szCs w:val="22"/>
                <w:lang w:eastAsia="zh-CN"/>
              </w:rPr>
              <w:t>2  k</w:t>
            </w:r>
            <w:proofErr w:type="gramEnd"/>
            <w:r w:rsidRPr="0042012A">
              <w:rPr>
                <w:b/>
                <w:bCs/>
                <w:sz w:val="22"/>
                <w:szCs w:val="22"/>
                <w:lang w:eastAsia="zh-CN"/>
              </w:rPr>
              <w:t xml:space="preserve"> zákonu) </w:t>
            </w:r>
          </w:p>
        </w:tc>
      </w:tr>
      <w:tr w:rsidR="003D6519" w:rsidRPr="0042012A" w:rsidTr="003E68CB">
        <w:trPr>
          <w:cantSplit/>
          <w:trHeight w:hRule="exact" w:val="696"/>
        </w:trPr>
        <w:tc>
          <w:tcPr>
            <w:tcW w:w="1690"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6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6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696"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236" w:type="dxa"/>
            <w:gridSpan w:val="3"/>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90" w:type="dxa"/>
            <w:tcBorders>
              <w:left w:val="single" w:sz="4" w:space="0" w:color="000000"/>
              <w:bottom w:val="single" w:sz="4" w:space="0" w:color="000000"/>
              <w:right w:val="single" w:sz="4" w:space="0" w:color="000000"/>
            </w:tcBorders>
            <w:shd w:val="clear" w:color="auto" w:fill="auto"/>
            <w:vAlign w:val="center"/>
          </w:tcPr>
          <w:p w:rsidR="003E68CB" w:rsidRPr="0042012A" w:rsidRDefault="003E68CB"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003E68CB" w:rsidRPr="0042012A">
              <w:rPr>
                <w:b/>
                <w:sz w:val="22"/>
                <w:szCs w:val="22"/>
                <w:vertAlign w:val="superscript"/>
                <w:lang w:eastAsia="zh-CN"/>
              </w:rPr>
              <w:t>1)</w:t>
            </w:r>
          </w:p>
        </w:tc>
      </w:tr>
      <w:tr w:rsidR="003D6519" w:rsidRPr="0042012A" w:rsidTr="00D43C03">
        <w:trPr>
          <w:cantSplit/>
          <w:trHeight w:hRule="exact" w:val="340"/>
        </w:trPr>
        <w:tc>
          <w:tcPr>
            <w:tcW w:w="9600" w:type="dxa"/>
            <w:gridSpan w:val="10"/>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bCs/>
                <w:sz w:val="22"/>
                <w:szCs w:val="22"/>
                <w:lang w:eastAsia="zh-CN"/>
              </w:rPr>
              <w:t>3.2.2. Odlévání</w:t>
            </w:r>
            <w:r w:rsidRPr="0042012A">
              <w:rPr>
                <w:b/>
                <w:bCs/>
                <w:sz w:val="22"/>
                <w:szCs w:val="22"/>
                <w:vertAlign w:val="superscript"/>
                <w:lang w:eastAsia="zh-CN"/>
              </w:rPr>
              <w:t xml:space="preserve"> </w:t>
            </w:r>
            <w:r w:rsidRPr="0042012A">
              <w:rPr>
                <w:b/>
                <w:sz w:val="22"/>
                <w:szCs w:val="22"/>
                <w:lang w:eastAsia="zh-CN"/>
              </w:rPr>
              <w:t>(vysoká pec) (kód 4.2.2. přílohy č. 2 k zákonu)</w:t>
            </w:r>
          </w:p>
        </w:tc>
      </w:tr>
      <w:tr w:rsidR="003D6519" w:rsidRPr="0042012A" w:rsidTr="00D43C03">
        <w:trPr>
          <w:cantSplit/>
          <w:trHeight w:hRule="exact" w:val="340"/>
        </w:trPr>
        <w:tc>
          <w:tcPr>
            <w:tcW w:w="1690"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15</w:t>
            </w:r>
          </w:p>
        </w:tc>
        <w:tc>
          <w:tcPr>
            <w:tcW w:w="16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69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696"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236" w:type="dxa"/>
            <w:gridSpan w:val="3"/>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90"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340"/>
        </w:trPr>
        <w:tc>
          <w:tcPr>
            <w:tcW w:w="9600" w:type="dxa"/>
            <w:gridSpan w:val="10"/>
            <w:tcBorders>
              <w:left w:val="single" w:sz="4" w:space="0" w:color="000000"/>
              <w:bottom w:val="single" w:sz="4" w:space="0" w:color="auto"/>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3.2.3. Ohřívače větru (kód 4.2.3. přílohy č. 2 k zákonu)</w:t>
            </w:r>
          </w:p>
        </w:tc>
      </w:tr>
      <w:tr w:rsidR="003D6519" w:rsidRPr="0042012A" w:rsidTr="00D43C03">
        <w:trPr>
          <w:cantSplit/>
          <w:trHeight w:hRule="exact" w:val="340"/>
        </w:trPr>
        <w:tc>
          <w:tcPr>
            <w:tcW w:w="1682" w:type="dxa"/>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B466C0" w:rsidP="00D43C03">
            <w:pPr>
              <w:snapToGrid w:val="0"/>
              <w:jc w:val="center"/>
              <w:rPr>
                <w:b/>
                <w:sz w:val="22"/>
                <w:szCs w:val="22"/>
                <w:lang w:eastAsia="zh-CN"/>
              </w:rPr>
            </w:pPr>
            <w:r w:rsidRPr="0042012A">
              <w:rPr>
                <w:b/>
                <w:sz w:val="22"/>
                <w:szCs w:val="22"/>
                <w:lang w:eastAsia="zh-CN"/>
              </w:rPr>
              <w:t>-</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5000</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w:t>
            </w:r>
          </w:p>
        </w:tc>
        <w:tc>
          <w:tcPr>
            <w:tcW w:w="1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E68CB" w:rsidP="003D6519">
      <w:pPr>
        <w:tabs>
          <w:tab w:val="left" w:pos="284"/>
        </w:tabs>
        <w:spacing w:before="60"/>
        <w:rPr>
          <w:b/>
          <w:iCs/>
          <w:sz w:val="22"/>
          <w:szCs w:val="22"/>
          <w:lang w:eastAsia="zh-CN"/>
        </w:rPr>
      </w:pPr>
      <w:r w:rsidRPr="0042012A">
        <w:rPr>
          <w:b/>
          <w:bCs/>
          <w:sz w:val="22"/>
          <w:szCs w:val="22"/>
          <w:lang w:eastAsia="zh-CN"/>
        </w:rPr>
        <w:t>Vysvětlivka</w:t>
      </w:r>
      <w:r w:rsidRPr="0042012A">
        <w:rPr>
          <w:b/>
          <w:sz w:val="22"/>
          <w:szCs w:val="22"/>
          <w:lang w:eastAsia="zh-CN"/>
        </w:rPr>
        <w:t xml:space="preserve">: 1) </w:t>
      </w:r>
      <w:r w:rsidRPr="0042012A">
        <w:rPr>
          <w:b/>
          <w:iCs/>
          <w:sz w:val="22"/>
          <w:szCs w:val="22"/>
          <w:lang w:eastAsia="zh-CN"/>
        </w:rPr>
        <w:t>Platí od 1. ledna 2020</w:t>
      </w:r>
      <w:r w:rsidR="00043F7E" w:rsidRPr="0042012A">
        <w:rPr>
          <w:b/>
          <w:iCs/>
          <w:sz w:val="22"/>
          <w:szCs w:val="22"/>
          <w:lang w:eastAsia="zh-CN"/>
        </w:rPr>
        <w:t>.</w:t>
      </w:r>
    </w:p>
    <w:p w:rsidR="003E68CB" w:rsidRPr="0042012A" w:rsidRDefault="003E68CB" w:rsidP="003D6519">
      <w:pPr>
        <w:tabs>
          <w:tab w:val="left" w:pos="284"/>
        </w:tabs>
        <w:spacing w:before="60"/>
        <w:rPr>
          <w:b/>
          <w:sz w:val="22"/>
          <w:szCs w:val="22"/>
          <w:lang w:eastAsia="zh-CN"/>
        </w:rPr>
      </w:pPr>
    </w:p>
    <w:p w:rsidR="003D6519" w:rsidRPr="0042012A" w:rsidRDefault="003D6519" w:rsidP="003D6519">
      <w:pPr>
        <w:keepNext/>
        <w:numPr>
          <w:ilvl w:val="2"/>
          <w:numId w:val="0"/>
        </w:numPr>
        <w:tabs>
          <w:tab w:val="num" w:pos="0"/>
        </w:tabs>
        <w:spacing w:before="120"/>
        <w:ind w:left="720"/>
        <w:outlineLvl w:val="2"/>
        <w:rPr>
          <w:b/>
          <w:color w:val="FF0000"/>
          <w:sz w:val="22"/>
          <w:szCs w:val="22"/>
          <w:lang w:eastAsia="zh-CN"/>
        </w:rPr>
      </w:pPr>
      <w:r w:rsidRPr="0042012A">
        <w:rPr>
          <w:b/>
          <w:color w:val="FF0000"/>
          <w:sz w:val="22"/>
          <w:szCs w:val="22"/>
          <w:lang w:eastAsia="zh-CN"/>
        </w:rPr>
        <w:t>Technická podmínka provozu:</w:t>
      </w:r>
    </w:p>
    <w:p w:rsidR="003D6519" w:rsidRPr="0042012A" w:rsidRDefault="003D6519" w:rsidP="003D6519">
      <w:pPr>
        <w:spacing w:before="60" w:line="240" w:lineRule="atLeast"/>
        <w:jc w:val="both"/>
        <w:rPr>
          <w:b/>
          <w:color w:val="FF0000"/>
          <w:sz w:val="22"/>
          <w:szCs w:val="22"/>
          <w:lang w:eastAsia="zh-CN"/>
        </w:rPr>
      </w:pPr>
      <w:r w:rsidRPr="0042012A">
        <w:rPr>
          <w:b/>
          <w:color w:val="FF0000"/>
          <w:sz w:val="22"/>
          <w:szCs w:val="22"/>
          <w:lang w:eastAsia="zh-CN"/>
        </w:rPr>
        <w:t>Vysokopecní plyn je třeba jímat, odprašovat a dále jej využívat; koncentrace zbytkového prachu ve vyčištěném vysokopecním plynu nesmí přesahovat 10 mg/m</w:t>
      </w:r>
      <w:r w:rsidRPr="0042012A">
        <w:rPr>
          <w:b/>
          <w:color w:val="FF0000"/>
          <w:sz w:val="22"/>
          <w:szCs w:val="22"/>
          <w:vertAlign w:val="superscript"/>
          <w:lang w:eastAsia="zh-CN"/>
        </w:rPr>
        <w:t>3</w:t>
      </w:r>
      <w:r w:rsidRPr="0042012A">
        <w:rPr>
          <w:b/>
          <w:color w:val="FF0000"/>
          <w:sz w:val="22"/>
          <w:szCs w:val="22"/>
          <w:lang w:eastAsia="zh-CN"/>
        </w:rPr>
        <w:t xml:space="preserve"> v suchém plynu za normálních podmínek.</w:t>
      </w: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3.3. Výroba oceli</w:t>
      </w:r>
    </w:p>
    <w:p w:rsidR="003D6519" w:rsidRPr="0042012A" w:rsidRDefault="003D6519" w:rsidP="003D6519">
      <w:pPr>
        <w:spacing w:before="60"/>
        <w:rPr>
          <w:b/>
          <w:sz w:val="22"/>
          <w:szCs w:val="22"/>
          <w:lang w:eastAsia="zh-CN"/>
        </w:rPr>
      </w:pPr>
      <w:r w:rsidRPr="0042012A">
        <w:rPr>
          <w:b/>
          <w:sz w:val="22"/>
          <w:szCs w:val="22"/>
          <w:lang w:eastAsia="zh-CN"/>
        </w:rPr>
        <w:t>3.3.1. Doprava a manipulace se vsázkou nebo produktem (kód 4.3.1. přílohy č. 2 k zákonu)</w:t>
      </w:r>
    </w:p>
    <w:tbl>
      <w:tblPr>
        <w:tblW w:w="96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7"/>
        <w:gridCol w:w="4013"/>
      </w:tblGrid>
      <w:tr w:rsidR="003D6519" w:rsidRPr="0042012A" w:rsidTr="00D43C03">
        <w:trPr>
          <w:cantSplit/>
          <w:trHeight w:hRule="exact" w:val="484"/>
        </w:trPr>
        <w:tc>
          <w:tcPr>
            <w:tcW w:w="5587"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013" w:type="dxa"/>
            <w:vMerge w:val="restart"/>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84"/>
        </w:trPr>
        <w:tc>
          <w:tcPr>
            <w:tcW w:w="5587"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013" w:type="dxa"/>
            <w:vMerge/>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043F7E">
        <w:trPr>
          <w:cantSplit/>
          <w:trHeight w:hRule="exact" w:val="579"/>
        </w:trPr>
        <w:tc>
          <w:tcPr>
            <w:tcW w:w="5587" w:type="dxa"/>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color w:val="FF0000"/>
                <w:sz w:val="22"/>
                <w:szCs w:val="22"/>
                <w:lang w:eastAsia="zh-CN"/>
              </w:rPr>
              <w:t>20</w:t>
            </w:r>
            <w:r w:rsidRPr="0042012A">
              <w:rPr>
                <w:b/>
                <w:color w:val="FF0000"/>
                <w:sz w:val="22"/>
                <w:szCs w:val="22"/>
                <w:vertAlign w:val="superscript"/>
                <w:lang w:eastAsia="zh-CN"/>
              </w:rPr>
              <w:t>1)</w:t>
            </w:r>
          </w:p>
        </w:tc>
        <w:tc>
          <w:tcPr>
            <w:tcW w:w="4013" w:type="dxa"/>
            <w:shd w:val="clear" w:color="auto" w:fill="auto"/>
            <w:vAlign w:val="center"/>
          </w:tcPr>
          <w:p w:rsidR="00043F7E" w:rsidRPr="0042012A" w:rsidRDefault="00043F7E" w:rsidP="00D43C03">
            <w:pPr>
              <w:snapToGrid w:val="0"/>
              <w:jc w:val="center"/>
              <w:rPr>
                <w:b/>
                <w:sz w:val="22"/>
                <w:szCs w:val="22"/>
                <w:lang w:eastAsia="zh-CN"/>
              </w:rPr>
            </w:pPr>
            <w:r w:rsidRPr="0042012A">
              <w:rPr>
                <w:b/>
                <w:sz w:val="22"/>
                <w:szCs w:val="22"/>
                <w:lang w:eastAsia="zh-CN"/>
              </w:rPr>
              <w:t>C</w:t>
            </w:r>
          </w:p>
          <w:p w:rsidR="003D6519" w:rsidRPr="0042012A" w:rsidRDefault="003D6519" w:rsidP="00043F7E">
            <w:pPr>
              <w:snapToGrid w:val="0"/>
              <w:jc w:val="center"/>
              <w:rPr>
                <w:b/>
                <w:bCs/>
                <w:sz w:val="22"/>
                <w:szCs w:val="22"/>
                <w:lang w:eastAsia="zh-CN"/>
              </w:rPr>
            </w:pPr>
            <w:r w:rsidRPr="0042012A">
              <w:rPr>
                <w:b/>
                <w:sz w:val="22"/>
                <w:szCs w:val="22"/>
                <w:lang w:eastAsia="zh-CN"/>
              </w:rPr>
              <w:t>A</w:t>
            </w:r>
            <w:r w:rsidR="00043F7E" w:rsidRPr="0042012A">
              <w:rPr>
                <w:b/>
                <w:color w:val="FF0000"/>
                <w:sz w:val="22"/>
                <w:szCs w:val="22"/>
                <w:vertAlign w:val="superscript"/>
                <w:lang w:eastAsia="zh-CN"/>
              </w:rPr>
              <w:t>2</w:t>
            </w:r>
            <w:r w:rsidR="00043F7E" w:rsidRPr="0042012A">
              <w:rPr>
                <w:b/>
                <w:sz w:val="22"/>
                <w:szCs w:val="22"/>
                <w:vertAlign w:val="superscript"/>
                <w:lang w:eastAsia="zh-CN"/>
              </w:rPr>
              <w:t>)</w:t>
            </w:r>
          </w:p>
        </w:tc>
      </w:tr>
    </w:tbl>
    <w:p w:rsidR="003E68CB" w:rsidRPr="0042012A" w:rsidRDefault="003D6519" w:rsidP="003D6519">
      <w:pPr>
        <w:spacing w:before="60"/>
        <w:rPr>
          <w:b/>
          <w:sz w:val="22"/>
          <w:szCs w:val="22"/>
          <w:lang w:eastAsia="zh-CN"/>
        </w:rPr>
      </w:pPr>
      <w:r w:rsidRPr="0042012A">
        <w:rPr>
          <w:b/>
          <w:bCs/>
          <w:sz w:val="22"/>
          <w:szCs w:val="22"/>
          <w:lang w:eastAsia="zh-CN"/>
        </w:rPr>
        <w:t>Vysvětlivka</w:t>
      </w:r>
      <w:r w:rsidRPr="0042012A">
        <w:rPr>
          <w:b/>
          <w:sz w:val="22"/>
          <w:szCs w:val="22"/>
          <w:lang w:eastAsia="zh-CN"/>
        </w:rPr>
        <w:t>:  1) Platí rovněž pro mletí a třídění strusky</w:t>
      </w:r>
    </w:p>
    <w:p w:rsidR="003D6519" w:rsidRPr="0042012A" w:rsidRDefault="003E68CB" w:rsidP="003E68CB">
      <w:pPr>
        <w:pStyle w:val="Odstavecseseznamem"/>
        <w:numPr>
          <w:ilvl w:val="3"/>
          <w:numId w:val="67"/>
        </w:numPr>
        <w:tabs>
          <w:tab w:val="clear" w:pos="2880"/>
        </w:tabs>
        <w:spacing w:before="60"/>
        <w:ind w:left="1418" w:hanging="284"/>
        <w:rPr>
          <w:rFonts w:ascii="Times New Roman" w:eastAsia="Times New Roman" w:hAnsi="Times New Roman" w:cs="Times New Roman"/>
          <w:b/>
          <w:color w:val="FF0000"/>
          <w:lang w:eastAsia="zh-CN"/>
        </w:rPr>
      </w:pPr>
      <w:r w:rsidRPr="0042012A">
        <w:rPr>
          <w:rFonts w:ascii="Times New Roman" w:eastAsia="Times New Roman" w:hAnsi="Times New Roman" w:cs="Times New Roman"/>
          <w:b/>
          <w:color w:val="FF0000"/>
          <w:lang w:eastAsia="zh-CN"/>
        </w:rPr>
        <w:t>Platí od 1. ledna 2020</w:t>
      </w:r>
      <w:r w:rsidR="003D6519" w:rsidRPr="0042012A">
        <w:rPr>
          <w:rFonts w:ascii="Times New Roman" w:eastAsia="Times New Roman" w:hAnsi="Times New Roman" w:cs="Times New Roman"/>
          <w:b/>
          <w:color w:val="FF0000"/>
          <w:lang w:eastAsia="zh-CN"/>
        </w:rPr>
        <w:t xml:space="preserve">. </w:t>
      </w:r>
    </w:p>
    <w:p w:rsidR="003D6519" w:rsidRPr="0042012A" w:rsidRDefault="003D6519" w:rsidP="00F350A5">
      <w:pPr>
        <w:keepNext/>
        <w:numPr>
          <w:ilvl w:val="2"/>
          <w:numId w:val="0"/>
        </w:numPr>
        <w:tabs>
          <w:tab w:val="num" w:pos="0"/>
        </w:tabs>
        <w:spacing w:before="240"/>
        <w:ind w:left="720" w:hanging="720"/>
        <w:outlineLvl w:val="2"/>
        <w:rPr>
          <w:b/>
          <w:color w:val="FF0000"/>
          <w:sz w:val="22"/>
          <w:szCs w:val="22"/>
          <w:lang w:eastAsia="zh-CN"/>
        </w:rPr>
      </w:pPr>
      <w:r w:rsidRPr="0042012A">
        <w:rPr>
          <w:b/>
          <w:color w:val="FF0000"/>
          <w:sz w:val="22"/>
          <w:szCs w:val="22"/>
          <w:lang w:eastAsia="zh-CN"/>
        </w:rPr>
        <w:t>Technická podmínka provozu:</w:t>
      </w:r>
    </w:p>
    <w:p w:rsidR="003D6519" w:rsidRPr="0042012A" w:rsidRDefault="003D6519" w:rsidP="00F350A5">
      <w:pPr>
        <w:keepNext/>
        <w:numPr>
          <w:ilvl w:val="2"/>
          <w:numId w:val="0"/>
        </w:numPr>
        <w:tabs>
          <w:tab w:val="left" w:pos="0"/>
        </w:tabs>
        <w:spacing w:before="120"/>
        <w:outlineLvl w:val="2"/>
        <w:rPr>
          <w:b/>
          <w:color w:val="FF0000"/>
          <w:sz w:val="22"/>
          <w:szCs w:val="22"/>
          <w:lang w:eastAsia="zh-CN"/>
        </w:rPr>
      </w:pPr>
      <w:r w:rsidRPr="0042012A">
        <w:rPr>
          <w:b/>
          <w:color w:val="FF0000"/>
          <w:sz w:val="22"/>
          <w:szCs w:val="22"/>
          <w:lang w:eastAsia="zh-CN"/>
        </w:rPr>
        <w:t xml:space="preserve">Definovat způsob odsávání a odlučování znečišťujících látek při dělení těžkého kovového odpadu řezáním kyslíkem. </w:t>
      </w:r>
    </w:p>
    <w:p w:rsidR="003D6519" w:rsidRPr="0042012A" w:rsidRDefault="003D6519" w:rsidP="00F350A5">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3.3.2. Nístějové pece s intenzifikací kyslíkem (kód 4.3.2. přílohy č. 2 k zákonu)</w:t>
      </w:r>
    </w:p>
    <w:tbl>
      <w:tblPr>
        <w:tblW w:w="9600" w:type="dxa"/>
        <w:tblInd w:w="-15" w:type="dxa"/>
        <w:tblLayout w:type="fixed"/>
        <w:tblLook w:val="0000" w:firstRow="0" w:lastRow="0" w:firstColumn="0" w:lastColumn="0" w:noHBand="0" w:noVBand="0"/>
      </w:tblPr>
      <w:tblGrid>
        <w:gridCol w:w="1864"/>
        <w:gridCol w:w="1899"/>
        <w:gridCol w:w="1899"/>
        <w:gridCol w:w="3938"/>
      </w:tblGrid>
      <w:tr w:rsidR="003D6519" w:rsidRPr="0042012A" w:rsidTr="00043F7E">
        <w:trPr>
          <w:cantSplit/>
          <w:trHeight w:hRule="exact" w:val="340"/>
        </w:trPr>
        <w:tc>
          <w:tcPr>
            <w:tcW w:w="5662" w:type="dxa"/>
            <w:gridSpan w:val="3"/>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9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043F7E">
        <w:trPr>
          <w:cantSplit/>
          <w:trHeight w:hRule="exact" w:val="589"/>
        </w:trPr>
        <w:tc>
          <w:tcPr>
            <w:tcW w:w="186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lastRenderedPageBreak/>
              <w:t>TZL</w:t>
            </w:r>
          </w:p>
        </w:tc>
        <w:tc>
          <w:tcPr>
            <w:tcW w:w="189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89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39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043F7E">
        <w:trPr>
          <w:cantSplit/>
          <w:trHeight w:hRule="exact" w:val="707"/>
        </w:trPr>
        <w:tc>
          <w:tcPr>
            <w:tcW w:w="186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89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89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3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F7E" w:rsidRPr="0042012A" w:rsidRDefault="00043F7E" w:rsidP="00D43C03">
            <w:pPr>
              <w:snapToGrid w:val="0"/>
              <w:jc w:val="center"/>
              <w:rPr>
                <w:b/>
                <w:sz w:val="22"/>
                <w:szCs w:val="22"/>
                <w:lang w:eastAsia="zh-CN"/>
              </w:rPr>
            </w:pPr>
            <w:r w:rsidRPr="0042012A">
              <w:rPr>
                <w:b/>
                <w:sz w:val="22"/>
                <w:szCs w:val="22"/>
                <w:lang w:eastAsia="zh-CN"/>
              </w:rPr>
              <w:t>B</w:t>
            </w:r>
          </w:p>
          <w:p w:rsidR="003D6519" w:rsidRPr="0042012A" w:rsidRDefault="003D6519" w:rsidP="00D43C03">
            <w:pPr>
              <w:snapToGrid w:val="0"/>
              <w:jc w:val="center"/>
              <w:rPr>
                <w:b/>
                <w:sz w:val="22"/>
                <w:szCs w:val="22"/>
                <w:lang w:eastAsia="zh-CN"/>
              </w:rPr>
            </w:pPr>
            <w:r w:rsidRPr="0042012A">
              <w:rPr>
                <w:b/>
                <w:sz w:val="22"/>
                <w:szCs w:val="22"/>
                <w:lang w:eastAsia="zh-CN"/>
              </w:rPr>
              <w:t>A</w:t>
            </w:r>
            <w:r w:rsidR="00043F7E" w:rsidRPr="0042012A">
              <w:rPr>
                <w:b/>
                <w:sz w:val="22"/>
                <w:szCs w:val="22"/>
                <w:vertAlign w:val="superscript"/>
                <w:lang w:eastAsia="zh-CN"/>
              </w:rPr>
              <w:t>1)</w:t>
            </w:r>
          </w:p>
        </w:tc>
      </w:tr>
    </w:tbl>
    <w:p w:rsidR="003D6519" w:rsidRPr="0042012A" w:rsidRDefault="00043F7E" w:rsidP="003D6519">
      <w:pPr>
        <w:spacing w:before="60"/>
        <w:rPr>
          <w:b/>
          <w:iCs/>
          <w:sz w:val="22"/>
          <w:szCs w:val="22"/>
          <w:lang w:eastAsia="zh-CN"/>
        </w:rPr>
      </w:pPr>
      <w:r w:rsidRPr="0042012A">
        <w:rPr>
          <w:b/>
          <w:bCs/>
          <w:sz w:val="22"/>
          <w:szCs w:val="22"/>
          <w:lang w:eastAsia="zh-CN"/>
        </w:rPr>
        <w:t>Vysvětlivka</w:t>
      </w:r>
      <w:r w:rsidRPr="0042012A">
        <w:rPr>
          <w:b/>
          <w:sz w:val="22"/>
          <w:szCs w:val="22"/>
          <w:lang w:eastAsia="zh-CN"/>
        </w:rPr>
        <w:t xml:space="preserve">: 1) </w:t>
      </w:r>
      <w:r w:rsidRPr="0042012A">
        <w:rPr>
          <w:b/>
          <w:iCs/>
          <w:sz w:val="22"/>
          <w:szCs w:val="22"/>
          <w:lang w:eastAsia="zh-CN"/>
        </w:rPr>
        <w:t>Platí od 1. ledna 2020</w:t>
      </w:r>
    </w:p>
    <w:p w:rsidR="00043F7E" w:rsidRPr="0042012A" w:rsidRDefault="00043F7E" w:rsidP="003D6519">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 xml:space="preserve">3.3.3. Kyslíkové konvertory (kód 4.3.3. přílohy č. </w:t>
      </w:r>
      <w:proofErr w:type="gramStart"/>
      <w:r w:rsidRPr="0042012A">
        <w:rPr>
          <w:b/>
          <w:sz w:val="22"/>
          <w:szCs w:val="22"/>
          <w:lang w:eastAsia="zh-CN"/>
        </w:rPr>
        <w:t>2  k</w:t>
      </w:r>
      <w:proofErr w:type="gramEnd"/>
      <w:r w:rsidRPr="0042012A">
        <w:rPr>
          <w:b/>
          <w:sz w:val="22"/>
          <w:szCs w:val="22"/>
          <w:lang w:eastAsia="zh-CN"/>
        </w:rPr>
        <w:t> zákonu)</w:t>
      </w:r>
    </w:p>
    <w:tbl>
      <w:tblPr>
        <w:tblW w:w="9600" w:type="dxa"/>
        <w:tblInd w:w="-15" w:type="dxa"/>
        <w:tblLayout w:type="fixed"/>
        <w:tblLook w:val="0000" w:firstRow="0" w:lastRow="0" w:firstColumn="0" w:lastColumn="0" w:noHBand="0" w:noVBand="0"/>
      </w:tblPr>
      <w:tblGrid>
        <w:gridCol w:w="4785"/>
        <w:gridCol w:w="4815"/>
      </w:tblGrid>
      <w:tr w:rsidR="004C1D11" w:rsidRPr="0042012A" w:rsidTr="004C1D11">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4C1D11" w:rsidRPr="0042012A" w:rsidRDefault="004C1D11"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right w:val="single" w:sz="4" w:space="0" w:color="000000"/>
            </w:tcBorders>
            <w:shd w:val="clear" w:color="auto" w:fill="auto"/>
            <w:vAlign w:val="center"/>
          </w:tcPr>
          <w:p w:rsidR="004C1D11" w:rsidRPr="0042012A" w:rsidRDefault="004C1D11" w:rsidP="00D43C03">
            <w:pPr>
              <w:snapToGrid w:val="0"/>
              <w:jc w:val="center"/>
              <w:rPr>
                <w:b/>
                <w:sz w:val="22"/>
                <w:szCs w:val="22"/>
                <w:lang w:eastAsia="zh-CN"/>
              </w:rPr>
            </w:pPr>
            <w:r w:rsidRPr="0042012A">
              <w:rPr>
                <w:b/>
                <w:sz w:val="22"/>
                <w:szCs w:val="22"/>
                <w:lang w:eastAsia="zh-CN"/>
              </w:rPr>
              <w:t>Vztažné podmínky</w:t>
            </w:r>
          </w:p>
        </w:tc>
      </w:tr>
      <w:tr w:rsidR="004C1D11" w:rsidRPr="0042012A" w:rsidTr="004C1D11">
        <w:trPr>
          <w:cantSplit/>
          <w:trHeight w:hRule="exact" w:val="541"/>
        </w:trPr>
        <w:tc>
          <w:tcPr>
            <w:tcW w:w="4785" w:type="dxa"/>
            <w:tcBorders>
              <w:left w:val="single" w:sz="4" w:space="0" w:color="000000"/>
              <w:bottom w:val="single" w:sz="4" w:space="0" w:color="000000"/>
            </w:tcBorders>
            <w:shd w:val="clear" w:color="auto" w:fill="auto"/>
            <w:vAlign w:val="center"/>
          </w:tcPr>
          <w:p w:rsidR="004C1D11" w:rsidRPr="0042012A" w:rsidRDefault="004C1D11" w:rsidP="00D43C03">
            <w:pPr>
              <w:snapToGrid w:val="0"/>
              <w:jc w:val="center"/>
              <w:rPr>
                <w:b/>
                <w:sz w:val="22"/>
                <w:szCs w:val="22"/>
                <w:lang w:eastAsia="zh-CN"/>
              </w:rPr>
            </w:pPr>
            <w:r w:rsidRPr="0042012A">
              <w:rPr>
                <w:b/>
                <w:sz w:val="22"/>
                <w:szCs w:val="22"/>
                <w:lang w:eastAsia="zh-CN"/>
              </w:rPr>
              <w:t>TZL</w:t>
            </w:r>
          </w:p>
        </w:tc>
        <w:tc>
          <w:tcPr>
            <w:tcW w:w="4815" w:type="dxa"/>
            <w:vMerge/>
            <w:tcBorders>
              <w:left w:val="single" w:sz="4" w:space="0" w:color="000000"/>
              <w:bottom w:val="single" w:sz="4" w:space="0" w:color="000000"/>
              <w:right w:val="single" w:sz="4" w:space="0" w:color="000000"/>
            </w:tcBorders>
            <w:shd w:val="clear" w:color="auto" w:fill="auto"/>
            <w:vAlign w:val="center"/>
          </w:tcPr>
          <w:p w:rsidR="004C1D11" w:rsidRPr="0042012A" w:rsidRDefault="004C1D11" w:rsidP="00D43C03">
            <w:pPr>
              <w:snapToGrid w:val="0"/>
              <w:rPr>
                <w:b/>
                <w:sz w:val="22"/>
                <w:szCs w:val="22"/>
                <w:lang w:eastAsia="zh-CN"/>
              </w:rPr>
            </w:pPr>
          </w:p>
        </w:tc>
      </w:tr>
      <w:tr w:rsidR="003D6519" w:rsidRPr="0042012A" w:rsidTr="004C1D11">
        <w:trPr>
          <w:cantSplit/>
          <w:trHeight w:hRule="exact" w:val="651"/>
        </w:trPr>
        <w:tc>
          <w:tcPr>
            <w:tcW w:w="478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1)</w:t>
            </w:r>
          </w:p>
          <w:p w:rsidR="003D6519" w:rsidRPr="0042012A" w:rsidRDefault="003D6519" w:rsidP="00D43C03">
            <w:pPr>
              <w:snapToGrid w:val="0"/>
              <w:jc w:val="center"/>
              <w:rPr>
                <w:b/>
                <w:sz w:val="22"/>
                <w:szCs w:val="22"/>
                <w:lang w:eastAsia="zh-CN"/>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rPr>
          <w:b/>
          <w:sz w:val="22"/>
          <w:szCs w:val="22"/>
          <w:lang w:eastAsia="zh-CN"/>
        </w:rPr>
      </w:pPr>
      <w:r w:rsidRPr="0042012A">
        <w:rPr>
          <w:b/>
          <w:bCs/>
          <w:sz w:val="22"/>
          <w:szCs w:val="22"/>
          <w:lang w:eastAsia="zh-CN"/>
        </w:rPr>
        <w:t>Vysvětlivka</w:t>
      </w:r>
      <w:r w:rsidRPr="0042012A">
        <w:rPr>
          <w:b/>
          <w:sz w:val="22"/>
          <w:szCs w:val="22"/>
          <w:lang w:eastAsia="zh-CN"/>
        </w:rPr>
        <w:t>: 1) Platí pro sekundární odprášení.</w:t>
      </w:r>
    </w:p>
    <w:p w:rsidR="003D6519" w:rsidRPr="0042012A" w:rsidRDefault="003D6519" w:rsidP="003D6519">
      <w:pPr>
        <w:keepNext/>
        <w:numPr>
          <w:ilvl w:val="2"/>
          <w:numId w:val="0"/>
        </w:numPr>
        <w:tabs>
          <w:tab w:val="num" w:pos="0"/>
        </w:tabs>
        <w:ind w:left="720"/>
        <w:outlineLvl w:val="2"/>
        <w:rPr>
          <w:b/>
          <w:sz w:val="22"/>
          <w:szCs w:val="22"/>
          <w:lang w:eastAsia="zh-CN"/>
        </w:rPr>
      </w:pPr>
    </w:p>
    <w:p w:rsidR="003D6519" w:rsidRPr="0042012A" w:rsidRDefault="003D6519" w:rsidP="003D6519">
      <w:pPr>
        <w:keepNext/>
        <w:numPr>
          <w:ilvl w:val="2"/>
          <w:numId w:val="0"/>
        </w:numPr>
        <w:tabs>
          <w:tab w:val="num" w:pos="0"/>
        </w:tabs>
        <w:ind w:left="720"/>
        <w:outlineLvl w:val="2"/>
        <w:rPr>
          <w:b/>
          <w:color w:val="FF0000"/>
          <w:sz w:val="22"/>
          <w:szCs w:val="22"/>
          <w:lang w:eastAsia="zh-CN"/>
        </w:rPr>
      </w:pPr>
      <w:r w:rsidRPr="0042012A">
        <w:rPr>
          <w:b/>
          <w:color w:val="FF0000"/>
          <w:sz w:val="22"/>
          <w:szCs w:val="22"/>
          <w:lang w:eastAsia="zh-CN"/>
        </w:rPr>
        <w:t xml:space="preserve">Technické podmínky provozu: </w:t>
      </w:r>
    </w:p>
    <w:p w:rsidR="003D6519" w:rsidRPr="0042012A" w:rsidRDefault="003D6519" w:rsidP="00632C52">
      <w:pPr>
        <w:numPr>
          <w:ilvl w:val="0"/>
          <w:numId w:val="45"/>
        </w:numPr>
        <w:spacing w:before="60" w:line="240" w:lineRule="atLeast"/>
        <w:ind w:left="284" w:hanging="284"/>
        <w:jc w:val="both"/>
        <w:rPr>
          <w:b/>
          <w:color w:val="FF0000"/>
          <w:sz w:val="22"/>
          <w:szCs w:val="22"/>
          <w:lang w:eastAsia="zh-CN"/>
        </w:rPr>
      </w:pPr>
      <w:r w:rsidRPr="0042012A">
        <w:rPr>
          <w:b/>
          <w:color w:val="FF0000"/>
          <w:sz w:val="22"/>
          <w:szCs w:val="22"/>
          <w:lang w:eastAsia="zh-CN"/>
        </w:rPr>
        <w:t>Konvertorový plyn je třeba jímat s ohledem na procesní možnosti a dále jej využívat.</w:t>
      </w:r>
    </w:p>
    <w:p w:rsidR="003D6519" w:rsidRPr="0042012A" w:rsidRDefault="00130E5E" w:rsidP="00632C52">
      <w:pPr>
        <w:numPr>
          <w:ilvl w:val="0"/>
          <w:numId w:val="45"/>
        </w:numPr>
        <w:spacing w:before="60" w:line="240" w:lineRule="atLeast"/>
        <w:ind w:left="284" w:hanging="284"/>
        <w:jc w:val="both"/>
        <w:rPr>
          <w:b/>
          <w:color w:val="FF0000"/>
          <w:sz w:val="22"/>
          <w:szCs w:val="22"/>
          <w:lang w:eastAsia="zh-CN"/>
        </w:rPr>
      </w:pPr>
      <w:r w:rsidRPr="0042012A">
        <w:rPr>
          <w:b/>
          <w:color w:val="FF0000"/>
          <w:sz w:val="22"/>
          <w:szCs w:val="22"/>
          <w:lang w:eastAsia="zh-CN"/>
        </w:rPr>
        <w:t>Účinnost odsávání prachu z haly</w:t>
      </w:r>
      <w:r w:rsidR="003D6519" w:rsidRPr="0042012A">
        <w:rPr>
          <w:b/>
          <w:color w:val="FF0000"/>
          <w:sz w:val="22"/>
          <w:szCs w:val="22"/>
          <w:lang w:eastAsia="zh-CN"/>
        </w:rPr>
        <w:t xml:space="preserve"> ocelárny musí být </w:t>
      </w:r>
      <w:r w:rsidRPr="0042012A">
        <w:rPr>
          <w:b/>
          <w:color w:val="FF0000"/>
          <w:sz w:val="22"/>
          <w:szCs w:val="22"/>
          <w:lang w:eastAsia="zh-CN"/>
        </w:rPr>
        <w:t>vyšší než</w:t>
      </w:r>
      <w:r w:rsidR="003D6519" w:rsidRPr="0042012A">
        <w:rPr>
          <w:b/>
          <w:color w:val="FF0000"/>
          <w:sz w:val="22"/>
          <w:szCs w:val="22"/>
          <w:lang w:eastAsia="zh-CN"/>
        </w:rPr>
        <w:t xml:space="preserve"> 90 %. Tato podmínka platí od 1. ledna 2020.</w:t>
      </w:r>
    </w:p>
    <w:p w:rsidR="003D6519" w:rsidRPr="0042012A" w:rsidRDefault="003D6519" w:rsidP="003D6519">
      <w:pPr>
        <w:widowControl w:val="0"/>
        <w:tabs>
          <w:tab w:val="left" w:pos="284"/>
        </w:tabs>
        <w:autoSpaceDE w:val="0"/>
        <w:spacing w:line="300" w:lineRule="exact"/>
        <w:jc w:val="both"/>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3.3.4. – 3.3.6. (kód 4.3.4. – 4.3.6. přílohy č. 2 k zákonu)</w:t>
      </w:r>
    </w:p>
    <w:tbl>
      <w:tblPr>
        <w:tblW w:w="960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4"/>
        <w:gridCol w:w="33"/>
        <w:gridCol w:w="18"/>
        <w:gridCol w:w="1136"/>
        <w:gridCol w:w="1134"/>
        <w:gridCol w:w="1560"/>
        <w:gridCol w:w="4515"/>
      </w:tblGrid>
      <w:tr w:rsidR="003D6519" w:rsidRPr="0042012A" w:rsidTr="00D43C03">
        <w:trPr>
          <w:cantSplit/>
          <w:trHeight w:hRule="exact" w:val="340"/>
        </w:trPr>
        <w:tc>
          <w:tcPr>
            <w:tcW w:w="5085" w:type="dxa"/>
            <w:gridSpan w:val="6"/>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515" w:type="dxa"/>
            <w:vMerge w:val="restart"/>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55"/>
        </w:trPr>
        <w:tc>
          <w:tcPr>
            <w:tcW w:w="1237" w:type="dxa"/>
            <w:gridSpan w:val="2"/>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154" w:type="dxa"/>
            <w:gridSpan w:val="2"/>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134" w:type="dxa"/>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56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4515" w:type="dxa"/>
            <w:vMerge/>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9600" w:type="dxa"/>
            <w:gridSpan w:val="7"/>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 xml:space="preserve">3.3.4. Elektrické obloukové pece (kód 4.3.4. přílohy č. </w:t>
            </w:r>
            <w:proofErr w:type="gramStart"/>
            <w:r w:rsidRPr="0042012A">
              <w:rPr>
                <w:b/>
                <w:sz w:val="22"/>
                <w:szCs w:val="22"/>
                <w:lang w:eastAsia="zh-CN"/>
              </w:rPr>
              <w:t>2  k</w:t>
            </w:r>
            <w:proofErr w:type="gramEnd"/>
            <w:r w:rsidRPr="0042012A">
              <w:rPr>
                <w:b/>
                <w:sz w:val="22"/>
                <w:szCs w:val="22"/>
                <w:lang w:eastAsia="zh-CN"/>
              </w:rPr>
              <w:t> zákonu)</w:t>
            </w:r>
          </w:p>
        </w:tc>
      </w:tr>
      <w:tr w:rsidR="003D6519" w:rsidRPr="0042012A" w:rsidTr="00D43C03">
        <w:trPr>
          <w:cantSplit/>
          <w:trHeight w:hRule="exact" w:val="389"/>
        </w:trPr>
        <w:tc>
          <w:tcPr>
            <w:tcW w:w="1255" w:type="dxa"/>
            <w:gridSpan w:val="3"/>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136"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134"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6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4515"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389"/>
        </w:trPr>
        <w:tc>
          <w:tcPr>
            <w:tcW w:w="9600" w:type="dxa"/>
            <w:gridSpan w:val="7"/>
            <w:shd w:val="clear" w:color="auto" w:fill="auto"/>
            <w:vAlign w:val="center"/>
          </w:tcPr>
          <w:p w:rsidR="003D6519" w:rsidRPr="0042012A" w:rsidRDefault="003D6519" w:rsidP="00D43C03">
            <w:pPr>
              <w:snapToGrid w:val="0"/>
              <w:jc w:val="both"/>
              <w:rPr>
                <w:b/>
                <w:sz w:val="22"/>
                <w:szCs w:val="22"/>
                <w:lang w:eastAsia="zh-CN"/>
              </w:rPr>
            </w:pPr>
            <w:r w:rsidRPr="0042012A">
              <w:rPr>
                <w:b/>
                <w:sz w:val="22"/>
                <w:szCs w:val="22"/>
                <w:lang w:eastAsia="zh-CN"/>
              </w:rPr>
              <w:t xml:space="preserve">3.3.5. Pánvové pece (kód 4.3.5. přílohy č. 2 k zákonu) </w:t>
            </w:r>
          </w:p>
        </w:tc>
      </w:tr>
      <w:tr w:rsidR="003D6519" w:rsidRPr="0042012A" w:rsidTr="00D43C03">
        <w:trPr>
          <w:cantSplit/>
          <w:trHeight w:hRule="exact" w:val="580"/>
        </w:trPr>
        <w:tc>
          <w:tcPr>
            <w:tcW w:w="1204"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187" w:type="dxa"/>
            <w:gridSpan w:val="3"/>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134"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56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1000</w:t>
            </w:r>
          </w:p>
        </w:tc>
        <w:tc>
          <w:tcPr>
            <w:tcW w:w="4515"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556"/>
        </w:trPr>
        <w:tc>
          <w:tcPr>
            <w:tcW w:w="9600" w:type="dxa"/>
            <w:gridSpan w:val="7"/>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3.3.6. Elektrické indukční pece s celkovou projektovanou kapacitou více než 2,5 t/hod (kód 4.3.6. přílohy č. 2 k zákonu)</w:t>
            </w:r>
          </w:p>
        </w:tc>
      </w:tr>
      <w:tr w:rsidR="003D6519" w:rsidRPr="0042012A" w:rsidTr="00D43C03">
        <w:trPr>
          <w:cantSplit/>
          <w:trHeight w:hRule="exact" w:val="556"/>
        </w:trPr>
        <w:tc>
          <w:tcPr>
            <w:tcW w:w="1255" w:type="dxa"/>
            <w:gridSpan w:val="3"/>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136"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134"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60"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4515"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rPr>
          <w:b/>
          <w:sz w:val="22"/>
          <w:szCs w:val="22"/>
          <w:lang w:eastAsia="zh-CN"/>
        </w:rPr>
      </w:pPr>
    </w:p>
    <w:p w:rsidR="003D6519" w:rsidRPr="0042012A" w:rsidRDefault="003D6519" w:rsidP="003D6519">
      <w:pPr>
        <w:spacing w:before="60"/>
        <w:ind w:left="284" w:hanging="284"/>
        <w:jc w:val="both"/>
        <w:rPr>
          <w:b/>
          <w:sz w:val="22"/>
          <w:szCs w:val="22"/>
          <w:lang w:eastAsia="zh-CN"/>
        </w:rPr>
      </w:pPr>
    </w:p>
    <w:p w:rsidR="003D6519" w:rsidRPr="0042012A" w:rsidRDefault="003D6519" w:rsidP="003D6519">
      <w:pPr>
        <w:keepNext/>
        <w:numPr>
          <w:ilvl w:val="2"/>
          <w:numId w:val="0"/>
        </w:numPr>
        <w:tabs>
          <w:tab w:val="num" w:pos="0"/>
        </w:tabs>
        <w:spacing w:before="60"/>
        <w:ind w:left="720" w:hanging="720"/>
        <w:outlineLvl w:val="2"/>
        <w:rPr>
          <w:b/>
          <w:sz w:val="22"/>
          <w:szCs w:val="22"/>
          <w:lang w:eastAsia="zh-CN"/>
        </w:rPr>
      </w:pPr>
      <w:r w:rsidRPr="0042012A">
        <w:rPr>
          <w:b/>
          <w:sz w:val="22"/>
          <w:szCs w:val="22"/>
          <w:lang w:eastAsia="zh-CN"/>
        </w:rPr>
        <w:t>3.4. Zpracování železných kovů ve válcovnách a kovárnách</w:t>
      </w:r>
    </w:p>
    <w:p w:rsidR="003D6519" w:rsidRPr="0042012A" w:rsidRDefault="003D6519" w:rsidP="003D6519">
      <w:pPr>
        <w:keepNext/>
        <w:keepLines/>
        <w:jc w:val="both"/>
        <w:rPr>
          <w:b/>
          <w:bCs/>
          <w:color w:val="FF0000"/>
          <w:sz w:val="22"/>
          <w:szCs w:val="22"/>
          <w:lang w:eastAsia="zh-CN"/>
        </w:rPr>
      </w:pPr>
      <w:r w:rsidRPr="0042012A">
        <w:rPr>
          <w:b/>
          <w:bCs/>
          <w:color w:val="FF0000"/>
          <w:sz w:val="22"/>
          <w:szCs w:val="22"/>
          <w:lang w:eastAsia="zh-CN"/>
        </w:rPr>
        <w:t xml:space="preserve">Uvedené emisní limity platí pro pece s přímým procesním ohřevem nebo při použití speciální ochranné atmosféry. </w:t>
      </w:r>
    </w:p>
    <w:p w:rsidR="003D6519" w:rsidRPr="0042012A" w:rsidRDefault="003D6519" w:rsidP="003D6519">
      <w:pPr>
        <w:widowControl w:val="0"/>
        <w:tabs>
          <w:tab w:val="left" w:pos="284"/>
        </w:tabs>
        <w:autoSpaceDE w:val="0"/>
        <w:jc w:val="both"/>
        <w:rPr>
          <w:b/>
          <w:iCs/>
          <w:color w:val="FF0000"/>
          <w:sz w:val="22"/>
          <w:szCs w:val="22"/>
          <w:lang w:eastAsia="zh-CN"/>
        </w:rPr>
      </w:pPr>
      <w:r w:rsidRPr="0042012A">
        <w:rPr>
          <w:b/>
          <w:iCs/>
          <w:color w:val="FF0000"/>
          <w:sz w:val="22"/>
          <w:szCs w:val="22"/>
          <w:lang w:eastAsia="zh-CN"/>
        </w:rPr>
        <w:t>Emisní limit na SO</w:t>
      </w:r>
      <w:r w:rsidRPr="0042012A">
        <w:rPr>
          <w:b/>
          <w:iCs/>
          <w:color w:val="FF0000"/>
          <w:sz w:val="22"/>
          <w:szCs w:val="22"/>
          <w:vertAlign w:val="subscript"/>
          <w:lang w:eastAsia="zh-CN"/>
        </w:rPr>
        <w:t>2</w:t>
      </w:r>
      <w:r w:rsidRPr="0042012A">
        <w:rPr>
          <w:b/>
          <w:iCs/>
          <w:color w:val="FF0000"/>
          <w:sz w:val="22"/>
          <w:szCs w:val="22"/>
          <w:lang w:eastAsia="zh-CN"/>
        </w:rPr>
        <w:t xml:space="preserve"> neplatí pro pece používající jako palivo pouze zemní plyn.</w:t>
      </w: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widowControl w:val="0"/>
        <w:autoSpaceDE w:val="0"/>
        <w:jc w:val="both"/>
        <w:rPr>
          <w:b/>
          <w:bCs/>
          <w:sz w:val="22"/>
          <w:szCs w:val="22"/>
          <w:lang w:eastAsia="zh-CN"/>
        </w:rPr>
      </w:pPr>
      <w:r w:rsidRPr="0042012A">
        <w:rPr>
          <w:b/>
          <w:bCs/>
          <w:sz w:val="22"/>
          <w:szCs w:val="22"/>
          <w:lang w:eastAsia="zh-CN"/>
        </w:rPr>
        <w:t>3.4.1. Válcovny za tepla a za studena, včetně ohřívacích pecí a pecí na tepelné zpracování (kód 4.4. přílohy č. 2 k zákonu)</w:t>
      </w:r>
    </w:p>
    <w:tbl>
      <w:tblPr>
        <w:tblW w:w="0" w:type="auto"/>
        <w:tblInd w:w="-6" w:type="dxa"/>
        <w:tblLayout w:type="fixed"/>
        <w:tblCellMar>
          <w:left w:w="10" w:type="dxa"/>
          <w:right w:w="10" w:type="dxa"/>
        </w:tblCellMar>
        <w:tblLook w:val="0000" w:firstRow="0" w:lastRow="0" w:firstColumn="0" w:lastColumn="0" w:noHBand="0" w:noVBand="0"/>
      </w:tblPr>
      <w:tblGrid>
        <w:gridCol w:w="1618"/>
        <w:gridCol w:w="1753"/>
        <w:gridCol w:w="1901"/>
        <w:gridCol w:w="4108"/>
      </w:tblGrid>
      <w:tr w:rsidR="003D6519" w:rsidRPr="0042012A" w:rsidTr="00D43C03">
        <w:trPr>
          <w:cantSplit/>
          <w:trHeight w:hRule="exact" w:val="341"/>
        </w:trPr>
        <w:tc>
          <w:tcPr>
            <w:tcW w:w="5272"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108"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trHeight w:hRule="exact" w:val="597"/>
        </w:trPr>
        <w:tc>
          <w:tcPr>
            <w:tcW w:w="161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SO</w:t>
            </w:r>
            <w:r w:rsidRPr="0042012A">
              <w:rPr>
                <w:b/>
                <w:bCs/>
                <w:sz w:val="22"/>
                <w:szCs w:val="22"/>
                <w:vertAlign w:val="subscript"/>
                <w:lang w:eastAsia="zh-CN"/>
              </w:rPr>
              <w:t>2</w:t>
            </w:r>
          </w:p>
        </w:tc>
        <w:tc>
          <w:tcPr>
            <w:tcW w:w="175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90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CO</w:t>
            </w:r>
          </w:p>
        </w:tc>
        <w:tc>
          <w:tcPr>
            <w:tcW w:w="4108"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trHeight w:hRule="exact" w:val="597"/>
        </w:trPr>
        <w:tc>
          <w:tcPr>
            <w:tcW w:w="161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175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190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800</w:t>
            </w:r>
          </w:p>
        </w:tc>
        <w:tc>
          <w:tcPr>
            <w:tcW w:w="4108"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autoSpaceDE w:val="0"/>
        <w:jc w:val="both"/>
        <w:rPr>
          <w:b/>
          <w:bCs/>
          <w:sz w:val="22"/>
          <w:szCs w:val="22"/>
          <w:lang w:eastAsia="zh-CN"/>
        </w:rPr>
      </w:pP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widowControl w:val="0"/>
        <w:autoSpaceDE w:val="0"/>
        <w:jc w:val="both"/>
        <w:rPr>
          <w:b/>
          <w:bCs/>
          <w:sz w:val="22"/>
          <w:szCs w:val="22"/>
          <w:lang w:eastAsia="zh-CN"/>
        </w:rPr>
      </w:pPr>
      <w:r w:rsidRPr="0042012A">
        <w:rPr>
          <w:b/>
          <w:bCs/>
          <w:sz w:val="22"/>
          <w:szCs w:val="22"/>
          <w:lang w:eastAsia="zh-CN"/>
        </w:rPr>
        <w:t xml:space="preserve">3.4.2. </w:t>
      </w:r>
      <w:proofErr w:type="gramStart"/>
      <w:r w:rsidRPr="0042012A">
        <w:rPr>
          <w:b/>
          <w:bCs/>
          <w:sz w:val="22"/>
          <w:szCs w:val="22"/>
          <w:lang w:eastAsia="zh-CN"/>
        </w:rPr>
        <w:t>Kovárny - ohřívací</w:t>
      </w:r>
      <w:proofErr w:type="gramEnd"/>
      <w:r w:rsidRPr="0042012A">
        <w:rPr>
          <w:b/>
          <w:bCs/>
          <w:sz w:val="22"/>
          <w:szCs w:val="22"/>
          <w:lang w:eastAsia="zh-CN"/>
        </w:rPr>
        <w:t xml:space="preserve"> pece a pece na tepelné zpracování s celkovým projektovaným tepelným výkonem od 1 MW včetně (kód 4.5. přílohy č. 2 k zákonu)</w:t>
      </w:r>
    </w:p>
    <w:tbl>
      <w:tblPr>
        <w:tblW w:w="0" w:type="auto"/>
        <w:tblInd w:w="-6" w:type="dxa"/>
        <w:tblLayout w:type="fixed"/>
        <w:tblCellMar>
          <w:left w:w="10" w:type="dxa"/>
          <w:right w:w="10" w:type="dxa"/>
        </w:tblCellMar>
        <w:tblLook w:val="0000" w:firstRow="0" w:lastRow="0" w:firstColumn="0" w:lastColumn="0" w:noHBand="0" w:noVBand="0"/>
      </w:tblPr>
      <w:tblGrid>
        <w:gridCol w:w="1693"/>
        <w:gridCol w:w="1669"/>
        <w:gridCol w:w="1901"/>
        <w:gridCol w:w="4117"/>
      </w:tblGrid>
      <w:tr w:rsidR="003D6519" w:rsidRPr="0042012A" w:rsidTr="00D43C03">
        <w:trPr>
          <w:cantSplit/>
          <w:trHeight w:hRule="exact" w:val="341"/>
        </w:trPr>
        <w:tc>
          <w:tcPr>
            <w:tcW w:w="5263"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117"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Vztažné podmínky</w:t>
            </w:r>
          </w:p>
        </w:tc>
      </w:tr>
      <w:tr w:rsidR="003D6519" w:rsidRPr="0042012A" w:rsidTr="00D43C03">
        <w:trPr>
          <w:trHeight w:hRule="exact" w:val="637"/>
        </w:trPr>
        <w:tc>
          <w:tcPr>
            <w:tcW w:w="169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SO</w:t>
            </w:r>
            <w:r w:rsidRPr="0042012A">
              <w:rPr>
                <w:b/>
                <w:bCs/>
                <w:sz w:val="22"/>
                <w:szCs w:val="22"/>
                <w:vertAlign w:val="subscript"/>
                <w:lang w:eastAsia="zh-CN"/>
              </w:rPr>
              <w:t>2</w:t>
            </w:r>
          </w:p>
        </w:tc>
        <w:tc>
          <w:tcPr>
            <w:tcW w:w="1669"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90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CO</w:t>
            </w:r>
          </w:p>
        </w:tc>
        <w:tc>
          <w:tcPr>
            <w:tcW w:w="4117"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trHeight w:hRule="exact" w:val="637"/>
        </w:trPr>
        <w:tc>
          <w:tcPr>
            <w:tcW w:w="169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1669"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190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800</w:t>
            </w:r>
          </w:p>
        </w:tc>
        <w:tc>
          <w:tcPr>
            <w:tcW w:w="4117"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keepNext/>
        <w:numPr>
          <w:ilvl w:val="2"/>
          <w:numId w:val="0"/>
        </w:numPr>
        <w:tabs>
          <w:tab w:val="num" w:pos="0"/>
          <w:tab w:val="left" w:pos="420"/>
        </w:tabs>
        <w:spacing w:before="60"/>
        <w:ind w:left="720"/>
        <w:outlineLvl w:val="2"/>
        <w:rPr>
          <w:b/>
          <w:bCs/>
          <w:sz w:val="22"/>
          <w:szCs w:val="22"/>
          <w:lang w:eastAsia="zh-CN"/>
        </w:rPr>
      </w:pPr>
    </w:p>
    <w:p w:rsidR="003D6519" w:rsidRPr="0042012A" w:rsidRDefault="003D6519" w:rsidP="003D6519">
      <w:pPr>
        <w:rPr>
          <w:b/>
          <w:sz w:val="22"/>
          <w:szCs w:val="22"/>
          <w:lang w:eastAsia="zh-CN"/>
        </w:rPr>
      </w:pPr>
    </w:p>
    <w:p w:rsidR="003D6519" w:rsidRPr="0042012A" w:rsidRDefault="003D6519" w:rsidP="00E22DDF">
      <w:pPr>
        <w:keepNext/>
        <w:numPr>
          <w:ilvl w:val="1"/>
          <w:numId w:val="9"/>
        </w:numPr>
        <w:tabs>
          <w:tab w:val="left" w:pos="420"/>
        </w:tabs>
        <w:spacing w:before="60"/>
        <w:ind w:left="576" w:hanging="576"/>
        <w:outlineLvl w:val="2"/>
        <w:rPr>
          <w:b/>
          <w:sz w:val="22"/>
          <w:szCs w:val="22"/>
          <w:lang w:eastAsia="zh-CN"/>
        </w:rPr>
      </w:pPr>
      <w:r w:rsidRPr="0042012A">
        <w:rPr>
          <w:b/>
          <w:sz w:val="22"/>
          <w:szCs w:val="22"/>
          <w:lang w:eastAsia="zh-CN"/>
        </w:rPr>
        <w:t>3.5. Slévárny železných kovů (slitin železa)</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3.5.1. Doprava a manipulace se vsázkou nebo produktem (kód 4.6.1. přílohy č. 2 k zákonu)</w:t>
      </w:r>
    </w:p>
    <w:p w:rsidR="003D6519" w:rsidRPr="0042012A" w:rsidRDefault="003D6519" w:rsidP="003D6519">
      <w:pPr>
        <w:rPr>
          <w:b/>
          <w:sz w:val="22"/>
          <w:szCs w:val="22"/>
          <w:lang w:eastAsia="zh-CN"/>
        </w:rPr>
      </w:pPr>
      <w:r w:rsidRPr="0042012A">
        <w:rPr>
          <w:b/>
          <w:sz w:val="22"/>
          <w:szCs w:val="22"/>
          <w:lang w:eastAsia="zh-CN"/>
        </w:rPr>
        <w:t>Včetně ostatních technologických uzlů, jako jsou úpravárenská zařízení, výroby forem a jader, odlévání, čištění odlitků, dokončovací operace.</w:t>
      </w:r>
    </w:p>
    <w:tbl>
      <w:tblPr>
        <w:tblW w:w="0" w:type="auto"/>
        <w:tblInd w:w="-15" w:type="dxa"/>
        <w:tblLayout w:type="fixed"/>
        <w:tblLook w:val="0000" w:firstRow="0" w:lastRow="0" w:firstColumn="0" w:lastColumn="0" w:noHBand="0" w:noVBand="0"/>
      </w:tblPr>
      <w:tblGrid>
        <w:gridCol w:w="4785"/>
        <w:gridCol w:w="4815"/>
      </w:tblGrid>
      <w:tr w:rsidR="003D6519" w:rsidRPr="0042012A" w:rsidTr="00D43C03">
        <w:trPr>
          <w:cantSplit/>
          <w:trHeight w:hRule="exact" w:val="340"/>
        </w:trPr>
        <w:tc>
          <w:tcPr>
            <w:tcW w:w="47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8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A058B5">
        <w:trPr>
          <w:cantSplit/>
          <w:trHeight w:hRule="exact" w:val="406"/>
        </w:trPr>
        <w:tc>
          <w:tcPr>
            <w:tcW w:w="4785" w:type="dxa"/>
            <w:tcBorders>
              <w:left w:val="single" w:sz="4" w:space="0" w:color="000000"/>
              <w:bottom w:val="single" w:sz="4" w:space="0" w:color="auto"/>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815"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A058B5">
        <w:trPr>
          <w:cantSplit/>
          <w:trHeight w:hRule="exact" w:val="626"/>
        </w:trPr>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D6519" w:rsidRPr="0042012A" w:rsidRDefault="003D6519" w:rsidP="00D43C03">
            <w:pPr>
              <w:snapToGrid w:val="0"/>
              <w:jc w:val="center"/>
              <w:rPr>
                <w:b/>
                <w:color w:val="FF0000"/>
                <w:sz w:val="22"/>
                <w:szCs w:val="22"/>
                <w:lang w:eastAsia="zh-CN"/>
              </w:rPr>
            </w:pPr>
            <w:r w:rsidRPr="0042012A">
              <w:rPr>
                <w:b/>
                <w:color w:val="FF0000"/>
                <w:sz w:val="22"/>
                <w:szCs w:val="22"/>
                <w:lang w:eastAsia="zh-CN"/>
              </w:rPr>
              <w:t xml:space="preserve">100 </w:t>
            </w:r>
          </w:p>
          <w:p w:rsidR="003D6519" w:rsidRPr="0042012A" w:rsidRDefault="003D6519" w:rsidP="00D43C03">
            <w:pPr>
              <w:snapToGrid w:val="0"/>
              <w:jc w:val="center"/>
              <w:rPr>
                <w:b/>
                <w:sz w:val="22"/>
                <w:szCs w:val="22"/>
                <w:lang w:eastAsia="zh-CN"/>
              </w:rPr>
            </w:pPr>
            <w:r w:rsidRPr="0042012A">
              <w:rPr>
                <w:b/>
                <w:color w:val="FF0000"/>
                <w:sz w:val="22"/>
                <w:szCs w:val="22"/>
                <w:lang w:eastAsia="zh-CN"/>
              </w:rPr>
              <w:t xml:space="preserve"> 20</w:t>
            </w:r>
            <w:r w:rsidRPr="0042012A">
              <w:rPr>
                <w:b/>
                <w:color w:val="FF0000"/>
                <w:sz w:val="22"/>
                <w:szCs w:val="22"/>
                <w:vertAlign w:val="superscript"/>
                <w:lang w:eastAsia="zh-CN"/>
              </w:rPr>
              <w:t>1)</w:t>
            </w:r>
            <w:r w:rsidRPr="0042012A">
              <w:rPr>
                <w:b/>
                <w:color w:val="FF0000"/>
                <w:sz w:val="22"/>
                <w:szCs w:val="22"/>
                <w:lang w:eastAsia="zh-CN"/>
              </w:rPr>
              <w:t xml:space="preserve"> </w:t>
            </w:r>
          </w:p>
        </w:tc>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rsidR="00043F7E" w:rsidRPr="0042012A" w:rsidRDefault="00043F7E"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00043F7E" w:rsidRPr="0042012A">
              <w:rPr>
                <w:b/>
                <w:sz w:val="22"/>
                <w:szCs w:val="22"/>
                <w:vertAlign w:val="superscript"/>
                <w:lang w:eastAsia="zh-CN"/>
              </w:rPr>
              <w:t>2)</w:t>
            </w:r>
          </w:p>
        </w:tc>
      </w:tr>
    </w:tbl>
    <w:p w:rsidR="00043F7E" w:rsidRPr="0042012A" w:rsidRDefault="003D6519" w:rsidP="003D6519">
      <w:pPr>
        <w:rPr>
          <w:b/>
          <w:sz w:val="22"/>
          <w:szCs w:val="22"/>
          <w:lang w:eastAsia="zh-CN"/>
        </w:rPr>
      </w:pPr>
      <w:r w:rsidRPr="0042012A">
        <w:rPr>
          <w:b/>
          <w:bCs/>
          <w:sz w:val="22"/>
          <w:szCs w:val="22"/>
          <w:lang w:eastAsia="zh-CN"/>
        </w:rPr>
        <w:t>Vysvětlivk</w:t>
      </w:r>
      <w:r w:rsidR="00043F7E" w:rsidRPr="0042012A">
        <w:rPr>
          <w:b/>
          <w:bCs/>
          <w:sz w:val="22"/>
          <w:szCs w:val="22"/>
          <w:lang w:eastAsia="zh-CN"/>
        </w:rPr>
        <w:t>y</w:t>
      </w:r>
      <w:r w:rsidRPr="0042012A">
        <w:rPr>
          <w:b/>
          <w:sz w:val="22"/>
          <w:szCs w:val="22"/>
          <w:lang w:eastAsia="zh-CN"/>
        </w:rPr>
        <w:t xml:space="preserve">: </w:t>
      </w:r>
    </w:p>
    <w:p w:rsidR="003D6519" w:rsidRPr="0042012A" w:rsidRDefault="003D6519" w:rsidP="00043F7E">
      <w:pPr>
        <w:pStyle w:val="Odstavecseseznamem"/>
        <w:numPr>
          <w:ilvl w:val="0"/>
          <w:numId w:val="109"/>
        </w:numPr>
        <w:ind w:left="993" w:hanging="284"/>
        <w:rPr>
          <w:rFonts w:ascii="Times New Roman" w:hAnsi="Times New Roman" w:cs="Times New Roman"/>
          <w:b/>
          <w:lang w:eastAsia="zh-CN"/>
        </w:rPr>
      </w:pPr>
      <w:r w:rsidRPr="0042012A">
        <w:rPr>
          <w:rFonts w:ascii="Times New Roman" w:hAnsi="Times New Roman" w:cs="Times New Roman"/>
          <w:b/>
          <w:lang w:eastAsia="zh-CN"/>
        </w:rPr>
        <w:t xml:space="preserve">Platí od 1. ledna 2020 pro slévárny železných kovů o celkové projektované výrobní kapacitě větší než 20 t za den. </w:t>
      </w:r>
    </w:p>
    <w:p w:rsidR="00043F7E" w:rsidRPr="0042012A" w:rsidRDefault="00043F7E" w:rsidP="00043F7E">
      <w:pPr>
        <w:pStyle w:val="Odstavecseseznamem"/>
        <w:numPr>
          <w:ilvl w:val="0"/>
          <w:numId w:val="109"/>
        </w:numPr>
        <w:ind w:left="993" w:hanging="284"/>
        <w:rPr>
          <w:rFonts w:ascii="Times New Roman" w:hAnsi="Times New Roman" w:cs="Times New Roman"/>
          <w:b/>
          <w:color w:val="FF0000"/>
          <w:lang w:eastAsia="zh-CN"/>
        </w:rPr>
      </w:pPr>
      <w:r w:rsidRPr="0042012A">
        <w:rPr>
          <w:rFonts w:ascii="Times New Roman" w:hAnsi="Times New Roman" w:cs="Times New Roman"/>
          <w:b/>
          <w:iCs/>
          <w:color w:val="FF0000"/>
          <w:lang w:eastAsia="zh-CN"/>
        </w:rPr>
        <w:t>Platí od 1. ledna 2020.</w:t>
      </w:r>
    </w:p>
    <w:p w:rsidR="003D6519" w:rsidRPr="0042012A" w:rsidRDefault="003D6519" w:rsidP="003D6519">
      <w:pPr>
        <w:rPr>
          <w:b/>
          <w:i/>
          <w:sz w:val="22"/>
          <w:szCs w:val="22"/>
          <w:lang w:eastAsia="zh-CN"/>
        </w:rPr>
      </w:pPr>
    </w:p>
    <w:p w:rsidR="003D6519" w:rsidRPr="0042012A" w:rsidRDefault="003D6519" w:rsidP="003D6519">
      <w:pPr>
        <w:rPr>
          <w:b/>
          <w:sz w:val="22"/>
          <w:szCs w:val="22"/>
          <w:lang w:eastAsia="zh-CN"/>
        </w:rPr>
      </w:pPr>
      <w:r w:rsidRPr="0042012A">
        <w:rPr>
          <w:b/>
          <w:sz w:val="22"/>
          <w:szCs w:val="22"/>
          <w:lang w:eastAsia="zh-CN"/>
        </w:rPr>
        <w:t>Technické podmínky provozu:</w:t>
      </w:r>
    </w:p>
    <w:p w:rsidR="003D6519" w:rsidRPr="0042012A" w:rsidRDefault="003D6519" w:rsidP="003D6519">
      <w:pPr>
        <w:rPr>
          <w:b/>
          <w:sz w:val="22"/>
          <w:szCs w:val="22"/>
          <w:lang w:eastAsia="zh-CN"/>
        </w:rPr>
      </w:pPr>
      <w:r w:rsidRPr="0042012A">
        <w:rPr>
          <w:b/>
          <w:sz w:val="22"/>
          <w:szCs w:val="22"/>
          <w:lang w:eastAsia="zh-CN"/>
        </w:rPr>
        <w:t xml:space="preserve">Omezování emisí VOC vznikajících při výrobě forem a jader běžně dostupnými prostředky např. minimalizací spotřeby pojiva, náhradou nátěrů na bázi alkoholu za nátěry na bázi vody, použitím takových rozpouštědel pro výrobu jader </w:t>
      </w:r>
      <w:proofErr w:type="spellStart"/>
      <w:r w:rsidRPr="0042012A">
        <w:rPr>
          <w:b/>
          <w:sz w:val="22"/>
          <w:szCs w:val="22"/>
          <w:lang w:eastAsia="zh-CN"/>
        </w:rPr>
        <w:t>cold</w:t>
      </w:r>
      <w:proofErr w:type="spellEnd"/>
      <w:r w:rsidRPr="0042012A">
        <w:rPr>
          <w:b/>
          <w:sz w:val="22"/>
          <w:szCs w:val="22"/>
          <w:lang w:eastAsia="zh-CN"/>
        </w:rPr>
        <w:t>-box, která nejsou na bázi aromatických uhlovodíků.</w:t>
      </w:r>
    </w:p>
    <w:p w:rsidR="003D6519" w:rsidRPr="0042012A" w:rsidRDefault="003D6519" w:rsidP="003D6519">
      <w:pPr>
        <w:widowControl w:val="0"/>
        <w:numPr>
          <w:ilvl w:val="0"/>
          <w:numId w:val="1"/>
        </w:numPr>
        <w:autoSpaceDE w:val="0"/>
        <w:jc w:val="both"/>
        <w:rPr>
          <w:b/>
          <w:sz w:val="22"/>
          <w:szCs w:val="22"/>
          <w:lang w:eastAsia="zh-CN"/>
        </w:rPr>
      </w:pPr>
    </w:p>
    <w:p w:rsidR="003D6519" w:rsidRPr="0042012A" w:rsidRDefault="003D6519" w:rsidP="003D6519">
      <w:pPr>
        <w:widowControl w:val="0"/>
        <w:numPr>
          <w:ilvl w:val="0"/>
          <w:numId w:val="1"/>
        </w:numPr>
        <w:autoSpaceDE w:val="0"/>
        <w:jc w:val="both"/>
        <w:rPr>
          <w:b/>
          <w:color w:val="FF0000"/>
          <w:sz w:val="22"/>
          <w:szCs w:val="22"/>
          <w:lang w:eastAsia="zh-CN"/>
        </w:rPr>
      </w:pPr>
      <w:r w:rsidRPr="0042012A">
        <w:rPr>
          <w:b/>
          <w:color w:val="FF0000"/>
          <w:sz w:val="22"/>
          <w:szCs w:val="22"/>
          <w:lang w:eastAsia="zh-CN"/>
        </w:rPr>
        <w:t xml:space="preserve">Musí být snižovány emise tuhých znečišťujících látek na všech technologických uzlech včetně skladování a přepravy materiálu, kde dochází k emisím tuhých znečišťujících látek do ovzduší. </w:t>
      </w:r>
      <w:r w:rsidR="00FD43C4" w:rsidRPr="0042012A">
        <w:rPr>
          <w:b/>
          <w:color w:val="FF0000"/>
          <w:sz w:val="22"/>
          <w:szCs w:val="22"/>
          <w:lang w:eastAsia="zh-CN"/>
        </w:rPr>
        <w:t>L</w:t>
      </w:r>
      <w:r w:rsidRPr="0042012A">
        <w:rPr>
          <w:b/>
          <w:color w:val="FF0000"/>
          <w:sz w:val="22"/>
          <w:szCs w:val="22"/>
          <w:lang w:eastAsia="zh-CN"/>
        </w:rPr>
        <w:t>ze použít například:</w:t>
      </w:r>
    </w:p>
    <w:p w:rsidR="003D6519" w:rsidRPr="0042012A" w:rsidRDefault="003D6519" w:rsidP="00632C52">
      <w:pPr>
        <w:numPr>
          <w:ilvl w:val="0"/>
          <w:numId w:val="49"/>
        </w:numPr>
        <w:ind w:left="426" w:hanging="426"/>
        <w:jc w:val="both"/>
        <w:rPr>
          <w:b/>
          <w:color w:val="FF0000"/>
          <w:sz w:val="22"/>
          <w:szCs w:val="22"/>
          <w:lang w:eastAsia="zh-CN"/>
        </w:rPr>
      </w:pPr>
      <w:r w:rsidRPr="0042012A">
        <w:rPr>
          <w:b/>
          <w:color w:val="FF0000"/>
          <w:sz w:val="22"/>
          <w:szCs w:val="22"/>
          <w:lang w:eastAsia="zh-CN"/>
        </w:rPr>
        <w:t>opatření pro skladování prašných materiálů - uzavřené skladovací prostory, umisťování venkovních skládek na závětrnou stranu, jejich skrápění a budování zástěn,</w:t>
      </w:r>
    </w:p>
    <w:p w:rsidR="003D6519" w:rsidRPr="0042012A" w:rsidRDefault="003D6519" w:rsidP="00632C52">
      <w:pPr>
        <w:numPr>
          <w:ilvl w:val="0"/>
          <w:numId w:val="49"/>
        </w:numPr>
        <w:ind w:left="426" w:hanging="426"/>
        <w:jc w:val="both"/>
        <w:rPr>
          <w:b/>
          <w:color w:val="FF0000"/>
          <w:sz w:val="22"/>
          <w:szCs w:val="22"/>
          <w:lang w:eastAsia="zh-CN"/>
        </w:rPr>
      </w:pPr>
      <w:r w:rsidRPr="0042012A">
        <w:rPr>
          <w:b/>
          <w:color w:val="FF0000"/>
          <w:sz w:val="22"/>
          <w:szCs w:val="22"/>
          <w:lang w:eastAsia="zh-CN"/>
        </w:rPr>
        <w:t>opatření pro přepravu materiálů - pravidelná očista a skrápění komunikací a manipulačních ploch, omezení rychlosti pohybu vozidel v areálu zdroje, zakrývání nákladních prostorů expedujících dopravních prostředků.</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3.5.2. Žíhací a sušící pece (kód 4.6.2. přílohy č. 2 k zákonu)</w:t>
      </w:r>
    </w:p>
    <w:tbl>
      <w:tblPr>
        <w:tblW w:w="938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78"/>
        <w:gridCol w:w="2075"/>
        <w:gridCol w:w="2049"/>
        <w:gridCol w:w="3187"/>
      </w:tblGrid>
      <w:tr w:rsidR="003D6519" w:rsidRPr="0042012A" w:rsidTr="00D43C03">
        <w:trPr>
          <w:cantSplit/>
          <w:trHeight w:hRule="exact" w:val="443"/>
        </w:trPr>
        <w:tc>
          <w:tcPr>
            <w:tcW w:w="6202" w:type="dxa"/>
            <w:gridSpan w:val="3"/>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w:t>
            </w:r>
            <w:r w:rsidRPr="0042012A">
              <w:rPr>
                <w:b/>
                <w:sz w:val="22"/>
                <w:szCs w:val="22"/>
                <w:vertAlign w:val="superscript"/>
                <w:lang w:eastAsia="zh-CN"/>
              </w:rPr>
              <w:t>1)</w:t>
            </w:r>
            <w:r w:rsidRPr="0042012A">
              <w:rPr>
                <w:b/>
                <w:sz w:val="22"/>
                <w:szCs w:val="22"/>
                <w:lang w:eastAsia="zh-CN"/>
              </w:rPr>
              <w:t xml:space="preserve"> [mg/m</w:t>
            </w:r>
            <w:r w:rsidRPr="0042012A">
              <w:rPr>
                <w:b/>
                <w:sz w:val="22"/>
                <w:szCs w:val="22"/>
                <w:vertAlign w:val="superscript"/>
                <w:lang w:eastAsia="zh-CN"/>
              </w:rPr>
              <w:t>3</w:t>
            </w:r>
            <w:r w:rsidRPr="0042012A">
              <w:rPr>
                <w:b/>
                <w:sz w:val="22"/>
                <w:szCs w:val="22"/>
                <w:lang w:eastAsia="zh-CN"/>
              </w:rPr>
              <w:t>]</w:t>
            </w:r>
          </w:p>
        </w:tc>
        <w:tc>
          <w:tcPr>
            <w:tcW w:w="3187" w:type="dxa"/>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p w:rsidR="003D6519" w:rsidRPr="0042012A" w:rsidRDefault="003D6519" w:rsidP="00D43C03">
            <w:pPr>
              <w:widowControl w:val="0"/>
              <w:autoSpaceDE w:val="0"/>
              <w:snapToGrid w:val="0"/>
              <w:jc w:val="center"/>
              <w:rPr>
                <w:b/>
                <w:bCs/>
                <w:sz w:val="22"/>
                <w:szCs w:val="22"/>
                <w:lang w:eastAsia="zh-CN"/>
              </w:rPr>
            </w:pPr>
          </w:p>
        </w:tc>
      </w:tr>
      <w:tr w:rsidR="004C1D11" w:rsidRPr="0042012A" w:rsidTr="00D43C03">
        <w:trPr>
          <w:cantSplit/>
          <w:trHeight w:hRule="exact" w:val="433"/>
        </w:trPr>
        <w:tc>
          <w:tcPr>
            <w:tcW w:w="2078" w:type="dxa"/>
            <w:shd w:val="clear" w:color="auto" w:fill="auto"/>
            <w:vAlign w:val="center"/>
          </w:tcPr>
          <w:p w:rsidR="004C1D11" w:rsidRPr="0042012A" w:rsidRDefault="004C1D11" w:rsidP="00D43C03">
            <w:pPr>
              <w:widowControl w:val="0"/>
              <w:autoSpaceDE w:val="0"/>
              <w:snapToGrid w:val="0"/>
              <w:jc w:val="center"/>
              <w:rPr>
                <w:b/>
                <w:bCs/>
                <w:sz w:val="22"/>
                <w:szCs w:val="22"/>
                <w:vertAlign w:val="subscript"/>
                <w:lang w:eastAsia="zh-CN"/>
              </w:rPr>
            </w:pPr>
            <w:r w:rsidRPr="0042012A">
              <w:rPr>
                <w:b/>
                <w:bCs/>
                <w:sz w:val="22"/>
                <w:szCs w:val="22"/>
                <w:lang w:eastAsia="zh-CN"/>
              </w:rPr>
              <w:t>SO</w:t>
            </w:r>
            <w:r w:rsidRPr="0042012A">
              <w:rPr>
                <w:b/>
                <w:bCs/>
                <w:sz w:val="22"/>
                <w:szCs w:val="22"/>
                <w:vertAlign w:val="subscript"/>
                <w:lang w:eastAsia="zh-CN"/>
              </w:rPr>
              <w:t>2</w:t>
            </w:r>
          </w:p>
        </w:tc>
        <w:tc>
          <w:tcPr>
            <w:tcW w:w="2075" w:type="dxa"/>
            <w:shd w:val="clear" w:color="auto" w:fill="auto"/>
            <w:vAlign w:val="center"/>
          </w:tcPr>
          <w:p w:rsidR="004C1D11" w:rsidRPr="0042012A" w:rsidRDefault="004C1D11" w:rsidP="00D43C03">
            <w:pPr>
              <w:widowControl w:val="0"/>
              <w:autoSpaceDE w:val="0"/>
              <w:snapToGrid w:val="0"/>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2049" w:type="dxa"/>
            <w:shd w:val="clear" w:color="auto" w:fill="auto"/>
            <w:vAlign w:val="center"/>
          </w:tcPr>
          <w:p w:rsidR="004C1D11" w:rsidRPr="0042012A" w:rsidRDefault="004C1D11" w:rsidP="00D43C03">
            <w:pPr>
              <w:widowControl w:val="0"/>
              <w:autoSpaceDE w:val="0"/>
              <w:snapToGrid w:val="0"/>
              <w:jc w:val="center"/>
              <w:rPr>
                <w:b/>
                <w:bCs/>
                <w:sz w:val="22"/>
                <w:szCs w:val="22"/>
                <w:lang w:eastAsia="zh-CN"/>
              </w:rPr>
            </w:pPr>
            <w:r w:rsidRPr="0042012A">
              <w:rPr>
                <w:b/>
                <w:bCs/>
                <w:sz w:val="22"/>
                <w:szCs w:val="22"/>
                <w:lang w:eastAsia="zh-CN"/>
              </w:rPr>
              <w:t>CO</w:t>
            </w:r>
          </w:p>
        </w:tc>
        <w:tc>
          <w:tcPr>
            <w:tcW w:w="3187" w:type="dxa"/>
            <w:vMerge w:val="restart"/>
            <w:shd w:val="clear" w:color="auto" w:fill="auto"/>
            <w:vAlign w:val="center"/>
          </w:tcPr>
          <w:p w:rsidR="004C1D11" w:rsidRPr="0042012A" w:rsidRDefault="004C1D11" w:rsidP="00D43C03">
            <w:pPr>
              <w:widowControl w:val="0"/>
              <w:autoSpaceDE w:val="0"/>
              <w:snapToGrid w:val="0"/>
              <w:jc w:val="center"/>
              <w:rPr>
                <w:b/>
                <w:bCs/>
                <w:sz w:val="22"/>
                <w:szCs w:val="22"/>
                <w:lang w:eastAsia="zh-CN"/>
              </w:rPr>
            </w:pPr>
            <w:r w:rsidRPr="0042012A">
              <w:rPr>
                <w:b/>
                <w:sz w:val="22"/>
                <w:szCs w:val="22"/>
                <w:lang w:eastAsia="zh-CN"/>
              </w:rPr>
              <w:t>A</w:t>
            </w:r>
          </w:p>
        </w:tc>
      </w:tr>
      <w:tr w:rsidR="004C1D11" w:rsidRPr="0042012A" w:rsidTr="00D43C03">
        <w:trPr>
          <w:trHeight w:hRule="exact" w:val="483"/>
        </w:trPr>
        <w:tc>
          <w:tcPr>
            <w:tcW w:w="2078" w:type="dxa"/>
            <w:shd w:val="clear" w:color="auto" w:fill="auto"/>
            <w:vAlign w:val="center"/>
          </w:tcPr>
          <w:p w:rsidR="004C1D11" w:rsidRPr="0042012A" w:rsidRDefault="004C1D11" w:rsidP="00D43C03">
            <w:pPr>
              <w:widowControl w:val="0"/>
              <w:autoSpaceDE w:val="0"/>
              <w:snapToGrid w:val="0"/>
              <w:jc w:val="center"/>
              <w:rPr>
                <w:b/>
                <w:sz w:val="22"/>
                <w:szCs w:val="22"/>
                <w:vertAlign w:val="superscript"/>
                <w:lang w:eastAsia="zh-CN"/>
              </w:rPr>
            </w:pPr>
            <w:r w:rsidRPr="0042012A">
              <w:rPr>
                <w:b/>
                <w:sz w:val="22"/>
                <w:szCs w:val="22"/>
                <w:lang w:eastAsia="zh-CN"/>
              </w:rPr>
              <w:t>400</w:t>
            </w:r>
            <w:r w:rsidRPr="0042012A">
              <w:rPr>
                <w:b/>
                <w:sz w:val="22"/>
                <w:szCs w:val="22"/>
                <w:vertAlign w:val="superscript"/>
                <w:lang w:eastAsia="zh-CN"/>
              </w:rPr>
              <w:t>2)</w:t>
            </w:r>
          </w:p>
        </w:tc>
        <w:tc>
          <w:tcPr>
            <w:tcW w:w="2075" w:type="dxa"/>
            <w:shd w:val="clear" w:color="auto" w:fill="auto"/>
            <w:vAlign w:val="center"/>
          </w:tcPr>
          <w:p w:rsidR="004C1D11" w:rsidRPr="0042012A" w:rsidRDefault="004C1D11" w:rsidP="00D43C03">
            <w:pPr>
              <w:widowControl w:val="0"/>
              <w:autoSpaceDE w:val="0"/>
              <w:snapToGrid w:val="0"/>
              <w:jc w:val="center"/>
              <w:rPr>
                <w:b/>
                <w:sz w:val="22"/>
                <w:szCs w:val="22"/>
                <w:lang w:eastAsia="zh-CN"/>
              </w:rPr>
            </w:pPr>
            <w:r w:rsidRPr="0042012A">
              <w:rPr>
                <w:b/>
                <w:sz w:val="22"/>
                <w:szCs w:val="22"/>
                <w:lang w:eastAsia="zh-CN"/>
              </w:rPr>
              <w:t>400</w:t>
            </w:r>
          </w:p>
        </w:tc>
        <w:tc>
          <w:tcPr>
            <w:tcW w:w="2049" w:type="dxa"/>
            <w:shd w:val="clear" w:color="auto" w:fill="auto"/>
            <w:vAlign w:val="center"/>
          </w:tcPr>
          <w:p w:rsidR="004C1D11" w:rsidRPr="0042012A" w:rsidRDefault="004C1D11" w:rsidP="00D43C03">
            <w:pPr>
              <w:widowControl w:val="0"/>
              <w:autoSpaceDE w:val="0"/>
              <w:snapToGrid w:val="0"/>
              <w:jc w:val="center"/>
              <w:rPr>
                <w:b/>
                <w:sz w:val="22"/>
                <w:szCs w:val="22"/>
                <w:lang w:eastAsia="zh-CN"/>
              </w:rPr>
            </w:pPr>
            <w:r w:rsidRPr="0042012A">
              <w:rPr>
                <w:b/>
                <w:sz w:val="22"/>
                <w:szCs w:val="22"/>
                <w:lang w:eastAsia="zh-CN"/>
              </w:rPr>
              <w:t>800</w:t>
            </w:r>
          </w:p>
        </w:tc>
        <w:tc>
          <w:tcPr>
            <w:tcW w:w="3187" w:type="dxa"/>
            <w:vMerge/>
            <w:shd w:val="clear" w:color="auto" w:fill="auto"/>
            <w:vAlign w:val="center"/>
          </w:tcPr>
          <w:p w:rsidR="004C1D11" w:rsidRPr="0042012A" w:rsidRDefault="004C1D11" w:rsidP="00D43C03">
            <w:pPr>
              <w:widowControl w:val="0"/>
              <w:autoSpaceDE w:val="0"/>
              <w:snapToGrid w:val="0"/>
              <w:jc w:val="center"/>
              <w:rPr>
                <w:b/>
                <w:sz w:val="22"/>
                <w:szCs w:val="22"/>
                <w:lang w:eastAsia="zh-CN"/>
              </w:rPr>
            </w:pPr>
          </w:p>
        </w:tc>
      </w:tr>
    </w:tbl>
    <w:p w:rsidR="003D6519" w:rsidRPr="0042012A" w:rsidRDefault="003D6519" w:rsidP="003D6519">
      <w:pPr>
        <w:widowControl w:val="0"/>
        <w:autoSpaceDE w:val="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E22DDF">
      <w:pPr>
        <w:widowControl w:val="0"/>
        <w:numPr>
          <w:ilvl w:val="0"/>
          <w:numId w:val="39"/>
        </w:numPr>
        <w:tabs>
          <w:tab w:val="left" w:pos="284"/>
        </w:tabs>
        <w:autoSpaceDE w:val="0"/>
        <w:jc w:val="both"/>
        <w:rPr>
          <w:b/>
          <w:iCs/>
          <w:sz w:val="22"/>
          <w:szCs w:val="22"/>
          <w:lang w:eastAsia="zh-CN"/>
        </w:rPr>
      </w:pPr>
      <w:r w:rsidRPr="0042012A">
        <w:rPr>
          <w:b/>
          <w:iCs/>
          <w:sz w:val="22"/>
          <w:szCs w:val="22"/>
          <w:lang w:eastAsia="zh-CN"/>
        </w:rPr>
        <w:t>Platí pro jednotky o celkovém jmenovitém tepelném výkonu od 0,3 MW včetně</w:t>
      </w:r>
    </w:p>
    <w:p w:rsidR="003D6519" w:rsidRPr="0042012A" w:rsidRDefault="003D6519" w:rsidP="00E22DDF">
      <w:pPr>
        <w:widowControl w:val="0"/>
        <w:numPr>
          <w:ilvl w:val="0"/>
          <w:numId w:val="39"/>
        </w:numPr>
        <w:tabs>
          <w:tab w:val="left" w:pos="284"/>
        </w:tabs>
        <w:autoSpaceDE w:val="0"/>
        <w:jc w:val="both"/>
        <w:rPr>
          <w:b/>
          <w:iCs/>
          <w:sz w:val="22"/>
          <w:szCs w:val="22"/>
          <w:lang w:eastAsia="zh-CN"/>
        </w:rPr>
      </w:pPr>
      <w:r w:rsidRPr="0042012A">
        <w:rPr>
          <w:b/>
          <w:iCs/>
          <w:sz w:val="22"/>
          <w:szCs w:val="22"/>
          <w:lang w:eastAsia="zh-CN"/>
        </w:rPr>
        <w:t>Neplatí pro pece používající jako palivo pouze zemní plyn.</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ind w:left="-142" w:firstLine="142"/>
        <w:rPr>
          <w:b/>
          <w:sz w:val="22"/>
          <w:szCs w:val="22"/>
          <w:lang w:eastAsia="zh-CN"/>
        </w:rPr>
      </w:pPr>
      <w:r w:rsidRPr="0042012A">
        <w:rPr>
          <w:b/>
          <w:sz w:val="22"/>
          <w:szCs w:val="22"/>
          <w:lang w:eastAsia="zh-CN"/>
        </w:rPr>
        <w:t>3.5.3. – 3.5.7. (kód 4.6.3. – 4.6.7. dle přílohy č. 2 zákona)</w:t>
      </w:r>
    </w:p>
    <w:tbl>
      <w:tblPr>
        <w:tblW w:w="9621" w:type="dxa"/>
        <w:tblInd w:w="-15" w:type="dxa"/>
        <w:tblLayout w:type="fixed"/>
        <w:tblLook w:val="0000" w:firstRow="0" w:lastRow="0" w:firstColumn="0" w:lastColumn="0" w:noHBand="0" w:noVBand="0"/>
      </w:tblPr>
      <w:tblGrid>
        <w:gridCol w:w="1420"/>
        <w:gridCol w:w="1378"/>
        <w:gridCol w:w="1537"/>
        <w:gridCol w:w="8"/>
        <w:gridCol w:w="1167"/>
        <w:gridCol w:w="1417"/>
        <w:gridCol w:w="2675"/>
        <w:gridCol w:w="19"/>
      </w:tblGrid>
      <w:tr w:rsidR="003D6519" w:rsidRPr="0042012A" w:rsidTr="00D43C03">
        <w:trPr>
          <w:gridAfter w:val="1"/>
          <w:wAfter w:w="19" w:type="dxa"/>
          <w:cantSplit/>
          <w:trHeight w:hRule="exact" w:val="340"/>
        </w:trPr>
        <w:tc>
          <w:tcPr>
            <w:tcW w:w="6927" w:type="dxa"/>
            <w:gridSpan w:val="6"/>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6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gridAfter w:val="1"/>
          <w:wAfter w:w="19" w:type="dxa"/>
          <w:cantSplit/>
          <w:trHeight w:hRule="exact" w:val="406"/>
        </w:trPr>
        <w:tc>
          <w:tcPr>
            <w:tcW w:w="142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37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175"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1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gridAfter w:val="1"/>
          <w:wAfter w:w="19" w:type="dxa"/>
          <w:cantSplit/>
          <w:trHeight w:hRule="exact" w:val="340"/>
        </w:trPr>
        <w:tc>
          <w:tcPr>
            <w:tcW w:w="960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3.5.3. Tavení v elektrické obloukové peci (kód 4.6.3. dle přílohy č. 2 zákona)</w:t>
            </w:r>
          </w:p>
          <w:p w:rsidR="003D6519" w:rsidRPr="0042012A" w:rsidRDefault="003D6519" w:rsidP="00D43C03">
            <w:pPr>
              <w:snapToGrid w:val="0"/>
              <w:rPr>
                <w:b/>
                <w:sz w:val="22"/>
                <w:szCs w:val="22"/>
                <w:lang w:eastAsia="zh-CN"/>
              </w:rPr>
            </w:pPr>
          </w:p>
        </w:tc>
      </w:tr>
      <w:tr w:rsidR="003D6519" w:rsidRPr="0042012A" w:rsidTr="00D43C03">
        <w:trPr>
          <w:cantSplit/>
          <w:trHeight w:hRule="exact" w:val="354"/>
        </w:trPr>
        <w:tc>
          <w:tcPr>
            <w:tcW w:w="142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37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45"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16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417"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2694" w:type="dxa"/>
            <w:gridSpan w:val="2"/>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gridAfter w:val="1"/>
          <w:wAfter w:w="19" w:type="dxa"/>
          <w:cantSplit/>
          <w:trHeight w:hRule="exact" w:val="340"/>
        </w:trPr>
        <w:tc>
          <w:tcPr>
            <w:tcW w:w="960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3.5.4. Tavení v elektrické indukční peci (kód 4.6.4. dle přílohy č. 2 zákona)</w:t>
            </w:r>
          </w:p>
          <w:p w:rsidR="003D6519" w:rsidRPr="0042012A" w:rsidRDefault="003D6519" w:rsidP="00D43C03">
            <w:pPr>
              <w:snapToGrid w:val="0"/>
              <w:rPr>
                <w:b/>
                <w:sz w:val="22"/>
                <w:szCs w:val="22"/>
                <w:lang w:eastAsia="zh-CN"/>
              </w:rPr>
            </w:pPr>
          </w:p>
        </w:tc>
      </w:tr>
      <w:tr w:rsidR="003D6519" w:rsidRPr="0042012A" w:rsidTr="00D43C03">
        <w:trPr>
          <w:gridAfter w:val="1"/>
          <w:wAfter w:w="19" w:type="dxa"/>
          <w:cantSplit/>
          <w:trHeight w:hRule="exact" w:val="340"/>
        </w:trPr>
        <w:tc>
          <w:tcPr>
            <w:tcW w:w="142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37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175"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1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2675"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gridAfter w:val="1"/>
          <w:wAfter w:w="19" w:type="dxa"/>
          <w:cantSplit/>
          <w:trHeight w:hRule="exact" w:val="340"/>
        </w:trPr>
        <w:tc>
          <w:tcPr>
            <w:tcW w:w="960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3.5.5. Kuplovny (kód 4.6.5. dle přílohy č. 2 zákona)</w:t>
            </w:r>
          </w:p>
          <w:p w:rsidR="003D6519" w:rsidRPr="0042012A" w:rsidRDefault="003D6519" w:rsidP="00D43C03">
            <w:pPr>
              <w:snapToGrid w:val="0"/>
              <w:rPr>
                <w:b/>
                <w:sz w:val="22"/>
                <w:szCs w:val="22"/>
                <w:lang w:eastAsia="zh-CN"/>
              </w:rPr>
            </w:pPr>
          </w:p>
        </w:tc>
      </w:tr>
      <w:tr w:rsidR="003D6519" w:rsidRPr="0042012A" w:rsidTr="00D43C03">
        <w:trPr>
          <w:gridAfter w:val="1"/>
          <w:wAfter w:w="19" w:type="dxa"/>
          <w:cantSplit/>
          <w:trHeight w:hRule="exact" w:val="373"/>
        </w:trPr>
        <w:tc>
          <w:tcPr>
            <w:tcW w:w="142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37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53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175"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1000</w:t>
            </w:r>
            <w:r w:rsidRPr="0042012A">
              <w:rPr>
                <w:b/>
                <w:sz w:val="22"/>
                <w:szCs w:val="22"/>
                <w:vertAlign w:val="superscript"/>
                <w:lang w:eastAsia="zh-CN"/>
              </w:rPr>
              <w:t>1)</w:t>
            </w:r>
          </w:p>
        </w:tc>
        <w:tc>
          <w:tcPr>
            <w:tcW w:w="141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2)</w:t>
            </w:r>
          </w:p>
        </w:tc>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gridAfter w:val="1"/>
          <w:wAfter w:w="19" w:type="dxa"/>
          <w:cantSplit/>
          <w:trHeight w:hRule="exact" w:val="340"/>
        </w:trPr>
        <w:tc>
          <w:tcPr>
            <w:tcW w:w="960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3.5.6. Tavení v ostatních pecích – kapalná paliva (kód 4.6.6. dle přílohy č. 2 zákona)</w:t>
            </w:r>
          </w:p>
          <w:p w:rsidR="003D6519" w:rsidRPr="0042012A" w:rsidRDefault="003D6519" w:rsidP="00D43C03">
            <w:pPr>
              <w:snapToGrid w:val="0"/>
              <w:rPr>
                <w:b/>
                <w:sz w:val="22"/>
                <w:szCs w:val="22"/>
                <w:lang w:eastAsia="zh-CN"/>
              </w:rPr>
            </w:pPr>
          </w:p>
        </w:tc>
      </w:tr>
      <w:tr w:rsidR="003D6519" w:rsidRPr="0042012A" w:rsidTr="00D43C03">
        <w:trPr>
          <w:gridAfter w:val="1"/>
          <w:wAfter w:w="19" w:type="dxa"/>
          <w:cantSplit/>
          <w:trHeight w:hRule="exact" w:val="648"/>
        </w:trPr>
        <w:tc>
          <w:tcPr>
            <w:tcW w:w="142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37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1700</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175"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300</w:t>
            </w:r>
          </w:p>
        </w:tc>
        <w:tc>
          <w:tcPr>
            <w:tcW w:w="1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2675"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r w:rsidR="003D6519" w:rsidRPr="0042012A" w:rsidTr="00D43C03">
        <w:trPr>
          <w:gridAfter w:val="1"/>
          <w:wAfter w:w="19" w:type="dxa"/>
          <w:cantSplit/>
          <w:trHeight w:hRule="exact" w:val="340"/>
        </w:trPr>
        <w:tc>
          <w:tcPr>
            <w:tcW w:w="960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r w:rsidRPr="0042012A">
              <w:rPr>
                <w:b/>
                <w:sz w:val="22"/>
                <w:szCs w:val="22"/>
                <w:lang w:eastAsia="zh-CN"/>
              </w:rPr>
              <w:t>3.5.7. Tavení v ostatních pecích – plynná paliva (kód 4.6.7. dle přílohy č. 2 zákona)</w:t>
            </w:r>
          </w:p>
          <w:p w:rsidR="003D6519" w:rsidRPr="0042012A" w:rsidRDefault="003D6519" w:rsidP="00D43C03">
            <w:pPr>
              <w:snapToGrid w:val="0"/>
              <w:rPr>
                <w:b/>
                <w:sz w:val="22"/>
                <w:szCs w:val="22"/>
                <w:lang w:eastAsia="zh-CN"/>
              </w:rPr>
            </w:pPr>
          </w:p>
        </w:tc>
      </w:tr>
      <w:tr w:rsidR="003D6519" w:rsidRPr="0042012A" w:rsidTr="00D43C03">
        <w:trPr>
          <w:gridAfter w:val="1"/>
          <w:wAfter w:w="19" w:type="dxa"/>
          <w:cantSplit/>
          <w:trHeight w:hRule="exact" w:val="380"/>
        </w:trPr>
        <w:tc>
          <w:tcPr>
            <w:tcW w:w="142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p>
        </w:tc>
        <w:tc>
          <w:tcPr>
            <w:tcW w:w="1378" w:type="dxa"/>
            <w:tcBorders>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175" w:type="dxa"/>
            <w:gridSpan w:val="2"/>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200</w:t>
            </w:r>
          </w:p>
        </w:tc>
        <w:tc>
          <w:tcPr>
            <w:tcW w:w="1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w:t>
            </w:r>
          </w:p>
        </w:tc>
        <w:tc>
          <w:tcPr>
            <w:tcW w:w="2675"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line="300" w:lineRule="exact"/>
        <w:rPr>
          <w:b/>
          <w:bCs/>
          <w:sz w:val="22"/>
          <w:szCs w:val="22"/>
          <w:lang w:eastAsia="zh-CN"/>
        </w:rPr>
      </w:pPr>
      <w:r w:rsidRPr="0042012A">
        <w:rPr>
          <w:b/>
          <w:bCs/>
          <w:sz w:val="22"/>
          <w:szCs w:val="22"/>
          <w:lang w:eastAsia="zh-CN"/>
        </w:rPr>
        <w:t>Vysvětlivky:</w:t>
      </w:r>
    </w:p>
    <w:p w:rsidR="003D6519" w:rsidRPr="0042012A" w:rsidRDefault="003D6519" w:rsidP="00E22DDF">
      <w:pPr>
        <w:keepNext/>
        <w:keepLines/>
        <w:numPr>
          <w:ilvl w:val="0"/>
          <w:numId w:val="42"/>
        </w:numPr>
        <w:jc w:val="both"/>
        <w:rPr>
          <w:b/>
          <w:iCs/>
          <w:sz w:val="22"/>
          <w:szCs w:val="22"/>
          <w:lang w:eastAsia="zh-CN"/>
        </w:rPr>
      </w:pPr>
      <w:r w:rsidRPr="0042012A">
        <w:rPr>
          <w:b/>
          <w:iCs/>
          <w:sz w:val="22"/>
          <w:szCs w:val="22"/>
          <w:lang w:eastAsia="zh-CN"/>
        </w:rPr>
        <w:t xml:space="preserve">Platí v komíně za rekuperátorem u </w:t>
      </w:r>
      <w:proofErr w:type="spellStart"/>
      <w:r w:rsidRPr="0042012A">
        <w:rPr>
          <w:b/>
          <w:iCs/>
          <w:sz w:val="22"/>
          <w:szCs w:val="22"/>
          <w:lang w:eastAsia="zh-CN"/>
        </w:rPr>
        <w:t>horkovětrných</w:t>
      </w:r>
      <w:proofErr w:type="spellEnd"/>
      <w:r w:rsidRPr="0042012A">
        <w:rPr>
          <w:b/>
          <w:iCs/>
          <w:sz w:val="22"/>
          <w:szCs w:val="22"/>
          <w:lang w:eastAsia="zh-CN"/>
        </w:rPr>
        <w:t xml:space="preserve"> kuploven.</w:t>
      </w:r>
    </w:p>
    <w:p w:rsidR="003D6519" w:rsidRPr="0042012A" w:rsidRDefault="003D6519" w:rsidP="00E22DDF">
      <w:pPr>
        <w:keepNext/>
        <w:keepLines/>
        <w:numPr>
          <w:ilvl w:val="0"/>
          <w:numId w:val="42"/>
        </w:numPr>
        <w:jc w:val="both"/>
        <w:rPr>
          <w:b/>
          <w:iCs/>
          <w:sz w:val="22"/>
          <w:szCs w:val="22"/>
          <w:lang w:eastAsia="zh-CN"/>
        </w:rPr>
      </w:pPr>
      <w:r w:rsidRPr="0042012A">
        <w:rPr>
          <w:b/>
          <w:iCs/>
          <w:sz w:val="22"/>
          <w:szCs w:val="22"/>
          <w:lang w:eastAsia="zh-CN"/>
        </w:rPr>
        <w:t xml:space="preserve">Platí pro </w:t>
      </w:r>
      <w:proofErr w:type="spellStart"/>
      <w:r w:rsidRPr="0042012A">
        <w:rPr>
          <w:b/>
          <w:iCs/>
          <w:sz w:val="22"/>
          <w:szCs w:val="22"/>
          <w:lang w:eastAsia="zh-CN"/>
        </w:rPr>
        <w:t>studenovětrné</w:t>
      </w:r>
      <w:proofErr w:type="spellEnd"/>
      <w:r w:rsidRPr="0042012A">
        <w:rPr>
          <w:b/>
          <w:iCs/>
          <w:sz w:val="22"/>
          <w:szCs w:val="22"/>
          <w:lang w:eastAsia="zh-CN"/>
        </w:rPr>
        <w:t xml:space="preserve"> kuplovny.</w:t>
      </w:r>
    </w:p>
    <w:p w:rsidR="003D6519" w:rsidRPr="0042012A" w:rsidRDefault="003D6519" w:rsidP="003D6519">
      <w:pPr>
        <w:widowControl w:val="0"/>
        <w:autoSpaceDE w:val="0"/>
        <w:spacing w:before="60" w:line="300" w:lineRule="exact"/>
        <w:jc w:val="both"/>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Technická podmínka provozu:</w:t>
      </w:r>
    </w:p>
    <w:p w:rsidR="003D6519" w:rsidRPr="0042012A" w:rsidRDefault="003D6519" w:rsidP="003D6519">
      <w:pPr>
        <w:keepNext/>
        <w:keepLines/>
        <w:tabs>
          <w:tab w:val="left" w:pos="180"/>
        </w:tabs>
        <w:jc w:val="both"/>
        <w:rPr>
          <w:b/>
          <w:sz w:val="22"/>
          <w:szCs w:val="22"/>
          <w:lang w:eastAsia="zh-CN"/>
        </w:rPr>
      </w:pPr>
      <w:r w:rsidRPr="0042012A">
        <w:rPr>
          <w:b/>
          <w:sz w:val="22"/>
          <w:szCs w:val="22"/>
          <w:lang w:eastAsia="zh-CN"/>
        </w:rPr>
        <w:t xml:space="preserve">U </w:t>
      </w:r>
      <w:proofErr w:type="spellStart"/>
      <w:r w:rsidRPr="0042012A">
        <w:rPr>
          <w:b/>
          <w:sz w:val="22"/>
          <w:szCs w:val="22"/>
          <w:lang w:eastAsia="zh-CN"/>
        </w:rPr>
        <w:t>studenovětrných</w:t>
      </w:r>
      <w:proofErr w:type="spellEnd"/>
      <w:r w:rsidRPr="0042012A">
        <w:rPr>
          <w:b/>
          <w:sz w:val="22"/>
          <w:szCs w:val="22"/>
          <w:lang w:eastAsia="zh-CN"/>
        </w:rPr>
        <w:t xml:space="preserve"> kuploven omezování emisí CO běžně dostupnými prostředky např. zlepšením tepelné účinnosti kuplovny, řízením jakosti koksu na vstupu, dodatečným spalováním, použitím </w:t>
      </w:r>
      <w:proofErr w:type="spellStart"/>
      <w:r w:rsidRPr="0042012A">
        <w:rPr>
          <w:b/>
          <w:sz w:val="22"/>
          <w:szCs w:val="22"/>
          <w:lang w:eastAsia="zh-CN"/>
        </w:rPr>
        <w:t>biofiltru</w:t>
      </w:r>
      <w:proofErr w:type="spellEnd"/>
      <w:r w:rsidRPr="0042012A">
        <w:rPr>
          <w:b/>
          <w:sz w:val="22"/>
          <w:szCs w:val="22"/>
          <w:lang w:eastAsia="zh-CN"/>
        </w:rPr>
        <w:t>.</w:t>
      </w:r>
    </w:p>
    <w:p w:rsidR="003D6519" w:rsidRPr="0042012A" w:rsidRDefault="003D6519" w:rsidP="003D6519">
      <w:pPr>
        <w:widowControl w:val="0"/>
        <w:autoSpaceDE w:val="0"/>
        <w:spacing w:before="60" w:line="300" w:lineRule="exact"/>
        <w:jc w:val="both"/>
        <w:rPr>
          <w:b/>
          <w:sz w:val="22"/>
          <w:szCs w:val="22"/>
          <w:lang w:eastAsia="zh-CN"/>
        </w:rPr>
      </w:pPr>
    </w:p>
    <w:p w:rsidR="003D6519" w:rsidRPr="0042012A" w:rsidRDefault="003D6519" w:rsidP="003D6519">
      <w:pPr>
        <w:keepNext/>
        <w:numPr>
          <w:ilvl w:val="2"/>
          <w:numId w:val="0"/>
        </w:numPr>
        <w:tabs>
          <w:tab w:val="num" w:pos="0"/>
        </w:tabs>
        <w:spacing w:before="60"/>
        <w:ind w:left="720" w:hanging="720"/>
        <w:outlineLvl w:val="2"/>
        <w:rPr>
          <w:b/>
          <w:sz w:val="22"/>
          <w:szCs w:val="22"/>
          <w:lang w:eastAsia="zh-CN"/>
        </w:rPr>
      </w:pPr>
      <w:r w:rsidRPr="0042012A">
        <w:rPr>
          <w:b/>
          <w:sz w:val="22"/>
          <w:szCs w:val="22"/>
          <w:lang w:eastAsia="zh-CN"/>
        </w:rPr>
        <w:t xml:space="preserve">3.6. Metalurgie neželezných kovů </w:t>
      </w:r>
    </w:p>
    <w:p w:rsidR="003D6519" w:rsidRPr="0042012A" w:rsidRDefault="003D6519" w:rsidP="003D6519">
      <w:pPr>
        <w:rPr>
          <w:b/>
          <w:sz w:val="22"/>
          <w:szCs w:val="22"/>
          <w:lang w:eastAsia="zh-CN"/>
        </w:rPr>
      </w:pPr>
    </w:p>
    <w:p w:rsidR="003D6519" w:rsidRPr="0042012A" w:rsidRDefault="003D6519" w:rsidP="003D6519">
      <w:pPr>
        <w:widowControl w:val="0"/>
        <w:autoSpaceDE w:val="0"/>
        <w:jc w:val="both"/>
        <w:rPr>
          <w:b/>
          <w:i/>
          <w:sz w:val="22"/>
          <w:szCs w:val="22"/>
          <w:lang w:eastAsia="zh-CN"/>
        </w:rPr>
      </w:pPr>
      <w:r w:rsidRPr="0042012A">
        <w:rPr>
          <w:b/>
          <w:sz w:val="22"/>
          <w:szCs w:val="22"/>
          <w:lang w:eastAsia="zh-CN"/>
        </w:rPr>
        <w:t>3.6.1. Úprava rud neželezných kovů (kód 4.7. dle přílohy č. 2 zákona)</w:t>
      </w:r>
      <w:r w:rsidRPr="0042012A">
        <w:rPr>
          <w:b/>
          <w:i/>
          <w:sz w:val="22"/>
          <w:szCs w:val="22"/>
          <w:lang w:eastAsia="zh-CN"/>
        </w:rPr>
        <w:t xml:space="preserve"> </w:t>
      </w:r>
    </w:p>
    <w:tbl>
      <w:tblPr>
        <w:tblW w:w="0" w:type="auto"/>
        <w:tblInd w:w="-15" w:type="dxa"/>
        <w:tblLayout w:type="fixed"/>
        <w:tblLook w:val="0000" w:firstRow="0" w:lastRow="0" w:firstColumn="0" w:lastColumn="0" w:noHBand="0" w:noVBand="0"/>
      </w:tblPr>
      <w:tblGrid>
        <w:gridCol w:w="5285"/>
        <w:gridCol w:w="4315"/>
      </w:tblGrid>
      <w:tr w:rsidR="003D6519" w:rsidRPr="0042012A" w:rsidTr="00D43C03">
        <w:trPr>
          <w:cantSplit/>
          <w:trHeight w:hRule="exact" w:val="492"/>
        </w:trPr>
        <w:tc>
          <w:tcPr>
            <w:tcW w:w="52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92"/>
        </w:trPr>
        <w:tc>
          <w:tcPr>
            <w:tcW w:w="52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D43C03">
        <w:trPr>
          <w:trHeight w:hRule="exact" w:val="581"/>
        </w:trPr>
        <w:tc>
          <w:tcPr>
            <w:tcW w:w="528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1)</w:t>
            </w:r>
          </w:p>
        </w:tc>
        <w:tc>
          <w:tcPr>
            <w:tcW w:w="4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line="300" w:lineRule="exact"/>
        <w:rPr>
          <w:b/>
          <w:bCs/>
          <w:sz w:val="22"/>
          <w:szCs w:val="22"/>
          <w:lang w:eastAsia="zh-CN"/>
        </w:rPr>
      </w:pPr>
      <w:r w:rsidRPr="0042012A">
        <w:rPr>
          <w:b/>
          <w:bCs/>
          <w:sz w:val="22"/>
          <w:szCs w:val="22"/>
          <w:lang w:eastAsia="zh-CN"/>
        </w:rPr>
        <w:t>Vysvětlivka: 1) Při zpracování rud na získání olova.</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widowControl w:val="0"/>
        <w:autoSpaceDE w:val="0"/>
        <w:jc w:val="both"/>
        <w:rPr>
          <w:b/>
          <w:bCs/>
          <w:sz w:val="22"/>
          <w:szCs w:val="22"/>
          <w:lang w:eastAsia="zh-CN"/>
        </w:rPr>
      </w:pPr>
      <w:r w:rsidRPr="0042012A">
        <w:rPr>
          <w:b/>
          <w:bCs/>
          <w:sz w:val="22"/>
          <w:szCs w:val="22"/>
          <w:lang w:eastAsia="zh-CN"/>
        </w:rPr>
        <w:t xml:space="preserve">3.7. Výroba nebo tavení neželezných kovů, včetně slévání slitin a přetavování produktů, rafinace a výroby odlitků </w:t>
      </w:r>
    </w:p>
    <w:p w:rsidR="003D6519" w:rsidRPr="0042012A" w:rsidRDefault="003D6519" w:rsidP="003D6519">
      <w:pPr>
        <w:widowControl w:val="0"/>
        <w:autoSpaceDE w:val="0"/>
        <w:jc w:val="both"/>
        <w:rPr>
          <w:b/>
          <w:i/>
          <w:sz w:val="22"/>
          <w:szCs w:val="22"/>
          <w:lang w:eastAsia="zh-CN"/>
        </w:rPr>
      </w:pPr>
    </w:p>
    <w:p w:rsidR="003D6519" w:rsidRPr="0042012A" w:rsidRDefault="003D6519" w:rsidP="003D6519">
      <w:pPr>
        <w:rPr>
          <w:b/>
          <w:sz w:val="22"/>
          <w:szCs w:val="22"/>
          <w:lang w:eastAsia="zh-CN"/>
        </w:rPr>
      </w:pPr>
      <w:r w:rsidRPr="0042012A">
        <w:rPr>
          <w:b/>
          <w:bCs/>
          <w:sz w:val="22"/>
          <w:szCs w:val="22"/>
          <w:lang w:eastAsia="zh-CN"/>
        </w:rPr>
        <w:t xml:space="preserve">3.7.1. Doprava a manipulace se vsázkou nebo produktem </w:t>
      </w:r>
      <w:r w:rsidRPr="0042012A">
        <w:rPr>
          <w:b/>
          <w:sz w:val="22"/>
          <w:szCs w:val="22"/>
          <w:lang w:eastAsia="zh-CN"/>
        </w:rPr>
        <w:t>(kód 4.8.1. dle přílohy č. 2 zákona)</w:t>
      </w: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jc w:val="both"/>
        <w:rPr>
          <w:b/>
          <w:i/>
          <w:sz w:val="22"/>
          <w:szCs w:val="22"/>
          <w:lang w:eastAsia="zh-CN"/>
        </w:rPr>
      </w:pPr>
      <w:r w:rsidRPr="0042012A">
        <w:rPr>
          <w:b/>
          <w:sz w:val="22"/>
          <w:szCs w:val="22"/>
          <w:lang w:eastAsia="zh-CN"/>
        </w:rPr>
        <w:t xml:space="preserve">Včetně ostatních technologických uzlů, jako úpravárenských zařízení, výroby forem a jader, </w:t>
      </w:r>
      <w:r w:rsidRPr="0042012A">
        <w:rPr>
          <w:b/>
          <w:color w:val="FF0000"/>
          <w:sz w:val="22"/>
          <w:szCs w:val="22"/>
          <w:lang w:eastAsia="zh-CN"/>
        </w:rPr>
        <w:t>spalovací procesy (žíhací a sušící pece</w:t>
      </w:r>
      <w:r w:rsidRPr="0042012A">
        <w:rPr>
          <w:b/>
          <w:sz w:val="22"/>
          <w:szCs w:val="22"/>
          <w:lang w:eastAsia="zh-CN"/>
        </w:rPr>
        <w:t>), odlévání, čištění odlitků, dokončovacích operací apod.</w:t>
      </w:r>
      <w:r w:rsidRPr="0042012A">
        <w:rPr>
          <w:b/>
          <w:i/>
          <w:sz w:val="22"/>
          <w:szCs w:val="22"/>
          <w:lang w:eastAsia="zh-CN"/>
        </w:rPr>
        <w:t xml:space="preserve"> </w:t>
      </w:r>
    </w:p>
    <w:tbl>
      <w:tblPr>
        <w:tblW w:w="0" w:type="auto"/>
        <w:tblInd w:w="-15" w:type="dxa"/>
        <w:tblLayout w:type="fixed"/>
        <w:tblLook w:val="0000" w:firstRow="0" w:lastRow="0" w:firstColumn="0" w:lastColumn="0" w:noHBand="0" w:noVBand="0"/>
      </w:tblPr>
      <w:tblGrid>
        <w:gridCol w:w="1321"/>
        <w:gridCol w:w="1321"/>
        <w:gridCol w:w="1321"/>
        <w:gridCol w:w="1322"/>
        <w:gridCol w:w="4315"/>
      </w:tblGrid>
      <w:tr w:rsidR="003D6519" w:rsidRPr="0042012A" w:rsidTr="00D43C03">
        <w:trPr>
          <w:cantSplit/>
          <w:trHeight w:hRule="exact" w:val="529"/>
        </w:trPr>
        <w:tc>
          <w:tcPr>
            <w:tcW w:w="5285" w:type="dxa"/>
            <w:gridSpan w:val="4"/>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3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10"/>
        </w:trPr>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SO</w:t>
            </w:r>
            <w:r w:rsidRPr="0042012A">
              <w:rPr>
                <w:b/>
                <w:bCs/>
                <w:sz w:val="22"/>
                <w:szCs w:val="22"/>
                <w:vertAlign w:val="subscript"/>
                <w:lang w:eastAsia="zh-CN"/>
              </w:rPr>
              <w:t>2</w:t>
            </w:r>
            <w:r w:rsidRPr="0042012A">
              <w:rPr>
                <w:b/>
                <w:sz w:val="22"/>
                <w:szCs w:val="22"/>
                <w:vertAlign w:val="superscript"/>
                <w:lang w:eastAsia="zh-CN"/>
              </w:rPr>
              <w:t>1)</w:t>
            </w:r>
          </w:p>
        </w:tc>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NO</w:t>
            </w:r>
            <w:r w:rsidRPr="0042012A">
              <w:rPr>
                <w:b/>
                <w:sz w:val="22"/>
                <w:szCs w:val="22"/>
                <w:vertAlign w:val="subscript"/>
                <w:lang w:eastAsia="zh-CN"/>
              </w:rPr>
              <w:t>x</w:t>
            </w:r>
            <w:r w:rsidRPr="0042012A">
              <w:rPr>
                <w:b/>
                <w:sz w:val="22"/>
                <w:szCs w:val="22"/>
                <w:vertAlign w:val="superscript"/>
                <w:lang w:eastAsia="zh-CN"/>
              </w:rPr>
              <w:t>1)</w:t>
            </w:r>
          </w:p>
        </w:tc>
        <w:tc>
          <w:tcPr>
            <w:tcW w:w="132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bCs/>
                <w:sz w:val="22"/>
                <w:szCs w:val="22"/>
                <w:lang w:eastAsia="zh-CN"/>
              </w:rPr>
              <w:t>CO</w:t>
            </w:r>
            <w:r w:rsidRPr="0042012A">
              <w:rPr>
                <w:b/>
                <w:sz w:val="22"/>
                <w:szCs w:val="22"/>
                <w:vertAlign w:val="superscript"/>
                <w:lang w:eastAsia="zh-CN"/>
              </w:rPr>
              <w:t>1)</w:t>
            </w:r>
          </w:p>
        </w:tc>
        <w:tc>
          <w:tcPr>
            <w:tcW w:w="43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230F39">
        <w:trPr>
          <w:trHeight w:hRule="exact" w:val="745"/>
        </w:trPr>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lastRenderedPageBreak/>
              <w:t>50</w:t>
            </w:r>
          </w:p>
          <w:p w:rsidR="003D6519" w:rsidRPr="0042012A" w:rsidRDefault="003D6519" w:rsidP="00D43C03">
            <w:pPr>
              <w:snapToGrid w:val="0"/>
              <w:jc w:val="center"/>
              <w:rPr>
                <w:b/>
                <w:sz w:val="22"/>
                <w:szCs w:val="22"/>
                <w:lang w:eastAsia="zh-CN"/>
              </w:rPr>
            </w:pPr>
            <w:r w:rsidRPr="0042012A">
              <w:rPr>
                <w:b/>
                <w:sz w:val="22"/>
                <w:szCs w:val="22"/>
                <w:lang w:eastAsia="zh-CN"/>
              </w:rPr>
              <w:t>20</w:t>
            </w:r>
            <w:r w:rsidRPr="0042012A">
              <w:rPr>
                <w:b/>
                <w:sz w:val="22"/>
                <w:szCs w:val="22"/>
                <w:vertAlign w:val="superscript"/>
                <w:lang w:eastAsia="zh-CN"/>
              </w:rPr>
              <w:t>2)</w:t>
            </w:r>
          </w:p>
        </w:tc>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r w:rsidRPr="0042012A">
              <w:rPr>
                <w:b/>
                <w:sz w:val="22"/>
                <w:szCs w:val="22"/>
                <w:vertAlign w:val="superscript"/>
                <w:lang w:eastAsia="zh-CN"/>
              </w:rPr>
              <w:t>3)</w:t>
            </w:r>
          </w:p>
        </w:tc>
        <w:tc>
          <w:tcPr>
            <w:tcW w:w="132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400</w:t>
            </w:r>
          </w:p>
        </w:tc>
        <w:tc>
          <w:tcPr>
            <w:tcW w:w="132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800</w:t>
            </w:r>
          </w:p>
        </w:tc>
        <w:tc>
          <w:tcPr>
            <w:tcW w:w="4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0F39" w:rsidRPr="0042012A" w:rsidRDefault="00230F39" w:rsidP="00D43C03">
            <w:pPr>
              <w:snapToGrid w:val="0"/>
              <w:jc w:val="center"/>
              <w:rPr>
                <w:b/>
                <w:sz w:val="22"/>
                <w:szCs w:val="22"/>
                <w:lang w:eastAsia="zh-CN"/>
              </w:rPr>
            </w:pPr>
            <w:r w:rsidRPr="0042012A">
              <w:rPr>
                <w:b/>
                <w:sz w:val="22"/>
                <w:szCs w:val="22"/>
                <w:lang w:eastAsia="zh-CN"/>
              </w:rPr>
              <w:t>C</w:t>
            </w:r>
            <w:r w:rsidRPr="0042012A">
              <w:rPr>
                <w:b/>
                <w:sz w:val="22"/>
                <w:szCs w:val="22"/>
                <w:vertAlign w:val="superscript"/>
                <w:lang w:eastAsia="zh-CN"/>
              </w:rPr>
              <w:t>4)</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00230F39" w:rsidRPr="0042012A">
              <w:rPr>
                <w:b/>
                <w:sz w:val="22"/>
                <w:szCs w:val="22"/>
                <w:vertAlign w:val="superscript"/>
                <w:lang w:eastAsia="zh-CN"/>
              </w:rPr>
              <w:t>4)</w:t>
            </w:r>
          </w:p>
        </w:tc>
      </w:tr>
    </w:tbl>
    <w:p w:rsidR="003D6519" w:rsidRPr="0042012A" w:rsidRDefault="003D6519" w:rsidP="003D6519">
      <w:pPr>
        <w:spacing w:before="60" w:line="300" w:lineRule="exact"/>
        <w:rPr>
          <w:b/>
          <w:iCs/>
          <w:sz w:val="22"/>
          <w:szCs w:val="22"/>
          <w:lang w:eastAsia="zh-CN"/>
        </w:rPr>
      </w:pPr>
      <w:r w:rsidRPr="0042012A">
        <w:rPr>
          <w:b/>
          <w:bCs/>
          <w:sz w:val="22"/>
          <w:szCs w:val="22"/>
          <w:lang w:eastAsia="zh-CN"/>
        </w:rPr>
        <w:t>Vysvětlivky</w:t>
      </w:r>
      <w:r w:rsidRPr="0042012A">
        <w:rPr>
          <w:b/>
          <w:iCs/>
          <w:sz w:val="22"/>
          <w:szCs w:val="22"/>
          <w:lang w:eastAsia="zh-CN"/>
        </w:rPr>
        <w:t xml:space="preserve">: </w:t>
      </w:r>
    </w:p>
    <w:p w:rsidR="003D6519" w:rsidRPr="0042012A" w:rsidRDefault="003D6519" w:rsidP="00230F39">
      <w:pPr>
        <w:pStyle w:val="Odstavecseseznamem"/>
        <w:numPr>
          <w:ilvl w:val="0"/>
          <w:numId w:val="103"/>
        </w:numPr>
        <w:tabs>
          <w:tab w:val="left" w:pos="284"/>
        </w:tabs>
        <w:spacing w:line="240" w:lineRule="auto"/>
        <w:rPr>
          <w:rFonts w:ascii="Times New Roman" w:hAnsi="Times New Roman" w:cs="Times New Roman"/>
          <w:b/>
          <w:iCs/>
          <w:lang w:eastAsia="zh-CN"/>
        </w:rPr>
      </w:pPr>
      <w:r w:rsidRPr="0042012A">
        <w:rPr>
          <w:rFonts w:ascii="Times New Roman" w:hAnsi="Times New Roman" w:cs="Times New Roman"/>
          <w:b/>
          <w:iCs/>
          <w:lang w:eastAsia="zh-CN"/>
        </w:rPr>
        <w:t>Platí pro spalovací procesy.</w:t>
      </w:r>
    </w:p>
    <w:p w:rsidR="003D6519" w:rsidRPr="0042012A" w:rsidRDefault="003D6519" w:rsidP="00230F39">
      <w:pPr>
        <w:pStyle w:val="Odstavecseseznamem"/>
        <w:numPr>
          <w:ilvl w:val="0"/>
          <w:numId w:val="103"/>
        </w:numPr>
        <w:tabs>
          <w:tab w:val="left" w:pos="284"/>
        </w:tabs>
        <w:spacing w:line="240" w:lineRule="auto"/>
        <w:jc w:val="both"/>
        <w:rPr>
          <w:rFonts w:ascii="Times New Roman" w:hAnsi="Times New Roman" w:cs="Times New Roman"/>
          <w:b/>
          <w:iCs/>
          <w:lang w:eastAsia="zh-CN"/>
        </w:rPr>
      </w:pPr>
      <w:r w:rsidRPr="0042012A">
        <w:rPr>
          <w:rFonts w:ascii="Times New Roman" w:hAnsi="Times New Roman" w:cs="Times New Roman"/>
          <w:b/>
          <w:iCs/>
          <w:lang w:eastAsia="zh-CN"/>
        </w:rPr>
        <w:t>Platí pro provoz sléváren neželezných kovů o celkové projektované kapacitě tavení větší než 4 t za den.</w:t>
      </w:r>
    </w:p>
    <w:p w:rsidR="003D6519" w:rsidRPr="0042012A" w:rsidRDefault="003D6519" w:rsidP="00230F39">
      <w:pPr>
        <w:pStyle w:val="Odstavecseseznamem"/>
        <w:numPr>
          <w:ilvl w:val="0"/>
          <w:numId w:val="103"/>
        </w:numPr>
        <w:tabs>
          <w:tab w:val="left" w:pos="284"/>
        </w:tabs>
        <w:spacing w:line="240" w:lineRule="auto"/>
        <w:rPr>
          <w:rFonts w:ascii="Times New Roman" w:hAnsi="Times New Roman" w:cs="Times New Roman"/>
          <w:b/>
          <w:lang w:eastAsia="zh-CN"/>
        </w:rPr>
      </w:pPr>
      <w:r w:rsidRPr="0042012A">
        <w:rPr>
          <w:rFonts w:ascii="Times New Roman" w:hAnsi="Times New Roman" w:cs="Times New Roman"/>
          <w:b/>
          <w:iCs/>
          <w:lang w:eastAsia="zh-CN"/>
        </w:rPr>
        <w:t>Neplatí pro pece používající jako palivo pouze zemní plyn.</w:t>
      </w:r>
    </w:p>
    <w:p w:rsidR="00230F39" w:rsidRPr="0042012A" w:rsidRDefault="00230F39" w:rsidP="00230F39">
      <w:pPr>
        <w:pStyle w:val="Odstavecseseznamem"/>
        <w:numPr>
          <w:ilvl w:val="0"/>
          <w:numId w:val="103"/>
        </w:numPr>
        <w:tabs>
          <w:tab w:val="left" w:pos="284"/>
        </w:tabs>
        <w:spacing w:line="240" w:lineRule="auto"/>
        <w:jc w:val="both"/>
        <w:rPr>
          <w:rFonts w:ascii="Times New Roman" w:hAnsi="Times New Roman" w:cs="Times New Roman"/>
          <w:b/>
          <w:iCs/>
          <w:lang w:eastAsia="zh-CN"/>
        </w:rPr>
      </w:pPr>
      <w:r w:rsidRPr="0042012A">
        <w:rPr>
          <w:rFonts w:ascii="Times New Roman" w:hAnsi="Times New Roman" w:cs="Times New Roman"/>
          <w:b/>
          <w:iCs/>
          <w:lang w:eastAsia="zh-CN"/>
        </w:rPr>
        <w:t>Vztažné podmínky C platí pro nespalovací procesy do 31. prosince 2019. Vztažné podmínky A platí pro spalovací procesy a od 1. ledna 2020 také pro nespalovací procesy.</w:t>
      </w:r>
    </w:p>
    <w:p w:rsidR="003D6519" w:rsidRPr="0042012A" w:rsidRDefault="003D6519" w:rsidP="003D6519">
      <w:pPr>
        <w:spacing w:before="60" w:line="300" w:lineRule="exact"/>
        <w:ind w:left="720"/>
        <w:rPr>
          <w:b/>
          <w:sz w:val="22"/>
          <w:szCs w:val="22"/>
          <w:lang w:eastAsia="zh-CN"/>
        </w:rPr>
      </w:pPr>
      <w:r w:rsidRPr="0042012A">
        <w:rPr>
          <w:b/>
          <w:iCs/>
          <w:sz w:val="22"/>
          <w:szCs w:val="22"/>
          <w:lang w:eastAsia="zh-CN"/>
        </w:rPr>
        <w:t xml:space="preserve"> </w:t>
      </w:r>
    </w:p>
    <w:p w:rsidR="003D6519" w:rsidRPr="0042012A" w:rsidRDefault="003D6519" w:rsidP="003D6519">
      <w:pPr>
        <w:rPr>
          <w:b/>
          <w:sz w:val="22"/>
          <w:szCs w:val="22"/>
          <w:lang w:eastAsia="zh-CN"/>
        </w:rPr>
      </w:pPr>
      <w:r w:rsidRPr="0042012A">
        <w:rPr>
          <w:b/>
          <w:sz w:val="22"/>
          <w:szCs w:val="22"/>
          <w:lang w:eastAsia="zh-CN"/>
        </w:rPr>
        <w:t>Technická podmínka provozu:</w:t>
      </w:r>
    </w:p>
    <w:p w:rsidR="003D6519" w:rsidRPr="0042012A" w:rsidRDefault="003D6519" w:rsidP="003D6519">
      <w:pPr>
        <w:rPr>
          <w:b/>
          <w:sz w:val="22"/>
          <w:szCs w:val="22"/>
          <w:lang w:eastAsia="zh-CN"/>
        </w:rPr>
      </w:pPr>
      <w:r w:rsidRPr="0042012A">
        <w:rPr>
          <w:b/>
          <w:sz w:val="22"/>
          <w:szCs w:val="22"/>
          <w:lang w:eastAsia="zh-CN"/>
        </w:rPr>
        <w:t xml:space="preserve">Omezování emisí VOC vznikajících při výrobě forem a jader např. minimalizací spotřeby pojiva, náhradou nátěrů na bázi alkoholu za nátěry na bázi vody, použitím takových rozpouštědel pro výrobu jader </w:t>
      </w:r>
      <w:proofErr w:type="spellStart"/>
      <w:r w:rsidRPr="0042012A">
        <w:rPr>
          <w:b/>
          <w:sz w:val="22"/>
          <w:szCs w:val="22"/>
          <w:lang w:eastAsia="zh-CN"/>
        </w:rPr>
        <w:t>cold</w:t>
      </w:r>
      <w:proofErr w:type="spellEnd"/>
      <w:r w:rsidRPr="0042012A">
        <w:rPr>
          <w:b/>
          <w:sz w:val="22"/>
          <w:szCs w:val="22"/>
          <w:lang w:eastAsia="zh-CN"/>
        </w:rPr>
        <w:t>-box, která nejsou na bázi aromatických uhlovodíků.</w:t>
      </w:r>
    </w:p>
    <w:p w:rsidR="003D6519" w:rsidRPr="0042012A" w:rsidRDefault="003D6519" w:rsidP="003D6519">
      <w:pPr>
        <w:rPr>
          <w:b/>
          <w:sz w:val="22"/>
          <w:szCs w:val="22"/>
          <w:lang w:eastAsia="zh-CN"/>
        </w:rPr>
      </w:pPr>
    </w:p>
    <w:p w:rsidR="003D6519" w:rsidRPr="0042012A" w:rsidRDefault="003D6519" w:rsidP="003D6519">
      <w:pPr>
        <w:widowControl w:val="0"/>
        <w:numPr>
          <w:ilvl w:val="0"/>
          <w:numId w:val="1"/>
        </w:numPr>
        <w:autoSpaceDE w:val="0"/>
        <w:spacing w:after="60"/>
        <w:jc w:val="both"/>
        <w:rPr>
          <w:b/>
          <w:color w:val="FF0000"/>
          <w:sz w:val="22"/>
          <w:szCs w:val="22"/>
          <w:lang w:eastAsia="zh-CN"/>
        </w:rPr>
      </w:pPr>
      <w:r w:rsidRPr="0042012A">
        <w:rPr>
          <w:b/>
          <w:color w:val="FF0000"/>
          <w:sz w:val="22"/>
          <w:szCs w:val="22"/>
          <w:lang w:eastAsia="zh-CN"/>
        </w:rPr>
        <w:t xml:space="preserve">Musí být snižovány emise tuhých znečišťujících látek na všech technologických uzlech včetně skladování a přepravy materiálu, kde dochází k emisím tuhých znečišťujících látek do ovzduší. </w:t>
      </w:r>
      <w:r w:rsidR="00FD43C4" w:rsidRPr="0042012A">
        <w:rPr>
          <w:b/>
          <w:color w:val="FF0000"/>
          <w:sz w:val="22"/>
          <w:szCs w:val="22"/>
          <w:lang w:eastAsia="zh-CN"/>
        </w:rPr>
        <w:t>L</w:t>
      </w:r>
      <w:r w:rsidRPr="0042012A">
        <w:rPr>
          <w:b/>
          <w:color w:val="FF0000"/>
          <w:sz w:val="22"/>
          <w:szCs w:val="22"/>
          <w:lang w:eastAsia="zh-CN"/>
        </w:rPr>
        <w:t>ze použít například:</w:t>
      </w:r>
    </w:p>
    <w:p w:rsidR="003D6519" w:rsidRPr="0042012A" w:rsidRDefault="003D6519" w:rsidP="00632C52">
      <w:pPr>
        <w:numPr>
          <w:ilvl w:val="0"/>
          <w:numId w:val="50"/>
        </w:numPr>
        <w:spacing w:after="60"/>
        <w:ind w:left="426" w:hanging="426"/>
        <w:jc w:val="both"/>
        <w:rPr>
          <w:b/>
          <w:color w:val="FF0000"/>
          <w:sz w:val="22"/>
          <w:szCs w:val="22"/>
          <w:lang w:eastAsia="zh-CN"/>
        </w:rPr>
      </w:pPr>
      <w:r w:rsidRPr="0042012A">
        <w:rPr>
          <w:b/>
          <w:color w:val="FF0000"/>
          <w:sz w:val="22"/>
          <w:szCs w:val="22"/>
          <w:lang w:eastAsia="zh-CN"/>
        </w:rPr>
        <w:t>opatření pro skladování prašných materiálů - uzavřené skladovací prostory, umisťování venkovních skládek na závětrnou stranu, jejich skrápění a budování zástěn,</w:t>
      </w:r>
    </w:p>
    <w:p w:rsidR="003D6519" w:rsidRPr="0042012A" w:rsidRDefault="003D6519" w:rsidP="00632C52">
      <w:pPr>
        <w:numPr>
          <w:ilvl w:val="0"/>
          <w:numId w:val="50"/>
        </w:numPr>
        <w:spacing w:after="60"/>
        <w:ind w:left="426" w:hanging="426"/>
        <w:jc w:val="both"/>
        <w:rPr>
          <w:b/>
          <w:color w:val="FF0000"/>
          <w:sz w:val="22"/>
          <w:szCs w:val="22"/>
          <w:lang w:eastAsia="zh-CN"/>
        </w:rPr>
      </w:pPr>
      <w:r w:rsidRPr="0042012A">
        <w:rPr>
          <w:b/>
          <w:color w:val="FF0000"/>
          <w:sz w:val="22"/>
          <w:szCs w:val="22"/>
          <w:lang w:eastAsia="zh-CN"/>
        </w:rPr>
        <w:t>opatření pro přepravu materiálů - pravidelná očista a skrápění komunikací a manipulačních ploch, omezení rychlosti pohybu vozidel v areálu zdroje, zakrývání nákladních prostorů expedujících dopravních prostředků.</w:t>
      </w:r>
    </w:p>
    <w:p w:rsidR="003D6519" w:rsidRPr="0042012A" w:rsidRDefault="003D6519" w:rsidP="003D6519">
      <w:pPr>
        <w:rPr>
          <w:b/>
          <w:bCs/>
          <w:sz w:val="22"/>
          <w:szCs w:val="22"/>
          <w:lang w:eastAsia="zh-CN"/>
        </w:rPr>
      </w:pPr>
    </w:p>
    <w:p w:rsidR="003D6519" w:rsidRPr="0042012A" w:rsidRDefault="003D6519" w:rsidP="003D6519">
      <w:pPr>
        <w:keepNext/>
        <w:keepLines/>
        <w:tabs>
          <w:tab w:val="left" w:pos="284"/>
        </w:tabs>
        <w:autoSpaceDE w:val="0"/>
        <w:jc w:val="both"/>
        <w:rPr>
          <w:b/>
          <w:bCs/>
          <w:sz w:val="22"/>
          <w:szCs w:val="22"/>
          <w:lang w:eastAsia="zh-CN"/>
        </w:rPr>
      </w:pPr>
    </w:p>
    <w:p w:rsidR="003D6519" w:rsidRPr="0042012A" w:rsidRDefault="003D6519" w:rsidP="003D6519">
      <w:pPr>
        <w:rPr>
          <w:b/>
          <w:sz w:val="22"/>
          <w:szCs w:val="22"/>
          <w:lang w:eastAsia="zh-CN"/>
        </w:rPr>
      </w:pPr>
      <w:r w:rsidRPr="0042012A">
        <w:rPr>
          <w:b/>
          <w:bCs/>
          <w:sz w:val="22"/>
          <w:szCs w:val="22"/>
          <w:lang w:eastAsia="zh-CN"/>
        </w:rPr>
        <w:t xml:space="preserve">3.7.2. Pecní agregáty pro výrobu neželezných kovů </w:t>
      </w:r>
      <w:r w:rsidRPr="0042012A">
        <w:rPr>
          <w:b/>
          <w:sz w:val="22"/>
          <w:szCs w:val="22"/>
          <w:lang w:eastAsia="zh-CN"/>
        </w:rPr>
        <w:t>(kód 4.8.2.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2486"/>
        <w:gridCol w:w="2486"/>
        <w:gridCol w:w="2490"/>
        <w:gridCol w:w="1927"/>
      </w:tblGrid>
      <w:tr w:rsidR="003D6519" w:rsidRPr="0042012A" w:rsidTr="00D43C03">
        <w:trPr>
          <w:cantSplit/>
          <w:trHeight w:hRule="exact" w:val="341"/>
        </w:trPr>
        <w:tc>
          <w:tcPr>
            <w:tcW w:w="7462"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927"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587"/>
        </w:trPr>
        <w:tc>
          <w:tcPr>
            <w:tcW w:w="24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4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249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TOC</w:t>
            </w:r>
          </w:p>
        </w:tc>
        <w:tc>
          <w:tcPr>
            <w:tcW w:w="1927"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cantSplit/>
          <w:trHeight w:hRule="exact" w:val="1099"/>
        </w:trPr>
        <w:tc>
          <w:tcPr>
            <w:tcW w:w="24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1)</w:t>
            </w:r>
          </w:p>
          <w:p w:rsidR="003D6519" w:rsidRPr="0042012A" w:rsidRDefault="003D6519" w:rsidP="00D43C03">
            <w:pPr>
              <w:widowControl w:val="0"/>
              <w:autoSpaceDE w:val="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2)</w:t>
            </w:r>
          </w:p>
          <w:p w:rsidR="003D6519" w:rsidRPr="0042012A" w:rsidRDefault="003D6519" w:rsidP="00D43C03">
            <w:pPr>
              <w:widowControl w:val="0"/>
              <w:autoSpaceDE w:val="0"/>
              <w:jc w:val="center"/>
              <w:rPr>
                <w:b/>
                <w:sz w:val="22"/>
                <w:szCs w:val="22"/>
                <w:vertAlign w:val="superscript"/>
                <w:lang w:eastAsia="zh-CN"/>
              </w:rPr>
            </w:pPr>
            <w:r w:rsidRPr="0042012A">
              <w:rPr>
                <w:b/>
                <w:sz w:val="22"/>
                <w:szCs w:val="22"/>
                <w:lang w:eastAsia="zh-CN"/>
              </w:rPr>
              <w:t>30</w:t>
            </w:r>
            <w:r w:rsidRPr="0042012A">
              <w:rPr>
                <w:b/>
                <w:sz w:val="22"/>
                <w:szCs w:val="22"/>
                <w:vertAlign w:val="superscript"/>
                <w:lang w:eastAsia="zh-CN"/>
              </w:rPr>
              <w:t>3)</w:t>
            </w:r>
          </w:p>
          <w:p w:rsidR="003D6519" w:rsidRPr="0042012A" w:rsidRDefault="003D6519" w:rsidP="00D43C03">
            <w:pPr>
              <w:widowControl w:val="0"/>
              <w:autoSpaceDE w:val="0"/>
              <w:jc w:val="center"/>
              <w:rPr>
                <w:b/>
                <w:sz w:val="22"/>
                <w:szCs w:val="22"/>
                <w:lang w:eastAsia="zh-CN"/>
              </w:rPr>
            </w:pPr>
          </w:p>
        </w:tc>
        <w:tc>
          <w:tcPr>
            <w:tcW w:w="24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249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50</w:t>
            </w:r>
          </w:p>
        </w:tc>
        <w:tc>
          <w:tcPr>
            <w:tcW w:w="1927"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autoSpaceDE w:val="0"/>
        <w:spacing w:line="200" w:lineRule="exact"/>
        <w:jc w:val="both"/>
        <w:rPr>
          <w:b/>
          <w:sz w:val="22"/>
          <w:szCs w:val="22"/>
          <w:lang w:eastAsia="zh-CN"/>
        </w:rPr>
      </w:pPr>
      <w:r w:rsidRPr="0042012A">
        <w:rPr>
          <w:b/>
          <w:bCs/>
          <w:sz w:val="22"/>
          <w:szCs w:val="22"/>
          <w:lang w:eastAsia="zh-CN"/>
        </w:rPr>
        <w:t>Vysvětlivky</w:t>
      </w:r>
      <w:r w:rsidRPr="0042012A">
        <w:rPr>
          <w:b/>
          <w:sz w:val="22"/>
          <w:szCs w:val="22"/>
          <w:lang w:eastAsia="zh-CN"/>
        </w:rPr>
        <w:t>:</w:t>
      </w:r>
    </w:p>
    <w:p w:rsidR="003D6519" w:rsidRPr="0042012A" w:rsidRDefault="003D6519" w:rsidP="00E22DDF">
      <w:pPr>
        <w:widowControl w:val="0"/>
        <w:numPr>
          <w:ilvl w:val="0"/>
          <w:numId w:val="40"/>
        </w:numPr>
        <w:autoSpaceDE w:val="0"/>
        <w:spacing w:line="200" w:lineRule="exact"/>
        <w:jc w:val="both"/>
        <w:rPr>
          <w:b/>
          <w:sz w:val="22"/>
          <w:szCs w:val="22"/>
          <w:lang w:eastAsia="zh-CN"/>
        </w:rPr>
      </w:pPr>
      <w:r w:rsidRPr="0042012A">
        <w:rPr>
          <w:b/>
          <w:sz w:val="22"/>
          <w:szCs w:val="22"/>
          <w:lang w:eastAsia="zh-CN"/>
        </w:rPr>
        <w:t>Platí při výrobě olova</w:t>
      </w:r>
    </w:p>
    <w:p w:rsidR="003D6519" w:rsidRPr="0042012A" w:rsidRDefault="003D6519" w:rsidP="00E22DDF">
      <w:pPr>
        <w:widowControl w:val="0"/>
        <w:numPr>
          <w:ilvl w:val="0"/>
          <w:numId w:val="40"/>
        </w:numPr>
        <w:autoSpaceDE w:val="0"/>
        <w:spacing w:line="200" w:lineRule="exact"/>
        <w:jc w:val="both"/>
        <w:rPr>
          <w:b/>
          <w:sz w:val="22"/>
          <w:szCs w:val="22"/>
          <w:lang w:eastAsia="zh-CN"/>
        </w:rPr>
      </w:pPr>
      <w:r w:rsidRPr="0042012A">
        <w:rPr>
          <w:b/>
          <w:sz w:val="22"/>
          <w:szCs w:val="22"/>
          <w:lang w:eastAsia="zh-CN"/>
        </w:rPr>
        <w:t xml:space="preserve">Platí při výrobě mědi a zinku, včetně pecí </w:t>
      </w:r>
      <w:proofErr w:type="spellStart"/>
      <w:r w:rsidRPr="0042012A">
        <w:rPr>
          <w:b/>
          <w:sz w:val="22"/>
          <w:szCs w:val="22"/>
          <w:lang w:eastAsia="zh-CN"/>
        </w:rPr>
        <w:t>Imperial</w:t>
      </w:r>
      <w:proofErr w:type="spellEnd"/>
      <w:r w:rsidRPr="0042012A">
        <w:rPr>
          <w:b/>
          <w:sz w:val="22"/>
          <w:szCs w:val="22"/>
          <w:lang w:eastAsia="zh-CN"/>
        </w:rPr>
        <w:t xml:space="preserve"> </w:t>
      </w:r>
      <w:proofErr w:type="spellStart"/>
      <w:r w:rsidRPr="0042012A">
        <w:rPr>
          <w:b/>
          <w:sz w:val="22"/>
          <w:szCs w:val="22"/>
          <w:lang w:eastAsia="zh-CN"/>
        </w:rPr>
        <w:t>Smelting</w:t>
      </w:r>
      <w:proofErr w:type="spellEnd"/>
      <w:r w:rsidRPr="0042012A">
        <w:rPr>
          <w:b/>
          <w:sz w:val="22"/>
          <w:szCs w:val="22"/>
          <w:lang w:eastAsia="zh-CN"/>
        </w:rPr>
        <w:t>.</w:t>
      </w:r>
    </w:p>
    <w:p w:rsidR="003D6519" w:rsidRPr="0042012A" w:rsidRDefault="003D6519" w:rsidP="00E22DDF">
      <w:pPr>
        <w:widowControl w:val="0"/>
        <w:numPr>
          <w:ilvl w:val="0"/>
          <w:numId w:val="40"/>
        </w:numPr>
        <w:autoSpaceDE w:val="0"/>
        <w:spacing w:before="60" w:line="200" w:lineRule="exact"/>
        <w:jc w:val="both"/>
        <w:rPr>
          <w:b/>
          <w:sz w:val="22"/>
          <w:szCs w:val="22"/>
          <w:lang w:eastAsia="zh-CN"/>
        </w:rPr>
      </w:pPr>
      <w:r w:rsidRPr="0042012A">
        <w:rPr>
          <w:b/>
          <w:sz w:val="22"/>
          <w:szCs w:val="22"/>
          <w:lang w:eastAsia="zh-CN"/>
        </w:rPr>
        <w:t xml:space="preserve">Platí pro ostatní výroby. </w:t>
      </w:r>
    </w:p>
    <w:p w:rsidR="003D6519" w:rsidRPr="0042012A" w:rsidRDefault="003D6519" w:rsidP="003D6519">
      <w:pPr>
        <w:widowControl w:val="0"/>
        <w:autoSpaceDE w:val="0"/>
        <w:spacing w:before="60" w:line="200" w:lineRule="exact"/>
        <w:jc w:val="both"/>
        <w:rPr>
          <w:b/>
          <w:sz w:val="22"/>
          <w:szCs w:val="22"/>
          <w:lang w:eastAsia="zh-CN"/>
        </w:rPr>
      </w:pPr>
    </w:p>
    <w:p w:rsidR="003D6519" w:rsidRPr="0042012A" w:rsidRDefault="003D6519" w:rsidP="003D6519">
      <w:pPr>
        <w:widowControl w:val="0"/>
        <w:autoSpaceDE w:val="0"/>
        <w:spacing w:before="60" w:line="200" w:lineRule="exact"/>
        <w:jc w:val="both"/>
        <w:rPr>
          <w:b/>
          <w:sz w:val="22"/>
          <w:szCs w:val="22"/>
          <w:lang w:eastAsia="zh-CN"/>
        </w:rPr>
      </w:pPr>
    </w:p>
    <w:p w:rsidR="003D6519" w:rsidRPr="0042012A" w:rsidRDefault="003D6519" w:rsidP="003D6519">
      <w:pPr>
        <w:rPr>
          <w:b/>
          <w:i/>
          <w:sz w:val="22"/>
          <w:szCs w:val="22"/>
          <w:lang w:eastAsia="zh-CN"/>
        </w:rPr>
      </w:pPr>
      <w:r w:rsidRPr="0042012A">
        <w:rPr>
          <w:b/>
          <w:bCs/>
          <w:sz w:val="22"/>
          <w:szCs w:val="22"/>
          <w:lang w:eastAsia="zh-CN"/>
        </w:rPr>
        <w:t xml:space="preserve">3.7.3. Elektrolytická výroba hliníku </w:t>
      </w:r>
      <w:r w:rsidRPr="0042012A">
        <w:rPr>
          <w:b/>
          <w:sz w:val="22"/>
          <w:szCs w:val="22"/>
          <w:lang w:eastAsia="zh-CN"/>
        </w:rPr>
        <w:t>(kód 4.9. dle přílohy č. 2 zákona)</w:t>
      </w:r>
      <w:r w:rsidRPr="0042012A">
        <w:rPr>
          <w:b/>
          <w:i/>
          <w:sz w:val="22"/>
          <w:szCs w:val="22"/>
          <w:lang w:eastAsia="zh-CN"/>
        </w:rPr>
        <w:t xml:space="preserve"> </w:t>
      </w:r>
    </w:p>
    <w:tbl>
      <w:tblPr>
        <w:tblW w:w="938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44"/>
        <w:gridCol w:w="3442"/>
        <w:gridCol w:w="2503"/>
      </w:tblGrid>
      <w:tr w:rsidR="003D6519" w:rsidRPr="0042012A" w:rsidTr="00D43C03">
        <w:trPr>
          <w:cantSplit/>
          <w:trHeight w:hRule="exact" w:val="341"/>
        </w:trPr>
        <w:tc>
          <w:tcPr>
            <w:tcW w:w="6886" w:type="dxa"/>
            <w:gridSpan w:val="2"/>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503" w:type="dxa"/>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747"/>
        </w:trPr>
        <w:tc>
          <w:tcPr>
            <w:tcW w:w="3444"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bCs/>
                <w:sz w:val="22"/>
                <w:szCs w:val="22"/>
                <w:lang w:eastAsia="zh-CN"/>
              </w:rPr>
              <w:t>TZL</w:t>
            </w:r>
          </w:p>
        </w:tc>
        <w:tc>
          <w:tcPr>
            <w:tcW w:w="3442"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HF</w:t>
            </w:r>
          </w:p>
        </w:tc>
        <w:tc>
          <w:tcPr>
            <w:tcW w:w="2503" w:type="dxa"/>
            <w:vMerge w:val="restart"/>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r w:rsidR="003D6519" w:rsidRPr="0042012A" w:rsidTr="00D43C03">
        <w:trPr>
          <w:cantSplit/>
          <w:trHeight w:hRule="exact" w:val="747"/>
        </w:trPr>
        <w:tc>
          <w:tcPr>
            <w:tcW w:w="3444"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p>
          <w:p w:rsidR="003D6519" w:rsidRPr="0042012A" w:rsidRDefault="003D6519" w:rsidP="00D43C03">
            <w:pPr>
              <w:widowControl w:val="0"/>
              <w:autoSpaceDE w:val="0"/>
              <w:jc w:val="center"/>
              <w:rPr>
                <w:b/>
                <w:sz w:val="22"/>
                <w:szCs w:val="22"/>
                <w:lang w:eastAsia="zh-CN"/>
              </w:rPr>
            </w:pPr>
            <w:r w:rsidRPr="0042012A">
              <w:rPr>
                <w:b/>
                <w:sz w:val="22"/>
                <w:szCs w:val="22"/>
                <w:lang w:eastAsia="zh-CN"/>
              </w:rPr>
              <w:t>20</w:t>
            </w:r>
          </w:p>
        </w:tc>
        <w:tc>
          <w:tcPr>
            <w:tcW w:w="3442"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2</w:t>
            </w:r>
          </w:p>
        </w:tc>
        <w:tc>
          <w:tcPr>
            <w:tcW w:w="2503" w:type="dxa"/>
            <w:vMerge/>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cantSplit/>
          <w:trHeight w:hRule="exact" w:val="541"/>
        </w:trPr>
        <w:tc>
          <w:tcPr>
            <w:tcW w:w="6886" w:type="dxa"/>
            <w:gridSpan w:val="2"/>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[kg/t hliníku] zjištěné z denních průměrů</w:t>
            </w:r>
          </w:p>
        </w:tc>
        <w:tc>
          <w:tcPr>
            <w:tcW w:w="2503" w:type="dxa"/>
            <w:vMerge/>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cantSplit/>
          <w:trHeight w:hRule="exact" w:val="336"/>
        </w:trPr>
        <w:tc>
          <w:tcPr>
            <w:tcW w:w="3444"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TZL</w:t>
            </w:r>
          </w:p>
        </w:tc>
        <w:tc>
          <w:tcPr>
            <w:tcW w:w="3442"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HF</w:t>
            </w:r>
          </w:p>
        </w:tc>
        <w:tc>
          <w:tcPr>
            <w:tcW w:w="2503" w:type="dxa"/>
            <w:vMerge/>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cantSplit/>
          <w:trHeight w:hRule="exact" w:val="336"/>
        </w:trPr>
        <w:tc>
          <w:tcPr>
            <w:tcW w:w="3444"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lastRenderedPageBreak/>
              <w:t>5</w:t>
            </w:r>
          </w:p>
        </w:tc>
        <w:tc>
          <w:tcPr>
            <w:tcW w:w="3442" w:type="dxa"/>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0,5</w:t>
            </w:r>
          </w:p>
        </w:tc>
        <w:tc>
          <w:tcPr>
            <w:tcW w:w="2503" w:type="dxa"/>
            <w:vMerge/>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bl>
    <w:p w:rsidR="003D6519" w:rsidRPr="0042012A" w:rsidRDefault="003D6519" w:rsidP="003D6519">
      <w:pPr>
        <w:rPr>
          <w:b/>
          <w:i/>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 xml:space="preserve">3.7.4. Tavení a odlévání neželezných kovů a jejich slitin o celkové projektované kapacitě větší než 50 kg za </w:t>
      </w:r>
      <w:proofErr w:type="gramStart"/>
      <w:r w:rsidRPr="0042012A">
        <w:rPr>
          <w:b/>
          <w:sz w:val="22"/>
          <w:szCs w:val="22"/>
          <w:lang w:eastAsia="zh-CN"/>
        </w:rPr>
        <w:t>den  (</w:t>
      </w:r>
      <w:proofErr w:type="gramEnd"/>
      <w:r w:rsidRPr="0042012A">
        <w:rPr>
          <w:b/>
          <w:sz w:val="22"/>
          <w:szCs w:val="22"/>
          <w:lang w:eastAsia="zh-CN"/>
        </w:rPr>
        <w:t>kód 4.10. dle přílohy č. 2 zákona)</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Technická podmínka provozu:</w:t>
      </w:r>
    </w:p>
    <w:p w:rsidR="003D6519" w:rsidRPr="0042012A" w:rsidRDefault="003D6519" w:rsidP="003D6519">
      <w:pPr>
        <w:rPr>
          <w:b/>
          <w:sz w:val="22"/>
          <w:szCs w:val="22"/>
          <w:lang w:eastAsia="zh-CN"/>
        </w:rPr>
      </w:pPr>
      <w:r w:rsidRPr="0042012A">
        <w:rPr>
          <w:b/>
          <w:sz w:val="22"/>
          <w:szCs w:val="22"/>
          <w:lang w:eastAsia="zh-CN"/>
        </w:rPr>
        <w:t>Při roztavování hliníku se nesmí používat organické sloučeniny obsahující chlor.</w:t>
      </w:r>
    </w:p>
    <w:p w:rsidR="003D6519" w:rsidRPr="0042012A" w:rsidRDefault="003D6519" w:rsidP="003D6519">
      <w:pPr>
        <w:rPr>
          <w:b/>
          <w:sz w:val="22"/>
          <w:szCs w:val="22"/>
          <w:lang w:eastAsia="zh-CN"/>
        </w:rPr>
      </w:pPr>
    </w:p>
    <w:tbl>
      <w:tblPr>
        <w:tblW w:w="0" w:type="auto"/>
        <w:tblInd w:w="-6" w:type="dxa"/>
        <w:tblLayout w:type="fixed"/>
        <w:tblCellMar>
          <w:left w:w="10" w:type="dxa"/>
          <w:right w:w="10" w:type="dxa"/>
        </w:tblCellMar>
        <w:tblLook w:val="0000" w:firstRow="0" w:lastRow="0" w:firstColumn="0" w:lastColumn="0" w:noHBand="0" w:noVBand="0"/>
      </w:tblPr>
      <w:tblGrid>
        <w:gridCol w:w="2280"/>
        <w:gridCol w:w="2268"/>
        <w:gridCol w:w="2268"/>
        <w:gridCol w:w="2573"/>
      </w:tblGrid>
      <w:tr w:rsidR="003D6519" w:rsidRPr="0042012A" w:rsidTr="00D43C03">
        <w:trPr>
          <w:cantSplit/>
          <w:trHeight w:hRule="exact" w:val="341"/>
        </w:trPr>
        <w:tc>
          <w:tcPr>
            <w:tcW w:w="6816"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w:t>
            </w:r>
            <w:r w:rsidRPr="0042012A">
              <w:rPr>
                <w:b/>
                <w:sz w:val="22"/>
                <w:szCs w:val="22"/>
                <w:vertAlign w:val="superscript"/>
                <w:lang w:eastAsia="zh-CN"/>
              </w:rPr>
              <w:t xml:space="preserve">1) </w:t>
            </w:r>
            <w:r w:rsidRPr="0042012A">
              <w:rPr>
                <w:b/>
                <w:sz w:val="22"/>
                <w:szCs w:val="22"/>
                <w:lang w:eastAsia="zh-CN"/>
              </w:rPr>
              <w:t>[mg/m</w:t>
            </w:r>
            <w:r w:rsidRPr="0042012A">
              <w:rPr>
                <w:b/>
                <w:sz w:val="22"/>
                <w:szCs w:val="22"/>
                <w:vertAlign w:val="superscript"/>
                <w:lang w:eastAsia="zh-CN"/>
              </w:rPr>
              <w:t>3</w:t>
            </w:r>
            <w:r w:rsidRPr="0042012A">
              <w:rPr>
                <w:b/>
                <w:sz w:val="22"/>
                <w:szCs w:val="22"/>
                <w:lang w:eastAsia="zh-CN"/>
              </w:rPr>
              <w:t>]</w:t>
            </w:r>
          </w:p>
        </w:tc>
        <w:tc>
          <w:tcPr>
            <w:tcW w:w="2573"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543"/>
        </w:trPr>
        <w:tc>
          <w:tcPr>
            <w:tcW w:w="228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26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226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roofErr w:type="spellStart"/>
            <w:r w:rsidRPr="0042012A">
              <w:rPr>
                <w:b/>
                <w:bCs/>
                <w:sz w:val="22"/>
                <w:szCs w:val="22"/>
                <w:lang w:eastAsia="zh-CN"/>
              </w:rPr>
              <w:t>Zn</w:t>
            </w:r>
            <w:proofErr w:type="spellEnd"/>
          </w:p>
        </w:tc>
        <w:tc>
          <w:tcPr>
            <w:tcW w:w="2573" w:type="dxa"/>
            <w:vMerge/>
            <w:tcBorders>
              <w:top w:val="single" w:sz="2" w:space="0" w:color="000000"/>
              <w:left w:val="single" w:sz="2" w:space="0" w:color="000000"/>
              <w:bottom w:val="single" w:sz="2" w:space="0" w:color="000000"/>
              <w:right w:val="single" w:sz="2" w:space="0" w:color="000000"/>
            </w:tcBorders>
            <w:shd w:val="clear" w:color="auto" w:fill="auto"/>
          </w:tcPr>
          <w:p w:rsidR="003D6519" w:rsidRPr="0042012A" w:rsidRDefault="003D6519" w:rsidP="00D43C03">
            <w:pPr>
              <w:widowControl w:val="0"/>
              <w:autoSpaceDE w:val="0"/>
              <w:snapToGrid w:val="0"/>
              <w:jc w:val="both"/>
              <w:rPr>
                <w:b/>
                <w:bCs/>
                <w:sz w:val="22"/>
                <w:szCs w:val="22"/>
                <w:lang w:eastAsia="zh-CN"/>
              </w:rPr>
            </w:pPr>
          </w:p>
        </w:tc>
      </w:tr>
      <w:tr w:rsidR="003D6519" w:rsidRPr="0042012A" w:rsidTr="00D43C03">
        <w:trPr>
          <w:cantSplit/>
          <w:trHeight w:hRule="exact" w:val="630"/>
        </w:trPr>
        <w:tc>
          <w:tcPr>
            <w:tcW w:w="228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jc w:val="center"/>
              <w:rPr>
                <w:b/>
                <w:sz w:val="22"/>
                <w:szCs w:val="22"/>
                <w:lang w:eastAsia="zh-CN"/>
              </w:rPr>
            </w:pPr>
            <w:r w:rsidRPr="0042012A">
              <w:rPr>
                <w:b/>
                <w:sz w:val="22"/>
                <w:szCs w:val="22"/>
                <w:lang w:eastAsia="zh-CN"/>
              </w:rPr>
              <w:t>20</w:t>
            </w:r>
          </w:p>
        </w:tc>
        <w:tc>
          <w:tcPr>
            <w:tcW w:w="226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r w:rsidRPr="0042012A">
              <w:rPr>
                <w:b/>
                <w:sz w:val="22"/>
                <w:szCs w:val="22"/>
                <w:vertAlign w:val="superscript"/>
                <w:lang w:eastAsia="zh-CN"/>
              </w:rPr>
              <w:t>2)</w:t>
            </w:r>
          </w:p>
        </w:tc>
        <w:tc>
          <w:tcPr>
            <w:tcW w:w="2268"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3)</w:t>
            </w:r>
          </w:p>
        </w:tc>
        <w:tc>
          <w:tcPr>
            <w:tcW w:w="2573"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keepNext/>
        <w:keepLines/>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keepNext/>
        <w:keepLines/>
        <w:jc w:val="both"/>
        <w:rPr>
          <w:b/>
          <w:iCs/>
          <w:sz w:val="22"/>
          <w:szCs w:val="22"/>
          <w:lang w:eastAsia="zh-CN"/>
        </w:rPr>
      </w:pPr>
      <w:r w:rsidRPr="0042012A">
        <w:rPr>
          <w:b/>
          <w:iCs/>
          <w:sz w:val="22"/>
          <w:szCs w:val="22"/>
          <w:lang w:eastAsia="zh-CN"/>
        </w:rPr>
        <w:t>1) Emisní limity platí pouze pro tavení a odlévání o celkové projektované kapacitě 200 kg slitiny/den a vyšší.</w:t>
      </w:r>
    </w:p>
    <w:p w:rsidR="003D6519" w:rsidRPr="0042012A" w:rsidRDefault="003D6519" w:rsidP="003D6519">
      <w:pPr>
        <w:keepNext/>
        <w:keepLines/>
        <w:jc w:val="both"/>
        <w:rPr>
          <w:b/>
          <w:iCs/>
          <w:sz w:val="22"/>
          <w:szCs w:val="22"/>
          <w:lang w:eastAsia="zh-CN"/>
        </w:rPr>
      </w:pPr>
      <w:r w:rsidRPr="0042012A">
        <w:rPr>
          <w:b/>
          <w:iCs/>
          <w:sz w:val="22"/>
          <w:szCs w:val="22"/>
          <w:lang w:eastAsia="zh-CN"/>
        </w:rPr>
        <w:t>2) Neplatí pro tavení a odlévání s elektrickým otopem.</w:t>
      </w:r>
    </w:p>
    <w:p w:rsidR="003D6519" w:rsidRPr="0042012A" w:rsidRDefault="003D6519" w:rsidP="003D6519">
      <w:pPr>
        <w:keepNext/>
        <w:keepLines/>
        <w:jc w:val="both"/>
        <w:rPr>
          <w:b/>
          <w:iCs/>
          <w:sz w:val="22"/>
          <w:szCs w:val="22"/>
          <w:lang w:eastAsia="zh-CN"/>
        </w:rPr>
      </w:pPr>
      <w:r w:rsidRPr="0042012A">
        <w:rPr>
          <w:b/>
          <w:iCs/>
          <w:sz w:val="22"/>
          <w:szCs w:val="22"/>
          <w:lang w:eastAsia="zh-CN"/>
        </w:rPr>
        <w:t>3) Platí pro tavení a odlévání zinku a jeho slitin.</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widowControl w:val="0"/>
        <w:autoSpaceDE w:val="0"/>
        <w:spacing w:before="60" w:line="300" w:lineRule="exact"/>
        <w:jc w:val="both"/>
        <w:rPr>
          <w:b/>
          <w:bCs/>
          <w:sz w:val="22"/>
          <w:szCs w:val="22"/>
          <w:lang w:eastAsia="zh-CN"/>
        </w:rPr>
      </w:pPr>
      <w:r w:rsidRPr="0042012A">
        <w:rPr>
          <w:b/>
          <w:bCs/>
          <w:sz w:val="22"/>
          <w:szCs w:val="22"/>
          <w:lang w:eastAsia="zh-CN"/>
        </w:rPr>
        <w:t>3.8. Povrchová úprava kovů a plastů a jiných nekovových předmětů</w:t>
      </w:r>
    </w:p>
    <w:p w:rsidR="003D6519" w:rsidRPr="0042012A" w:rsidRDefault="003D6519" w:rsidP="003D6519">
      <w:pPr>
        <w:widowControl w:val="0"/>
        <w:autoSpaceDE w:val="0"/>
        <w:spacing w:before="60" w:line="300" w:lineRule="exact"/>
        <w:jc w:val="both"/>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3.8.1. Povrchová úpravu kovů a plastů a jiných nekovových předmětů s celkovou projektovanou kapacitou objemu lázně do 30 m</w:t>
      </w:r>
      <w:r w:rsidRPr="0042012A">
        <w:rPr>
          <w:b/>
          <w:sz w:val="22"/>
          <w:szCs w:val="22"/>
          <w:vertAlign w:val="superscript"/>
          <w:lang w:eastAsia="zh-CN"/>
        </w:rPr>
        <w:t>3</w:t>
      </w:r>
      <w:r w:rsidRPr="0042012A">
        <w:rPr>
          <w:b/>
          <w:sz w:val="22"/>
          <w:szCs w:val="22"/>
          <w:lang w:eastAsia="zh-CN"/>
        </w:rPr>
        <w:t xml:space="preserve"> včetně (vyjma oplachu), procesy bez použití lázní (kód 4.12. dle přílohy č. 2 zákona)</w:t>
      </w:r>
    </w:p>
    <w:p w:rsidR="003D6519" w:rsidRPr="0042012A" w:rsidRDefault="003D6519" w:rsidP="003D6519">
      <w:pPr>
        <w:widowControl w:val="0"/>
        <w:autoSpaceDE w:val="0"/>
        <w:spacing w:before="60" w:line="300" w:lineRule="exact"/>
        <w:jc w:val="both"/>
        <w:rPr>
          <w:b/>
          <w:color w:val="FF0000"/>
          <w:sz w:val="22"/>
          <w:szCs w:val="22"/>
          <w:lang w:eastAsia="zh-CN"/>
        </w:rPr>
      </w:pPr>
      <w:r w:rsidRPr="0042012A">
        <w:rPr>
          <w:b/>
          <w:color w:val="FF0000"/>
          <w:sz w:val="22"/>
          <w:szCs w:val="22"/>
          <w:lang w:eastAsia="zh-CN"/>
        </w:rPr>
        <w:t>Platí pro pokovování i nekovových předmětů, ale nevztahuje se na nanášení nátěrových hmot. Platí pro procesy moření, galvanické pokovování, fosfatizace, fosfátování a leštění s použitím elektrolytických nebo chemických postupů a dále smaltování, tryskání, metalizaci a související operace.</w:t>
      </w:r>
    </w:p>
    <w:tbl>
      <w:tblPr>
        <w:tblW w:w="0" w:type="auto"/>
        <w:tblInd w:w="-6" w:type="dxa"/>
        <w:tblLayout w:type="fixed"/>
        <w:tblCellMar>
          <w:left w:w="10" w:type="dxa"/>
          <w:right w:w="10" w:type="dxa"/>
        </w:tblCellMar>
        <w:tblLook w:val="0000" w:firstRow="0" w:lastRow="0" w:firstColumn="0" w:lastColumn="0" w:noHBand="0" w:noVBand="0"/>
      </w:tblPr>
      <w:tblGrid>
        <w:gridCol w:w="2296"/>
        <w:gridCol w:w="2105"/>
        <w:gridCol w:w="2105"/>
        <w:gridCol w:w="2883"/>
      </w:tblGrid>
      <w:tr w:rsidR="003D6519" w:rsidRPr="0042012A" w:rsidTr="00D43C03">
        <w:trPr>
          <w:cantSplit/>
          <w:trHeight w:hRule="exact" w:val="479"/>
        </w:trPr>
        <w:tc>
          <w:tcPr>
            <w:tcW w:w="6506"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883"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31"/>
        </w:trPr>
        <w:tc>
          <w:tcPr>
            <w:tcW w:w="229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105"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NO</w:t>
            </w:r>
            <w:r w:rsidRPr="0042012A">
              <w:rPr>
                <w:b/>
                <w:sz w:val="22"/>
                <w:szCs w:val="22"/>
                <w:vertAlign w:val="subscript"/>
                <w:lang w:eastAsia="zh-CN"/>
              </w:rPr>
              <w:t>x</w:t>
            </w:r>
            <w:r w:rsidRPr="0042012A">
              <w:rPr>
                <w:b/>
                <w:sz w:val="22"/>
                <w:szCs w:val="22"/>
                <w:vertAlign w:val="superscript"/>
                <w:lang w:eastAsia="zh-CN"/>
              </w:rPr>
              <w:t>1)</w:t>
            </w:r>
          </w:p>
        </w:tc>
        <w:tc>
          <w:tcPr>
            <w:tcW w:w="2105"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perscript"/>
                <w:lang w:eastAsia="zh-CN"/>
              </w:rPr>
            </w:pPr>
            <w:r w:rsidRPr="0042012A">
              <w:rPr>
                <w:b/>
                <w:bCs/>
                <w:sz w:val="22"/>
                <w:szCs w:val="22"/>
                <w:lang w:eastAsia="zh-CN"/>
              </w:rPr>
              <w:t>HCl</w:t>
            </w:r>
            <w:r w:rsidRPr="0042012A">
              <w:rPr>
                <w:b/>
                <w:bCs/>
                <w:sz w:val="22"/>
                <w:szCs w:val="22"/>
                <w:vertAlign w:val="superscript"/>
                <w:lang w:eastAsia="zh-CN"/>
              </w:rPr>
              <w:t>1)</w:t>
            </w:r>
          </w:p>
        </w:tc>
        <w:tc>
          <w:tcPr>
            <w:tcW w:w="2883" w:type="dxa"/>
            <w:vMerge/>
            <w:tcBorders>
              <w:left w:val="single" w:sz="2" w:space="0" w:color="000000"/>
              <w:bottom w:val="single" w:sz="2" w:space="0" w:color="000000"/>
              <w:right w:val="single" w:sz="2" w:space="0" w:color="000000"/>
            </w:tcBorders>
            <w:shd w:val="clear" w:color="auto" w:fill="auto"/>
          </w:tcPr>
          <w:p w:rsidR="003D6519" w:rsidRPr="0042012A" w:rsidRDefault="003D6519" w:rsidP="00D43C03">
            <w:pPr>
              <w:widowControl w:val="0"/>
              <w:autoSpaceDE w:val="0"/>
              <w:snapToGrid w:val="0"/>
              <w:jc w:val="both"/>
              <w:rPr>
                <w:b/>
                <w:bCs/>
                <w:sz w:val="22"/>
                <w:szCs w:val="22"/>
                <w:lang w:eastAsia="zh-CN"/>
              </w:rPr>
            </w:pPr>
          </w:p>
        </w:tc>
      </w:tr>
      <w:tr w:rsidR="003D6519" w:rsidRPr="0042012A" w:rsidTr="00D43C03">
        <w:trPr>
          <w:cantSplit/>
          <w:trHeight w:hRule="exact" w:val="377"/>
        </w:trPr>
        <w:tc>
          <w:tcPr>
            <w:tcW w:w="2296" w:type="dxa"/>
            <w:tcBorders>
              <w:top w:val="single" w:sz="2" w:space="0" w:color="000000"/>
              <w:left w:val="single" w:sz="2" w:space="0" w:color="000000"/>
              <w:bottom w:val="single" w:sz="4"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2)</w:t>
            </w:r>
          </w:p>
        </w:tc>
        <w:tc>
          <w:tcPr>
            <w:tcW w:w="2105" w:type="dxa"/>
            <w:tcBorders>
              <w:top w:val="single" w:sz="2" w:space="0" w:color="000000"/>
              <w:left w:val="single" w:sz="2" w:space="0" w:color="000000"/>
              <w:bottom w:val="single" w:sz="4"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1500</w:t>
            </w:r>
            <w:r w:rsidRPr="0042012A">
              <w:rPr>
                <w:b/>
                <w:sz w:val="22"/>
                <w:szCs w:val="22"/>
                <w:vertAlign w:val="superscript"/>
                <w:lang w:eastAsia="zh-CN"/>
              </w:rPr>
              <w:t>3)</w:t>
            </w:r>
          </w:p>
        </w:tc>
        <w:tc>
          <w:tcPr>
            <w:tcW w:w="2105" w:type="dxa"/>
            <w:tcBorders>
              <w:top w:val="single" w:sz="2" w:space="0" w:color="000000"/>
              <w:left w:val="single" w:sz="2" w:space="0" w:color="000000"/>
              <w:bottom w:val="single" w:sz="4"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4)</w:t>
            </w:r>
          </w:p>
        </w:tc>
        <w:tc>
          <w:tcPr>
            <w:tcW w:w="2883"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C</w:t>
            </w:r>
          </w:p>
        </w:tc>
      </w:tr>
    </w:tbl>
    <w:p w:rsidR="003D6519" w:rsidRPr="0042012A" w:rsidRDefault="003D6519" w:rsidP="003D6519">
      <w:pPr>
        <w:widowControl w:val="0"/>
        <w:tabs>
          <w:tab w:val="left" w:pos="284"/>
        </w:tabs>
        <w:autoSpaceDE w:val="0"/>
        <w:jc w:val="both"/>
        <w:rPr>
          <w:b/>
          <w:sz w:val="22"/>
          <w:szCs w:val="22"/>
          <w:lang w:eastAsia="zh-CN"/>
        </w:rPr>
      </w:pPr>
      <w:r w:rsidRPr="0042012A">
        <w:rPr>
          <w:b/>
          <w:bCs/>
          <w:sz w:val="22"/>
          <w:szCs w:val="22"/>
          <w:lang w:eastAsia="zh-CN"/>
        </w:rPr>
        <w:t>Vysvětlivky</w:t>
      </w:r>
      <w:r w:rsidRPr="0042012A">
        <w:rPr>
          <w:b/>
          <w:sz w:val="22"/>
          <w:szCs w:val="22"/>
          <w:lang w:eastAsia="zh-CN"/>
        </w:rPr>
        <w:t>:</w:t>
      </w:r>
    </w:p>
    <w:p w:rsidR="003D6519" w:rsidRPr="0042012A" w:rsidRDefault="003D6519" w:rsidP="00E22DDF">
      <w:pPr>
        <w:widowControl w:val="0"/>
        <w:numPr>
          <w:ilvl w:val="0"/>
          <w:numId w:val="38"/>
        </w:numPr>
        <w:tabs>
          <w:tab w:val="left" w:pos="284"/>
        </w:tabs>
        <w:autoSpaceDE w:val="0"/>
        <w:ind w:left="284" w:hanging="284"/>
        <w:jc w:val="both"/>
        <w:rPr>
          <w:b/>
          <w:sz w:val="22"/>
          <w:szCs w:val="22"/>
          <w:lang w:eastAsia="zh-CN"/>
        </w:rPr>
      </w:pPr>
      <w:r w:rsidRPr="0042012A">
        <w:rPr>
          <w:b/>
          <w:sz w:val="22"/>
          <w:szCs w:val="22"/>
          <w:lang w:eastAsia="zh-CN"/>
        </w:rPr>
        <w:t>Emisní limity platné pro lázně s celkovou projektovanou kapacitou objemu lázně od 3 m</w:t>
      </w:r>
      <w:r w:rsidRPr="0042012A">
        <w:rPr>
          <w:b/>
          <w:sz w:val="22"/>
          <w:szCs w:val="22"/>
          <w:vertAlign w:val="superscript"/>
          <w:lang w:eastAsia="zh-CN"/>
        </w:rPr>
        <w:t>3</w:t>
      </w:r>
      <w:r w:rsidRPr="0042012A">
        <w:rPr>
          <w:b/>
          <w:sz w:val="22"/>
          <w:szCs w:val="22"/>
          <w:lang w:eastAsia="zh-CN"/>
        </w:rPr>
        <w:t xml:space="preserve"> do 30 m</w:t>
      </w:r>
      <w:r w:rsidRPr="0042012A">
        <w:rPr>
          <w:b/>
          <w:sz w:val="22"/>
          <w:szCs w:val="22"/>
          <w:vertAlign w:val="superscript"/>
          <w:lang w:eastAsia="zh-CN"/>
        </w:rPr>
        <w:t>3</w:t>
      </w:r>
      <w:r w:rsidRPr="0042012A">
        <w:rPr>
          <w:b/>
          <w:sz w:val="22"/>
          <w:szCs w:val="22"/>
          <w:lang w:eastAsia="zh-CN"/>
        </w:rPr>
        <w:t xml:space="preserve"> včetně, vyjma oplachu.</w:t>
      </w:r>
    </w:p>
    <w:p w:rsidR="003D6519" w:rsidRPr="0042012A" w:rsidRDefault="003D6519" w:rsidP="00E22DDF">
      <w:pPr>
        <w:widowControl w:val="0"/>
        <w:numPr>
          <w:ilvl w:val="0"/>
          <w:numId w:val="38"/>
        </w:numPr>
        <w:tabs>
          <w:tab w:val="left" w:pos="284"/>
        </w:tabs>
        <w:autoSpaceDE w:val="0"/>
        <w:ind w:left="142" w:hanging="142"/>
        <w:jc w:val="both"/>
        <w:rPr>
          <w:b/>
          <w:iCs/>
          <w:sz w:val="22"/>
          <w:szCs w:val="22"/>
          <w:lang w:eastAsia="zh-CN"/>
        </w:rPr>
      </w:pPr>
      <w:r w:rsidRPr="0042012A">
        <w:rPr>
          <w:b/>
          <w:sz w:val="22"/>
          <w:szCs w:val="22"/>
          <w:lang w:eastAsia="zh-CN"/>
        </w:rPr>
        <w:t xml:space="preserve">Neplatí pro </w:t>
      </w:r>
      <w:r w:rsidRPr="0042012A">
        <w:rPr>
          <w:b/>
          <w:iCs/>
          <w:sz w:val="22"/>
          <w:szCs w:val="22"/>
          <w:lang w:eastAsia="zh-CN"/>
        </w:rPr>
        <w:t xml:space="preserve">procesy s použitím lázní a  ve vodném prostředí. </w:t>
      </w:r>
    </w:p>
    <w:p w:rsidR="003D6519" w:rsidRPr="0042012A" w:rsidRDefault="003D6519" w:rsidP="00E22DDF">
      <w:pPr>
        <w:widowControl w:val="0"/>
        <w:numPr>
          <w:ilvl w:val="0"/>
          <w:numId w:val="38"/>
        </w:numPr>
        <w:tabs>
          <w:tab w:val="left" w:pos="284"/>
        </w:tabs>
        <w:autoSpaceDE w:val="0"/>
        <w:ind w:left="142" w:hanging="142"/>
        <w:jc w:val="both"/>
        <w:rPr>
          <w:b/>
          <w:sz w:val="22"/>
          <w:szCs w:val="22"/>
          <w:lang w:eastAsia="zh-CN"/>
        </w:rPr>
      </w:pPr>
      <w:r w:rsidRPr="0042012A">
        <w:rPr>
          <w:b/>
          <w:sz w:val="22"/>
          <w:szCs w:val="22"/>
          <w:lang w:eastAsia="zh-CN"/>
        </w:rPr>
        <w:t>Platí při</w:t>
      </w:r>
      <w:r w:rsidRPr="0042012A">
        <w:rPr>
          <w:b/>
          <w:iCs/>
          <w:sz w:val="22"/>
          <w:szCs w:val="22"/>
          <w:lang w:eastAsia="zh-CN"/>
        </w:rPr>
        <w:t xml:space="preserve"> použití kyseliny dusičné při kontinuálně pracují</w:t>
      </w:r>
      <w:r w:rsidRPr="0042012A">
        <w:rPr>
          <w:b/>
          <w:sz w:val="22"/>
          <w:szCs w:val="22"/>
          <w:lang w:eastAsia="zh-CN"/>
        </w:rPr>
        <w:t>cím zařízení.</w:t>
      </w:r>
    </w:p>
    <w:p w:rsidR="003D6519" w:rsidRPr="0042012A" w:rsidRDefault="003D6519" w:rsidP="003D6519">
      <w:pPr>
        <w:widowControl w:val="0"/>
        <w:tabs>
          <w:tab w:val="left" w:pos="284"/>
        </w:tabs>
        <w:autoSpaceDE w:val="0"/>
        <w:jc w:val="both"/>
        <w:rPr>
          <w:b/>
          <w:sz w:val="22"/>
          <w:szCs w:val="22"/>
          <w:lang w:eastAsia="zh-CN"/>
        </w:rPr>
      </w:pPr>
      <w:r w:rsidRPr="0042012A">
        <w:rPr>
          <w:b/>
          <w:sz w:val="22"/>
          <w:szCs w:val="22"/>
          <w:lang w:eastAsia="zh-CN"/>
        </w:rPr>
        <w:t>4)</w:t>
      </w:r>
      <w:r w:rsidRPr="0042012A">
        <w:rPr>
          <w:b/>
          <w:sz w:val="22"/>
          <w:szCs w:val="22"/>
          <w:lang w:eastAsia="zh-CN"/>
        </w:rPr>
        <w:tab/>
        <w:t xml:space="preserve">Platí při použití </w:t>
      </w:r>
      <w:proofErr w:type="spellStart"/>
      <w:r w:rsidRPr="0042012A">
        <w:rPr>
          <w:b/>
          <w:sz w:val="22"/>
          <w:szCs w:val="22"/>
          <w:lang w:eastAsia="zh-CN"/>
        </w:rPr>
        <w:t>HCl</w:t>
      </w:r>
      <w:proofErr w:type="spellEnd"/>
      <w:r w:rsidRPr="0042012A">
        <w:rPr>
          <w:b/>
          <w:sz w:val="22"/>
          <w:szCs w:val="22"/>
          <w:lang w:eastAsia="zh-CN"/>
        </w:rPr>
        <w:t xml:space="preserve"> u povrchových úprav.</w:t>
      </w:r>
    </w:p>
    <w:p w:rsidR="003D6519" w:rsidRPr="0042012A" w:rsidRDefault="003D6519" w:rsidP="003D6519">
      <w:pPr>
        <w:widowControl w:val="0"/>
        <w:tabs>
          <w:tab w:val="left" w:pos="284"/>
        </w:tabs>
        <w:autoSpaceDE w:val="0"/>
        <w:spacing w:before="60" w:line="300" w:lineRule="exact"/>
        <w:jc w:val="both"/>
        <w:rPr>
          <w:b/>
          <w:i/>
          <w:sz w:val="22"/>
          <w:szCs w:val="22"/>
          <w:lang w:eastAsia="zh-CN"/>
        </w:rPr>
      </w:pPr>
    </w:p>
    <w:p w:rsidR="003D6519" w:rsidRPr="0042012A" w:rsidRDefault="003D6519" w:rsidP="003D6519">
      <w:pPr>
        <w:widowControl w:val="0"/>
        <w:tabs>
          <w:tab w:val="left" w:pos="284"/>
        </w:tabs>
        <w:autoSpaceDE w:val="0"/>
        <w:spacing w:before="60" w:line="300" w:lineRule="exact"/>
        <w:jc w:val="both"/>
        <w:rPr>
          <w:b/>
          <w:sz w:val="22"/>
          <w:szCs w:val="22"/>
          <w:lang w:eastAsia="zh-CN"/>
        </w:rPr>
      </w:pPr>
      <w:r w:rsidRPr="0042012A">
        <w:rPr>
          <w:b/>
          <w:sz w:val="22"/>
          <w:szCs w:val="22"/>
          <w:lang w:eastAsia="zh-CN"/>
        </w:rPr>
        <w:t>Technická podmínka provozu platná pro povrchovou úpravu tryskáním:</w:t>
      </w:r>
    </w:p>
    <w:p w:rsidR="003D6519" w:rsidRPr="0042012A" w:rsidRDefault="003D6519" w:rsidP="003D6519">
      <w:pPr>
        <w:widowControl w:val="0"/>
        <w:tabs>
          <w:tab w:val="left" w:pos="284"/>
        </w:tabs>
        <w:autoSpaceDE w:val="0"/>
        <w:spacing w:before="60" w:line="300" w:lineRule="exact"/>
        <w:jc w:val="both"/>
        <w:rPr>
          <w:b/>
          <w:sz w:val="22"/>
          <w:szCs w:val="22"/>
          <w:lang w:eastAsia="zh-CN"/>
        </w:rPr>
      </w:pPr>
      <w:r w:rsidRPr="0042012A">
        <w:rPr>
          <w:b/>
          <w:sz w:val="22"/>
          <w:szCs w:val="22"/>
          <w:lang w:eastAsia="zh-CN"/>
        </w:rPr>
        <w:t>Prostor tryskání je zajištěn proti emisím tuhých znečišťujících látek, např. těsněním, pod tlakem.</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3.8.2. Povrchová úpravu kovů a plastů a jiných nekovových předmětů s celkovou projektovanou kapacitou objemu lázně nad 30 m</w:t>
      </w:r>
      <w:r w:rsidRPr="0042012A">
        <w:rPr>
          <w:b/>
          <w:sz w:val="22"/>
          <w:szCs w:val="22"/>
          <w:vertAlign w:val="superscript"/>
          <w:lang w:eastAsia="zh-CN"/>
        </w:rPr>
        <w:t xml:space="preserve">3 </w:t>
      </w:r>
      <w:r w:rsidRPr="0042012A">
        <w:rPr>
          <w:b/>
          <w:sz w:val="22"/>
          <w:szCs w:val="22"/>
          <w:lang w:eastAsia="zh-CN"/>
        </w:rPr>
        <w:t>(vyjma oplachu) (kód 4.12. dle přílohy č. 2 zákona)</w:t>
      </w:r>
    </w:p>
    <w:tbl>
      <w:tblPr>
        <w:tblW w:w="9389" w:type="dxa"/>
        <w:tblInd w:w="-6" w:type="dxa"/>
        <w:tblLayout w:type="fixed"/>
        <w:tblCellMar>
          <w:left w:w="10" w:type="dxa"/>
          <w:right w:w="10" w:type="dxa"/>
        </w:tblCellMar>
        <w:tblLook w:val="0000" w:firstRow="0" w:lastRow="0" w:firstColumn="0" w:lastColumn="0" w:noHBand="0" w:noVBand="0"/>
      </w:tblPr>
      <w:tblGrid>
        <w:gridCol w:w="1292"/>
        <w:gridCol w:w="1276"/>
        <w:gridCol w:w="1134"/>
        <w:gridCol w:w="1276"/>
        <w:gridCol w:w="1559"/>
        <w:gridCol w:w="25"/>
        <w:gridCol w:w="2827"/>
      </w:tblGrid>
      <w:tr w:rsidR="003D6519" w:rsidRPr="0042012A" w:rsidTr="00D43C03">
        <w:trPr>
          <w:cantSplit/>
          <w:trHeight w:hRule="exact" w:val="341"/>
        </w:trPr>
        <w:tc>
          <w:tcPr>
            <w:tcW w:w="6562" w:type="dxa"/>
            <w:gridSpan w:val="6"/>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827"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36"/>
        </w:trPr>
        <w:tc>
          <w:tcPr>
            <w:tcW w:w="1292"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lastRenderedPageBreak/>
              <w:t>SO</w:t>
            </w:r>
            <w:r w:rsidRPr="0042012A">
              <w:rPr>
                <w:b/>
                <w:bCs/>
                <w:sz w:val="22"/>
                <w:szCs w:val="22"/>
                <w:vertAlign w:val="subscript"/>
                <w:lang w:eastAsia="zh-CN"/>
              </w:rPr>
              <w:t>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H</w:t>
            </w:r>
            <w:r w:rsidRPr="0042012A">
              <w:rPr>
                <w:b/>
                <w:bCs/>
                <w:sz w:val="22"/>
                <w:szCs w:val="22"/>
                <w:vertAlign w:val="subscript"/>
                <w:lang w:eastAsia="zh-CN"/>
              </w:rPr>
              <w:t>2</w:t>
            </w:r>
            <w:r w:rsidRPr="0042012A">
              <w:rPr>
                <w:b/>
                <w:bCs/>
                <w:sz w:val="22"/>
                <w:szCs w:val="22"/>
                <w:lang w:eastAsia="zh-CN"/>
              </w:rPr>
              <w:t>SO</w:t>
            </w:r>
            <w:r w:rsidRPr="0042012A">
              <w:rPr>
                <w:b/>
                <w:bCs/>
                <w:sz w:val="22"/>
                <w:szCs w:val="22"/>
                <w:vertAlign w:val="subscript"/>
                <w:lang w:eastAsia="zh-CN"/>
              </w:rPr>
              <w:t>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roofErr w:type="spellStart"/>
            <w:r w:rsidRPr="0042012A">
              <w:rPr>
                <w:b/>
                <w:bCs/>
                <w:sz w:val="22"/>
                <w:szCs w:val="22"/>
                <w:lang w:eastAsia="zh-CN"/>
              </w:rPr>
              <w:t>HCl</w:t>
            </w:r>
            <w:proofErr w:type="spellEnd"/>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HF</w:t>
            </w:r>
          </w:p>
        </w:tc>
        <w:tc>
          <w:tcPr>
            <w:tcW w:w="2852" w:type="dxa"/>
            <w:gridSpan w:val="2"/>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B</w:t>
            </w:r>
          </w:p>
        </w:tc>
      </w:tr>
      <w:tr w:rsidR="003D6519" w:rsidRPr="0042012A" w:rsidTr="00D43C03">
        <w:trPr>
          <w:cantSplit/>
          <w:trHeight w:hRule="exact" w:val="336"/>
        </w:trPr>
        <w:tc>
          <w:tcPr>
            <w:tcW w:w="1292"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w:t>
            </w:r>
            <w:r w:rsidRPr="0042012A">
              <w:rPr>
                <w:b/>
                <w:sz w:val="22"/>
                <w:szCs w:val="22"/>
                <w:vertAlign w:val="superscript"/>
                <w:lang w:eastAsia="zh-CN"/>
              </w:rPr>
              <w:t>1)</w:t>
            </w:r>
          </w:p>
        </w:tc>
        <w:tc>
          <w:tcPr>
            <w:tcW w:w="1276"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650</w:t>
            </w:r>
            <w:r w:rsidRPr="0042012A">
              <w:rPr>
                <w:b/>
                <w:sz w:val="22"/>
                <w:szCs w:val="22"/>
                <w:vertAlign w:val="superscript"/>
                <w:lang w:eastAsia="zh-CN"/>
              </w:rPr>
              <w:t>2)</w:t>
            </w:r>
          </w:p>
        </w:tc>
        <w:tc>
          <w:tcPr>
            <w:tcW w:w="1134"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w:t>
            </w:r>
            <w:r w:rsidRPr="0042012A">
              <w:rPr>
                <w:b/>
                <w:sz w:val="22"/>
                <w:szCs w:val="22"/>
                <w:vertAlign w:val="superscript"/>
                <w:lang w:eastAsia="zh-CN"/>
              </w:rPr>
              <w:t>1)</w:t>
            </w:r>
          </w:p>
        </w:tc>
        <w:tc>
          <w:tcPr>
            <w:tcW w:w="1276"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w:t>
            </w:r>
            <w:r w:rsidRPr="0042012A">
              <w:rPr>
                <w:b/>
                <w:sz w:val="22"/>
                <w:szCs w:val="22"/>
                <w:vertAlign w:val="superscript"/>
                <w:lang w:eastAsia="zh-CN"/>
              </w:rPr>
              <w:t>3)</w:t>
            </w:r>
          </w:p>
        </w:tc>
        <w:tc>
          <w:tcPr>
            <w:tcW w:w="1559" w:type="dxa"/>
            <w:tcBorders>
              <w:top w:val="single" w:sz="2" w:space="0" w:color="000000"/>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w:t>
            </w:r>
            <w:r w:rsidRPr="0042012A">
              <w:rPr>
                <w:b/>
                <w:sz w:val="22"/>
                <w:szCs w:val="22"/>
                <w:vertAlign w:val="superscript"/>
                <w:lang w:eastAsia="zh-CN"/>
              </w:rPr>
              <w:t>4)</w:t>
            </w:r>
          </w:p>
        </w:tc>
        <w:tc>
          <w:tcPr>
            <w:tcW w:w="2852" w:type="dxa"/>
            <w:gridSpan w:val="2"/>
            <w:vMerge/>
            <w:tcBorders>
              <w:left w:val="single" w:sz="2" w:space="0" w:color="000000"/>
              <w:bottom w:val="single" w:sz="4" w:space="0" w:color="000000"/>
              <w:right w:val="single" w:sz="2" w:space="0" w:color="000000"/>
            </w:tcBorders>
            <w:shd w:val="clear" w:color="auto" w:fill="auto"/>
            <w:vAlign w:val="center"/>
          </w:tcPr>
          <w:p w:rsidR="003D6519" w:rsidRPr="0042012A" w:rsidRDefault="003D6519" w:rsidP="00D43C03">
            <w:pPr>
              <w:snapToGrid w:val="0"/>
              <w:rPr>
                <w:b/>
                <w:sz w:val="22"/>
                <w:szCs w:val="22"/>
                <w:lang w:eastAsia="zh-CN"/>
              </w:rPr>
            </w:pPr>
          </w:p>
        </w:tc>
      </w:tr>
    </w:tbl>
    <w:p w:rsidR="003D6519" w:rsidRPr="0042012A" w:rsidRDefault="003D6519" w:rsidP="003D6519">
      <w:pPr>
        <w:widowControl w:val="0"/>
        <w:tabs>
          <w:tab w:val="left" w:pos="284"/>
        </w:tabs>
        <w:autoSpaceDE w:val="0"/>
        <w:jc w:val="both"/>
        <w:rPr>
          <w:b/>
          <w:sz w:val="22"/>
          <w:szCs w:val="22"/>
          <w:lang w:eastAsia="zh-CN"/>
        </w:rPr>
      </w:pPr>
      <w:r w:rsidRPr="0042012A">
        <w:rPr>
          <w:b/>
          <w:bCs/>
          <w:sz w:val="22"/>
          <w:szCs w:val="22"/>
          <w:lang w:eastAsia="zh-CN"/>
        </w:rPr>
        <w:t xml:space="preserve"> Vysvětlivky</w:t>
      </w:r>
      <w:r w:rsidRPr="0042012A">
        <w:rPr>
          <w:b/>
          <w:sz w:val="22"/>
          <w:szCs w:val="22"/>
          <w:lang w:eastAsia="zh-CN"/>
        </w:rPr>
        <w:t>:</w:t>
      </w:r>
    </w:p>
    <w:p w:rsidR="003D6519" w:rsidRPr="0042012A" w:rsidRDefault="003D6519" w:rsidP="00632C52">
      <w:pPr>
        <w:widowControl w:val="0"/>
        <w:numPr>
          <w:ilvl w:val="0"/>
          <w:numId w:val="104"/>
        </w:numPr>
        <w:tabs>
          <w:tab w:val="left" w:pos="284"/>
        </w:tabs>
        <w:autoSpaceDE w:val="0"/>
        <w:jc w:val="both"/>
        <w:rPr>
          <w:b/>
          <w:sz w:val="22"/>
          <w:szCs w:val="22"/>
          <w:lang w:eastAsia="zh-CN"/>
        </w:rPr>
      </w:pPr>
      <w:r w:rsidRPr="0042012A">
        <w:rPr>
          <w:b/>
          <w:sz w:val="22"/>
          <w:szCs w:val="22"/>
          <w:lang w:eastAsia="zh-CN"/>
        </w:rPr>
        <w:t>Platí při</w:t>
      </w:r>
      <w:r w:rsidRPr="0042012A">
        <w:rPr>
          <w:b/>
          <w:iCs/>
          <w:sz w:val="22"/>
          <w:szCs w:val="22"/>
          <w:lang w:eastAsia="zh-CN"/>
        </w:rPr>
        <w:t xml:space="preserve"> použití kyseliny sírové.</w:t>
      </w:r>
    </w:p>
    <w:p w:rsidR="003D6519" w:rsidRPr="0042012A" w:rsidRDefault="003D6519" w:rsidP="00632C52">
      <w:pPr>
        <w:widowControl w:val="0"/>
        <w:numPr>
          <w:ilvl w:val="0"/>
          <w:numId w:val="104"/>
        </w:numPr>
        <w:tabs>
          <w:tab w:val="left" w:pos="284"/>
        </w:tabs>
        <w:autoSpaceDE w:val="0"/>
        <w:jc w:val="both"/>
        <w:rPr>
          <w:b/>
          <w:iCs/>
          <w:sz w:val="22"/>
          <w:szCs w:val="22"/>
          <w:lang w:eastAsia="zh-CN"/>
        </w:rPr>
      </w:pPr>
      <w:r w:rsidRPr="0042012A">
        <w:rPr>
          <w:b/>
          <w:sz w:val="22"/>
          <w:szCs w:val="22"/>
          <w:lang w:eastAsia="zh-CN"/>
        </w:rPr>
        <w:t>Platí při</w:t>
      </w:r>
      <w:r w:rsidRPr="0042012A">
        <w:rPr>
          <w:b/>
          <w:iCs/>
          <w:sz w:val="22"/>
          <w:szCs w:val="22"/>
          <w:lang w:eastAsia="zh-CN"/>
        </w:rPr>
        <w:t xml:space="preserve"> použití kyseliny dusičné. </w:t>
      </w:r>
    </w:p>
    <w:p w:rsidR="003D6519" w:rsidRPr="0042012A" w:rsidRDefault="003D6519" w:rsidP="00632C52">
      <w:pPr>
        <w:widowControl w:val="0"/>
        <w:numPr>
          <w:ilvl w:val="0"/>
          <w:numId w:val="104"/>
        </w:numPr>
        <w:tabs>
          <w:tab w:val="left" w:pos="284"/>
        </w:tabs>
        <w:autoSpaceDE w:val="0"/>
        <w:jc w:val="both"/>
        <w:rPr>
          <w:b/>
          <w:sz w:val="22"/>
          <w:szCs w:val="22"/>
          <w:lang w:eastAsia="zh-CN"/>
        </w:rPr>
      </w:pPr>
      <w:r w:rsidRPr="0042012A">
        <w:rPr>
          <w:b/>
          <w:sz w:val="22"/>
          <w:szCs w:val="22"/>
          <w:lang w:eastAsia="zh-CN"/>
        </w:rPr>
        <w:t>Platí při</w:t>
      </w:r>
      <w:r w:rsidRPr="0042012A">
        <w:rPr>
          <w:b/>
          <w:iCs/>
          <w:sz w:val="22"/>
          <w:szCs w:val="22"/>
          <w:lang w:eastAsia="zh-CN"/>
        </w:rPr>
        <w:t xml:space="preserve"> použití </w:t>
      </w:r>
      <w:proofErr w:type="spellStart"/>
      <w:r w:rsidRPr="0042012A">
        <w:rPr>
          <w:b/>
          <w:iCs/>
          <w:sz w:val="22"/>
          <w:szCs w:val="22"/>
          <w:lang w:eastAsia="zh-CN"/>
        </w:rPr>
        <w:t>HCl</w:t>
      </w:r>
      <w:proofErr w:type="spellEnd"/>
      <w:r w:rsidRPr="0042012A">
        <w:rPr>
          <w:b/>
          <w:sz w:val="22"/>
          <w:szCs w:val="22"/>
          <w:lang w:eastAsia="zh-CN"/>
        </w:rPr>
        <w:t>.</w:t>
      </w:r>
    </w:p>
    <w:p w:rsidR="003D6519" w:rsidRPr="0042012A" w:rsidRDefault="003D6519" w:rsidP="00632C52">
      <w:pPr>
        <w:pStyle w:val="Odstavecseseznamem"/>
        <w:widowControl w:val="0"/>
        <w:numPr>
          <w:ilvl w:val="0"/>
          <w:numId w:val="104"/>
        </w:numPr>
        <w:tabs>
          <w:tab w:val="left" w:pos="284"/>
        </w:tabs>
        <w:autoSpaceDE w:val="0"/>
        <w:jc w:val="both"/>
        <w:rPr>
          <w:rFonts w:ascii="Times New Roman" w:hAnsi="Times New Roman" w:cs="Times New Roman"/>
          <w:b/>
          <w:lang w:eastAsia="zh-CN"/>
        </w:rPr>
      </w:pPr>
      <w:r w:rsidRPr="0042012A">
        <w:rPr>
          <w:rFonts w:ascii="Times New Roman" w:hAnsi="Times New Roman" w:cs="Times New Roman"/>
          <w:b/>
          <w:lang w:eastAsia="zh-CN"/>
        </w:rPr>
        <w:t>Platí při použití HF.</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jc w:val="both"/>
        <w:rPr>
          <w:b/>
          <w:sz w:val="22"/>
          <w:szCs w:val="22"/>
          <w:lang w:eastAsia="zh-CN"/>
        </w:rPr>
      </w:pPr>
      <w:bookmarkStart w:id="16" w:name="_Hlk498709569"/>
      <w:r w:rsidRPr="0042012A">
        <w:rPr>
          <w:b/>
          <w:sz w:val="22"/>
          <w:szCs w:val="22"/>
          <w:lang w:eastAsia="zh-CN"/>
        </w:rPr>
        <w:t>3.8.3. Broušení kovů a plastů s celkovým elektrickým příkonem vyšším než 100 kW (kód 4.13. dle přílohy č. 2 zákona)</w:t>
      </w:r>
    </w:p>
    <w:tbl>
      <w:tblPr>
        <w:tblW w:w="9600" w:type="dxa"/>
        <w:tblInd w:w="-15" w:type="dxa"/>
        <w:tblLayout w:type="fixed"/>
        <w:tblLook w:val="0000" w:firstRow="0" w:lastRow="0" w:firstColumn="0" w:lastColumn="0" w:noHBand="0" w:noVBand="0"/>
      </w:tblPr>
      <w:tblGrid>
        <w:gridCol w:w="5179"/>
        <w:gridCol w:w="4421"/>
      </w:tblGrid>
      <w:tr w:rsidR="003D6519" w:rsidRPr="0042012A" w:rsidTr="00935622">
        <w:trPr>
          <w:cantSplit/>
          <w:trHeight w:val="378"/>
        </w:trPr>
        <w:tc>
          <w:tcPr>
            <w:tcW w:w="5179" w:type="dxa"/>
            <w:tcBorders>
              <w:top w:val="single" w:sz="4" w:space="0" w:color="000000"/>
              <w:left w:val="single" w:sz="4" w:space="0" w:color="000000"/>
              <w:bottom w:val="single" w:sz="4" w:space="0" w:color="000000"/>
            </w:tcBorders>
            <w:shd w:val="clear" w:color="auto" w:fill="auto"/>
            <w:vAlign w:val="center"/>
          </w:tcPr>
          <w:bookmarkEnd w:id="16"/>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421"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935622">
        <w:trPr>
          <w:cantSplit/>
          <w:trHeight w:hRule="exact" w:val="43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421"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935622">
        <w:trPr>
          <w:trHeight w:hRule="exact" w:val="422"/>
        </w:trPr>
        <w:tc>
          <w:tcPr>
            <w:tcW w:w="517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r w:rsidR="00935622" w:rsidRPr="0042012A">
              <w:rPr>
                <w:b/>
                <w:sz w:val="22"/>
                <w:szCs w:val="22"/>
                <w:vertAlign w:val="superscript"/>
                <w:lang w:eastAsia="zh-CN"/>
              </w:rPr>
              <w:t>1)</w:t>
            </w:r>
          </w:p>
        </w:tc>
        <w:tc>
          <w:tcPr>
            <w:tcW w:w="4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935622" w:rsidP="003D6519">
      <w:pPr>
        <w:rPr>
          <w:b/>
          <w:sz w:val="22"/>
          <w:szCs w:val="22"/>
          <w:lang w:eastAsia="zh-CN"/>
        </w:rPr>
      </w:pPr>
      <w:r w:rsidRPr="0042012A">
        <w:rPr>
          <w:b/>
          <w:bCs/>
          <w:color w:val="FF0000"/>
          <w:sz w:val="22"/>
          <w:szCs w:val="22"/>
          <w:lang w:eastAsia="zh-CN"/>
        </w:rPr>
        <w:t>Vysvětlivka</w:t>
      </w:r>
      <w:r w:rsidRPr="0042012A">
        <w:rPr>
          <w:b/>
          <w:iCs/>
          <w:color w:val="FF0000"/>
          <w:sz w:val="22"/>
          <w:szCs w:val="22"/>
          <w:lang w:eastAsia="zh-CN"/>
        </w:rPr>
        <w:t xml:space="preserve">: </w:t>
      </w:r>
      <w:r w:rsidRPr="0042012A">
        <w:rPr>
          <w:b/>
          <w:color w:val="FF0000"/>
          <w:sz w:val="22"/>
          <w:szCs w:val="22"/>
          <w:lang w:eastAsia="zh-CN"/>
        </w:rPr>
        <w:t>1) Platí pouze pro broušení za sucha</w:t>
      </w:r>
      <w:r w:rsidRPr="0042012A">
        <w:rPr>
          <w:b/>
          <w:sz w:val="22"/>
          <w:szCs w:val="22"/>
          <w:lang w:eastAsia="zh-CN"/>
        </w:rPr>
        <w:t>.</w:t>
      </w:r>
    </w:p>
    <w:p w:rsidR="003D6519" w:rsidRPr="0042012A" w:rsidRDefault="003D6519" w:rsidP="003D6519">
      <w:pPr>
        <w:ind w:left="1077" w:hanging="1077"/>
        <w:rPr>
          <w:b/>
          <w:sz w:val="22"/>
          <w:szCs w:val="22"/>
          <w:lang w:eastAsia="zh-CN"/>
        </w:rPr>
      </w:pPr>
    </w:p>
    <w:p w:rsidR="003D6519" w:rsidRPr="0042012A" w:rsidRDefault="003D6519" w:rsidP="003D6519">
      <w:pPr>
        <w:rPr>
          <w:b/>
          <w:i/>
          <w:sz w:val="22"/>
          <w:szCs w:val="22"/>
          <w:lang w:eastAsia="zh-CN"/>
        </w:rPr>
      </w:pPr>
      <w:r w:rsidRPr="0042012A">
        <w:rPr>
          <w:b/>
          <w:sz w:val="22"/>
          <w:szCs w:val="22"/>
          <w:lang w:eastAsia="zh-CN"/>
        </w:rPr>
        <w:t>3.8.4. Svařování kovových materiálů s celkovým elektrickým příkonem 1000 kW nebo vyšším (kód 4.14. dle přílohy č. 2 zákona)</w:t>
      </w:r>
      <w:r w:rsidRPr="0042012A">
        <w:rPr>
          <w:b/>
          <w:i/>
          <w:sz w:val="22"/>
          <w:szCs w:val="22"/>
          <w:lang w:eastAsia="zh-CN"/>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4421"/>
      </w:tblGrid>
      <w:tr w:rsidR="003D6519" w:rsidRPr="0042012A" w:rsidTr="00B466C0">
        <w:trPr>
          <w:cantSplit/>
          <w:trHeight w:val="414"/>
        </w:trPr>
        <w:tc>
          <w:tcPr>
            <w:tcW w:w="5179"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421" w:type="dxa"/>
            <w:vMerge w:val="restart"/>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B466C0">
        <w:trPr>
          <w:cantSplit/>
          <w:trHeight w:hRule="exact" w:val="440"/>
        </w:trPr>
        <w:tc>
          <w:tcPr>
            <w:tcW w:w="5179"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421" w:type="dxa"/>
            <w:vMerge/>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B466C0">
        <w:trPr>
          <w:trHeight w:hRule="exact" w:val="340"/>
        </w:trPr>
        <w:tc>
          <w:tcPr>
            <w:tcW w:w="5179" w:type="dxa"/>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1)</w:t>
            </w:r>
          </w:p>
        </w:tc>
        <w:tc>
          <w:tcPr>
            <w:tcW w:w="4421" w:type="dxa"/>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widowControl w:val="0"/>
        <w:autoSpaceDE w:val="0"/>
        <w:jc w:val="both"/>
        <w:rPr>
          <w:b/>
          <w:sz w:val="22"/>
          <w:szCs w:val="22"/>
          <w:lang w:eastAsia="zh-CN"/>
        </w:rPr>
      </w:pPr>
      <w:r w:rsidRPr="0042012A">
        <w:rPr>
          <w:b/>
          <w:bCs/>
          <w:sz w:val="22"/>
          <w:szCs w:val="22"/>
          <w:lang w:eastAsia="zh-CN"/>
        </w:rPr>
        <w:t>Vysvětlivka</w:t>
      </w:r>
      <w:r w:rsidRPr="0042012A">
        <w:rPr>
          <w:b/>
          <w:iCs/>
          <w:sz w:val="22"/>
          <w:szCs w:val="22"/>
          <w:lang w:eastAsia="zh-CN"/>
        </w:rPr>
        <w:t xml:space="preserve">: </w:t>
      </w:r>
      <w:r w:rsidRPr="0042012A">
        <w:rPr>
          <w:b/>
          <w:sz w:val="22"/>
          <w:szCs w:val="22"/>
          <w:lang w:eastAsia="zh-CN"/>
        </w:rPr>
        <w:t>1) Neplatí pro odporové sváření.</w:t>
      </w:r>
    </w:p>
    <w:p w:rsidR="003D6519" w:rsidRPr="0042012A" w:rsidRDefault="003D6519" w:rsidP="003D6519">
      <w:pPr>
        <w:rPr>
          <w:b/>
          <w:bCs/>
          <w:sz w:val="22"/>
          <w:szCs w:val="22"/>
          <w:lang w:eastAsia="zh-CN"/>
        </w:rPr>
      </w:pP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widowControl w:val="0"/>
        <w:autoSpaceDE w:val="0"/>
        <w:jc w:val="both"/>
        <w:rPr>
          <w:b/>
          <w:sz w:val="22"/>
          <w:szCs w:val="22"/>
          <w:lang w:eastAsia="zh-CN"/>
        </w:rPr>
      </w:pPr>
      <w:r w:rsidRPr="0042012A">
        <w:rPr>
          <w:b/>
          <w:bCs/>
          <w:sz w:val="22"/>
          <w:szCs w:val="22"/>
          <w:lang w:eastAsia="zh-CN"/>
        </w:rPr>
        <w:t xml:space="preserve">3.8.5. Nanášení ochranných povlaků z roztavených kovů s celkovou projektovanou kapacitou menší než 1 tuna pokovené oceli za hodinu nebo nižší </w:t>
      </w:r>
      <w:r w:rsidRPr="0042012A">
        <w:rPr>
          <w:b/>
          <w:sz w:val="22"/>
          <w:szCs w:val="22"/>
          <w:lang w:eastAsia="zh-CN"/>
        </w:rPr>
        <w:t>(kód 4.15. dle přílohy č. 2 zákona)</w:t>
      </w:r>
    </w:p>
    <w:p w:rsidR="003D6519" w:rsidRPr="0042012A" w:rsidRDefault="003D6519" w:rsidP="003D6519">
      <w:pPr>
        <w:keepNext/>
        <w:keepLines/>
        <w:rPr>
          <w:b/>
          <w:bCs/>
          <w:sz w:val="22"/>
          <w:szCs w:val="22"/>
          <w:lang w:eastAsia="zh-CN"/>
        </w:rPr>
      </w:pPr>
    </w:p>
    <w:p w:rsidR="003D6519" w:rsidRPr="0042012A" w:rsidRDefault="003D6519" w:rsidP="003D6519">
      <w:pPr>
        <w:keepNext/>
        <w:keepLines/>
        <w:rPr>
          <w:b/>
          <w:bCs/>
          <w:sz w:val="22"/>
          <w:szCs w:val="22"/>
          <w:lang w:eastAsia="zh-CN"/>
        </w:rPr>
      </w:pPr>
      <w:r w:rsidRPr="0042012A">
        <w:rPr>
          <w:b/>
          <w:bCs/>
          <w:sz w:val="22"/>
          <w:szCs w:val="22"/>
          <w:lang w:eastAsia="zh-CN"/>
        </w:rPr>
        <w:t xml:space="preserve">Uvedené emisní limity platí pro pece s přímým procesním ohřevem nebo při použití speciální ochranné atmosféry. </w:t>
      </w:r>
    </w:p>
    <w:p w:rsidR="003D6519" w:rsidRPr="0042012A" w:rsidRDefault="003D6519" w:rsidP="003D6519">
      <w:pPr>
        <w:widowControl w:val="0"/>
        <w:autoSpaceDE w:val="0"/>
        <w:jc w:val="both"/>
        <w:rPr>
          <w:b/>
          <w:sz w:val="22"/>
          <w:szCs w:val="22"/>
          <w:lang w:eastAsia="zh-CN"/>
        </w:rPr>
      </w:pPr>
    </w:p>
    <w:p w:rsidR="003D6519" w:rsidRPr="0042012A" w:rsidRDefault="003D6519" w:rsidP="003D6519">
      <w:pPr>
        <w:widowControl w:val="0"/>
        <w:autoSpaceDE w:val="0"/>
        <w:jc w:val="both"/>
        <w:rPr>
          <w:b/>
          <w:bCs/>
          <w:sz w:val="22"/>
          <w:szCs w:val="22"/>
          <w:lang w:eastAsia="zh-CN"/>
        </w:rPr>
      </w:pPr>
      <w:r w:rsidRPr="0042012A">
        <w:rPr>
          <w:b/>
          <w:bCs/>
          <w:sz w:val="22"/>
          <w:szCs w:val="22"/>
          <w:lang w:eastAsia="zh-CN"/>
        </w:rPr>
        <w:t>Technologický ohřev procesních van</w:t>
      </w:r>
    </w:p>
    <w:tbl>
      <w:tblPr>
        <w:tblW w:w="0" w:type="auto"/>
        <w:tblInd w:w="-6" w:type="dxa"/>
        <w:tblLayout w:type="fixed"/>
        <w:tblCellMar>
          <w:left w:w="10" w:type="dxa"/>
          <w:right w:w="10" w:type="dxa"/>
        </w:tblCellMar>
        <w:tblLook w:val="0000" w:firstRow="0" w:lastRow="0" w:firstColumn="0" w:lastColumn="0" w:noHBand="0" w:noVBand="0"/>
      </w:tblPr>
      <w:tblGrid>
        <w:gridCol w:w="2754"/>
        <w:gridCol w:w="2754"/>
        <w:gridCol w:w="3896"/>
      </w:tblGrid>
      <w:tr w:rsidR="003D6519" w:rsidRPr="0042012A" w:rsidTr="00D43C03">
        <w:trPr>
          <w:cantSplit/>
          <w:trHeight w:hRule="exact" w:val="341"/>
        </w:trPr>
        <w:tc>
          <w:tcPr>
            <w:tcW w:w="5508"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896" w:type="dxa"/>
            <w:vMerge w:val="restart"/>
            <w:tcBorders>
              <w:top w:val="single" w:sz="2" w:space="0" w:color="000000"/>
              <w:left w:val="single" w:sz="2" w:space="0" w:color="000000"/>
              <w:right w:val="single" w:sz="4"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40"/>
        </w:trPr>
        <w:tc>
          <w:tcPr>
            <w:tcW w:w="275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75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NO</w:t>
            </w:r>
            <w:r w:rsidRPr="0042012A">
              <w:rPr>
                <w:b/>
                <w:bCs/>
                <w:sz w:val="22"/>
                <w:szCs w:val="22"/>
                <w:vertAlign w:val="subscript"/>
                <w:lang w:eastAsia="zh-CN"/>
              </w:rPr>
              <w:t>2</w:t>
            </w:r>
          </w:p>
        </w:tc>
        <w:tc>
          <w:tcPr>
            <w:tcW w:w="3896" w:type="dxa"/>
            <w:vMerge/>
            <w:tcBorders>
              <w:left w:val="single" w:sz="2" w:space="0" w:color="000000"/>
              <w:bottom w:val="single" w:sz="2" w:space="0" w:color="000000"/>
              <w:right w:val="single" w:sz="4" w:space="0" w:color="000000"/>
            </w:tcBorders>
            <w:shd w:val="clear" w:color="auto" w:fill="auto"/>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trHeight w:hRule="exact" w:val="370"/>
        </w:trPr>
        <w:tc>
          <w:tcPr>
            <w:tcW w:w="275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50</w:t>
            </w:r>
          </w:p>
        </w:tc>
        <w:tc>
          <w:tcPr>
            <w:tcW w:w="275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3891"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tabs>
          <w:tab w:val="left" w:leader="underscore" w:pos="3960"/>
        </w:tabs>
        <w:autoSpaceDE w:val="0"/>
        <w:jc w:val="both"/>
        <w:rPr>
          <w:b/>
          <w:bCs/>
          <w:sz w:val="22"/>
          <w:szCs w:val="22"/>
          <w:lang w:eastAsia="zh-CN"/>
        </w:rPr>
      </w:pP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widowControl w:val="0"/>
        <w:autoSpaceDE w:val="0"/>
        <w:jc w:val="both"/>
        <w:rPr>
          <w:b/>
          <w:sz w:val="22"/>
          <w:szCs w:val="22"/>
          <w:lang w:eastAsia="zh-CN"/>
        </w:rPr>
      </w:pPr>
      <w:r w:rsidRPr="0042012A">
        <w:rPr>
          <w:b/>
          <w:bCs/>
          <w:sz w:val="22"/>
          <w:szCs w:val="22"/>
          <w:lang w:eastAsia="zh-CN"/>
        </w:rPr>
        <w:t xml:space="preserve">3.8.6. Nanášení ochranných povlaků z roztavených kovů – procesní vany s celkovou projektovanou kapacitou větší než 1 tuna pokovené oceli za hodinu </w:t>
      </w:r>
      <w:r w:rsidRPr="0042012A">
        <w:rPr>
          <w:b/>
          <w:sz w:val="22"/>
          <w:szCs w:val="22"/>
          <w:lang w:eastAsia="zh-CN"/>
        </w:rPr>
        <w:t>(kód 4.16. dle přílohy č. 2 zákona)</w:t>
      </w:r>
    </w:p>
    <w:p w:rsidR="003D6519" w:rsidRPr="0042012A" w:rsidRDefault="003D6519" w:rsidP="003D6519">
      <w:pPr>
        <w:widowControl w:val="0"/>
        <w:autoSpaceDE w:val="0"/>
        <w:jc w:val="both"/>
        <w:rPr>
          <w:b/>
          <w:bCs/>
          <w:sz w:val="22"/>
          <w:szCs w:val="22"/>
          <w:lang w:eastAsia="zh-CN"/>
        </w:rPr>
      </w:pPr>
    </w:p>
    <w:p w:rsidR="003D6519" w:rsidRPr="0042012A" w:rsidRDefault="003D6519" w:rsidP="003D6519">
      <w:pPr>
        <w:keepNext/>
        <w:keepLines/>
        <w:rPr>
          <w:b/>
          <w:bCs/>
          <w:sz w:val="22"/>
          <w:szCs w:val="22"/>
          <w:lang w:eastAsia="zh-CN"/>
        </w:rPr>
      </w:pPr>
      <w:r w:rsidRPr="0042012A">
        <w:rPr>
          <w:b/>
          <w:bCs/>
          <w:sz w:val="22"/>
          <w:szCs w:val="22"/>
          <w:lang w:eastAsia="zh-CN"/>
        </w:rPr>
        <w:t xml:space="preserve">Uvedené emisní limity platí pro pece s přímým procesním ohřevem nebo při použití speciální ochranné atmosféry. </w:t>
      </w:r>
    </w:p>
    <w:p w:rsidR="003D6519" w:rsidRPr="0042012A" w:rsidRDefault="003D6519" w:rsidP="003D6519">
      <w:pPr>
        <w:widowControl w:val="0"/>
        <w:tabs>
          <w:tab w:val="left" w:leader="underscore" w:pos="3960"/>
        </w:tabs>
        <w:autoSpaceDE w:val="0"/>
        <w:jc w:val="both"/>
        <w:rPr>
          <w:b/>
          <w:bCs/>
          <w:sz w:val="22"/>
          <w:szCs w:val="22"/>
          <w:lang w:eastAsia="zh-CN"/>
        </w:rPr>
      </w:pPr>
    </w:p>
    <w:p w:rsidR="003D6519" w:rsidRPr="0042012A" w:rsidRDefault="003D6519" w:rsidP="003D6519">
      <w:pPr>
        <w:widowControl w:val="0"/>
        <w:autoSpaceDE w:val="0"/>
        <w:jc w:val="both"/>
        <w:rPr>
          <w:b/>
          <w:bCs/>
          <w:sz w:val="22"/>
          <w:szCs w:val="22"/>
          <w:lang w:eastAsia="zh-CN"/>
        </w:rPr>
      </w:pPr>
      <w:r w:rsidRPr="0042012A">
        <w:rPr>
          <w:b/>
          <w:bCs/>
          <w:sz w:val="22"/>
          <w:szCs w:val="22"/>
          <w:lang w:eastAsia="zh-CN"/>
        </w:rPr>
        <w:t>Technologický ohřev procesních van</w:t>
      </w:r>
    </w:p>
    <w:tbl>
      <w:tblPr>
        <w:tblW w:w="0" w:type="auto"/>
        <w:tblInd w:w="-6" w:type="dxa"/>
        <w:tblLayout w:type="fixed"/>
        <w:tblCellMar>
          <w:left w:w="10" w:type="dxa"/>
          <w:right w:w="10" w:type="dxa"/>
        </w:tblCellMar>
        <w:tblLook w:val="0000" w:firstRow="0" w:lastRow="0" w:firstColumn="0" w:lastColumn="0" w:noHBand="0" w:noVBand="0"/>
      </w:tblPr>
      <w:tblGrid>
        <w:gridCol w:w="3027"/>
        <w:gridCol w:w="3030"/>
        <w:gridCol w:w="3347"/>
      </w:tblGrid>
      <w:tr w:rsidR="003D6519" w:rsidRPr="0042012A" w:rsidTr="00D43C03">
        <w:trPr>
          <w:cantSplit/>
          <w:trHeight w:hRule="exact" w:val="341"/>
        </w:trPr>
        <w:tc>
          <w:tcPr>
            <w:tcW w:w="6057"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347" w:type="dxa"/>
            <w:vMerge w:val="restart"/>
            <w:tcBorders>
              <w:top w:val="single" w:sz="2" w:space="0" w:color="000000"/>
              <w:left w:val="single" w:sz="2" w:space="0" w:color="000000"/>
              <w:right w:val="single" w:sz="4"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40"/>
        </w:trPr>
        <w:tc>
          <w:tcPr>
            <w:tcW w:w="302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303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NO</w:t>
            </w:r>
            <w:r w:rsidRPr="0042012A">
              <w:rPr>
                <w:b/>
                <w:bCs/>
                <w:sz w:val="22"/>
                <w:szCs w:val="22"/>
                <w:vertAlign w:val="subscript"/>
                <w:lang w:eastAsia="zh-CN"/>
              </w:rPr>
              <w:t>2</w:t>
            </w:r>
          </w:p>
        </w:tc>
        <w:tc>
          <w:tcPr>
            <w:tcW w:w="3347" w:type="dxa"/>
            <w:vMerge/>
            <w:tcBorders>
              <w:left w:val="single" w:sz="2" w:space="0" w:color="000000"/>
              <w:bottom w:val="single" w:sz="2" w:space="0" w:color="000000"/>
              <w:right w:val="single" w:sz="4" w:space="0" w:color="000000"/>
            </w:tcBorders>
            <w:shd w:val="clear" w:color="auto" w:fill="auto"/>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trHeight w:hRule="exact" w:val="537"/>
        </w:trPr>
        <w:tc>
          <w:tcPr>
            <w:tcW w:w="302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jc w:val="center"/>
              <w:rPr>
                <w:b/>
                <w:sz w:val="22"/>
                <w:szCs w:val="22"/>
                <w:lang w:eastAsia="zh-CN"/>
              </w:rPr>
            </w:pPr>
            <w:r w:rsidRPr="0042012A">
              <w:rPr>
                <w:b/>
                <w:sz w:val="22"/>
                <w:szCs w:val="22"/>
                <w:lang w:eastAsia="zh-CN"/>
              </w:rPr>
              <w:t>20</w:t>
            </w:r>
          </w:p>
        </w:tc>
        <w:tc>
          <w:tcPr>
            <w:tcW w:w="303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400</w:t>
            </w:r>
          </w:p>
        </w:tc>
        <w:tc>
          <w:tcPr>
            <w:tcW w:w="3342"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widowControl w:val="0"/>
        <w:tabs>
          <w:tab w:val="left" w:leader="underscore" w:pos="3960"/>
        </w:tabs>
        <w:autoSpaceDE w:val="0"/>
        <w:jc w:val="both"/>
        <w:rPr>
          <w:b/>
          <w:bCs/>
          <w:sz w:val="22"/>
          <w:szCs w:val="22"/>
          <w:lang w:eastAsia="zh-CN"/>
        </w:rPr>
      </w:pPr>
    </w:p>
    <w:p w:rsidR="003D6519" w:rsidRPr="0042012A" w:rsidRDefault="003D6519" w:rsidP="003D6519">
      <w:pPr>
        <w:widowControl w:val="0"/>
        <w:tabs>
          <w:tab w:val="left" w:leader="underscore" w:pos="3960"/>
        </w:tabs>
        <w:autoSpaceDE w:val="0"/>
        <w:jc w:val="both"/>
        <w:rPr>
          <w:b/>
          <w:bCs/>
          <w:sz w:val="22"/>
          <w:szCs w:val="22"/>
          <w:lang w:eastAsia="zh-CN"/>
        </w:rPr>
      </w:pPr>
    </w:p>
    <w:p w:rsidR="003D6519" w:rsidRPr="0042012A" w:rsidRDefault="003D6519" w:rsidP="003D6519">
      <w:pPr>
        <w:widowControl w:val="0"/>
        <w:tabs>
          <w:tab w:val="left" w:leader="underscore" w:pos="3960"/>
        </w:tabs>
        <w:autoSpaceDE w:val="0"/>
        <w:jc w:val="both"/>
        <w:rPr>
          <w:b/>
          <w:sz w:val="22"/>
          <w:szCs w:val="22"/>
          <w:lang w:eastAsia="zh-CN"/>
        </w:rPr>
      </w:pPr>
      <w:r w:rsidRPr="0042012A">
        <w:rPr>
          <w:b/>
          <w:bCs/>
          <w:sz w:val="22"/>
          <w:szCs w:val="22"/>
          <w:lang w:eastAsia="zh-CN"/>
        </w:rPr>
        <w:t xml:space="preserve">3.8.7. Žárové pokovování zinkem </w:t>
      </w:r>
      <w:r w:rsidRPr="0042012A">
        <w:rPr>
          <w:b/>
          <w:sz w:val="22"/>
          <w:szCs w:val="22"/>
          <w:lang w:eastAsia="zh-CN"/>
        </w:rPr>
        <w:t>(kód 4.17. dle přílohy č. 2 zákona)</w:t>
      </w:r>
    </w:p>
    <w:tbl>
      <w:tblPr>
        <w:tblW w:w="9404" w:type="dxa"/>
        <w:tblInd w:w="-6" w:type="dxa"/>
        <w:tblLayout w:type="fixed"/>
        <w:tblCellMar>
          <w:left w:w="10" w:type="dxa"/>
          <w:right w:w="10" w:type="dxa"/>
        </w:tblCellMar>
        <w:tblLook w:val="0000" w:firstRow="0" w:lastRow="0" w:firstColumn="0" w:lastColumn="0" w:noHBand="0" w:noVBand="0"/>
      </w:tblPr>
      <w:tblGrid>
        <w:gridCol w:w="2993"/>
        <w:gridCol w:w="2977"/>
        <w:gridCol w:w="3434"/>
      </w:tblGrid>
      <w:tr w:rsidR="003D6519" w:rsidRPr="0042012A" w:rsidTr="00D43C03">
        <w:trPr>
          <w:cantSplit/>
          <w:trHeight w:hRule="exact" w:val="341"/>
        </w:trPr>
        <w:tc>
          <w:tcPr>
            <w:tcW w:w="5970"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434" w:type="dxa"/>
            <w:vMerge w:val="restart"/>
            <w:tcBorders>
              <w:top w:val="single" w:sz="2" w:space="0" w:color="000000"/>
              <w:left w:val="single" w:sz="2" w:space="0" w:color="000000"/>
              <w:right w:val="single" w:sz="4"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40"/>
        </w:trPr>
        <w:tc>
          <w:tcPr>
            <w:tcW w:w="299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97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zinek</w:t>
            </w:r>
          </w:p>
        </w:tc>
        <w:tc>
          <w:tcPr>
            <w:tcW w:w="3434" w:type="dxa"/>
            <w:vMerge/>
            <w:tcBorders>
              <w:left w:val="single" w:sz="2" w:space="0" w:color="000000"/>
              <w:bottom w:val="single" w:sz="2" w:space="0" w:color="000000"/>
              <w:right w:val="single" w:sz="4"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trHeight w:hRule="exact" w:val="642"/>
        </w:trPr>
        <w:tc>
          <w:tcPr>
            <w:tcW w:w="299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10</w:t>
            </w:r>
          </w:p>
        </w:tc>
        <w:tc>
          <w:tcPr>
            <w:tcW w:w="297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jc w:val="center"/>
              <w:rPr>
                <w:b/>
                <w:sz w:val="22"/>
                <w:szCs w:val="22"/>
                <w:lang w:eastAsia="zh-CN"/>
              </w:rPr>
            </w:pPr>
            <w:r w:rsidRPr="0042012A">
              <w:rPr>
                <w:b/>
                <w:sz w:val="22"/>
                <w:szCs w:val="22"/>
                <w:lang w:eastAsia="zh-CN"/>
              </w:rPr>
              <w:t>5</w:t>
            </w:r>
          </w:p>
        </w:tc>
        <w:tc>
          <w:tcPr>
            <w:tcW w:w="3434"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keepNext/>
        <w:numPr>
          <w:ilvl w:val="1"/>
          <w:numId w:val="0"/>
        </w:numPr>
        <w:tabs>
          <w:tab w:val="num" w:pos="0"/>
        </w:tabs>
        <w:spacing w:before="60"/>
        <w:ind w:left="576" w:hanging="576"/>
        <w:jc w:val="both"/>
        <w:outlineLvl w:val="1"/>
        <w:rPr>
          <w:b/>
          <w:sz w:val="22"/>
          <w:szCs w:val="22"/>
          <w:lang w:eastAsia="zh-CN"/>
        </w:rPr>
      </w:pPr>
    </w:p>
    <w:p w:rsidR="003D6519" w:rsidRPr="0042012A" w:rsidRDefault="003D6519" w:rsidP="003D6519">
      <w:pPr>
        <w:keepNext/>
        <w:numPr>
          <w:ilvl w:val="1"/>
          <w:numId w:val="0"/>
        </w:numPr>
        <w:tabs>
          <w:tab w:val="num" w:pos="0"/>
        </w:tabs>
        <w:spacing w:before="60"/>
        <w:ind w:left="576" w:hanging="576"/>
        <w:jc w:val="both"/>
        <w:outlineLvl w:val="1"/>
        <w:rPr>
          <w:b/>
          <w:sz w:val="22"/>
          <w:szCs w:val="22"/>
          <w:lang w:eastAsia="zh-CN"/>
        </w:rPr>
      </w:pPr>
      <w:r w:rsidRPr="0042012A">
        <w:rPr>
          <w:b/>
          <w:sz w:val="22"/>
          <w:szCs w:val="22"/>
          <w:lang w:eastAsia="zh-CN"/>
        </w:rPr>
        <w:t>4. ZPRACOVÁNÍ NEROSTNÝCH SUROVIN (kód 5. dle přílohy č. 2 zákona)</w:t>
      </w:r>
    </w:p>
    <w:p w:rsidR="003D6519" w:rsidRPr="0042012A" w:rsidRDefault="003D6519" w:rsidP="003D6519">
      <w:pPr>
        <w:keepNext/>
        <w:numPr>
          <w:ilvl w:val="2"/>
          <w:numId w:val="0"/>
        </w:numPr>
        <w:tabs>
          <w:tab w:val="num" w:pos="0"/>
        </w:tabs>
        <w:ind w:left="720"/>
        <w:jc w:val="both"/>
        <w:outlineLvl w:val="2"/>
        <w:rPr>
          <w:b/>
          <w:sz w:val="22"/>
          <w:szCs w:val="22"/>
          <w:lang w:eastAsia="zh-CN"/>
        </w:rPr>
      </w:pPr>
    </w:p>
    <w:p w:rsidR="003D6519" w:rsidRPr="0042012A" w:rsidRDefault="003D6519" w:rsidP="003D6519">
      <w:pPr>
        <w:keepNext/>
        <w:numPr>
          <w:ilvl w:val="2"/>
          <w:numId w:val="0"/>
        </w:numPr>
        <w:tabs>
          <w:tab w:val="num" w:pos="0"/>
        </w:tabs>
        <w:spacing w:before="60"/>
        <w:ind w:left="567" w:hanging="567"/>
        <w:jc w:val="both"/>
        <w:outlineLvl w:val="2"/>
        <w:rPr>
          <w:b/>
          <w:sz w:val="22"/>
          <w:szCs w:val="22"/>
          <w:lang w:eastAsia="zh-CN"/>
        </w:rPr>
      </w:pPr>
      <w:r w:rsidRPr="0042012A">
        <w:rPr>
          <w:b/>
          <w:sz w:val="22"/>
          <w:szCs w:val="22"/>
          <w:lang w:eastAsia="zh-CN"/>
        </w:rPr>
        <w:t xml:space="preserve">4.1. Výroba cementářského slínku, vápna, úprava žárovzdorných jílovců a zpracování produktů odsíření  </w:t>
      </w:r>
    </w:p>
    <w:p w:rsidR="003D6519" w:rsidRPr="0042012A" w:rsidRDefault="003D6519" w:rsidP="003D6519">
      <w:pPr>
        <w:rPr>
          <w:b/>
          <w:sz w:val="22"/>
          <w:szCs w:val="22"/>
          <w:lang w:eastAsia="zh-CN"/>
        </w:rPr>
      </w:pPr>
    </w:p>
    <w:p w:rsidR="003D6519" w:rsidRPr="0042012A" w:rsidRDefault="003D6519" w:rsidP="003D6519">
      <w:pPr>
        <w:rPr>
          <w:b/>
          <w:bCs/>
          <w:sz w:val="22"/>
          <w:szCs w:val="22"/>
          <w:lang w:eastAsia="zh-CN"/>
        </w:rPr>
      </w:pPr>
      <w:r w:rsidRPr="0042012A">
        <w:rPr>
          <w:b/>
          <w:sz w:val="22"/>
          <w:szCs w:val="22"/>
          <w:lang w:eastAsia="zh-CN"/>
        </w:rPr>
        <w:t xml:space="preserve">4.1.1. </w:t>
      </w:r>
      <w:r w:rsidRPr="0042012A">
        <w:rPr>
          <w:b/>
          <w:bCs/>
          <w:sz w:val="22"/>
          <w:szCs w:val="22"/>
          <w:lang w:eastAsia="zh-CN"/>
        </w:rPr>
        <w:t>Manipulace se surovinou a výrobkem, včetně skladování a expedice (kód 5.1.1. dle přílohy č. 2 zákona)</w:t>
      </w:r>
    </w:p>
    <w:p w:rsidR="003D6519" w:rsidRPr="0042012A" w:rsidRDefault="003D6519" w:rsidP="003D6519">
      <w:pPr>
        <w:rPr>
          <w:b/>
          <w:i/>
          <w:sz w:val="22"/>
          <w:szCs w:val="22"/>
          <w:lang w:eastAsia="zh-CN"/>
        </w:rPr>
      </w:pPr>
      <w:r w:rsidRPr="0042012A">
        <w:rPr>
          <w:b/>
          <w:sz w:val="22"/>
          <w:szCs w:val="22"/>
          <w:lang w:eastAsia="zh-CN"/>
        </w:rPr>
        <w:t>Včetně drcení, třídění a mletí vápenců; chlazení, mletí a hydratace páleného vápna.</w:t>
      </w:r>
      <w:r w:rsidRPr="0042012A">
        <w:rPr>
          <w:b/>
          <w:i/>
          <w:sz w:val="22"/>
          <w:szCs w:val="22"/>
          <w:lang w:eastAsia="zh-CN"/>
        </w:rPr>
        <w:t xml:space="preserve"> </w:t>
      </w:r>
    </w:p>
    <w:tbl>
      <w:tblPr>
        <w:tblW w:w="0" w:type="auto"/>
        <w:tblInd w:w="-15" w:type="dxa"/>
        <w:tblLayout w:type="fixed"/>
        <w:tblLook w:val="0000" w:firstRow="0" w:lastRow="0" w:firstColumn="0" w:lastColumn="0" w:noHBand="0" w:noVBand="0"/>
      </w:tblPr>
      <w:tblGrid>
        <w:gridCol w:w="5179"/>
        <w:gridCol w:w="4421"/>
      </w:tblGrid>
      <w:tr w:rsidR="003D6519" w:rsidRPr="0042012A" w:rsidTr="00D43C03">
        <w:trPr>
          <w:cantSplit/>
          <w:trHeight w:hRule="exact" w:val="53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4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3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4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D43C03">
        <w:trPr>
          <w:trHeight w:hRule="exact" w:val="69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tc>
        <w:tc>
          <w:tcPr>
            <w:tcW w:w="4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00230F39" w:rsidRPr="0042012A">
              <w:rPr>
                <w:b/>
                <w:sz w:val="22"/>
                <w:szCs w:val="22"/>
                <w:vertAlign w:val="superscript"/>
                <w:lang w:eastAsia="zh-CN"/>
              </w:rPr>
              <w:t>1)</w:t>
            </w:r>
          </w:p>
        </w:tc>
      </w:tr>
    </w:tbl>
    <w:p w:rsidR="003D6519" w:rsidRPr="0042012A" w:rsidRDefault="003D6519" w:rsidP="003D6519">
      <w:pPr>
        <w:spacing w:before="60"/>
        <w:ind w:left="1077" w:hanging="1077"/>
        <w:rPr>
          <w:b/>
          <w:sz w:val="22"/>
          <w:szCs w:val="22"/>
          <w:lang w:eastAsia="zh-CN"/>
        </w:rPr>
      </w:pPr>
      <w:r w:rsidRPr="0042012A">
        <w:rPr>
          <w:b/>
          <w:bCs/>
          <w:sz w:val="22"/>
          <w:szCs w:val="22"/>
          <w:lang w:eastAsia="zh-CN"/>
        </w:rPr>
        <w:t>Vysvětlivka</w:t>
      </w:r>
      <w:r w:rsidRPr="0042012A">
        <w:rPr>
          <w:b/>
          <w:sz w:val="22"/>
          <w:szCs w:val="22"/>
          <w:lang w:eastAsia="zh-CN"/>
        </w:rPr>
        <w:t xml:space="preserve">: 1) </w:t>
      </w:r>
      <w:r w:rsidRPr="0042012A">
        <w:rPr>
          <w:b/>
          <w:iCs/>
          <w:sz w:val="22"/>
          <w:szCs w:val="22"/>
          <w:lang w:eastAsia="zh-CN"/>
        </w:rPr>
        <w:t xml:space="preserve">Platí </w:t>
      </w:r>
      <w:r w:rsidR="00230F39" w:rsidRPr="0042012A">
        <w:rPr>
          <w:b/>
          <w:iCs/>
          <w:sz w:val="22"/>
          <w:szCs w:val="22"/>
          <w:lang w:eastAsia="zh-CN"/>
        </w:rPr>
        <w:t>od 1. ledna 2020. Nevztahuje se na</w:t>
      </w:r>
      <w:r w:rsidRPr="0042012A">
        <w:rPr>
          <w:b/>
          <w:sz w:val="22"/>
          <w:szCs w:val="22"/>
          <w:lang w:eastAsia="zh-CN"/>
        </w:rPr>
        <w:t xml:space="preserve"> hydrataci páleného vápna.</w:t>
      </w:r>
    </w:p>
    <w:p w:rsidR="003D6519" w:rsidRPr="0042012A" w:rsidRDefault="003D6519" w:rsidP="003D6519">
      <w:pPr>
        <w:spacing w:before="60"/>
        <w:ind w:left="1077" w:hanging="1077"/>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 xml:space="preserve">4.1.2. </w:t>
      </w:r>
      <w:r w:rsidRPr="0042012A">
        <w:rPr>
          <w:b/>
          <w:bCs/>
          <w:sz w:val="22"/>
          <w:szCs w:val="22"/>
          <w:lang w:eastAsia="zh-CN"/>
        </w:rPr>
        <w:t xml:space="preserve">Výroba cementářského slínku v rotačních pecích </w:t>
      </w:r>
      <w:r w:rsidRPr="0042012A">
        <w:rPr>
          <w:b/>
          <w:sz w:val="22"/>
          <w:szCs w:val="22"/>
          <w:lang w:eastAsia="zh-CN"/>
        </w:rPr>
        <w:t>(kód 5.1.2. dle přílohy č. 2 zákona)</w:t>
      </w:r>
    </w:p>
    <w:tbl>
      <w:tblPr>
        <w:tblW w:w="0" w:type="auto"/>
        <w:tblInd w:w="-15" w:type="dxa"/>
        <w:tblLayout w:type="fixed"/>
        <w:tblLook w:val="0000" w:firstRow="0" w:lastRow="0" w:firstColumn="0" w:lastColumn="0" w:noHBand="0" w:noVBand="0"/>
      </w:tblPr>
      <w:tblGrid>
        <w:gridCol w:w="1768"/>
        <w:gridCol w:w="1600"/>
        <w:gridCol w:w="1602"/>
        <w:gridCol w:w="2200"/>
        <w:gridCol w:w="2319"/>
      </w:tblGrid>
      <w:tr w:rsidR="003D6519" w:rsidRPr="0042012A" w:rsidTr="00D43C03">
        <w:trPr>
          <w:cantSplit/>
          <w:trHeight w:hRule="exact" w:val="567"/>
        </w:trPr>
        <w:tc>
          <w:tcPr>
            <w:tcW w:w="4970" w:type="dxa"/>
            <w:gridSpan w:val="3"/>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200" w:type="dxa"/>
            <w:vMerge w:val="restart"/>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bCs/>
                <w:sz w:val="22"/>
                <w:szCs w:val="22"/>
                <w:vertAlign w:val="subscript"/>
                <w:lang w:val="de-DE" w:eastAsia="zh-CN"/>
              </w:rPr>
            </w:pPr>
            <w:r w:rsidRPr="0042012A">
              <w:rPr>
                <w:b/>
                <w:bCs/>
                <w:sz w:val="22"/>
                <w:szCs w:val="22"/>
                <w:lang w:val="de-DE" w:eastAsia="zh-CN"/>
              </w:rPr>
              <w:t>O</w:t>
            </w:r>
            <w:r w:rsidRPr="0042012A">
              <w:rPr>
                <w:b/>
                <w:bCs/>
                <w:sz w:val="22"/>
                <w:szCs w:val="22"/>
                <w:vertAlign w:val="subscript"/>
                <w:lang w:val="de-DE" w:eastAsia="zh-CN"/>
              </w:rPr>
              <w:t>2R</w:t>
            </w:r>
          </w:p>
          <w:p w:rsidR="003D6519" w:rsidRPr="0042012A" w:rsidRDefault="003D6519" w:rsidP="00D43C03">
            <w:pPr>
              <w:snapToGrid w:val="0"/>
              <w:jc w:val="center"/>
              <w:rPr>
                <w:b/>
                <w:bCs/>
                <w:sz w:val="22"/>
                <w:szCs w:val="22"/>
                <w:lang w:eastAsia="zh-CN"/>
              </w:rPr>
            </w:pPr>
            <w:r w:rsidRPr="0042012A">
              <w:rPr>
                <w:b/>
                <w:bCs/>
                <w:sz w:val="22"/>
                <w:szCs w:val="22"/>
                <w:lang w:eastAsia="zh-CN"/>
              </w:rPr>
              <w:t>[%]</w:t>
            </w:r>
          </w:p>
        </w:tc>
        <w:tc>
          <w:tcPr>
            <w:tcW w:w="23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176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60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60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2200" w:type="dxa"/>
            <w:vMerge/>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p>
        </w:tc>
        <w:tc>
          <w:tcPr>
            <w:tcW w:w="23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545"/>
        </w:trPr>
        <w:tc>
          <w:tcPr>
            <w:tcW w:w="176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30</w:t>
            </w:r>
          </w:p>
        </w:tc>
        <w:tc>
          <w:tcPr>
            <w:tcW w:w="160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400</w:t>
            </w:r>
          </w:p>
        </w:tc>
        <w:tc>
          <w:tcPr>
            <w:tcW w:w="160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220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w:t>
            </w:r>
          </w:p>
        </w:tc>
        <w:tc>
          <w:tcPr>
            <w:tcW w:w="2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 xml:space="preserve">4.1.3. </w:t>
      </w:r>
      <w:r w:rsidRPr="0042012A">
        <w:rPr>
          <w:b/>
          <w:bCs/>
          <w:sz w:val="22"/>
          <w:szCs w:val="22"/>
          <w:lang w:eastAsia="zh-CN"/>
        </w:rPr>
        <w:t xml:space="preserve">Ostatní technologická zařízení pro výrobu cementu </w:t>
      </w:r>
      <w:r w:rsidRPr="0042012A">
        <w:rPr>
          <w:b/>
          <w:sz w:val="22"/>
          <w:szCs w:val="22"/>
          <w:lang w:eastAsia="zh-CN"/>
        </w:rPr>
        <w:t>(kód 5.1.3. dle přílohy č. 2 zákona)</w:t>
      </w:r>
    </w:p>
    <w:tbl>
      <w:tblPr>
        <w:tblW w:w="9600" w:type="dxa"/>
        <w:tblInd w:w="-15" w:type="dxa"/>
        <w:tblLayout w:type="fixed"/>
        <w:tblLook w:val="0000" w:firstRow="0" w:lastRow="0" w:firstColumn="0" w:lastColumn="0" w:noHBand="0" w:noVBand="0"/>
      </w:tblPr>
      <w:tblGrid>
        <w:gridCol w:w="5179"/>
        <w:gridCol w:w="4421"/>
      </w:tblGrid>
      <w:tr w:rsidR="003D6519" w:rsidRPr="0042012A" w:rsidTr="00230F39">
        <w:trPr>
          <w:trHeight w:val="23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421"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230F39">
        <w:trPr>
          <w:trHeight w:hRule="exact" w:val="292"/>
        </w:trPr>
        <w:tc>
          <w:tcPr>
            <w:tcW w:w="517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4421"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230F39">
        <w:trPr>
          <w:trHeight w:hRule="exact" w:val="623"/>
        </w:trPr>
        <w:tc>
          <w:tcPr>
            <w:tcW w:w="517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tc>
        <w:tc>
          <w:tcPr>
            <w:tcW w:w="4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0F39" w:rsidRPr="0042012A" w:rsidRDefault="00230F39"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sz w:val="22"/>
                <w:szCs w:val="22"/>
                <w:lang w:eastAsia="zh-CN"/>
              </w:rPr>
            </w:pPr>
            <w:r w:rsidRPr="0042012A">
              <w:rPr>
                <w:b/>
                <w:sz w:val="22"/>
                <w:szCs w:val="22"/>
                <w:lang w:eastAsia="zh-CN"/>
              </w:rPr>
              <w:t>A</w:t>
            </w:r>
            <w:r w:rsidR="00230F39" w:rsidRPr="0042012A">
              <w:rPr>
                <w:b/>
                <w:sz w:val="22"/>
                <w:szCs w:val="22"/>
                <w:vertAlign w:val="superscript"/>
                <w:lang w:eastAsia="zh-CN"/>
              </w:rPr>
              <w:t>1)</w:t>
            </w:r>
          </w:p>
        </w:tc>
      </w:tr>
    </w:tbl>
    <w:p w:rsidR="003D6519" w:rsidRPr="0042012A" w:rsidRDefault="00230F39" w:rsidP="003D6519">
      <w:pPr>
        <w:rPr>
          <w:b/>
          <w:sz w:val="22"/>
          <w:szCs w:val="22"/>
          <w:lang w:eastAsia="zh-CN"/>
        </w:rPr>
      </w:pPr>
      <w:r w:rsidRPr="0042012A">
        <w:rPr>
          <w:b/>
          <w:bCs/>
          <w:sz w:val="22"/>
          <w:szCs w:val="22"/>
          <w:lang w:eastAsia="zh-CN"/>
        </w:rPr>
        <w:t>Vysvětlivka</w:t>
      </w:r>
      <w:r w:rsidRPr="0042012A">
        <w:rPr>
          <w:b/>
          <w:sz w:val="22"/>
          <w:szCs w:val="22"/>
          <w:lang w:eastAsia="zh-CN"/>
        </w:rPr>
        <w:t xml:space="preserve">: 1) </w:t>
      </w:r>
      <w:r w:rsidRPr="0042012A">
        <w:rPr>
          <w:b/>
          <w:iCs/>
          <w:sz w:val="22"/>
          <w:szCs w:val="22"/>
          <w:lang w:eastAsia="zh-CN"/>
        </w:rPr>
        <w:t>Platí od 1. ledna 2020.</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4.1.4. Výroba vápna v rotačních pecích (kód 5.1.4. dle přílohy č. 2 zákona)</w:t>
      </w:r>
    </w:p>
    <w:tbl>
      <w:tblPr>
        <w:tblW w:w="0" w:type="auto"/>
        <w:tblInd w:w="-15" w:type="dxa"/>
        <w:tblLayout w:type="fixed"/>
        <w:tblLook w:val="0000" w:firstRow="0" w:lastRow="0" w:firstColumn="0" w:lastColumn="0" w:noHBand="0" w:noVBand="0"/>
      </w:tblPr>
      <w:tblGrid>
        <w:gridCol w:w="3162"/>
        <w:gridCol w:w="1771"/>
        <w:gridCol w:w="2323"/>
        <w:gridCol w:w="2344"/>
      </w:tblGrid>
      <w:tr w:rsidR="003D6519" w:rsidRPr="0042012A" w:rsidTr="00D43C03">
        <w:trPr>
          <w:cantSplit/>
          <w:trHeight w:hRule="exact" w:val="567"/>
        </w:trPr>
        <w:tc>
          <w:tcPr>
            <w:tcW w:w="4933" w:type="dxa"/>
            <w:gridSpan w:val="2"/>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323" w:type="dxa"/>
            <w:vMerge w:val="restart"/>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val="de-DE" w:eastAsia="zh-CN"/>
              </w:rPr>
              <w:t>O</w:t>
            </w:r>
            <w:r w:rsidRPr="0042012A">
              <w:rPr>
                <w:b/>
                <w:bCs/>
                <w:sz w:val="22"/>
                <w:szCs w:val="22"/>
                <w:vertAlign w:val="subscript"/>
                <w:lang w:val="de-DE" w:eastAsia="zh-CN"/>
              </w:rPr>
              <w:t>2R</w:t>
            </w:r>
          </w:p>
          <w:p w:rsidR="003D6519" w:rsidRPr="0042012A" w:rsidRDefault="003D6519" w:rsidP="00D43C03">
            <w:pPr>
              <w:snapToGrid w:val="0"/>
              <w:jc w:val="center"/>
              <w:rPr>
                <w:b/>
                <w:sz w:val="22"/>
                <w:szCs w:val="22"/>
                <w:lang w:eastAsia="zh-CN"/>
              </w:rPr>
            </w:pPr>
            <w:r w:rsidRPr="0042012A">
              <w:rPr>
                <w:b/>
                <w:bCs/>
                <w:sz w:val="22"/>
                <w:szCs w:val="22"/>
                <w:lang w:eastAsia="zh-CN"/>
              </w:rPr>
              <w:t>[%]</w:t>
            </w:r>
          </w:p>
        </w:tc>
        <w:tc>
          <w:tcPr>
            <w:tcW w:w="2344"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3162" w:type="dxa"/>
            <w:tcBorders>
              <w:top w:val="single" w:sz="4" w:space="0" w:color="000000"/>
              <w:left w:val="single" w:sz="4"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771" w:type="dxa"/>
            <w:tcBorders>
              <w:top w:val="single" w:sz="4" w:space="0" w:color="000000"/>
              <w:left w:val="single" w:sz="4"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2323" w:type="dxa"/>
            <w:vMerge/>
            <w:tcBorders>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2344"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3162"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tc>
        <w:tc>
          <w:tcPr>
            <w:tcW w:w="177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1200</w:t>
            </w:r>
          </w:p>
        </w:tc>
        <w:tc>
          <w:tcPr>
            <w:tcW w:w="2323" w:type="dxa"/>
            <w:tcBorders>
              <w:top w:val="single" w:sz="4" w:space="0" w:color="000000"/>
              <w:left w:val="single" w:sz="2"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11</w:t>
            </w:r>
          </w:p>
        </w:tc>
        <w:tc>
          <w:tcPr>
            <w:tcW w:w="23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4.1.5. Výroba vápna v šachtových a jiných pecích (kód 5.1.5. dle přílohy č. 2 zákona)</w:t>
      </w:r>
    </w:p>
    <w:tbl>
      <w:tblPr>
        <w:tblW w:w="0" w:type="auto"/>
        <w:tblInd w:w="-15" w:type="dxa"/>
        <w:tblLayout w:type="fixed"/>
        <w:tblLook w:val="0000" w:firstRow="0" w:lastRow="0" w:firstColumn="0" w:lastColumn="0" w:noHBand="0" w:noVBand="0"/>
      </w:tblPr>
      <w:tblGrid>
        <w:gridCol w:w="1814"/>
        <w:gridCol w:w="1701"/>
        <w:gridCol w:w="2127"/>
        <w:gridCol w:w="1969"/>
        <w:gridCol w:w="1989"/>
      </w:tblGrid>
      <w:tr w:rsidR="003D6519" w:rsidRPr="0042012A" w:rsidTr="00D43C03">
        <w:trPr>
          <w:cantSplit/>
          <w:trHeight w:hRule="exact" w:val="767"/>
        </w:trPr>
        <w:tc>
          <w:tcPr>
            <w:tcW w:w="3515" w:type="dxa"/>
            <w:gridSpan w:val="2"/>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lastRenderedPageBreak/>
              <w:t>Emisní limity [mg/m</w:t>
            </w:r>
            <w:r w:rsidRPr="0042012A">
              <w:rPr>
                <w:b/>
                <w:sz w:val="22"/>
                <w:szCs w:val="22"/>
                <w:vertAlign w:val="superscript"/>
                <w:lang w:eastAsia="zh-CN"/>
              </w:rPr>
              <w:t>3</w:t>
            </w:r>
            <w:r w:rsidRPr="0042012A">
              <w:rPr>
                <w:b/>
                <w:sz w:val="22"/>
                <w:szCs w:val="22"/>
                <w:lang w:eastAsia="zh-CN"/>
              </w:rPr>
              <w:t>]</w:t>
            </w:r>
          </w:p>
        </w:tc>
        <w:tc>
          <w:tcPr>
            <w:tcW w:w="212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val="en-US" w:eastAsia="zh-CN"/>
              </w:rPr>
            </w:pPr>
            <w:r w:rsidRPr="0042012A">
              <w:rPr>
                <w:b/>
                <w:sz w:val="22"/>
                <w:szCs w:val="22"/>
                <w:lang w:eastAsia="zh-CN"/>
              </w:rPr>
              <w:t xml:space="preserve">Emisní </w:t>
            </w:r>
            <w:proofErr w:type="gramStart"/>
            <w:r w:rsidRPr="0042012A">
              <w:rPr>
                <w:b/>
                <w:sz w:val="22"/>
                <w:szCs w:val="22"/>
                <w:lang w:eastAsia="zh-CN"/>
              </w:rPr>
              <w:t xml:space="preserve">limit  </w:t>
            </w:r>
            <w:r w:rsidRPr="0042012A">
              <w:rPr>
                <w:b/>
                <w:sz w:val="22"/>
                <w:szCs w:val="22"/>
                <w:lang w:val="en-US" w:eastAsia="zh-CN"/>
              </w:rPr>
              <w:t>[</w:t>
            </w:r>
            <w:proofErr w:type="gramEnd"/>
            <w:r w:rsidRPr="0042012A">
              <w:rPr>
                <w:b/>
                <w:sz w:val="22"/>
                <w:szCs w:val="22"/>
                <w:lang w:val="en-US" w:eastAsia="zh-CN"/>
              </w:rPr>
              <w:t>% obj.]</w:t>
            </w:r>
          </w:p>
        </w:tc>
        <w:tc>
          <w:tcPr>
            <w:tcW w:w="1969" w:type="dxa"/>
            <w:vMerge w:val="restart"/>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val="de-DE" w:eastAsia="zh-CN"/>
              </w:rPr>
              <w:t>O</w:t>
            </w:r>
            <w:r w:rsidRPr="0042012A">
              <w:rPr>
                <w:b/>
                <w:bCs/>
                <w:sz w:val="22"/>
                <w:szCs w:val="22"/>
                <w:vertAlign w:val="subscript"/>
                <w:lang w:val="de-DE" w:eastAsia="zh-CN"/>
              </w:rPr>
              <w:t>2R</w:t>
            </w:r>
          </w:p>
          <w:p w:rsidR="003D6519" w:rsidRPr="0042012A" w:rsidRDefault="003D6519" w:rsidP="00D43C03">
            <w:pPr>
              <w:snapToGrid w:val="0"/>
              <w:jc w:val="center"/>
              <w:rPr>
                <w:b/>
                <w:sz w:val="22"/>
                <w:szCs w:val="22"/>
                <w:lang w:eastAsia="zh-CN"/>
              </w:rPr>
            </w:pPr>
            <w:r w:rsidRPr="0042012A">
              <w:rPr>
                <w:b/>
                <w:bCs/>
                <w:sz w:val="22"/>
                <w:szCs w:val="22"/>
                <w:lang w:eastAsia="zh-CN"/>
              </w:rPr>
              <w:t>[%]</w:t>
            </w:r>
          </w:p>
        </w:tc>
        <w:tc>
          <w:tcPr>
            <w:tcW w:w="1989"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1814"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70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212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1969" w:type="dxa"/>
            <w:vMerge/>
            <w:tcBorders>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1989"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39"/>
        </w:trPr>
        <w:tc>
          <w:tcPr>
            <w:tcW w:w="181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tc>
        <w:tc>
          <w:tcPr>
            <w:tcW w:w="170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1200</w:t>
            </w:r>
          </w:p>
        </w:tc>
        <w:tc>
          <w:tcPr>
            <w:tcW w:w="212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3</w:t>
            </w:r>
            <w:r w:rsidRPr="0042012A">
              <w:rPr>
                <w:b/>
                <w:sz w:val="22"/>
                <w:szCs w:val="22"/>
                <w:vertAlign w:val="superscript"/>
                <w:lang w:eastAsia="zh-CN"/>
              </w:rPr>
              <w:t>1)</w:t>
            </w:r>
          </w:p>
        </w:tc>
        <w:tc>
          <w:tcPr>
            <w:tcW w:w="196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11</w:t>
            </w:r>
          </w:p>
        </w:tc>
        <w:tc>
          <w:tcPr>
            <w:tcW w:w="1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1F51C0">
      <w:pPr>
        <w:rPr>
          <w:b/>
          <w:sz w:val="22"/>
          <w:szCs w:val="22"/>
          <w:lang w:eastAsia="zh-CN"/>
        </w:rPr>
      </w:pPr>
      <w:r w:rsidRPr="0042012A">
        <w:rPr>
          <w:b/>
          <w:bCs/>
          <w:sz w:val="22"/>
          <w:szCs w:val="22"/>
          <w:lang w:eastAsia="zh-CN"/>
        </w:rPr>
        <w:t>Vysvětlivka</w:t>
      </w:r>
      <w:r w:rsidRPr="0042012A">
        <w:rPr>
          <w:b/>
          <w:sz w:val="22"/>
          <w:szCs w:val="22"/>
          <w:lang w:eastAsia="zh-CN"/>
        </w:rPr>
        <w:t>:</w:t>
      </w:r>
      <w:r w:rsidR="001F51C0" w:rsidRPr="0042012A">
        <w:rPr>
          <w:b/>
          <w:sz w:val="22"/>
          <w:szCs w:val="22"/>
          <w:lang w:eastAsia="zh-CN"/>
        </w:rPr>
        <w:t xml:space="preserve"> 1) </w:t>
      </w:r>
      <w:r w:rsidRPr="0042012A">
        <w:rPr>
          <w:b/>
          <w:sz w:val="22"/>
          <w:szCs w:val="22"/>
          <w:lang w:eastAsia="zh-CN"/>
        </w:rPr>
        <w:t>Platí pouze pro výrobu vápna v šachtových koksových pecích.</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4.1.6. Pece pro zpracování produktů odsíření (kód 5.1.6.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1957"/>
        <w:gridCol w:w="1634"/>
        <w:gridCol w:w="1611"/>
        <w:gridCol w:w="1836"/>
        <w:gridCol w:w="2488"/>
      </w:tblGrid>
      <w:tr w:rsidR="003D6519" w:rsidRPr="0042012A" w:rsidTr="00D43C03">
        <w:trPr>
          <w:cantSplit/>
          <w:trHeight w:hRule="exact" w:val="341"/>
        </w:trPr>
        <w:tc>
          <w:tcPr>
            <w:tcW w:w="7038" w:type="dxa"/>
            <w:gridSpan w:val="4"/>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w:t>
            </w:r>
            <w:r w:rsidRPr="0042012A">
              <w:rPr>
                <w:b/>
                <w:sz w:val="22"/>
                <w:szCs w:val="22"/>
                <w:vertAlign w:val="superscript"/>
                <w:lang w:eastAsia="zh-CN"/>
              </w:rPr>
              <w:t>1)</w:t>
            </w:r>
            <w:r w:rsidRPr="0042012A">
              <w:rPr>
                <w:b/>
                <w:sz w:val="22"/>
                <w:szCs w:val="22"/>
                <w:lang w:eastAsia="zh-CN"/>
              </w:rPr>
              <w:t xml:space="preserve"> [mg/m</w:t>
            </w:r>
            <w:r w:rsidRPr="0042012A">
              <w:rPr>
                <w:b/>
                <w:sz w:val="22"/>
                <w:szCs w:val="22"/>
                <w:vertAlign w:val="superscript"/>
                <w:lang w:eastAsia="zh-CN"/>
              </w:rPr>
              <w:t>3</w:t>
            </w:r>
            <w:r w:rsidRPr="0042012A">
              <w:rPr>
                <w:b/>
                <w:sz w:val="22"/>
                <w:szCs w:val="22"/>
                <w:lang w:eastAsia="zh-CN"/>
              </w:rPr>
              <w:t>]</w:t>
            </w:r>
          </w:p>
        </w:tc>
        <w:tc>
          <w:tcPr>
            <w:tcW w:w="2488"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31"/>
        </w:trPr>
        <w:tc>
          <w:tcPr>
            <w:tcW w:w="195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TZL</w:t>
            </w:r>
          </w:p>
        </w:tc>
        <w:tc>
          <w:tcPr>
            <w:tcW w:w="163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61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83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CO</w:t>
            </w:r>
          </w:p>
        </w:tc>
        <w:tc>
          <w:tcPr>
            <w:tcW w:w="2488"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p>
        </w:tc>
      </w:tr>
      <w:tr w:rsidR="003D6519" w:rsidRPr="0042012A" w:rsidTr="00D43C03">
        <w:trPr>
          <w:trHeight w:hRule="exact" w:val="340"/>
        </w:trPr>
        <w:tc>
          <w:tcPr>
            <w:tcW w:w="195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50</w:t>
            </w:r>
          </w:p>
        </w:tc>
        <w:tc>
          <w:tcPr>
            <w:tcW w:w="1634"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200</w:t>
            </w:r>
          </w:p>
        </w:tc>
        <w:tc>
          <w:tcPr>
            <w:tcW w:w="1611"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100</w:t>
            </w:r>
          </w:p>
        </w:tc>
        <w:tc>
          <w:tcPr>
            <w:tcW w:w="183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100</w:t>
            </w:r>
          </w:p>
        </w:tc>
        <w:tc>
          <w:tcPr>
            <w:tcW w:w="2488"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r w:rsidRPr="0042012A">
        <w:rPr>
          <w:b/>
          <w:bCs/>
          <w:sz w:val="22"/>
          <w:szCs w:val="22"/>
          <w:lang w:eastAsia="zh-CN"/>
        </w:rPr>
        <w:t>Vysvětlivka</w:t>
      </w:r>
      <w:r w:rsidRPr="0042012A">
        <w:rPr>
          <w:b/>
          <w:sz w:val="22"/>
          <w:szCs w:val="22"/>
          <w:lang w:eastAsia="zh-CN"/>
        </w:rPr>
        <w:t xml:space="preserve">: 1) Platí pro pece pracující samostatně, nezávisle na provozu vlastního odsíření. </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4.1.7. Úprava a zušlechťování žáruvzdorných jílovců a kaolínů v rotačních pecích (kód 5.1.7. dle přílohy č. 2 zákona)</w:t>
      </w:r>
    </w:p>
    <w:tbl>
      <w:tblPr>
        <w:tblW w:w="0" w:type="auto"/>
        <w:tblInd w:w="-15" w:type="dxa"/>
        <w:tblLayout w:type="fixed"/>
        <w:tblLook w:val="0000" w:firstRow="0" w:lastRow="0" w:firstColumn="0" w:lastColumn="0" w:noHBand="0" w:noVBand="0"/>
      </w:tblPr>
      <w:tblGrid>
        <w:gridCol w:w="3162"/>
        <w:gridCol w:w="2938"/>
        <w:gridCol w:w="3500"/>
      </w:tblGrid>
      <w:tr w:rsidR="003D6519" w:rsidRPr="0042012A" w:rsidTr="00D43C03">
        <w:trPr>
          <w:cantSplit/>
          <w:trHeight w:hRule="exact" w:val="567"/>
        </w:trPr>
        <w:tc>
          <w:tcPr>
            <w:tcW w:w="6100" w:type="dxa"/>
            <w:gridSpan w:val="2"/>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316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293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3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316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75</w:t>
            </w:r>
          </w:p>
        </w:tc>
        <w:tc>
          <w:tcPr>
            <w:tcW w:w="293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3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4.</w:t>
      </w:r>
      <w:proofErr w:type="gramStart"/>
      <w:r w:rsidRPr="0042012A">
        <w:rPr>
          <w:b/>
          <w:sz w:val="22"/>
          <w:szCs w:val="22"/>
          <w:lang w:eastAsia="zh-CN"/>
        </w:rPr>
        <w:t>1a</w:t>
      </w:r>
      <w:proofErr w:type="gramEnd"/>
      <w:r w:rsidRPr="0042012A">
        <w:rPr>
          <w:b/>
          <w:sz w:val="22"/>
          <w:szCs w:val="22"/>
          <w:lang w:eastAsia="zh-CN"/>
        </w:rPr>
        <w:t xml:space="preserve"> Výroba materiálů a produktů obsahujících azbest (kód 5.2. dle přílohy č. 2 zákona)</w:t>
      </w:r>
    </w:p>
    <w:tbl>
      <w:tblPr>
        <w:tblW w:w="0" w:type="auto"/>
        <w:tblInd w:w="-15" w:type="dxa"/>
        <w:tblLayout w:type="fixed"/>
        <w:tblLook w:val="0000" w:firstRow="0" w:lastRow="0" w:firstColumn="0" w:lastColumn="0" w:noHBand="0" w:noVBand="0"/>
      </w:tblPr>
      <w:tblGrid>
        <w:gridCol w:w="6100"/>
        <w:gridCol w:w="3500"/>
      </w:tblGrid>
      <w:tr w:rsidR="003D6519" w:rsidRPr="0042012A" w:rsidTr="00D43C03">
        <w:trPr>
          <w:cantSplit/>
          <w:trHeight w:hRule="exact" w:val="567"/>
        </w:trPr>
        <w:tc>
          <w:tcPr>
            <w:tcW w:w="6100" w:type="dxa"/>
            <w:tcBorders>
              <w:top w:val="single" w:sz="4" w:space="0" w:color="000000"/>
              <w:lef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5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610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azbest</w:t>
            </w:r>
          </w:p>
          <w:p w:rsidR="003D6519" w:rsidRPr="0042012A" w:rsidRDefault="003D6519" w:rsidP="00D43C03">
            <w:pPr>
              <w:snapToGrid w:val="0"/>
              <w:jc w:val="center"/>
              <w:rPr>
                <w:b/>
                <w:sz w:val="22"/>
                <w:szCs w:val="22"/>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35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610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0,1</w:t>
            </w:r>
          </w:p>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3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rPr>
          <w:b/>
          <w:sz w:val="22"/>
          <w:szCs w:val="22"/>
          <w:lang w:eastAsia="zh-CN"/>
        </w:rPr>
      </w:pPr>
    </w:p>
    <w:p w:rsidR="003D6519" w:rsidRDefault="003D6519" w:rsidP="003D6519">
      <w:pPr>
        <w:rPr>
          <w:b/>
          <w:sz w:val="22"/>
          <w:szCs w:val="22"/>
          <w:lang w:eastAsia="zh-CN"/>
        </w:rPr>
      </w:pPr>
    </w:p>
    <w:p w:rsidR="00E7141F" w:rsidRPr="0042012A" w:rsidRDefault="00E7141F" w:rsidP="003D6519">
      <w:pPr>
        <w:rPr>
          <w:b/>
          <w:sz w:val="22"/>
          <w:szCs w:val="22"/>
          <w:lang w:eastAsia="zh-CN"/>
        </w:rPr>
      </w:pPr>
    </w:p>
    <w:p w:rsidR="003D6519" w:rsidRPr="0042012A" w:rsidRDefault="003D6519" w:rsidP="003D6519">
      <w:pPr>
        <w:spacing w:after="200" w:line="276" w:lineRule="auto"/>
        <w:rPr>
          <w:b/>
          <w:sz w:val="22"/>
          <w:szCs w:val="22"/>
          <w:lang w:eastAsia="zh-CN"/>
        </w:rPr>
      </w:pPr>
      <w:r w:rsidRPr="0042012A">
        <w:rPr>
          <w:rFonts w:eastAsia="Calibri"/>
          <w:b/>
          <w:sz w:val="22"/>
          <w:szCs w:val="22"/>
          <w:lang w:eastAsia="zh-CN"/>
        </w:rPr>
        <w:t>4.2.</w:t>
      </w:r>
      <w:r w:rsidRPr="0042012A">
        <w:rPr>
          <w:b/>
          <w:sz w:val="22"/>
          <w:szCs w:val="22"/>
          <w:lang w:eastAsia="zh-CN"/>
        </w:rPr>
        <w:t xml:space="preserve"> Výroba skla, včetně skleněných vláken</w:t>
      </w:r>
    </w:p>
    <w:tbl>
      <w:tblPr>
        <w:tblW w:w="9600" w:type="dxa"/>
        <w:tblInd w:w="-15" w:type="dxa"/>
        <w:tblLayout w:type="fixed"/>
        <w:tblLook w:val="0000" w:firstRow="0" w:lastRow="0" w:firstColumn="0" w:lastColumn="0" w:noHBand="0" w:noVBand="0"/>
      </w:tblPr>
      <w:tblGrid>
        <w:gridCol w:w="1406"/>
        <w:gridCol w:w="1391"/>
        <w:gridCol w:w="1391"/>
        <w:gridCol w:w="1064"/>
        <w:gridCol w:w="1537"/>
        <w:gridCol w:w="1068"/>
        <w:gridCol w:w="91"/>
        <w:gridCol w:w="1652"/>
      </w:tblGrid>
      <w:tr w:rsidR="003D6519" w:rsidRPr="0042012A" w:rsidTr="004C1D11">
        <w:trPr>
          <w:cantSplit/>
          <w:trHeight w:hRule="exact" w:val="343"/>
        </w:trPr>
        <w:tc>
          <w:tcPr>
            <w:tcW w:w="6789" w:type="dxa"/>
            <w:gridSpan w:val="5"/>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lastRenderedPageBreak/>
              <w:t>Emisní limity [mg/m</w:t>
            </w:r>
            <w:r w:rsidRPr="0042012A">
              <w:rPr>
                <w:b/>
                <w:sz w:val="22"/>
                <w:szCs w:val="22"/>
                <w:vertAlign w:val="superscript"/>
                <w:lang w:eastAsia="zh-CN"/>
              </w:rPr>
              <w:t>3</w:t>
            </w:r>
            <w:r w:rsidRPr="0042012A">
              <w:rPr>
                <w:b/>
                <w:sz w:val="22"/>
                <w:szCs w:val="22"/>
                <w:lang w:eastAsia="zh-CN"/>
              </w:rPr>
              <w:t>]</w:t>
            </w:r>
          </w:p>
        </w:tc>
        <w:tc>
          <w:tcPr>
            <w:tcW w:w="1068"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bscript"/>
                <w:lang w:eastAsia="zh-CN"/>
              </w:rPr>
            </w:pPr>
            <w:r w:rsidRPr="0042012A">
              <w:rPr>
                <w:b/>
                <w:sz w:val="22"/>
                <w:szCs w:val="22"/>
                <w:lang w:eastAsia="zh-CN"/>
              </w:rPr>
              <w:t>O</w:t>
            </w:r>
            <w:r w:rsidRPr="0042012A">
              <w:rPr>
                <w:b/>
                <w:sz w:val="22"/>
                <w:szCs w:val="22"/>
                <w:vertAlign w:val="subscript"/>
                <w:lang w:eastAsia="zh-CN"/>
              </w:rPr>
              <w:t>2R</w:t>
            </w:r>
          </w:p>
          <w:p w:rsidR="003D6519" w:rsidRPr="0042012A" w:rsidRDefault="003D6519" w:rsidP="00D43C03">
            <w:pPr>
              <w:keepNext/>
              <w:keepLines/>
              <w:jc w:val="center"/>
              <w:rPr>
                <w:b/>
                <w:sz w:val="22"/>
                <w:szCs w:val="22"/>
                <w:lang w:eastAsia="zh-CN"/>
              </w:rPr>
            </w:pPr>
            <w:r w:rsidRPr="0042012A">
              <w:rPr>
                <w:b/>
                <w:sz w:val="22"/>
                <w:szCs w:val="22"/>
                <w:lang w:eastAsia="zh-CN"/>
              </w:rPr>
              <w:t>[%]</w:t>
            </w:r>
          </w:p>
        </w:tc>
        <w:tc>
          <w:tcPr>
            <w:tcW w:w="17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4C1D11">
        <w:trPr>
          <w:cantSplit/>
          <w:trHeight w:hRule="exact" w:val="343"/>
        </w:trPr>
        <w:tc>
          <w:tcPr>
            <w:tcW w:w="14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SO</w:t>
            </w:r>
            <w:r w:rsidRPr="0042012A">
              <w:rPr>
                <w:b/>
                <w:sz w:val="22"/>
                <w:szCs w:val="22"/>
                <w:vertAlign w:val="subscript"/>
                <w:lang w:eastAsia="zh-CN"/>
              </w:rPr>
              <w:t>2</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06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CO</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jiné</w:t>
            </w:r>
          </w:p>
        </w:tc>
        <w:tc>
          <w:tcPr>
            <w:tcW w:w="1068"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c>
          <w:tcPr>
            <w:tcW w:w="17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r>
      <w:tr w:rsidR="003D6519" w:rsidRPr="0042012A" w:rsidTr="004C1D11">
        <w:trPr>
          <w:cantSplit/>
          <w:trHeight w:hRule="exact" w:val="1105"/>
        </w:trPr>
        <w:tc>
          <w:tcPr>
            <w:tcW w:w="960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vertAlign w:val="superscript"/>
                <w:lang w:eastAsia="zh-CN"/>
              </w:rPr>
            </w:pPr>
            <w:r w:rsidRPr="0042012A">
              <w:rPr>
                <w:b/>
                <w:bCs/>
                <w:sz w:val="22"/>
                <w:szCs w:val="22"/>
                <w:lang w:eastAsia="zh-CN"/>
              </w:rPr>
              <w:t xml:space="preserve">4.2.1. Výroby skla, vláken, sklářských výrobků, smaltovacích a </w:t>
            </w:r>
            <w:proofErr w:type="spellStart"/>
            <w:r w:rsidRPr="0042012A">
              <w:rPr>
                <w:b/>
                <w:bCs/>
                <w:sz w:val="22"/>
                <w:szCs w:val="22"/>
                <w:lang w:eastAsia="zh-CN"/>
              </w:rPr>
              <w:t>glazurovacích</w:t>
            </w:r>
            <w:proofErr w:type="spellEnd"/>
            <w:r w:rsidRPr="0042012A">
              <w:rPr>
                <w:b/>
                <w:bCs/>
                <w:sz w:val="22"/>
                <w:szCs w:val="22"/>
                <w:lang w:eastAsia="zh-CN"/>
              </w:rPr>
              <w:t xml:space="preserve"> frit a skla pro bižuterní zpracování o projektované kapacitě tavení vyšší než 150 t/rok </w:t>
            </w:r>
            <w:r w:rsidRPr="0042012A">
              <w:rPr>
                <w:b/>
                <w:sz w:val="22"/>
                <w:szCs w:val="22"/>
                <w:lang w:eastAsia="zh-CN"/>
              </w:rPr>
              <w:t>(kód 5.3. dle přílohy č. 2 zákona)</w:t>
            </w:r>
          </w:p>
        </w:tc>
      </w:tr>
      <w:tr w:rsidR="003D6519" w:rsidRPr="0042012A" w:rsidTr="004C1D11">
        <w:trPr>
          <w:cantSplit/>
          <w:trHeight w:hRule="exact" w:val="1411"/>
        </w:trPr>
        <w:tc>
          <w:tcPr>
            <w:tcW w:w="14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100</w:t>
            </w:r>
            <w:r w:rsidRPr="0042012A">
              <w:rPr>
                <w:b/>
                <w:sz w:val="22"/>
                <w:szCs w:val="22"/>
                <w:vertAlign w:val="superscript"/>
                <w:lang w:eastAsia="zh-CN"/>
              </w:rPr>
              <w:t>1)</w:t>
            </w:r>
          </w:p>
          <w:p w:rsidR="003D6519" w:rsidRPr="0042012A" w:rsidRDefault="003D6519" w:rsidP="00D43C03">
            <w:pPr>
              <w:keepNext/>
              <w:keepLines/>
              <w:snapToGrid w:val="0"/>
              <w:jc w:val="center"/>
              <w:rPr>
                <w:b/>
                <w:sz w:val="22"/>
                <w:szCs w:val="22"/>
                <w:lang w:eastAsia="zh-CN"/>
              </w:rPr>
            </w:pPr>
            <w:r w:rsidRPr="0042012A">
              <w:rPr>
                <w:b/>
                <w:sz w:val="22"/>
                <w:szCs w:val="22"/>
                <w:lang w:eastAsia="zh-CN"/>
              </w:rPr>
              <w:t xml:space="preserve">       50</w:t>
            </w:r>
            <w:r w:rsidRPr="0042012A">
              <w:rPr>
                <w:b/>
                <w:sz w:val="22"/>
                <w:szCs w:val="22"/>
                <w:vertAlign w:val="superscript"/>
                <w:lang w:eastAsia="zh-CN"/>
              </w:rPr>
              <w:t>2), 20)</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500</w:t>
            </w:r>
            <w:r w:rsidRPr="0042012A">
              <w:rPr>
                <w:b/>
                <w:sz w:val="22"/>
                <w:szCs w:val="22"/>
                <w:vertAlign w:val="superscript"/>
                <w:lang w:eastAsia="zh-CN"/>
              </w:rPr>
              <w:t>3)</w:t>
            </w:r>
          </w:p>
          <w:p w:rsidR="003D6519" w:rsidRPr="0042012A" w:rsidRDefault="003D6519" w:rsidP="00D43C03">
            <w:pPr>
              <w:keepNext/>
              <w:keepLines/>
              <w:ind w:left="-108"/>
              <w:jc w:val="center"/>
              <w:rPr>
                <w:b/>
                <w:sz w:val="22"/>
                <w:szCs w:val="22"/>
                <w:vertAlign w:val="superscript"/>
                <w:lang w:eastAsia="zh-CN"/>
              </w:rPr>
            </w:pPr>
            <w:r w:rsidRPr="0042012A">
              <w:rPr>
                <w:b/>
                <w:sz w:val="22"/>
                <w:szCs w:val="22"/>
                <w:lang w:eastAsia="zh-CN"/>
              </w:rPr>
              <w:t xml:space="preserve">     1600</w:t>
            </w:r>
            <w:r w:rsidRPr="0042012A">
              <w:rPr>
                <w:b/>
                <w:sz w:val="22"/>
                <w:szCs w:val="22"/>
                <w:vertAlign w:val="superscript"/>
                <w:lang w:eastAsia="zh-CN"/>
              </w:rPr>
              <w:t>4),20)</w:t>
            </w:r>
          </w:p>
          <w:p w:rsidR="003D6519" w:rsidRPr="0042012A" w:rsidRDefault="003D6519" w:rsidP="00D43C03">
            <w:pPr>
              <w:keepNext/>
              <w:keepLines/>
              <w:ind w:left="-108"/>
              <w:rPr>
                <w:b/>
                <w:sz w:val="22"/>
                <w:szCs w:val="22"/>
                <w:vertAlign w:val="superscript"/>
                <w:lang w:eastAsia="zh-CN"/>
              </w:rPr>
            </w:pP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2000</w:t>
            </w:r>
            <w:r w:rsidRPr="0042012A">
              <w:rPr>
                <w:b/>
                <w:sz w:val="22"/>
                <w:szCs w:val="22"/>
                <w:vertAlign w:val="superscript"/>
                <w:lang w:eastAsia="zh-CN"/>
              </w:rPr>
              <w:t>5)</w:t>
            </w:r>
          </w:p>
          <w:p w:rsidR="003D6519" w:rsidRPr="0042012A" w:rsidRDefault="003D6519" w:rsidP="00D43C03">
            <w:pPr>
              <w:keepNext/>
              <w:keepLines/>
              <w:jc w:val="center"/>
              <w:rPr>
                <w:b/>
                <w:sz w:val="22"/>
                <w:szCs w:val="22"/>
                <w:vertAlign w:val="superscript"/>
                <w:lang w:eastAsia="zh-CN"/>
              </w:rPr>
            </w:pPr>
            <w:r w:rsidRPr="0042012A">
              <w:rPr>
                <w:b/>
                <w:sz w:val="22"/>
                <w:szCs w:val="22"/>
                <w:lang w:eastAsia="zh-CN"/>
              </w:rPr>
              <w:t>1000</w:t>
            </w:r>
            <w:r w:rsidRPr="0042012A">
              <w:rPr>
                <w:b/>
                <w:sz w:val="22"/>
                <w:szCs w:val="22"/>
                <w:vertAlign w:val="superscript"/>
                <w:lang w:eastAsia="zh-CN"/>
              </w:rPr>
              <w:t>6)</w:t>
            </w:r>
          </w:p>
          <w:p w:rsidR="003D6519" w:rsidRPr="0042012A" w:rsidRDefault="003D6519" w:rsidP="00D43C03">
            <w:pPr>
              <w:keepNext/>
              <w:keepLines/>
              <w:jc w:val="center"/>
              <w:rPr>
                <w:b/>
                <w:sz w:val="22"/>
                <w:szCs w:val="22"/>
                <w:lang w:eastAsia="zh-CN"/>
              </w:rPr>
            </w:pPr>
            <w:r w:rsidRPr="0042012A">
              <w:rPr>
                <w:b/>
                <w:sz w:val="22"/>
                <w:szCs w:val="22"/>
                <w:lang w:eastAsia="zh-CN"/>
              </w:rPr>
              <w:t xml:space="preserve">    1200</w:t>
            </w:r>
            <w:r w:rsidRPr="0042012A">
              <w:rPr>
                <w:b/>
                <w:sz w:val="22"/>
                <w:szCs w:val="22"/>
                <w:vertAlign w:val="superscript"/>
                <w:lang w:eastAsia="zh-CN"/>
              </w:rPr>
              <w:t>7), 8)</w:t>
            </w:r>
          </w:p>
        </w:tc>
        <w:tc>
          <w:tcPr>
            <w:tcW w:w="106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800</w:t>
            </w:r>
            <w:r w:rsidRPr="0042012A">
              <w:rPr>
                <w:b/>
                <w:sz w:val="22"/>
                <w:szCs w:val="22"/>
                <w:vertAlign w:val="superscript"/>
                <w:lang w:eastAsia="zh-CN"/>
              </w:rPr>
              <w:t>9)</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tabs>
                <w:tab w:val="left" w:pos="382"/>
              </w:tabs>
              <w:snapToGrid w:val="0"/>
              <w:jc w:val="center"/>
              <w:rPr>
                <w:b/>
                <w:sz w:val="22"/>
                <w:szCs w:val="22"/>
                <w:vertAlign w:val="superscript"/>
                <w:lang w:eastAsia="zh-CN"/>
              </w:rPr>
            </w:pPr>
            <w:r w:rsidRPr="0042012A">
              <w:rPr>
                <w:b/>
                <w:sz w:val="22"/>
                <w:szCs w:val="22"/>
                <w:lang w:eastAsia="zh-CN"/>
              </w:rPr>
              <w:t>5</w:t>
            </w:r>
            <w:r w:rsidRPr="0042012A">
              <w:rPr>
                <w:b/>
                <w:sz w:val="22"/>
                <w:szCs w:val="22"/>
                <w:vertAlign w:val="superscript"/>
                <w:lang w:eastAsia="zh-CN"/>
              </w:rPr>
              <w:t xml:space="preserve">10) </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2</w:t>
            </w:r>
            <w:r w:rsidRPr="0042012A">
              <w:rPr>
                <w:b/>
                <w:sz w:val="22"/>
                <w:szCs w:val="22"/>
                <w:vertAlign w:val="superscript"/>
                <w:lang w:eastAsia="zh-CN"/>
              </w:rPr>
              <w:t>11)</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21)</w:t>
            </w:r>
          </w:p>
          <w:p w:rsidR="003D6519" w:rsidRPr="0042012A" w:rsidRDefault="003D6519" w:rsidP="00D43C03">
            <w:pPr>
              <w:keepNext/>
              <w:keepLines/>
              <w:snapToGrid w:val="0"/>
              <w:ind w:left="-135"/>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12)</w:t>
            </w:r>
          </w:p>
          <w:p w:rsidR="003D6519" w:rsidRPr="0042012A" w:rsidRDefault="003D6519" w:rsidP="00D43C03">
            <w:pPr>
              <w:keepNext/>
              <w:keepLines/>
              <w:snapToGrid w:val="0"/>
              <w:ind w:left="-135"/>
              <w:jc w:val="center"/>
              <w:rPr>
                <w:b/>
                <w:sz w:val="22"/>
                <w:szCs w:val="22"/>
                <w:lang w:eastAsia="zh-CN"/>
              </w:rPr>
            </w:pPr>
            <w:r w:rsidRPr="0042012A">
              <w:rPr>
                <w:b/>
                <w:sz w:val="22"/>
                <w:szCs w:val="22"/>
                <w:lang w:eastAsia="zh-CN"/>
              </w:rPr>
              <w:t>30</w:t>
            </w:r>
            <w:r w:rsidRPr="0042012A">
              <w:rPr>
                <w:b/>
                <w:sz w:val="22"/>
                <w:szCs w:val="22"/>
                <w:vertAlign w:val="superscript"/>
                <w:lang w:eastAsia="zh-CN"/>
              </w:rPr>
              <w:t>13)</w:t>
            </w:r>
          </w:p>
        </w:tc>
        <w:tc>
          <w:tcPr>
            <w:tcW w:w="1068"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8</w:t>
            </w:r>
            <w:r w:rsidRPr="0042012A">
              <w:rPr>
                <w:b/>
                <w:sz w:val="22"/>
                <w:szCs w:val="22"/>
                <w:vertAlign w:val="superscript"/>
                <w:lang w:eastAsia="zh-CN"/>
              </w:rPr>
              <w:t>14)</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13</w:t>
            </w:r>
            <w:r w:rsidRPr="0042012A">
              <w:rPr>
                <w:b/>
                <w:sz w:val="22"/>
                <w:szCs w:val="22"/>
                <w:vertAlign w:val="superscript"/>
                <w:lang w:eastAsia="zh-CN"/>
              </w:rPr>
              <w:t>6),15)</w:t>
            </w:r>
          </w:p>
          <w:p w:rsidR="003D6519" w:rsidRPr="0042012A" w:rsidRDefault="003D6519" w:rsidP="00D43C03">
            <w:pPr>
              <w:keepNext/>
              <w:keepLines/>
              <w:snapToGrid w:val="0"/>
              <w:jc w:val="center"/>
              <w:rPr>
                <w:b/>
                <w:sz w:val="22"/>
                <w:szCs w:val="22"/>
                <w:lang w:eastAsia="zh-CN"/>
              </w:rPr>
            </w:pPr>
            <w:r w:rsidRPr="0042012A">
              <w:rPr>
                <w:b/>
                <w:sz w:val="22"/>
                <w:szCs w:val="22"/>
                <w:lang w:eastAsia="zh-CN"/>
              </w:rPr>
              <w:t>15</w:t>
            </w:r>
            <w:r w:rsidRPr="0042012A">
              <w:rPr>
                <w:b/>
                <w:sz w:val="22"/>
                <w:szCs w:val="22"/>
                <w:vertAlign w:val="superscript"/>
                <w:lang w:eastAsia="zh-CN"/>
              </w:rPr>
              <w:t>15), 22)</w:t>
            </w:r>
          </w:p>
        </w:tc>
        <w:tc>
          <w:tcPr>
            <w:tcW w:w="17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bCs/>
                <w:sz w:val="22"/>
                <w:szCs w:val="22"/>
                <w:lang w:eastAsia="zh-CN"/>
              </w:rPr>
            </w:pPr>
            <w:r w:rsidRPr="0042012A">
              <w:rPr>
                <w:b/>
                <w:sz w:val="22"/>
                <w:szCs w:val="22"/>
                <w:lang w:eastAsia="zh-CN"/>
              </w:rPr>
              <w:t>A</w:t>
            </w:r>
          </w:p>
        </w:tc>
      </w:tr>
      <w:tr w:rsidR="003D6519" w:rsidRPr="0042012A" w:rsidTr="004C1D11">
        <w:trPr>
          <w:cantSplit/>
          <w:trHeight w:hRule="exact" w:val="1025"/>
        </w:trPr>
        <w:tc>
          <w:tcPr>
            <w:tcW w:w="960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r w:rsidRPr="0042012A">
              <w:rPr>
                <w:b/>
                <w:bCs/>
                <w:sz w:val="22"/>
                <w:szCs w:val="22"/>
                <w:lang w:eastAsia="zh-CN"/>
              </w:rPr>
              <w:t xml:space="preserve">4.2.2. Výroby skla, vláken, sklářských výrobků, smaltovacích a </w:t>
            </w:r>
            <w:proofErr w:type="spellStart"/>
            <w:r w:rsidRPr="0042012A">
              <w:rPr>
                <w:b/>
                <w:bCs/>
                <w:sz w:val="22"/>
                <w:szCs w:val="22"/>
                <w:lang w:eastAsia="zh-CN"/>
              </w:rPr>
              <w:t>glazurovacích</w:t>
            </w:r>
            <w:proofErr w:type="spellEnd"/>
            <w:r w:rsidRPr="0042012A">
              <w:rPr>
                <w:b/>
                <w:bCs/>
                <w:sz w:val="22"/>
                <w:szCs w:val="22"/>
                <w:lang w:eastAsia="zh-CN"/>
              </w:rPr>
              <w:t xml:space="preserve"> frit a skla pro bižuterní zpracování o projektované kapacitě tavení nižší než 150 t/rok včetně </w:t>
            </w:r>
            <w:r w:rsidRPr="0042012A">
              <w:rPr>
                <w:b/>
                <w:sz w:val="22"/>
                <w:szCs w:val="22"/>
                <w:lang w:eastAsia="zh-CN"/>
              </w:rPr>
              <w:t>(kód 5.3. dle přílohy č. 2 zákona)</w:t>
            </w:r>
          </w:p>
        </w:tc>
      </w:tr>
      <w:tr w:rsidR="003D6519" w:rsidRPr="0042012A" w:rsidTr="004C1D11">
        <w:trPr>
          <w:cantSplit/>
          <w:trHeight w:hRule="exact" w:val="604"/>
        </w:trPr>
        <w:tc>
          <w:tcPr>
            <w:tcW w:w="140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 xml:space="preserve">   100</w:t>
            </w:r>
            <w:r w:rsidRPr="0042012A">
              <w:rPr>
                <w:b/>
                <w:sz w:val="22"/>
                <w:szCs w:val="22"/>
                <w:vertAlign w:val="superscript"/>
                <w:lang w:eastAsia="zh-CN"/>
              </w:rPr>
              <w:t>1)</w:t>
            </w:r>
          </w:p>
          <w:p w:rsidR="003D6519" w:rsidRPr="0042012A" w:rsidRDefault="003D6519" w:rsidP="00D43C03">
            <w:pPr>
              <w:keepNext/>
              <w:keepLines/>
              <w:snapToGrid w:val="0"/>
              <w:rPr>
                <w:b/>
                <w:sz w:val="22"/>
                <w:szCs w:val="22"/>
                <w:lang w:eastAsia="zh-CN"/>
              </w:rPr>
            </w:pPr>
            <w:r w:rsidRPr="0042012A">
              <w:rPr>
                <w:b/>
                <w:sz w:val="22"/>
                <w:szCs w:val="22"/>
                <w:lang w:eastAsia="zh-CN"/>
              </w:rPr>
              <w:t xml:space="preserve">         50</w:t>
            </w:r>
            <w:r w:rsidRPr="0042012A">
              <w:rPr>
                <w:b/>
                <w:sz w:val="22"/>
                <w:szCs w:val="22"/>
                <w:vertAlign w:val="superscript"/>
                <w:lang w:eastAsia="zh-CN"/>
              </w:rPr>
              <w:t>2)</w:t>
            </w:r>
          </w:p>
        </w:tc>
        <w:tc>
          <w:tcPr>
            <w:tcW w:w="139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 xml:space="preserve">   500</w:t>
            </w:r>
            <w:r w:rsidRPr="0042012A">
              <w:rPr>
                <w:b/>
                <w:sz w:val="22"/>
                <w:szCs w:val="22"/>
                <w:vertAlign w:val="superscript"/>
                <w:lang w:eastAsia="zh-CN"/>
              </w:rPr>
              <w:t>3)</w:t>
            </w:r>
          </w:p>
          <w:p w:rsidR="003D6519" w:rsidRPr="0042012A" w:rsidRDefault="003D6519" w:rsidP="00D43C03">
            <w:pPr>
              <w:keepNext/>
              <w:keepLines/>
              <w:snapToGrid w:val="0"/>
              <w:rPr>
                <w:b/>
                <w:bCs/>
                <w:sz w:val="22"/>
                <w:szCs w:val="22"/>
                <w:lang w:eastAsia="zh-CN"/>
              </w:rPr>
            </w:pPr>
            <w:r w:rsidRPr="0042012A">
              <w:rPr>
                <w:b/>
                <w:sz w:val="22"/>
                <w:szCs w:val="22"/>
                <w:lang w:eastAsia="zh-CN"/>
              </w:rPr>
              <w:t xml:space="preserve">     1600</w:t>
            </w:r>
            <w:r w:rsidRPr="0042012A">
              <w:rPr>
                <w:b/>
                <w:sz w:val="22"/>
                <w:szCs w:val="22"/>
                <w:vertAlign w:val="superscript"/>
                <w:lang w:eastAsia="zh-CN"/>
              </w:rPr>
              <w:t>4)</w:t>
            </w:r>
          </w:p>
        </w:tc>
        <w:tc>
          <w:tcPr>
            <w:tcW w:w="139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bCs/>
                <w:sz w:val="22"/>
                <w:szCs w:val="22"/>
                <w:lang w:eastAsia="zh-CN"/>
              </w:rPr>
            </w:pPr>
            <w:r w:rsidRPr="0042012A">
              <w:rPr>
                <w:b/>
                <w:bCs/>
                <w:sz w:val="22"/>
                <w:szCs w:val="22"/>
                <w:lang w:eastAsia="zh-CN"/>
              </w:rPr>
              <w:t>2000</w:t>
            </w:r>
          </w:p>
        </w:tc>
        <w:tc>
          <w:tcPr>
            <w:tcW w:w="1064" w:type="dxa"/>
            <w:tcBorders>
              <w:top w:val="single" w:sz="4" w:space="0" w:color="000000"/>
              <w:left w:val="single" w:sz="4" w:space="0" w:color="000000"/>
              <w:bottom w:val="single" w:sz="4" w:space="0" w:color="000000"/>
            </w:tcBorders>
            <w:shd w:val="clear" w:color="auto" w:fill="auto"/>
            <w:vAlign w:val="center"/>
          </w:tcPr>
          <w:p w:rsidR="003D6519" w:rsidRPr="0042012A" w:rsidRDefault="004C1D11" w:rsidP="004C1D11">
            <w:pPr>
              <w:keepNext/>
              <w:keepLines/>
              <w:snapToGrid w:val="0"/>
              <w:jc w:val="center"/>
              <w:rPr>
                <w:b/>
                <w:bCs/>
                <w:sz w:val="22"/>
                <w:szCs w:val="22"/>
                <w:lang w:eastAsia="zh-CN"/>
              </w:rPr>
            </w:pPr>
            <w:r w:rsidRPr="0042012A">
              <w:rPr>
                <w:b/>
                <w:bCs/>
                <w:sz w:val="22"/>
                <w:szCs w:val="22"/>
                <w:lang w:eastAsia="zh-CN"/>
              </w:rPr>
              <w:t>-</w:t>
            </w:r>
          </w:p>
        </w:tc>
        <w:tc>
          <w:tcPr>
            <w:tcW w:w="1537" w:type="dxa"/>
            <w:tcBorders>
              <w:top w:val="single" w:sz="4" w:space="0" w:color="000000"/>
              <w:left w:val="single" w:sz="4" w:space="0" w:color="000000"/>
              <w:bottom w:val="single" w:sz="4" w:space="0" w:color="000000"/>
            </w:tcBorders>
            <w:shd w:val="clear" w:color="auto" w:fill="auto"/>
            <w:vAlign w:val="center"/>
          </w:tcPr>
          <w:p w:rsidR="003D6519" w:rsidRPr="0042012A" w:rsidRDefault="004C1D11" w:rsidP="004C1D11">
            <w:pPr>
              <w:keepNext/>
              <w:keepLines/>
              <w:snapToGrid w:val="0"/>
              <w:jc w:val="center"/>
              <w:rPr>
                <w:b/>
                <w:bCs/>
                <w:sz w:val="22"/>
                <w:szCs w:val="22"/>
                <w:lang w:eastAsia="zh-CN"/>
              </w:rPr>
            </w:pPr>
            <w:r w:rsidRPr="0042012A">
              <w:rPr>
                <w:b/>
                <w:bCs/>
                <w:sz w:val="22"/>
                <w:szCs w:val="22"/>
                <w:lang w:eastAsia="zh-CN"/>
              </w:rPr>
              <w:t>-</w:t>
            </w:r>
          </w:p>
        </w:tc>
        <w:tc>
          <w:tcPr>
            <w:tcW w:w="1159"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4C1D11">
            <w:pPr>
              <w:keepNext/>
              <w:keepLines/>
              <w:snapToGrid w:val="0"/>
              <w:jc w:val="center"/>
              <w:rPr>
                <w:b/>
                <w:bCs/>
                <w:sz w:val="22"/>
                <w:szCs w:val="22"/>
                <w:lang w:eastAsia="zh-CN"/>
              </w:rPr>
            </w:pPr>
            <w:r w:rsidRPr="0042012A">
              <w:rPr>
                <w:b/>
                <w:bCs/>
                <w:sz w:val="22"/>
                <w:szCs w:val="22"/>
                <w:lang w:eastAsia="zh-CN"/>
              </w:rPr>
              <w:t>13</w:t>
            </w:r>
            <w:r w:rsidRPr="0042012A">
              <w:rPr>
                <w:b/>
                <w:bCs/>
                <w:sz w:val="22"/>
                <w:szCs w:val="22"/>
                <w:vertAlign w:val="superscript"/>
                <w:lang w:eastAsia="zh-CN"/>
              </w:rPr>
              <w:t>15)</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bCs/>
                <w:sz w:val="22"/>
                <w:szCs w:val="22"/>
                <w:lang w:eastAsia="zh-CN"/>
              </w:rPr>
            </w:pPr>
            <w:r w:rsidRPr="0042012A">
              <w:rPr>
                <w:b/>
                <w:bCs/>
                <w:sz w:val="22"/>
                <w:szCs w:val="22"/>
                <w:lang w:eastAsia="zh-CN"/>
              </w:rPr>
              <w:t>A</w:t>
            </w:r>
          </w:p>
        </w:tc>
      </w:tr>
      <w:tr w:rsidR="003D6519" w:rsidRPr="0042012A" w:rsidTr="004C1D11">
        <w:trPr>
          <w:cantSplit/>
          <w:trHeight w:hRule="exact" w:val="604"/>
        </w:trPr>
        <w:tc>
          <w:tcPr>
            <w:tcW w:w="960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r w:rsidRPr="0042012A">
              <w:rPr>
                <w:b/>
                <w:bCs/>
                <w:sz w:val="22"/>
                <w:szCs w:val="22"/>
                <w:lang w:eastAsia="zh-CN"/>
              </w:rPr>
              <w:t xml:space="preserve">4.2.3. Výroba kompozitních skleněných vláken s použitím organických pojiv </w:t>
            </w:r>
            <w:r w:rsidRPr="0042012A">
              <w:rPr>
                <w:b/>
                <w:sz w:val="22"/>
                <w:szCs w:val="22"/>
                <w:lang w:eastAsia="zh-CN"/>
              </w:rPr>
              <w:t>(kód 5.4. dle přílohy č. 2 zákona)</w:t>
            </w:r>
          </w:p>
        </w:tc>
      </w:tr>
      <w:tr w:rsidR="003D6519" w:rsidRPr="0042012A" w:rsidTr="004C1D11">
        <w:trPr>
          <w:cantSplit/>
          <w:trHeight w:hRule="exact" w:val="598"/>
        </w:trPr>
        <w:tc>
          <w:tcPr>
            <w:tcW w:w="14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16)</w:t>
            </w:r>
          </w:p>
          <w:p w:rsidR="003D6519" w:rsidRPr="0042012A" w:rsidRDefault="003D6519" w:rsidP="00D43C03">
            <w:pPr>
              <w:keepNext/>
              <w:keepLines/>
              <w:snapToGrid w:val="0"/>
              <w:jc w:val="center"/>
              <w:rPr>
                <w:b/>
                <w:sz w:val="22"/>
                <w:szCs w:val="22"/>
                <w:lang w:eastAsia="zh-CN"/>
              </w:rPr>
            </w:pPr>
            <w:r w:rsidRPr="0042012A">
              <w:rPr>
                <w:b/>
                <w:sz w:val="22"/>
                <w:szCs w:val="22"/>
                <w:lang w:eastAsia="zh-CN"/>
              </w:rPr>
              <w:t>75</w:t>
            </w:r>
            <w:r w:rsidRPr="0042012A">
              <w:rPr>
                <w:b/>
                <w:sz w:val="22"/>
                <w:szCs w:val="22"/>
                <w:vertAlign w:val="superscript"/>
                <w:lang w:eastAsia="zh-CN"/>
              </w:rPr>
              <w:t>17)</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 xml:space="preserve">   800</w:t>
            </w:r>
            <w:r w:rsidRPr="0042012A">
              <w:rPr>
                <w:b/>
                <w:sz w:val="22"/>
                <w:szCs w:val="22"/>
                <w:vertAlign w:val="superscript"/>
                <w:lang w:eastAsia="zh-CN"/>
              </w:rPr>
              <w:t>3)</w:t>
            </w:r>
          </w:p>
          <w:p w:rsidR="003D6519" w:rsidRPr="0042012A" w:rsidRDefault="003D6519" w:rsidP="00D43C03">
            <w:pPr>
              <w:keepNext/>
              <w:keepLines/>
              <w:snapToGrid w:val="0"/>
              <w:jc w:val="center"/>
              <w:rPr>
                <w:b/>
                <w:sz w:val="22"/>
                <w:szCs w:val="22"/>
                <w:lang w:eastAsia="zh-CN"/>
              </w:rPr>
            </w:pPr>
            <w:r w:rsidRPr="0042012A">
              <w:rPr>
                <w:b/>
                <w:sz w:val="22"/>
                <w:szCs w:val="22"/>
                <w:lang w:eastAsia="zh-CN"/>
              </w:rPr>
              <w:t>1600</w:t>
            </w:r>
            <w:r w:rsidRPr="0042012A">
              <w:rPr>
                <w:b/>
                <w:sz w:val="22"/>
                <w:szCs w:val="22"/>
                <w:vertAlign w:val="superscript"/>
                <w:lang w:eastAsia="zh-CN"/>
              </w:rPr>
              <w:t>4)</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2000</w:t>
            </w:r>
          </w:p>
        </w:tc>
        <w:tc>
          <w:tcPr>
            <w:tcW w:w="1064" w:type="dxa"/>
            <w:tcBorders>
              <w:left w:val="single" w:sz="4" w:space="0" w:color="000000"/>
              <w:bottom w:val="single" w:sz="4" w:space="0" w:color="000000"/>
            </w:tcBorders>
            <w:shd w:val="clear" w:color="auto" w:fill="auto"/>
            <w:vAlign w:val="center"/>
          </w:tcPr>
          <w:p w:rsidR="003D6519" w:rsidRPr="0042012A" w:rsidRDefault="004C1D11" w:rsidP="00D43C03">
            <w:pPr>
              <w:keepNext/>
              <w:keepLines/>
              <w:snapToGrid w:val="0"/>
              <w:jc w:val="center"/>
              <w:rPr>
                <w:b/>
                <w:sz w:val="22"/>
                <w:szCs w:val="22"/>
                <w:lang w:eastAsia="zh-CN"/>
              </w:rPr>
            </w:pPr>
            <w:r w:rsidRPr="0042012A">
              <w:rPr>
                <w:b/>
                <w:sz w:val="22"/>
                <w:szCs w:val="22"/>
                <w:lang w:eastAsia="zh-CN"/>
              </w:rPr>
              <w:t>-</w:t>
            </w:r>
          </w:p>
        </w:tc>
        <w:tc>
          <w:tcPr>
            <w:tcW w:w="1537"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50</w:t>
            </w:r>
            <w:r w:rsidRPr="0042012A">
              <w:rPr>
                <w:b/>
                <w:sz w:val="22"/>
                <w:szCs w:val="22"/>
                <w:vertAlign w:val="superscript"/>
                <w:lang w:eastAsia="zh-CN"/>
              </w:rPr>
              <w:t>18)</w:t>
            </w:r>
          </w:p>
        </w:tc>
        <w:tc>
          <w:tcPr>
            <w:tcW w:w="1068" w:type="dxa"/>
            <w:tcBorders>
              <w:left w:val="single" w:sz="4" w:space="0" w:color="000000"/>
              <w:bottom w:val="single" w:sz="4" w:space="0" w:color="000000"/>
            </w:tcBorders>
            <w:shd w:val="clear" w:color="auto" w:fill="auto"/>
            <w:vAlign w:val="center"/>
          </w:tcPr>
          <w:p w:rsidR="003D6519" w:rsidRPr="0042012A" w:rsidRDefault="004C1D11" w:rsidP="00D43C03">
            <w:pPr>
              <w:keepNext/>
              <w:keepLines/>
              <w:snapToGrid w:val="0"/>
              <w:jc w:val="center"/>
              <w:rPr>
                <w:b/>
                <w:sz w:val="22"/>
                <w:szCs w:val="22"/>
                <w:lang w:eastAsia="zh-CN"/>
              </w:rPr>
            </w:pPr>
            <w:r w:rsidRPr="0042012A">
              <w:rPr>
                <w:b/>
                <w:sz w:val="22"/>
                <w:szCs w:val="22"/>
                <w:lang w:eastAsia="zh-CN"/>
              </w:rPr>
              <w:t>-</w:t>
            </w:r>
          </w:p>
        </w:tc>
        <w:tc>
          <w:tcPr>
            <w:tcW w:w="17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bCs/>
                <w:sz w:val="22"/>
                <w:szCs w:val="22"/>
                <w:lang w:eastAsia="zh-CN"/>
              </w:rPr>
            </w:pPr>
            <w:r w:rsidRPr="0042012A">
              <w:rPr>
                <w:b/>
                <w:sz w:val="22"/>
                <w:szCs w:val="22"/>
                <w:lang w:eastAsia="zh-CN"/>
              </w:rPr>
              <w:t>C</w:t>
            </w:r>
          </w:p>
        </w:tc>
      </w:tr>
      <w:tr w:rsidR="003D6519" w:rsidRPr="0042012A" w:rsidTr="004C1D11">
        <w:trPr>
          <w:cantSplit/>
          <w:trHeight w:hRule="exact" w:val="1015"/>
        </w:trPr>
        <w:tc>
          <w:tcPr>
            <w:tcW w:w="960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r w:rsidRPr="0042012A">
              <w:rPr>
                <w:b/>
                <w:bCs/>
                <w:sz w:val="22"/>
                <w:szCs w:val="22"/>
                <w:lang w:eastAsia="zh-CN"/>
              </w:rPr>
              <w:t xml:space="preserve">4.2.4. Zpracování a zušlechťování skla (leštění, malování, mačkání, tavení z polotovarů nebo střepů, výroba bižuterie a jiné) o projektované kapacitě vyšší než 5 t zpracované skleněné suroviny ročně </w:t>
            </w:r>
            <w:r w:rsidRPr="0042012A">
              <w:rPr>
                <w:b/>
                <w:sz w:val="22"/>
                <w:szCs w:val="22"/>
                <w:lang w:eastAsia="zh-CN"/>
              </w:rPr>
              <w:t>(kód 5.5. dle přílohy č. 2 zákona)</w:t>
            </w:r>
          </w:p>
        </w:tc>
      </w:tr>
      <w:tr w:rsidR="003D6519" w:rsidRPr="0042012A" w:rsidTr="004C1D11">
        <w:trPr>
          <w:cantSplit/>
          <w:trHeight w:hRule="exact" w:val="343"/>
        </w:trPr>
        <w:tc>
          <w:tcPr>
            <w:tcW w:w="14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100</w:t>
            </w:r>
            <w:r w:rsidRPr="0042012A">
              <w:rPr>
                <w:b/>
                <w:sz w:val="22"/>
                <w:szCs w:val="22"/>
                <w:vertAlign w:val="superscript"/>
                <w:lang w:eastAsia="zh-CN"/>
              </w:rPr>
              <w:t>19)</w:t>
            </w:r>
          </w:p>
        </w:tc>
        <w:tc>
          <w:tcPr>
            <w:tcW w:w="1391" w:type="dxa"/>
            <w:tcBorders>
              <w:left w:val="single" w:sz="4" w:space="0" w:color="000000"/>
              <w:bottom w:val="single" w:sz="4" w:space="0" w:color="000000"/>
            </w:tcBorders>
            <w:shd w:val="clear" w:color="auto" w:fill="auto"/>
            <w:vAlign w:val="center"/>
          </w:tcPr>
          <w:p w:rsidR="003D6519" w:rsidRPr="0042012A" w:rsidRDefault="004C1D11" w:rsidP="00D43C03">
            <w:pPr>
              <w:keepNext/>
              <w:keepLines/>
              <w:snapToGrid w:val="0"/>
              <w:jc w:val="center"/>
              <w:rPr>
                <w:b/>
                <w:sz w:val="22"/>
                <w:szCs w:val="22"/>
                <w:lang w:eastAsia="zh-CN"/>
              </w:rPr>
            </w:pPr>
            <w:r w:rsidRPr="0042012A">
              <w:rPr>
                <w:b/>
                <w:sz w:val="22"/>
                <w:szCs w:val="22"/>
                <w:lang w:eastAsia="zh-CN"/>
              </w:rPr>
              <w:t>-</w:t>
            </w:r>
          </w:p>
        </w:tc>
        <w:tc>
          <w:tcPr>
            <w:tcW w:w="1391"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500</w:t>
            </w:r>
            <w:r w:rsidRPr="0042012A">
              <w:rPr>
                <w:b/>
                <w:sz w:val="22"/>
                <w:szCs w:val="22"/>
                <w:vertAlign w:val="superscript"/>
                <w:lang w:eastAsia="zh-CN"/>
              </w:rPr>
              <w:t>19)</w:t>
            </w:r>
          </w:p>
        </w:tc>
        <w:tc>
          <w:tcPr>
            <w:tcW w:w="106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800</w:t>
            </w:r>
            <w:r w:rsidRPr="0042012A">
              <w:rPr>
                <w:b/>
                <w:sz w:val="22"/>
                <w:szCs w:val="22"/>
                <w:vertAlign w:val="superscript"/>
                <w:lang w:eastAsia="zh-CN"/>
              </w:rPr>
              <w:t>19)</w:t>
            </w:r>
          </w:p>
        </w:tc>
        <w:tc>
          <w:tcPr>
            <w:tcW w:w="1537" w:type="dxa"/>
            <w:tcBorders>
              <w:left w:val="single" w:sz="4" w:space="0" w:color="000000"/>
              <w:bottom w:val="single" w:sz="4" w:space="0" w:color="000000"/>
            </w:tcBorders>
            <w:shd w:val="clear" w:color="auto" w:fill="auto"/>
            <w:vAlign w:val="center"/>
          </w:tcPr>
          <w:p w:rsidR="003D6519" w:rsidRPr="0042012A" w:rsidRDefault="004C1D11" w:rsidP="00D43C03">
            <w:pPr>
              <w:keepNext/>
              <w:keepLines/>
              <w:snapToGrid w:val="0"/>
              <w:jc w:val="center"/>
              <w:rPr>
                <w:b/>
                <w:sz w:val="22"/>
                <w:szCs w:val="22"/>
                <w:lang w:eastAsia="zh-CN"/>
              </w:rPr>
            </w:pPr>
            <w:r w:rsidRPr="0042012A">
              <w:rPr>
                <w:b/>
                <w:sz w:val="22"/>
                <w:szCs w:val="22"/>
                <w:vertAlign w:val="superscript"/>
                <w:lang w:eastAsia="zh-CN"/>
              </w:rPr>
              <w:t>-</w:t>
            </w:r>
            <w:r w:rsidR="003D6519" w:rsidRPr="0042012A">
              <w:rPr>
                <w:b/>
                <w:sz w:val="22"/>
                <w:szCs w:val="22"/>
                <w:vertAlign w:val="superscript"/>
                <w:lang w:eastAsia="zh-CN"/>
              </w:rPr>
              <w:t xml:space="preserve"> </w:t>
            </w:r>
          </w:p>
        </w:tc>
        <w:tc>
          <w:tcPr>
            <w:tcW w:w="1068" w:type="dxa"/>
            <w:tcBorders>
              <w:left w:val="single" w:sz="4" w:space="0" w:color="000000"/>
              <w:bottom w:val="single" w:sz="4" w:space="0" w:color="000000"/>
            </w:tcBorders>
            <w:shd w:val="clear" w:color="auto" w:fill="auto"/>
            <w:vAlign w:val="center"/>
          </w:tcPr>
          <w:p w:rsidR="003D6519" w:rsidRPr="0042012A" w:rsidRDefault="004C1D11" w:rsidP="00D43C03">
            <w:pPr>
              <w:keepNext/>
              <w:keepLines/>
              <w:snapToGrid w:val="0"/>
              <w:jc w:val="center"/>
              <w:rPr>
                <w:b/>
                <w:sz w:val="22"/>
                <w:szCs w:val="22"/>
                <w:lang w:eastAsia="zh-CN"/>
              </w:rPr>
            </w:pPr>
            <w:r w:rsidRPr="0042012A">
              <w:rPr>
                <w:b/>
                <w:sz w:val="22"/>
                <w:szCs w:val="22"/>
                <w:lang w:eastAsia="zh-CN"/>
              </w:rPr>
              <w:t>-</w:t>
            </w:r>
          </w:p>
        </w:tc>
        <w:tc>
          <w:tcPr>
            <w:tcW w:w="17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bCs/>
                <w:sz w:val="22"/>
                <w:szCs w:val="22"/>
                <w:lang w:eastAsia="zh-CN"/>
              </w:rPr>
            </w:pPr>
            <w:r w:rsidRPr="0042012A">
              <w:rPr>
                <w:b/>
                <w:sz w:val="22"/>
                <w:szCs w:val="22"/>
                <w:lang w:eastAsia="zh-CN"/>
              </w:rPr>
              <w:t>A</w:t>
            </w:r>
          </w:p>
        </w:tc>
      </w:tr>
    </w:tbl>
    <w:p w:rsidR="003D6519" w:rsidRPr="0042012A" w:rsidRDefault="003D6519" w:rsidP="003D6519">
      <w:pPr>
        <w:spacing w:before="144"/>
        <w:ind w:left="284" w:hanging="284"/>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632C52">
      <w:pPr>
        <w:numPr>
          <w:ilvl w:val="0"/>
          <w:numId w:val="99"/>
        </w:numPr>
        <w:tabs>
          <w:tab w:val="left" w:pos="-360"/>
        </w:tabs>
        <w:autoSpaceDE w:val="0"/>
        <w:rPr>
          <w:b/>
          <w:sz w:val="22"/>
          <w:szCs w:val="22"/>
          <w:lang w:eastAsia="zh-CN"/>
        </w:rPr>
      </w:pPr>
      <w:r w:rsidRPr="0042012A">
        <w:rPr>
          <w:b/>
          <w:sz w:val="22"/>
          <w:szCs w:val="22"/>
          <w:lang w:eastAsia="zh-CN"/>
        </w:rPr>
        <w:t>Platí při hmotnostním toku nižším než 2,5 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při hmotnostním toku vyšším a rovném 2,5 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při spalování zemního plynu.</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ostatní paliva.</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regenerační kontinuální tavicí agregáty.</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diskontinuální tavicí agregáty.</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rekuperační kontinuální tavicí agregáty.</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Při nitrátovém čeření nesmí příslušná hmotnostní koncentrace oxidů dusíku překročit dvojnásobek uvedených hodnot.</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při hmotnostním toku rovném nebo větším než 5 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olovo, antimon, mangan, vanad, cín, měď (při hmotnostním toku všech těchto látek rovném nebo větším než 0,05kg/h).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kobalt, nikl, chrom, arsen, kadmium, selen (při hmotnostním toku všech těchto látek rovném nebo větším než 0,01 kg/h) kromě výroby barevného selenového skla v odvětví plochého skla.</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HF (při hmotnostním toku rovném nebo větším než 0,05 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 xml:space="preserve">Platí pro </w:t>
      </w:r>
      <w:proofErr w:type="spellStart"/>
      <w:r w:rsidRPr="0042012A">
        <w:rPr>
          <w:b/>
          <w:sz w:val="22"/>
          <w:szCs w:val="22"/>
          <w:lang w:eastAsia="zh-CN"/>
        </w:rPr>
        <w:t>HCl</w:t>
      </w:r>
      <w:proofErr w:type="spellEnd"/>
      <w:r w:rsidRPr="0042012A">
        <w:rPr>
          <w:b/>
          <w:sz w:val="22"/>
          <w:szCs w:val="22"/>
          <w:lang w:eastAsia="zh-CN"/>
        </w:rPr>
        <w:t xml:space="preserve"> (při hmotnostním toku rovném nebo větším než 0,05 kg/h).</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kontinuální tavicí agregáty.</w:t>
      </w:r>
    </w:p>
    <w:p w:rsidR="003D6519" w:rsidRPr="0042012A" w:rsidRDefault="003D6519" w:rsidP="00632C52">
      <w:pPr>
        <w:numPr>
          <w:ilvl w:val="0"/>
          <w:numId w:val="99"/>
        </w:numPr>
        <w:tabs>
          <w:tab w:val="left" w:pos="426"/>
        </w:tabs>
        <w:autoSpaceDE w:val="0"/>
        <w:jc w:val="both"/>
        <w:rPr>
          <w:b/>
          <w:sz w:val="22"/>
          <w:szCs w:val="22"/>
          <w:lang w:eastAsia="zh-CN"/>
        </w:rPr>
      </w:pPr>
      <w:r w:rsidRPr="0042012A">
        <w:rPr>
          <w:b/>
          <w:sz w:val="22"/>
          <w:szCs w:val="22"/>
          <w:lang w:eastAsia="zh-CN"/>
        </w:rPr>
        <w:t>Přepočet na O</w:t>
      </w:r>
      <w:r w:rsidRPr="0042012A">
        <w:rPr>
          <w:b/>
          <w:sz w:val="22"/>
          <w:szCs w:val="22"/>
          <w:vertAlign w:val="subscript"/>
          <w:lang w:eastAsia="zh-CN"/>
        </w:rPr>
        <w:t>2R</w:t>
      </w:r>
      <w:r w:rsidRPr="0042012A">
        <w:rPr>
          <w:b/>
          <w:sz w:val="22"/>
          <w:szCs w:val="22"/>
          <w:lang w:eastAsia="zh-CN"/>
        </w:rPr>
        <w:t xml:space="preserve"> se neprovádí u diskontinuálních agregátů v době, kdy u nich nedochází ke spalovacímu procesu, a neprovádí se vždy při kyslíkovém tavení, a u pecí s elektrickým otopem. Dále pak se přepočet na O</w:t>
      </w:r>
      <w:r w:rsidRPr="0042012A">
        <w:rPr>
          <w:b/>
          <w:sz w:val="22"/>
          <w:szCs w:val="22"/>
          <w:vertAlign w:val="subscript"/>
          <w:lang w:eastAsia="zh-CN"/>
        </w:rPr>
        <w:t>2R</w:t>
      </w:r>
      <w:r w:rsidRPr="0042012A">
        <w:rPr>
          <w:b/>
          <w:sz w:val="22"/>
          <w:szCs w:val="22"/>
          <w:lang w:eastAsia="zh-CN"/>
        </w:rPr>
        <w:t xml:space="preserve"> neprovádí pro ty znečišťující látky, jejichž koncentrace je snižována instalovaným odlučovačem, u kterého je pro chlazení použito mísení spalin se vzduchem.</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lastRenderedPageBreak/>
        <w:t>V odpadních plynech z odsávání, dopravy, manipulace se vsázkou a ostatních zařízení, která emitují TZL.</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V odpadních plynech z usazování, vytvrzování a sušení vláken s organickými pojivy.</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VOC.</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tavení z polotovarů nebo střepů, při kterém je zdrojem tepla spalování paliv. Emisní limit na tuhé znečišťující látky platí pouze tehdy, je-li spalováno jiné palivo než zemní plyn.</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zdroje, které mají termíny generálních oprav uvedeny v rozhodnutích podle jiného právního předpisu</w:t>
      </w:r>
      <w:r w:rsidRPr="0042012A">
        <w:rPr>
          <w:b/>
          <w:sz w:val="22"/>
          <w:szCs w:val="22"/>
          <w:vertAlign w:val="superscript"/>
          <w:lang w:eastAsia="zh-CN"/>
        </w:rPr>
        <w:t>3)</w:t>
      </w:r>
      <w:r w:rsidRPr="0042012A">
        <w:rPr>
          <w:b/>
          <w:sz w:val="22"/>
          <w:szCs w:val="22"/>
          <w:lang w:eastAsia="zh-CN"/>
        </w:rPr>
        <w:t>, platí pro provedení generálních oprav.</w:t>
      </w:r>
    </w:p>
    <w:p w:rsidR="003D6519" w:rsidRPr="0042012A" w:rsidRDefault="003D6519" w:rsidP="00632C52">
      <w:pPr>
        <w:numPr>
          <w:ilvl w:val="0"/>
          <w:numId w:val="99"/>
        </w:numPr>
        <w:tabs>
          <w:tab w:val="left" w:pos="426"/>
        </w:tabs>
        <w:autoSpaceDE w:val="0"/>
        <w:rPr>
          <w:b/>
          <w:sz w:val="22"/>
          <w:szCs w:val="22"/>
          <w:lang w:eastAsia="zh-CN"/>
        </w:rPr>
      </w:pPr>
      <w:r w:rsidRPr="0042012A">
        <w:rPr>
          <w:b/>
          <w:sz w:val="22"/>
          <w:szCs w:val="22"/>
          <w:lang w:eastAsia="zh-CN"/>
        </w:rPr>
        <w:t>Platí pro selen při výrobě barevného selenového skla v odvětví plochého skla.</w:t>
      </w:r>
    </w:p>
    <w:p w:rsidR="003D6519" w:rsidRPr="0042012A" w:rsidRDefault="003D6519" w:rsidP="00632C52">
      <w:pPr>
        <w:numPr>
          <w:ilvl w:val="0"/>
          <w:numId w:val="99"/>
        </w:numPr>
        <w:tabs>
          <w:tab w:val="left" w:pos="426"/>
        </w:tabs>
        <w:autoSpaceDE w:val="0"/>
        <w:rPr>
          <w:b/>
          <w:bCs/>
          <w:sz w:val="22"/>
          <w:szCs w:val="22"/>
          <w:lang w:eastAsia="zh-CN"/>
        </w:rPr>
      </w:pPr>
      <w:r w:rsidRPr="0042012A">
        <w:rPr>
          <w:b/>
          <w:sz w:val="22"/>
          <w:szCs w:val="22"/>
          <w:lang w:eastAsia="zh-CN"/>
        </w:rPr>
        <w:t xml:space="preserve">Platí pro pece na tavení frity. </w:t>
      </w:r>
    </w:p>
    <w:p w:rsidR="003D6519" w:rsidRPr="0042012A" w:rsidRDefault="003D6519" w:rsidP="003D6519">
      <w:pPr>
        <w:rPr>
          <w:b/>
          <w:bCs/>
          <w:sz w:val="22"/>
          <w:szCs w:val="22"/>
          <w:lang w:eastAsia="zh-CN"/>
        </w:rPr>
      </w:pPr>
    </w:p>
    <w:p w:rsidR="003D6519" w:rsidRPr="0042012A" w:rsidRDefault="003D6519" w:rsidP="003D6519">
      <w:pPr>
        <w:rPr>
          <w:b/>
          <w:bCs/>
          <w:sz w:val="22"/>
          <w:szCs w:val="22"/>
          <w:lang w:eastAsia="zh-CN"/>
        </w:rPr>
      </w:pPr>
    </w:p>
    <w:p w:rsidR="003D6519" w:rsidRPr="0042012A" w:rsidRDefault="003D6519" w:rsidP="003D6519">
      <w:pPr>
        <w:spacing w:before="60"/>
        <w:rPr>
          <w:b/>
          <w:sz w:val="22"/>
          <w:szCs w:val="22"/>
          <w:lang w:eastAsia="zh-CN"/>
        </w:rPr>
      </w:pPr>
      <w:r w:rsidRPr="0042012A">
        <w:rPr>
          <w:b/>
          <w:bCs/>
          <w:sz w:val="22"/>
          <w:szCs w:val="22"/>
          <w:lang w:eastAsia="zh-CN"/>
        </w:rPr>
        <w:t xml:space="preserve">4.2.5. Chemické leštění skla </w:t>
      </w:r>
      <w:r w:rsidRPr="0042012A">
        <w:rPr>
          <w:b/>
          <w:sz w:val="22"/>
          <w:szCs w:val="22"/>
          <w:lang w:eastAsia="zh-CN"/>
        </w:rPr>
        <w:t>(kód 5.6.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5877"/>
        <w:gridCol w:w="3512"/>
      </w:tblGrid>
      <w:tr w:rsidR="003D6519" w:rsidRPr="0042012A" w:rsidTr="00D43C03">
        <w:trPr>
          <w:cantSplit/>
          <w:trHeight w:hRule="exact" w:val="682"/>
        </w:trPr>
        <w:tc>
          <w:tcPr>
            <w:tcW w:w="587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3512"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widowControl w:val="0"/>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331"/>
        </w:trPr>
        <w:tc>
          <w:tcPr>
            <w:tcW w:w="587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HF</w:t>
            </w:r>
          </w:p>
        </w:tc>
        <w:tc>
          <w:tcPr>
            <w:tcW w:w="3512" w:type="dxa"/>
            <w:vMerge/>
            <w:tcBorders>
              <w:top w:val="single" w:sz="2" w:space="0" w:color="000000"/>
              <w:left w:val="single" w:sz="2" w:space="0" w:color="000000"/>
              <w:bottom w:val="single" w:sz="2" w:space="0" w:color="000000"/>
              <w:right w:val="single" w:sz="2" w:space="0" w:color="000000"/>
            </w:tcBorders>
            <w:shd w:val="clear" w:color="auto" w:fill="auto"/>
          </w:tcPr>
          <w:p w:rsidR="003D6519" w:rsidRPr="0042012A" w:rsidRDefault="003D6519" w:rsidP="00D43C03">
            <w:pPr>
              <w:widowControl w:val="0"/>
              <w:autoSpaceDE w:val="0"/>
              <w:snapToGrid w:val="0"/>
              <w:jc w:val="both"/>
              <w:rPr>
                <w:b/>
                <w:bCs/>
                <w:sz w:val="22"/>
                <w:szCs w:val="22"/>
                <w:lang w:eastAsia="zh-CN"/>
              </w:rPr>
            </w:pPr>
          </w:p>
        </w:tc>
      </w:tr>
      <w:tr w:rsidR="003D6519" w:rsidRPr="0042012A" w:rsidTr="00D43C03">
        <w:trPr>
          <w:trHeight w:hRule="exact" w:val="340"/>
        </w:trPr>
        <w:tc>
          <w:tcPr>
            <w:tcW w:w="587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5</w:t>
            </w:r>
          </w:p>
        </w:tc>
        <w:tc>
          <w:tcPr>
            <w:tcW w:w="3512"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C</w:t>
            </w:r>
          </w:p>
        </w:tc>
      </w:tr>
    </w:tbl>
    <w:p w:rsidR="003D6519" w:rsidRPr="0042012A" w:rsidRDefault="003D6519" w:rsidP="003D6519">
      <w:pPr>
        <w:rPr>
          <w:b/>
          <w:bCs/>
          <w:sz w:val="22"/>
          <w:szCs w:val="22"/>
          <w:lang w:eastAsia="zh-CN"/>
        </w:rPr>
      </w:pPr>
    </w:p>
    <w:p w:rsidR="003D6519" w:rsidRPr="0042012A" w:rsidRDefault="003D6519" w:rsidP="003D6519">
      <w:pPr>
        <w:rPr>
          <w:b/>
          <w:bCs/>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4.3. Tavení nerostných materiálů, včetně výroby nerostných vláken</w:t>
      </w:r>
    </w:p>
    <w:p w:rsidR="003D6519" w:rsidRPr="0042012A" w:rsidRDefault="003D6519" w:rsidP="003D6519">
      <w:pPr>
        <w:rPr>
          <w:b/>
          <w:bCs/>
          <w:sz w:val="22"/>
          <w:szCs w:val="22"/>
          <w:lang w:eastAsia="zh-CN"/>
        </w:rPr>
      </w:pPr>
    </w:p>
    <w:p w:rsidR="003D6519" w:rsidRPr="0042012A" w:rsidRDefault="003D6519" w:rsidP="003D6519">
      <w:pPr>
        <w:rPr>
          <w:b/>
          <w:bCs/>
          <w:sz w:val="22"/>
          <w:szCs w:val="22"/>
          <w:lang w:eastAsia="zh-CN"/>
        </w:rPr>
      </w:pPr>
    </w:p>
    <w:p w:rsidR="003D6519" w:rsidRPr="0042012A" w:rsidRDefault="003D6519" w:rsidP="003D6519">
      <w:pPr>
        <w:rPr>
          <w:b/>
          <w:sz w:val="22"/>
          <w:szCs w:val="22"/>
          <w:lang w:eastAsia="zh-CN"/>
        </w:rPr>
      </w:pPr>
      <w:r w:rsidRPr="0042012A">
        <w:rPr>
          <w:b/>
          <w:sz w:val="22"/>
          <w:szCs w:val="22"/>
          <w:lang w:eastAsia="zh-CN"/>
        </w:rPr>
        <w:t>4.3.1. Zpracování magnezitu a výroba bazických žáruvzdorných materiálů, křemence apod. (kód 5.7.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1612"/>
        <w:gridCol w:w="1616"/>
        <w:gridCol w:w="1616"/>
        <w:gridCol w:w="2198"/>
      </w:tblGrid>
      <w:tr w:rsidR="003D6519" w:rsidRPr="0042012A" w:rsidTr="00D43C03">
        <w:trPr>
          <w:cantSplit/>
          <w:trHeight w:hRule="exact" w:val="341"/>
        </w:trPr>
        <w:tc>
          <w:tcPr>
            <w:tcW w:w="4844" w:type="dxa"/>
            <w:gridSpan w:val="3"/>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198" w:type="dxa"/>
            <w:vMerge w:val="restart"/>
            <w:tcBorders>
              <w:top w:val="single" w:sz="2" w:space="0" w:color="000000"/>
              <w:left w:val="single" w:sz="4"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widowControl w:val="0"/>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331"/>
        </w:trPr>
        <w:tc>
          <w:tcPr>
            <w:tcW w:w="1612"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161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SO</w:t>
            </w:r>
            <w:r w:rsidRPr="0042012A">
              <w:rPr>
                <w:b/>
                <w:bCs/>
                <w:sz w:val="22"/>
                <w:szCs w:val="22"/>
                <w:vertAlign w:val="subscript"/>
                <w:lang w:eastAsia="zh-CN"/>
              </w:rPr>
              <w:t>2</w:t>
            </w:r>
          </w:p>
        </w:tc>
        <w:tc>
          <w:tcPr>
            <w:tcW w:w="161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2198" w:type="dxa"/>
            <w:vMerge/>
            <w:tcBorders>
              <w:left w:val="single" w:sz="4"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p>
        </w:tc>
      </w:tr>
      <w:tr w:rsidR="003D6519" w:rsidRPr="0042012A" w:rsidTr="00D43C03">
        <w:trPr>
          <w:trHeight w:hRule="exact" w:val="850"/>
        </w:trPr>
        <w:tc>
          <w:tcPr>
            <w:tcW w:w="1612"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1)</w:t>
            </w:r>
          </w:p>
          <w:p w:rsidR="003D6519" w:rsidRPr="0042012A" w:rsidRDefault="003D6519" w:rsidP="00D43C03">
            <w:pPr>
              <w:widowControl w:val="0"/>
              <w:autoSpaceDE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2)</w:t>
            </w:r>
          </w:p>
        </w:tc>
        <w:tc>
          <w:tcPr>
            <w:tcW w:w="161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400</w:t>
            </w:r>
            <w:r w:rsidRPr="0042012A">
              <w:rPr>
                <w:b/>
                <w:sz w:val="22"/>
                <w:szCs w:val="22"/>
                <w:vertAlign w:val="superscript"/>
                <w:lang w:eastAsia="zh-CN"/>
              </w:rPr>
              <w:t>1)</w:t>
            </w:r>
          </w:p>
        </w:tc>
        <w:tc>
          <w:tcPr>
            <w:tcW w:w="161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1000</w:t>
            </w:r>
            <w:r w:rsidRPr="0042012A">
              <w:rPr>
                <w:b/>
                <w:sz w:val="22"/>
                <w:szCs w:val="22"/>
                <w:vertAlign w:val="superscript"/>
                <w:lang w:eastAsia="zh-CN"/>
              </w:rPr>
              <w:t>3)</w:t>
            </w:r>
          </w:p>
          <w:p w:rsidR="003D6519" w:rsidRPr="0042012A" w:rsidRDefault="003D6519" w:rsidP="00D43C03">
            <w:pPr>
              <w:widowControl w:val="0"/>
              <w:autoSpaceDE w:val="0"/>
              <w:jc w:val="center"/>
              <w:rPr>
                <w:b/>
                <w:sz w:val="22"/>
                <w:szCs w:val="22"/>
                <w:vertAlign w:val="superscript"/>
                <w:lang w:eastAsia="zh-CN"/>
              </w:rPr>
            </w:pPr>
            <w:r w:rsidRPr="0042012A">
              <w:rPr>
                <w:b/>
                <w:sz w:val="22"/>
                <w:szCs w:val="22"/>
                <w:lang w:eastAsia="zh-CN"/>
              </w:rPr>
              <w:t>1500</w:t>
            </w:r>
            <w:r w:rsidRPr="0042012A">
              <w:rPr>
                <w:b/>
                <w:sz w:val="22"/>
                <w:szCs w:val="22"/>
                <w:vertAlign w:val="superscript"/>
                <w:lang w:eastAsia="zh-CN"/>
              </w:rPr>
              <w:t>4,5)</w:t>
            </w:r>
          </w:p>
        </w:tc>
        <w:tc>
          <w:tcPr>
            <w:tcW w:w="2198"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rPr>
          <w:b/>
          <w:iCs/>
          <w:sz w:val="22"/>
          <w:szCs w:val="22"/>
          <w:lang w:eastAsia="zh-CN"/>
        </w:rPr>
      </w:pPr>
      <w:r w:rsidRPr="0042012A">
        <w:rPr>
          <w:b/>
          <w:bCs/>
          <w:sz w:val="22"/>
          <w:szCs w:val="22"/>
          <w:lang w:eastAsia="zh-CN"/>
        </w:rPr>
        <w:t>Vysvětlivky</w:t>
      </w:r>
      <w:r w:rsidRPr="0042012A">
        <w:rPr>
          <w:b/>
          <w:iCs/>
          <w:sz w:val="22"/>
          <w:szCs w:val="22"/>
          <w:lang w:eastAsia="zh-CN"/>
        </w:rPr>
        <w:t xml:space="preserve">: </w:t>
      </w:r>
    </w:p>
    <w:p w:rsidR="003D6519" w:rsidRPr="0042012A" w:rsidRDefault="003D6519" w:rsidP="00E22DDF">
      <w:pPr>
        <w:numPr>
          <w:ilvl w:val="0"/>
          <w:numId w:val="41"/>
        </w:numPr>
        <w:spacing w:before="60"/>
        <w:rPr>
          <w:b/>
          <w:iCs/>
          <w:sz w:val="22"/>
          <w:szCs w:val="22"/>
          <w:lang w:eastAsia="zh-CN"/>
        </w:rPr>
      </w:pPr>
      <w:r w:rsidRPr="0042012A">
        <w:rPr>
          <w:b/>
          <w:iCs/>
          <w:sz w:val="22"/>
          <w:szCs w:val="22"/>
          <w:lang w:eastAsia="zh-CN"/>
        </w:rPr>
        <w:t>Platí pro výpal a sušení hmoty.</w:t>
      </w:r>
    </w:p>
    <w:p w:rsidR="003D6519" w:rsidRPr="0042012A" w:rsidRDefault="003D6519" w:rsidP="00E22DDF">
      <w:pPr>
        <w:numPr>
          <w:ilvl w:val="0"/>
          <w:numId w:val="41"/>
        </w:numPr>
        <w:spacing w:before="60"/>
        <w:rPr>
          <w:b/>
          <w:iCs/>
          <w:sz w:val="22"/>
          <w:szCs w:val="22"/>
          <w:lang w:eastAsia="zh-CN"/>
        </w:rPr>
      </w:pPr>
      <w:r w:rsidRPr="0042012A">
        <w:rPr>
          <w:b/>
          <w:iCs/>
          <w:sz w:val="22"/>
          <w:szCs w:val="22"/>
          <w:lang w:eastAsia="zh-CN"/>
        </w:rPr>
        <w:t>Platí pro ostatní operace (manipulace se surovinou, manipulace s výrobkem, atd.)</w:t>
      </w:r>
    </w:p>
    <w:p w:rsidR="003D6519" w:rsidRPr="0042012A" w:rsidRDefault="003D6519" w:rsidP="00E22DDF">
      <w:pPr>
        <w:numPr>
          <w:ilvl w:val="0"/>
          <w:numId w:val="41"/>
        </w:numPr>
        <w:spacing w:before="60"/>
        <w:rPr>
          <w:b/>
          <w:iCs/>
          <w:sz w:val="22"/>
          <w:szCs w:val="22"/>
          <w:lang w:eastAsia="zh-CN"/>
        </w:rPr>
      </w:pPr>
      <w:r w:rsidRPr="0042012A">
        <w:rPr>
          <w:b/>
          <w:iCs/>
          <w:sz w:val="22"/>
          <w:szCs w:val="22"/>
          <w:lang w:eastAsia="zh-CN"/>
        </w:rPr>
        <w:t>Platí při teplotě nižší než 1300°C včetně.</w:t>
      </w:r>
    </w:p>
    <w:p w:rsidR="003D6519" w:rsidRPr="0042012A" w:rsidRDefault="003D6519" w:rsidP="00E22DDF">
      <w:pPr>
        <w:numPr>
          <w:ilvl w:val="0"/>
          <w:numId w:val="41"/>
        </w:numPr>
        <w:spacing w:before="60"/>
        <w:rPr>
          <w:b/>
          <w:iCs/>
          <w:sz w:val="22"/>
          <w:szCs w:val="22"/>
          <w:lang w:eastAsia="zh-CN"/>
        </w:rPr>
      </w:pPr>
      <w:r w:rsidRPr="0042012A">
        <w:rPr>
          <w:b/>
          <w:iCs/>
          <w:sz w:val="22"/>
          <w:szCs w:val="22"/>
          <w:lang w:eastAsia="zh-CN"/>
        </w:rPr>
        <w:t>Platí při teplotě vyšší než 1300°C.</w:t>
      </w:r>
    </w:p>
    <w:p w:rsidR="003D6519" w:rsidRPr="0042012A" w:rsidRDefault="003D6519" w:rsidP="00E22DDF">
      <w:pPr>
        <w:numPr>
          <w:ilvl w:val="0"/>
          <w:numId w:val="41"/>
        </w:numPr>
        <w:spacing w:before="60"/>
        <w:rPr>
          <w:b/>
          <w:iCs/>
          <w:sz w:val="22"/>
          <w:szCs w:val="22"/>
          <w:lang w:eastAsia="zh-CN"/>
        </w:rPr>
      </w:pPr>
      <w:r w:rsidRPr="0042012A">
        <w:rPr>
          <w:b/>
          <w:iCs/>
          <w:sz w:val="22"/>
          <w:szCs w:val="22"/>
          <w:lang w:eastAsia="zh-CN"/>
        </w:rPr>
        <w:t>Platí pro výpal z hmoty.</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4.3.2. Tavení nerostných materiálů v kupolových pecích (kód 5.8.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1758"/>
        <w:gridCol w:w="1758"/>
        <w:gridCol w:w="1759"/>
        <w:gridCol w:w="1400"/>
        <w:gridCol w:w="1711"/>
      </w:tblGrid>
      <w:tr w:rsidR="008F6724" w:rsidRPr="0042012A" w:rsidTr="00D43C03">
        <w:trPr>
          <w:cantSplit/>
          <w:trHeight w:hRule="exact" w:val="341"/>
        </w:trPr>
        <w:tc>
          <w:tcPr>
            <w:tcW w:w="6675" w:type="dxa"/>
            <w:gridSpan w:val="4"/>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711" w:type="dxa"/>
            <w:vMerge w:val="restart"/>
            <w:tcBorders>
              <w:top w:val="single" w:sz="2" w:space="0" w:color="000000"/>
              <w:left w:val="single" w:sz="2" w:space="0" w:color="000000"/>
              <w:right w:val="single" w:sz="2" w:space="0" w:color="000000"/>
            </w:tcBorders>
            <w:shd w:val="clear" w:color="auto" w:fill="auto"/>
            <w:vAlign w:val="center"/>
          </w:tcPr>
          <w:p w:rsidR="008F6724" w:rsidRPr="0042012A" w:rsidRDefault="008F6724" w:rsidP="00D43C03">
            <w:pPr>
              <w:widowControl w:val="0"/>
              <w:autoSpaceDE w:val="0"/>
              <w:snapToGrid w:val="0"/>
              <w:jc w:val="center"/>
              <w:rPr>
                <w:b/>
                <w:bCs/>
                <w:sz w:val="22"/>
                <w:szCs w:val="22"/>
                <w:lang w:eastAsia="zh-CN"/>
              </w:rPr>
            </w:pPr>
            <w:r w:rsidRPr="0042012A">
              <w:rPr>
                <w:b/>
                <w:bCs/>
                <w:sz w:val="22"/>
                <w:szCs w:val="22"/>
                <w:lang w:eastAsia="zh-CN"/>
              </w:rPr>
              <w:t>Vztažné</w:t>
            </w:r>
          </w:p>
          <w:p w:rsidR="008F6724" w:rsidRPr="0042012A" w:rsidRDefault="008F6724" w:rsidP="00D43C03">
            <w:pPr>
              <w:widowControl w:val="0"/>
              <w:autoSpaceDE w:val="0"/>
              <w:jc w:val="center"/>
              <w:rPr>
                <w:b/>
                <w:bCs/>
                <w:sz w:val="22"/>
                <w:szCs w:val="22"/>
                <w:lang w:eastAsia="zh-CN"/>
              </w:rPr>
            </w:pPr>
            <w:r w:rsidRPr="0042012A">
              <w:rPr>
                <w:b/>
                <w:bCs/>
                <w:sz w:val="22"/>
                <w:szCs w:val="22"/>
                <w:lang w:eastAsia="zh-CN"/>
              </w:rPr>
              <w:t>Podmínky</w:t>
            </w:r>
          </w:p>
        </w:tc>
      </w:tr>
      <w:tr w:rsidR="008F6724" w:rsidRPr="0042012A" w:rsidTr="00D43C03">
        <w:trPr>
          <w:cantSplit/>
          <w:trHeight w:hRule="exact" w:val="331"/>
        </w:trPr>
        <w:tc>
          <w:tcPr>
            <w:tcW w:w="1758"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bCs/>
                <w:sz w:val="22"/>
                <w:szCs w:val="22"/>
                <w:lang w:eastAsia="zh-CN"/>
              </w:rPr>
            </w:pPr>
            <w:r w:rsidRPr="0042012A">
              <w:rPr>
                <w:b/>
                <w:bCs/>
                <w:sz w:val="22"/>
                <w:szCs w:val="22"/>
                <w:lang w:eastAsia="zh-CN"/>
              </w:rPr>
              <w:t>TZL</w:t>
            </w:r>
          </w:p>
        </w:tc>
        <w:tc>
          <w:tcPr>
            <w:tcW w:w="1758"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bCs/>
                <w:sz w:val="22"/>
                <w:szCs w:val="22"/>
                <w:vertAlign w:val="subscript"/>
                <w:lang w:eastAsia="zh-CN"/>
              </w:rPr>
            </w:pPr>
            <w:r w:rsidRPr="0042012A">
              <w:rPr>
                <w:b/>
                <w:bCs/>
                <w:sz w:val="22"/>
                <w:szCs w:val="22"/>
                <w:lang w:eastAsia="zh-CN"/>
              </w:rPr>
              <w:t>SO</w:t>
            </w:r>
            <w:r w:rsidRPr="0042012A">
              <w:rPr>
                <w:b/>
                <w:bCs/>
                <w:sz w:val="22"/>
                <w:szCs w:val="22"/>
                <w:vertAlign w:val="subscript"/>
                <w:lang w:eastAsia="zh-CN"/>
              </w:rPr>
              <w:t>2</w:t>
            </w:r>
          </w:p>
        </w:tc>
        <w:tc>
          <w:tcPr>
            <w:tcW w:w="1759"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bCs/>
                <w:sz w:val="22"/>
                <w:szCs w:val="22"/>
                <w:lang w:eastAsia="zh-CN"/>
              </w:rPr>
            </w:pPr>
            <w:r w:rsidRPr="0042012A">
              <w:rPr>
                <w:b/>
                <w:bCs/>
                <w:sz w:val="22"/>
                <w:szCs w:val="22"/>
                <w:lang w:eastAsia="zh-CN"/>
              </w:rPr>
              <w:t>HF</w:t>
            </w:r>
          </w:p>
        </w:tc>
        <w:tc>
          <w:tcPr>
            <w:tcW w:w="1400"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bCs/>
                <w:sz w:val="22"/>
                <w:szCs w:val="22"/>
                <w:lang w:eastAsia="zh-CN"/>
              </w:rPr>
            </w:pPr>
            <w:proofErr w:type="spellStart"/>
            <w:r w:rsidRPr="0042012A">
              <w:rPr>
                <w:b/>
                <w:bCs/>
                <w:sz w:val="22"/>
                <w:szCs w:val="22"/>
                <w:lang w:eastAsia="zh-CN"/>
              </w:rPr>
              <w:t>HCl</w:t>
            </w:r>
            <w:proofErr w:type="spellEnd"/>
          </w:p>
        </w:tc>
        <w:tc>
          <w:tcPr>
            <w:tcW w:w="1711" w:type="dxa"/>
            <w:vMerge/>
            <w:tcBorders>
              <w:left w:val="single" w:sz="2" w:space="0" w:color="000000"/>
              <w:bottom w:val="single" w:sz="2" w:space="0" w:color="000000"/>
              <w:right w:val="single" w:sz="2" w:space="0" w:color="000000"/>
            </w:tcBorders>
            <w:shd w:val="clear" w:color="auto" w:fill="auto"/>
          </w:tcPr>
          <w:p w:rsidR="008F6724" w:rsidRPr="0042012A" w:rsidRDefault="008F6724" w:rsidP="00D43C03">
            <w:pPr>
              <w:widowControl w:val="0"/>
              <w:autoSpaceDE w:val="0"/>
              <w:snapToGrid w:val="0"/>
              <w:jc w:val="both"/>
              <w:rPr>
                <w:b/>
                <w:bCs/>
                <w:sz w:val="22"/>
                <w:szCs w:val="22"/>
                <w:lang w:eastAsia="zh-CN"/>
              </w:rPr>
            </w:pPr>
          </w:p>
        </w:tc>
      </w:tr>
      <w:tr w:rsidR="008F6724" w:rsidRPr="0042012A" w:rsidTr="00D43C03">
        <w:trPr>
          <w:trHeight w:hRule="exact" w:val="580"/>
        </w:trPr>
        <w:tc>
          <w:tcPr>
            <w:tcW w:w="1758"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20</w:t>
            </w:r>
          </w:p>
        </w:tc>
        <w:tc>
          <w:tcPr>
            <w:tcW w:w="1758"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2500</w:t>
            </w:r>
          </w:p>
        </w:tc>
        <w:tc>
          <w:tcPr>
            <w:tcW w:w="1759"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10</w:t>
            </w:r>
          </w:p>
        </w:tc>
        <w:tc>
          <w:tcPr>
            <w:tcW w:w="1400" w:type="dxa"/>
            <w:tcBorders>
              <w:top w:val="single" w:sz="2" w:space="0" w:color="000000"/>
              <w:left w:val="single" w:sz="2" w:space="0" w:color="000000"/>
              <w:bottom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50</w:t>
            </w:r>
          </w:p>
        </w:tc>
        <w:tc>
          <w:tcPr>
            <w:tcW w:w="1711" w:type="dxa"/>
            <w:tcBorders>
              <w:top w:val="single" w:sz="2" w:space="0" w:color="000000"/>
              <w:left w:val="single" w:sz="2" w:space="0" w:color="000000"/>
              <w:bottom w:val="single" w:sz="2" w:space="0" w:color="000000"/>
              <w:right w:val="single" w:sz="2" w:space="0" w:color="000000"/>
            </w:tcBorders>
            <w:shd w:val="clear" w:color="auto" w:fill="auto"/>
            <w:vAlign w:val="center"/>
          </w:tcPr>
          <w:p w:rsidR="008F6724" w:rsidRPr="0042012A" w:rsidRDefault="008F6724"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bCs/>
          <w:sz w:val="22"/>
          <w:szCs w:val="22"/>
          <w:lang w:eastAsia="zh-CN"/>
        </w:rPr>
      </w:pPr>
    </w:p>
    <w:p w:rsidR="003D6519" w:rsidRPr="0042012A" w:rsidRDefault="003D6519" w:rsidP="003D6519">
      <w:pPr>
        <w:rPr>
          <w:b/>
          <w:bCs/>
          <w:sz w:val="22"/>
          <w:szCs w:val="22"/>
          <w:lang w:eastAsia="zh-CN"/>
        </w:rPr>
      </w:pPr>
    </w:p>
    <w:p w:rsidR="003D6519" w:rsidRPr="0042012A" w:rsidRDefault="003D6519" w:rsidP="003D6519">
      <w:pPr>
        <w:rPr>
          <w:b/>
          <w:sz w:val="22"/>
          <w:szCs w:val="22"/>
          <w:lang w:eastAsia="zh-CN"/>
        </w:rPr>
      </w:pPr>
      <w:r w:rsidRPr="0042012A">
        <w:rPr>
          <w:b/>
          <w:sz w:val="22"/>
          <w:szCs w:val="22"/>
          <w:lang w:eastAsia="zh-CN"/>
        </w:rPr>
        <w:t>4.3.3. Výroba kompozitních nerostných vláken s použitím organických pojiv (kód 5.9.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2945"/>
        <w:gridCol w:w="2947"/>
        <w:gridCol w:w="3497"/>
      </w:tblGrid>
      <w:tr w:rsidR="003D6519" w:rsidRPr="0042012A" w:rsidTr="00D43C03">
        <w:trPr>
          <w:cantSplit/>
          <w:trHeight w:hRule="exact" w:val="341"/>
        </w:trPr>
        <w:tc>
          <w:tcPr>
            <w:tcW w:w="5892"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497"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widowControl w:val="0"/>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331"/>
        </w:trPr>
        <w:tc>
          <w:tcPr>
            <w:tcW w:w="2945"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TZL</w:t>
            </w:r>
          </w:p>
        </w:tc>
        <w:tc>
          <w:tcPr>
            <w:tcW w:w="294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TOC</w:t>
            </w:r>
          </w:p>
        </w:tc>
        <w:tc>
          <w:tcPr>
            <w:tcW w:w="3497" w:type="dxa"/>
            <w:vMerge/>
            <w:tcBorders>
              <w:left w:val="single" w:sz="2" w:space="0" w:color="000000"/>
              <w:bottom w:val="single" w:sz="2" w:space="0" w:color="000000"/>
              <w:right w:val="single" w:sz="2" w:space="0" w:color="000000"/>
            </w:tcBorders>
            <w:shd w:val="clear" w:color="auto" w:fill="auto"/>
          </w:tcPr>
          <w:p w:rsidR="003D6519" w:rsidRPr="0042012A" w:rsidRDefault="003D6519" w:rsidP="00D43C03">
            <w:pPr>
              <w:widowControl w:val="0"/>
              <w:autoSpaceDE w:val="0"/>
              <w:snapToGrid w:val="0"/>
              <w:jc w:val="both"/>
              <w:rPr>
                <w:b/>
                <w:bCs/>
                <w:sz w:val="22"/>
                <w:szCs w:val="22"/>
                <w:lang w:eastAsia="zh-CN"/>
              </w:rPr>
            </w:pPr>
          </w:p>
        </w:tc>
      </w:tr>
      <w:tr w:rsidR="003D6519" w:rsidRPr="0042012A" w:rsidTr="00D43C03">
        <w:trPr>
          <w:trHeight w:hRule="exact" w:val="340"/>
        </w:trPr>
        <w:tc>
          <w:tcPr>
            <w:tcW w:w="2945"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lastRenderedPageBreak/>
              <w:t>20</w:t>
            </w:r>
          </w:p>
        </w:tc>
        <w:tc>
          <w:tcPr>
            <w:tcW w:w="294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50</w:t>
            </w:r>
          </w:p>
        </w:tc>
        <w:tc>
          <w:tcPr>
            <w:tcW w:w="3497"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4.4. Výroba keramických výrobků</w:t>
      </w: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720"/>
        <w:jc w:val="both"/>
        <w:outlineLvl w:val="2"/>
        <w:rPr>
          <w:b/>
          <w:sz w:val="22"/>
          <w:szCs w:val="22"/>
          <w:lang w:eastAsia="zh-CN"/>
        </w:rPr>
      </w:pPr>
      <w:r w:rsidRPr="0042012A">
        <w:rPr>
          <w:b/>
          <w:sz w:val="22"/>
          <w:szCs w:val="22"/>
          <w:lang w:eastAsia="zh-CN"/>
        </w:rPr>
        <w:t>4.4.1. Výroba keramických výrobků vypalováním, zejména krytinových tašek, cihel, žáruvzdorných tvárnic, obkládaček, kameniny nebo porcelánu o projektovaném výkonu vyšším než 75 t/den (kód 5.10. dle přílohy č. 2 zákona)</w:t>
      </w:r>
    </w:p>
    <w:tbl>
      <w:tblPr>
        <w:tblW w:w="0" w:type="auto"/>
        <w:tblInd w:w="-15" w:type="dxa"/>
        <w:tblLayout w:type="fixed"/>
        <w:tblLook w:val="0000" w:firstRow="0" w:lastRow="0" w:firstColumn="0" w:lastColumn="0" w:noHBand="0" w:noVBand="0"/>
      </w:tblPr>
      <w:tblGrid>
        <w:gridCol w:w="1459"/>
        <w:gridCol w:w="1459"/>
        <w:gridCol w:w="1462"/>
        <w:gridCol w:w="1458"/>
        <w:gridCol w:w="1466"/>
        <w:gridCol w:w="2296"/>
      </w:tblGrid>
      <w:tr w:rsidR="003D6519" w:rsidRPr="0042012A" w:rsidTr="00D43C03">
        <w:trPr>
          <w:cantSplit/>
          <w:trHeight w:hRule="exact" w:val="340"/>
        </w:trPr>
        <w:tc>
          <w:tcPr>
            <w:tcW w:w="7304" w:type="dxa"/>
            <w:gridSpan w:val="5"/>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340"/>
        </w:trPr>
        <w:tc>
          <w:tcPr>
            <w:tcW w:w="1459"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line="240" w:lineRule="atLeast"/>
              <w:jc w:val="center"/>
              <w:rPr>
                <w:b/>
                <w:bCs/>
                <w:sz w:val="22"/>
                <w:szCs w:val="22"/>
                <w:lang w:eastAsia="zh-CN"/>
              </w:rPr>
            </w:pPr>
            <w:r w:rsidRPr="0042012A">
              <w:rPr>
                <w:b/>
                <w:bCs/>
                <w:sz w:val="22"/>
                <w:szCs w:val="22"/>
                <w:lang w:eastAsia="zh-CN"/>
              </w:rPr>
              <w:t>TZL</w:t>
            </w:r>
          </w:p>
        </w:tc>
        <w:tc>
          <w:tcPr>
            <w:tcW w:w="1459"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line="240" w:lineRule="atLeast"/>
              <w:jc w:val="center"/>
              <w:rPr>
                <w:b/>
                <w:sz w:val="22"/>
                <w:szCs w:val="22"/>
                <w:vertAlign w:val="subscript"/>
                <w:lang w:eastAsia="zh-CN"/>
              </w:rPr>
            </w:pPr>
            <w:r w:rsidRPr="0042012A">
              <w:rPr>
                <w:b/>
                <w:bCs/>
                <w:sz w:val="22"/>
                <w:szCs w:val="22"/>
                <w:lang w:eastAsia="zh-CN"/>
              </w:rPr>
              <w:t>SO</w:t>
            </w:r>
            <w:r w:rsidRPr="0042012A">
              <w:rPr>
                <w:b/>
                <w:sz w:val="22"/>
                <w:szCs w:val="22"/>
                <w:vertAlign w:val="subscript"/>
                <w:lang w:eastAsia="zh-CN"/>
              </w:rPr>
              <w:t>2</w:t>
            </w:r>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line="240" w:lineRule="atLeast"/>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1458"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line="240" w:lineRule="atLeast"/>
              <w:jc w:val="center"/>
              <w:rPr>
                <w:b/>
                <w:bCs/>
                <w:sz w:val="22"/>
                <w:szCs w:val="22"/>
                <w:lang w:eastAsia="zh-CN"/>
              </w:rPr>
            </w:pPr>
            <w:r w:rsidRPr="0042012A">
              <w:rPr>
                <w:b/>
                <w:bCs/>
                <w:sz w:val="22"/>
                <w:szCs w:val="22"/>
                <w:lang w:eastAsia="zh-CN"/>
              </w:rPr>
              <w:t>CO</w:t>
            </w:r>
          </w:p>
        </w:tc>
        <w:tc>
          <w:tcPr>
            <w:tcW w:w="1466"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line="240" w:lineRule="atLeast"/>
              <w:jc w:val="center"/>
              <w:rPr>
                <w:b/>
                <w:sz w:val="22"/>
                <w:szCs w:val="22"/>
                <w:lang w:eastAsia="zh-CN"/>
              </w:rPr>
            </w:pPr>
            <w:r w:rsidRPr="0042012A">
              <w:rPr>
                <w:b/>
                <w:bCs/>
                <w:sz w:val="22"/>
                <w:szCs w:val="22"/>
                <w:lang w:eastAsia="zh-CN"/>
              </w:rPr>
              <w:t>TOC</w:t>
            </w:r>
          </w:p>
        </w:tc>
        <w:tc>
          <w:tcPr>
            <w:tcW w:w="22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672"/>
        </w:trPr>
        <w:tc>
          <w:tcPr>
            <w:tcW w:w="1459"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before="40" w:line="240" w:lineRule="atLeast"/>
              <w:jc w:val="center"/>
              <w:rPr>
                <w:b/>
                <w:sz w:val="22"/>
                <w:szCs w:val="22"/>
                <w:lang w:eastAsia="zh-CN"/>
              </w:rPr>
            </w:pPr>
            <w:r w:rsidRPr="0042012A">
              <w:rPr>
                <w:b/>
                <w:sz w:val="22"/>
                <w:szCs w:val="22"/>
                <w:lang w:eastAsia="zh-CN"/>
              </w:rPr>
              <w:t>150</w:t>
            </w:r>
          </w:p>
          <w:p w:rsidR="003D6519" w:rsidRPr="0042012A" w:rsidRDefault="003D6519" w:rsidP="00D43C03">
            <w:pPr>
              <w:snapToGrid w:val="0"/>
              <w:spacing w:before="40" w:line="240" w:lineRule="atLeast"/>
              <w:jc w:val="center"/>
              <w:rPr>
                <w:b/>
                <w:sz w:val="22"/>
                <w:szCs w:val="22"/>
                <w:vertAlign w:val="superscript"/>
                <w:lang w:eastAsia="zh-CN"/>
              </w:rPr>
            </w:pPr>
            <w:r w:rsidRPr="0042012A">
              <w:rPr>
                <w:b/>
                <w:sz w:val="22"/>
                <w:szCs w:val="22"/>
                <w:lang w:eastAsia="zh-CN"/>
              </w:rPr>
              <w:t>75</w:t>
            </w:r>
            <w:r w:rsidRPr="0042012A">
              <w:rPr>
                <w:b/>
                <w:sz w:val="22"/>
                <w:szCs w:val="22"/>
                <w:vertAlign w:val="superscript"/>
                <w:lang w:eastAsia="zh-CN"/>
              </w:rPr>
              <w:t>1)</w:t>
            </w:r>
          </w:p>
        </w:tc>
        <w:tc>
          <w:tcPr>
            <w:tcW w:w="1459"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before="40" w:line="240" w:lineRule="atLeast"/>
              <w:jc w:val="center"/>
              <w:rPr>
                <w:b/>
                <w:sz w:val="22"/>
                <w:szCs w:val="22"/>
                <w:lang w:eastAsia="zh-CN"/>
              </w:rPr>
            </w:pPr>
            <w:r w:rsidRPr="0042012A">
              <w:rPr>
                <w:b/>
                <w:sz w:val="22"/>
                <w:szCs w:val="22"/>
                <w:lang w:eastAsia="zh-CN"/>
              </w:rPr>
              <w:t> 2500</w:t>
            </w:r>
          </w:p>
          <w:p w:rsidR="003D6519" w:rsidRPr="0042012A" w:rsidRDefault="003D6519" w:rsidP="00D43C03">
            <w:pPr>
              <w:snapToGrid w:val="0"/>
              <w:spacing w:before="40" w:line="240" w:lineRule="atLeast"/>
              <w:jc w:val="center"/>
              <w:rPr>
                <w:b/>
                <w:sz w:val="22"/>
                <w:szCs w:val="22"/>
                <w:vertAlign w:val="superscript"/>
                <w:lang w:eastAsia="zh-CN"/>
              </w:rPr>
            </w:pPr>
            <w:r w:rsidRPr="0042012A">
              <w:rPr>
                <w:b/>
                <w:sz w:val="22"/>
                <w:szCs w:val="22"/>
                <w:lang w:eastAsia="zh-CN"/>
              </w:rPr>
              <w:t>1500</w:t>
            </w:r>
            <w:r w:rsidRPr="0042012A">
              <w:rPr>
                <w:b/>
                <w:sz w:val="22"/>
                <w:szCs w:val="22"/>
                <w:vertAlign w:val="superscript"/>
                <w:lang w:eastAsia="zh-CN"/>
              </w:rPr>
              <w:t>1)</w:t>
            </w:r>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before="40" w:line="240" w:lineRule="atLeast"/>
              <w:jc w:val="center"/>
              <w:rPr>
                <w:b/>
                <w:sz w:val="22"/>
                <w:szCs w:val="22"/>
                <w:lang w:eastAsia="zh-CN"/>
              </w:rPr>
            </w:pPr>
            <w:r w:rsidRPr="0042012A">
              <w:rPr>
                <w:b/>
                <w:sz w:val="22"/>
                <w:szCs w:val="22"/>
                <w:lang w:eastAsia="zh-CN"/>
              </w:rPr>
              <w:t>500</w:t>
            </w:r>
          </w:p>
        </w:tc>
        <w:tc>
          <w:tcPr>
            <w:tcW w:w="1458"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before="40" w:line="240" w:lineRule="atLeast"/>
              <w:jc w:val="center"/>
              <w:rPr>
                <w:b/>
                <w:sz w:val="22"/>
                <w:szCs w:val="22"/>
                <w:lang w:eastAsia="zh-CN"/>
              </w:rPr>
            </w:pPr>
            <w:r w:rsidRPr="0042012A">
              <w:rPr>
                <w:b/>
                <w:sz w:val="22"/>
                <w:szCs w:val="22"/>
                <w:lang w:eastAsia="zh-CN"/>
              </w:rPr>
              <w:t>800</w:t>
            </w:r>
          </w:p>
        </w:tc>
        <w:tc>
          <w:tcPr>
            <w:tcW w:w="1466" w:type="dxa"/>
            <w:tcBorders>
              <w:left w:val="single" w:sz="4" w:space="0" w:color="000000"/>
              <w:bottom w:val="single" w:sz="4" w:space="0" w:color="000000"/>
            </w:tcBorders>
            <w:shd w:val="clear" w:color="auto" w:fill="auto"/>
            <w:vAlign w:val="center"/>
          </w:tcPr>
          <w:p w:rsidR="003D6519" w:rsidRPr="0042012A" w:rsidRDefault="003D6519" w:rsidP="00D43C03">
            <w:pPr>
              <w:snapToGrid w:val="0"/>
              <w:spacing w:before="40" w:line="240" w:lineRule="atLeast"/>
              <w:jc w:val="center"/>
              <w:rPr>
                <w:b/>
                <w:sz w:val="22"/>
                <w:szCs w:val="22"/>
                <w:lang w:eastAsia="zh-CN"/>
              </w:rPr>
            </w:pPr>
            <w:r w:rsidRPr="0042012A">
              <w:rPr>
                <w:b/>
                <w:sz w:val="22"/>
                <w:szCs w:val="22"/>
                <w:lang w:eastAsia="zh-CN"/>
              </w:rPr>
              <w:t>50</w:t>
            </w:r>
          </w:p>
        </w:tc>
        <w:tc>
          <w:tcPr>
            <w:tcW w:w="2296" w:type="dxa"/>
            <w:tcBorders>
              <w:left w:val="single" w:sz="4" w:space="0" w:color="000000"/>
              <w:bottom w:val="single" w:sz="4" w:space="0" w:color="000000"/>
              <w:right w:val="single" w:sz="4" w:space="0" w:color="000000"/>
            </w:tcBorders>
            <w:shd w:val="clear" w:color="auto" w:fill="auto"/>
            <w:vAlign w:val="center"/>
          </w:tcPr>
          <w:p w:rsidR="00AE63D3" w:rsidRPr="0042012A" w:rsidRDefault="00AE63D3" w:rsidP="00D43C03">
            <w:pPr>
              <w:snapToGrid w:val="0"/>
              <w:jc w:val="center"/>
              <w:rPr>
                <w:b/>
                <w:sz w:val="22"/>
                <w:szCs w:val="22"/>
                <w:lang w:eastAsia="zh-CN"/>
              </w:rPr>
            </w:pPr>
            <w:r w:rsidRPr="0042012A">
              <w:rPr>
                <w:b/>
                <w:sz w:val="22"/>
                <w:szCs w:val="22"/>
                <w:lang w:eastAsia="zh-CN"/>
              </w:rPr>
              <w:t>B</w:t>
            </w:r>
          </w:p>
          <w:p w:rsidR="003D6519" w:rsidRPr="0042012A" w:rsidRDefault="003D6519" w:rsidP="00D43C03">
            <w:pPr>
              <w:snapToGrid w:val="0"/>
              <w:jc w:val="center"/>
              <w:rPr>
                <w:b/>
                <w:bCs/>
                <w:sz w:val="22"/>
                <w:szCs w:val="22"/>
                <w:lang w:eastAsia="zh-CN"/>
              </w:rPr>
            </w:pPr>
            <w:r w:rsidRPr="0042012A">
              <w:rPr>
                <w:b/>
                <w:sz w:val="22"/>
                <w:szCs w:val="22"/>
                <w:lang w:eastAsia="zh-CN"/>
              </w:rPr>
              <w:t>A</w:t>
            </w:r>
            <w:r w:rsidR="00AE63D3" w:rsidRPr="0042012A">
              <w:rPr>
                <w:b/>
                <w:sz w:val="22"/>
                <w:szCs w:val="22"/>
                <w:vertAlign w:val="superscript"/>
                <w:lang w:eastAsia="zh-CN"/>
              </w:rPr>
              <w:t>1)</w:t>
            </w:r>
          </w:p>
        </w:tc>
      </w:tr>
    </w:tbl>
    <w:p w:rsidR="003D6519" w:rsidRPr="0042012A" w:rsidRDefault="003D6519" w:rsidP="003D6519">
      <w:pPr>
        <w:spacing w:before="60"/>
        <w:rPr>
          <w:b/>
          <w:iCs/>
          <w:sz w:val="22"/>
          <w:szCs w:val="22"/>
          <w:lang w:eastAsia="zh-CN"/>
        </w:rPr>
      </w:pPr>
      <w:r w:rsidRPr="0042012A">
        <w:rPr>
          <w:b/>
          <w:bCs/>
          <w:sz w:val="22"/>
          <w:szCs w:val="22"/>
          <w:lang w:eastAsia="zh-CN"/>
        </w:rPr>
        <w:t>Vysvětlivka</w:t>
      </w:r>
      <w:r w:rsidRPr="0042012A">
        <w:rPr>
          <w:b/>
          <w:iCs/>
          <w:sz w:val="22"/>
          <w:szCs w:val="22"/>
          <w:lang w:eastAsia="zh-CN"/>
        </w:rPr>
        <w:t>:  1) Platí od 1. ledna 2020.</w:t>
      </w:r>
    </w:p>
    <w:p w:rsidR="003D6519" w:rsidRPr="0042012A" w:rsidRDefault="003D6519" w:rsidP="003D6519">
      <w:pPr>
        <w:spacing w:before="60"/>
        <w:ind w:left="720"/>
        <w:rPr>
          <w:b/>
          <w:iCs/>
          <w:sz w:val="22"/>
          <w:szCs w:val="22"/>
          <w:lang w:eastAsia="zh-CN"/>
        </w:rPr>
      </w:pPr>
    </w:p>
    <w:p w:rsidR="003D6519" w:rsidRPr="0087054C" w:rsidRDefault="003D6519" w:rsidP="003D6519">
      <w:pPr>
        <w:spacing w:before="60"/>
        <w:jc w:val="both"/>
        <w:rPr>
          <w:b/>
          <w:color w:val="FF0000"/>
          <w:sz w:val="22"/>
          <w:szCs w:val="22"/>
          <w:lang w:eastAsia="zh-CN"/>
        </w:rPr>
      </w:pPr>
      <w:r w:rsidRPr="0087054C">
        <w:rPr>
          <w:b/>
          <w:color w:val="FF0000"/>
          <w:sz w:val="22"/>
          <w:szCs w:val="22"/>
          <w:highlight w:val="yellow"/>
          <w:lang w:eastAsia="zh-CN"/>
        </w:rPr>
        <w:t>4.5. Kamenolomy, povrchové doly paliv nebo jiných nerostných surovin, zpracování kamene, paliv nebo jiných nerostných surovin (především těžba, vrtání, odstřel, bagrování, třídění drcení a doprava), výroba nebo zpracování umělého kamene, ušlechtilá kamenická výroba, příprava stavebních hmot a betonu, recyklační linky stavebních hmot, o celkové projektované kapacitě vyšší než 25 m</w:t>
      </w:r>
      <w:r w:rsidRPr="0087054C">
        <w:rPr>
          <w:b/>
          <w:color w:val="FF0000"/>
          <w:sz w:val="22"/>
          <w:szCs w:val="22"/>
          <w:highlight w:val="yellow"/>
          <w:vertAlign w:val="superscript"/>
          <w:lang w:eastAsia="zh-CN"/>
        </w:rPr>
        <w:t>3</w:t>
      </w:r>
      <w:r w:rsidRPr="0087054C">
        <w:rPr>
          <w:b/>
          <w:color w:val="FF0000"/>
          <w:sz w:val="22"/>
          <w:szCs w:val="22"/>
          <w:highlight w:val="yellow"/>
          <w:lang w:eastAsia="zh-CN"/>
        </w:rPr>
        <w:t xml:space="preserve"> za den. (kód 5.11. dle přílohy č. 2 zákona)</w:t>
      </w:r>
    </w:p>
    <w:p w:rsidR="003D6519" w:rsidRPr="0042012A" w:rsidRDefault="003D6519" w:rsidP="003D6519">
      <w:pPr>
        <w:widowControl w:val="0"/>
        <w:numPr>
          <w:ilvl w:val="0"/>
          <w:numId w:val="1"/>
        </w:numPr>
        <w:autoSpaceDE w:val="0"/>
        <w:jc w:val="both"/>
        <w:rPr>
          <w:b/>
          <w:sz w:val="22"/>
          <w:szCs w:val="22"/>
          <w:lang w:eastAsia="zh-CN"/>
        </w:rPr>
      </w:pPr>
    </w:p>
    <w:p w:rsidR="003D6519" w:rsidRPr="0087054C" w:rsidRDefault="003D6519" w:rsidP="003D6519">
      <w:pPr>
        <w:widowControl w:val="0"/>
        <w:numPr>
          <w:ilvl w:val="0"/>
          <w:numId w:val="1"/>
        </w:numPr>
        <w:autoSpaceDE w:val="0"/>
        <w:jc w:val="both"/>
        <w:rPr>
          <w:b/>
          <w:color w:val="FF0000"/>
          <w:sz w:val="22"/>
          <w:szCs w:val="22"/>
          <w:lang w:eastAsia="zh-CN"/>
        </w:rPr>
      </w:pPr>
      <w:r w:rsidRPr="0087054C">
        <w:rPr>
          <w:b/>
          <w:color w:val="FF0000"/>
          <w:sz w:val="22"/>
          <w:szCs w:val="22"/>
          <w:lang w:eastAsia="zh-CN"/>
        </w:rPr>
        <w:t>Technické podmínky provozu:</w:t>
      </w:r>
    </w:p>
    <w:p w:rsidR="003D6519" w:rsidRPr="0087054C" w:rsidRDefault="003D6519" w:rsidP="003D6519">
      <w:pPr>
        <w:widowControl w:val="0"/>
        <w:numPr>
          <w:ilvl w:val="0"/>
          <w:numId w:val="1"/>
        </w:numPr>
        <w:autoSpaceDE w:val="0"/>
        <w:jc w:val="both"/>
        <w:rPr>
          <w:b/>
          <w:color w:val="FF0000"/>
          <w:sz w:val="22"/>
          <w:szCs w:val="22"/>
          <w:lang w:eastAsia="zh-CN"/>
        </w:rPr>
      </w:pPr>
      <w:r w:rsidRPr="0087054C">
        <w:rPr>
          <w:b/>
          <w:color w:val="FF0000"/>
          <w:sz w:val="22"/>
          <w:szCs w:val="22"/>
          <w:lang w:eastAsia="zh-CN"/>
        </w:rPr>
        <w:t xml:space="preserve">1. Musí být snižovány emise tuhých znečišťujících látek na všech technologických uzlech včetně skladování a přepravy materiálu, kde dochází k emisím tuhých znečišťujících látek do ovzduší. </w:t>
      </w:r>
      <w:r w:rsidR="00FD43C4" w:rsidRPr="0087054C">
        <w:rPr>
          <w:b/>
          <w:color w:val="FF0000"/>
          <w:sz w:val="22"/>
          <w:szCs w:val="22"/>
          <w:lang w:eastAsia="zh-CN"/>
        </w:rPr>
        <w:t>L</w:t>
      </w:r>
      <w:r w:rsidRPr="0087054C">
        <w:rPr>
          <w:b/>
          <w:color w:val="FF0000"/>
          <w:sz w:val="22"/>
          <w:szCs w:val="22"/>
          <w:lang w:eastAsia="zh-CN"/>
        </w:rPr>
        <w:t>ze použít například:</w:t>
      </w:r>
    </w:p>
    <w:p w:rsidR="003D6519" w:rsidRPr="0087054C" w:rsidRDefault="003D6519" w:rsidP="00632C52">
      <w:pPr>
        <w:widowControl w:val="0"/>
        <w:numPr>
          <w:ilvl w:val="0"/>
          <w:numId w:val="107"/>
        </w:numPr>
        <w:tabs>
          <w:tab w:val="left" w:pos="567"/>
        </w:tabs>
        <w:autoSpaceDE w:val="0"/>
        <w:ind w:left="567" w:hanging="425"/>
        <w:jc w:val="both"/>
        <w:rPr>
          <w:b/>
          <w:color w:val="FF0000"/>
          <w:sz w:val="22"/>
          <w:szCs w:val="22"/>
          <w:lang w:eastAsia="zh-CN"/>
        </w:rPr>
      </w:pPr>
      <w:r w:rsidRPr="0087054C">
        <w:rPr>
          <w:b/>
          <w:color w:val="FF0000"/>
          <w:sz w:val="22"/>
          <w:szCs w:val="22"/>
          <w:lang w:eastAsia="zh-CN"/>
        </w:rPr>
        <w:t>zakrytování třídících a drtících zařízení a všech dopravních cest,</w:t>
      </w:r>
    </w:p>
    <w:p w:rsidR="003D6519" w:rsidRPr="0087054C" w:rsidRDefault="00FD43C4" w:rsidP="00632C52">
      <w:pPr>
        <w:widowControl w:val="0"/>
        <w:numPr>
          <w:ilvl w:val="0"/>
          <w:numId w:val="107"/>
        </w:numPr>
        <w:tabs>
          <w:tab w:val="left" w:pos="567"/>
        </w:tabs>
        <w:autoSpaceDE w:val="0"/>
        <w:ind w:left="567" w:hanging="425"/>
        <w:jc w:val="both"/>
        <w:rPr>
          <w:b/>
          <w:color w:val="FF0000"/>
          <w:sz w:val="22"/>
          <w:szCs w:val="22"/>
          <w:lang w:eastAsia="zh-CN"/>
        </w:rPr>
      </w:pPr>
      <w:r w:rsidRPr="0087054C">
        <w:rPr>
          <w:b/>
          <w:color w:val="FF0000"/>
          <w:sz w:val="22"/>
          <w:szCs w:val="22"/>
          <w:lang w:eastAsia="zh-CN"/>
        </w:rPr>
        <w:t xml:space="preserve">instalaci </w:t>
      </w:r>
      <w:r w:rsidR="003D6519" w:rsidRPr="0087054C">
        <w:rPr>
          <w:b/>
          <w:color w:val="FF0000"/>
          <w:sz w:val="22"/>
          <w:szCs w:val="22"/>
          <w:lang w:eastAsia="zh-CN"/>
        </w:rPr>
        <w:t>zařízení k omezování emisí - odprašovací, mlžící, pěnové, skrápěcí zařízení,</w:t>
      </w:r>
    </w:p>
    <w:p w:rsidR="003D6519" w:rsidRPr="0087054C" w:rsidRDefault="003D6519" w:rsidP="00632C52">
      <w:pPr>
        <w:widowControl w:val="0"/>
        <w:numPr>
          <w:ilvl w:val="0"/>
          <w:numId w:val="107"/>
        </w:numPr>
        <w:tabs>
          <w:tab w:val="left" w:pos="567"/>
        </w:tabs>
        <w:autoSpaceDE w:val="0"/>
        <w:ind w:left="567" w:hanging="425"/>
        <w:jc w:val="both"/>
        <w:rPr>
          <w:b/>
          <w:color w:val="FF0000"/>
          <w:sz w:val="22"/>
          <w:szCs w:val="22"/>
          <w:lang w:eastAsia="zh-CN"/>
        </w:rPr>
      </w:pPr>
      <w:r w:rsidRPr="0087054C">
        <w:rPr>
          <w:b/>
          <w:color w:val="FF0000"/>
          <w:sz w:val="22"/>
          <w:szCs w:val="22"/>
          <w:lang w:eastAsia="zh-CN"/>
        </w:rPr>
        <w:t>opatření pro skladování prašných materiálů - uzavřené skladovací prostory, umisťování venkovních skládek na závětrnou stranu, jejich skrápění a budování zástěn,</w:t>
      </w:r>
    </w:p>
    <w:p w:rsidR="003D6519" w:rsidRPr="0087054C" w:rsidRDefault="003D6519" w:rsidP="00632C52">
      <w:pPr>
        <w:widowControl w:val="0"/>
        <w:numPr>
          <w:ilvl w:val="0"/>
          <w:numId w:val="107"/>
        </w:numPr>
        <w:autoSpaceDE w:val="0"/>
        <w:ind w:left="567" w:hanging="425"/>
        <w:jc w:val="both"/>
        <w:rPr>
          <w:b/>
          <w:color w:val="FF0000"/>
          <w:sz w:val="22"/>
          <w:szCs w:val="22"/>
          <w:lang w:eastAsia="zh-CN"/>
        </w:rPr>
      </w:pPr>
      <w:r w:rsidRPr="0087054C">
        <w:rPr>
          <w:b/>
          <w:color w:val="FF0000"/>
          <w:sz w:val="22"/>
          <w:szCs w:val="22"/>
          <w:lang w:eastAsia="zh-CN"/>
        </w:rPr>
        <w:t>opatření pro přepravu materiálů - pravidelná očista a skrápění komunikací a manipulačních ploch, omezení rychlosti pohybu vozidel v areálu zdroje, zakrývání nákladních prostorů expedujících dopravních prostředků.</w:t>
      </w:r>
    </w:p>
    <w:p w:rsidR="003D6519" w:rsidRPr="0042012A" w:rsidRDefault="003D6519" w:rsidP="003D6519">
      <w:pPr>
        <w:widowControl w:val="0"/>
        <w:tabs>
          <w:tab w:val="left" w:pos="567"/>
        </w:tabs>
        <w:autoSpaceDE w:val="0"/>
        <w:jc w:val="both"/>
        <w:rPr>
          <w:b/>
          <w:sz w:val="22"/>
          <w:szCs w:val="22"/>
          <w:lang w:eastAsia="zh-CN"/>
        </w:rPr>
      </w:pPr>
    </w:p>
    <w:p w:rsidR="003D6519" w:rsidRPr="0042012A" w:rsidRDefault="003D6519" w:rsidP="003D6519">
      <w:pPr>
        <w:widowControl w:val="0"/>
        <w:autoSpaceDE w:val="0"/>
        <w:jc w:val="both"/>
        <w:rPr>
          <w:b/>
          <w:sz w:val="22"/>
          <w:szCs w:val="22"/>
          <w:lang w:eastAsia="zh-CN"/>
        </w:rPr>
      </w:pPr>
      <w:r w:rsidRPr="0042012A">
        <w:rPr>
          <w:b/>
          <w:sz w:val="22"/>
          <w:szCs w:val="22"/>
          <w:lang w:eastAsia="zh-CN"/>
        </w:rPr>
        <w:t xml:space="preserve">2. Při těžbě a zpracování kameniva s obsahem azbestových vláken dodržovat kromě výše uvedených podmínek následující postupy: </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po</w:t>
      </w:r>
      <w:r w:rsidR="00F23A04" w:rsidRPr="0042012A">
        <w:rPr>
          <w:b/>
          <w:sz w:val="22"/>
          <w:szCs w:val="22"/>
          <w:lang w:eastAsia="zh-CN"/>
        </w:rPr>
        <w:t>u</w:t>
      </w:r>
      <w:r w:rsidRPr="0042012A">
        <w:rPr>
          <w:b/>
          <w:sz w:val="22"/>
          <w:szCs w:val="22"/>
          <w:lang w:eastAsia="zh-CN"/>
        </w:rPr>
        <w:t>žívání pouze takových drtících linek, které umožňují instalaci odprašovacích zařízení,</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vrtací zařízení pro přípravu odstřelu musí být vybaveno zařízením pro odsátí a odloučení vrtaného prachu a toto zařízení musí být během vrtacích prací v provozu,</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na dopravních pásech může být dopravováno pouze skrápěné kamenivo, na volných (nezakrytých a neodsávaných) výsypkách z dopravních pásů musí být dodržována maximální výška volného pádu skrápěného kameniva 2 metry a u frakce 0/2 mm výška 1 metr,</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 xml:space="preserve">prašné </w:t>
      </w:r>
      <w:proofErr w:type="spellStart"/>
      <w:r w:rsidRPr="0042012A">
        <w:rPr>
          <w:b/>
          <w:sz w:val="22"/>
          <w:szCs w:val="22"/>
          <w:lang w:eastAsia="zh-CN"/>
        </w:rPr>
        <w:t>úsypy</w:t>
      </w:r>
      <w:proofErr w:type="spellEnd"/>
      <w:r w:rsidRPr="0042012A">
        <w:rPr>
          <w:b/>
          <w:sz w:val="22"/>
          <w:szCs w:val="22"/>
          <w:lang w:eastAsia="zh-CN"/>
        </w:rPr>
        <w:t xml:space="preserve"> z pásových dopravníků a technologických zařízení nesmí být vraceny zpět do procesu drcení a třídění kameniva,</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frakce 0/2 mm musí být skladována v silech, popřípadě boxech uzavřených minimálně ze třech stran,</w:t>
      </w:r>
    </w:p>
    <w:p w:rsidR="003D6519" w:rsidRPr="0042012A" w:rsidRDefault="003D6519" w:rsidP="00632C52">
      <w:pPr>
        <w:widowControl w:val="0"/>
        <w:numPr>
          <w:ilvl w:val="0"/>
          <w:numId w:val="106"/>
        </w:numPr>
        <w:tabs>
          <w:tab w:val="clear" w:pos="720"/>
          <w:tab w:val="num" w:pos="567"/>
        </w:tabs>
        <w:autoSpaceDE w:val="0"/>
        <w:ind w:left="567" w:hanging="425"/>
        <w:jc w:val="both"/>
        <w:rPr>
          <w:b/>
          <w:sz w:val="22"/>
          <w:szCs w:val="22"/>
          <w:lang w:eastAsia="zh-CN"/>
        </w:rPr>
      </w:pPr>
      <w:r w:rsidRPr="0042012A">
        <w:rPr>
          <w:b/>
          <w:sz w:val="22"/>
          <w:szCs w:val="22"/>
          <w:lang w:eastAsia="zh-CN"/>
        </w:rPr>
        <w:t xml:space="preserve">nákladní automobily vyjíždějící z areálu kamenolomu musí být před odjezdem očištěny </w:t>
      </w:r>
      <w:r w:rsidR="00463DD0" w:rsidRPr="0042012A">
        <w:rPr>
          <w:b/>
          <w:sz w:val="22"/>
          <w:szCs w:val="22"/>
          <w:lang w:eastAsia="zh-CN"/>
        </w:rPr>
        <w:t>tlakovou vodou nebo otřesem (roštové pásy, štěrková lože)</w:t>
      </w:r>
      <w:r w:rsidRPr="0042012A">
        <w:rPr>
          <w:b/>
          <w:sz w:val="22"/>
          <w:szCs w:val="22"/>
          <w:lang w:eastAsia="zh-CN"/>
        </w:rPr>
        <w:t>.</w:t>
      </w:r>
    </w:p>
    <w:p w:rsidR="003D6519" w:rsidRPr="0042012A" w:rsidRDefault="003D6519" w:rsidP="003D6519">
      <w:pPr>
        <w:widowControl w:val="0"/>
        <w:autoSpaceDE w:val="0"/>
        <w:jc w:val="both"/>
        <w:rPr>
          <w:b/>
          <w:sz w:val="22"/>
          <w:szCs w:val="22"/>
          <w:lang w:eastAsia="zh-CN"/>
        </w:rPr>
      </w:pPr>
    </w:p>
    <w:p w:rsidR="003D6519" w:rsidRPr="0042012A" w:rsidRDefault="003D6519" w:rsidP="003D6519">
      <w:pPr>
        <w:widowControl w:val="0"/>
        <w:autoSpaceDE w:val="0"/>
        <w:jc w:val="both"/>
        <w:rPr>
          <w:b/>
          <w:color w:val="FF0000"/>
          <w:sz w:val="22"/>
          <w:szCs w:val="22"/>
          <w:lang w:eastAsia="zh-CN"/>
        </w:rPr>
      </w:pPr>
    </w:p>
    <w:p w:rsidR="003D6519" w:rsidRPr="0042012A" w:rsidRDefault="003D6519" w:rsidP="003D6519">
      <w:pPr>
        <w:widowControl w:val="0"/>
        <w:autoSpaceDE w:val="0"/>
        <w:jc w:val="both"/>
        <w:rPr>
          <w:b/>
          <w:color w:val="FF0000"/>
          <w:sz w:val="22"/>
          <w:szCs w:val="22"/>
          <w:lang w:eastAsia="zh-CN"/>
        </w:rPr>
      </w:pPr>
      <w:r w:rsidRPr="0042012A">
        <w:rPr>
          <w:b/>
          <w:color w:val="FF0000"/>
          <w:sz w:val="22"/>
          <w:szCs w:val="22"/>
          <w:lang w:eastAsia="zh-CN"/>
        </w:rPr>
        <w:t>Provozovatel stacionárního zdroje zjišťuje úroveň znečišťování podle § 6 odst. 1 písm. a) zákona výpočtem.</w:t>
      </w:r>
      <w:r w:rsidR="00B466C0" w:rsidRPr="0042012A">
        <w:rPr>
          <w:b/>
          <w:color w:val="FF0000"/>
          <w:sz w:val="22"/>
          <w:szCs w:val="22"/>
          <w:lang w:eastAsia="zh-CN"/>
        </w:rPr>
        <w:t xml:space="preserve"> Tímto ustanovením není dotčena povinnost provádět zjišťování úrovně znečišťování měřením, pokud je tak stanoveno v povolení provozu.</w:t>
      </w:r>
    </w:p>
    <w:p w:rsidR="003D6519" w:rsidRPr="0042012A" w:rsidRDefault="003D6519" w:rsidP="003D6519">
      <w:pPr>
        <w:widowControl w:val="0"/>
        <w:autoSpaceDE w:val="0"/>
        <w:ind w:left="284"/>
        <w:jc w:val="both"/>
        <w:rPr>
          <w:b/>
          <w:sz w:val="22"/>
          <w:szCs w:val="22"/>
          <w:lang w:eastAsia="zh-CN"/>
        </w:rPr>
      </w:pPr>
    </w:p>
    <w:p w:rsidR="003D6519" w:rsidRPr="0042012A" w:rsidRDefault="003D6519" w:rsidP="003D6519">
      <w:pPr>
        <w:rPr>
          <w:b/>
          <w:sz w:val="22"/>
          <w:szCs w:val="22"/>
          <w:lang w:eastAsia="zh-CN"/>
        </w:rPr>
      </w:pPr>
    </w:p>
    <w:p w:rsidR="003D6519" w:rsidRPr="0042012A" w:rsidRDefault="003D6519" w:rsidP="00E22DDF">
      <w:pPr>
        <w:keepNext/>
        <w:numPr>
          <w:ilvl w:val="1"/>
          <w:numId w:val="9"/>
        </w:numPr>
        <w:spacing w:before="60"/>
        <w:ind w:left="426" w:hanging="426"/>
        <w:jc w:val="both"/>
        <w:outlineLvl w:val="2"/>
        <w:rPr>
          <w:b/>
          <w:sz w:val="22"/>
          <w:szCs w:val="22"/>
          <w:lang w:eastAsia="zh-CN"/>
        </w:rPr>
      </w:pPr>
      <w:r w:rsidRPr="0042012A">
        <w:rPr>
          <w:b/>
          <w:sz w:val="22"/>
          <w:szCs w:val="22"/>
          <w:lang w:eastAsia="zh-CN"/>
        </w:rPr>
        <w:t>4.6. Obalovny živičných směsí a mísírny živic, recyklace živičných povrchů (kód 5.14. dle přílohy č. 2 zákona)</w:t>
      </w:r>
    </w:p>
    <w:tbl>
      <w:tblPr>
        <w:tblW w:w="0" w:type="auto"/>
        <w:tblInd w:w="-15" w:type="dxa"/>
        <w:tblLayout w:type="fixed"/>
        <w:tblCellMar>
          <w:left w:w="70" w:type="dxa"/>
          <w:right w:w="70" w:type="dxa"/>
        </w:tblCellMar>
        <w:tblLook w:val="0000" w:firstRow="0" w:lastRow="0" w:firstColumn="0" w:lastColumn="0" w:noHBand="0" w:noVBand="0"/>
      </w:tblPr>
      <w:tblGrid>
        <w:gridCol w:w="1907"/>
        <w:gridCol w:w="1906"/>
        <w:gridCol w:w="1842"/>
        <w:gridCol w:w="1707"/>
        <w:gridCol w:w="2162"/>
      </w:tblGrid>
      <w:tr w:rsidR="003D6519" w:rsidRPr="0042012A" w:rsidTr="00D43C03">
        <w:trPr>
          <w:cantSplit/>
          <w:trHeight w:val="270"/>
        </w:trPr>
        <w:tc>
          <w:tcPr>
            <w:tcW w:w="5655" w:type="dxa"/>
            <w:gridSpan w:val="3"/>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limity</w:t>
            </w:r>
            <w:r w:rsidRPr="0042012A">
              <w:rPr>
                <w:b/>
                <w:sz w:val="22"/>
                <w:szCs w:val="22"/>
                <w:vertAlign w:val="superscript"/>
                <w:lang w:eastAsia="zh-CN"/>
              </w:rPr>
              <w:t>1)</w:t>
            </w:r>
            <w:r w:rsidRPr="0042012A">
              <w:rPr>
                <w:b/>
                <w:sz w:val="22"/>
                <w:szCs w:val="22"/>
                <w:lang w:eastAsia="zh-CN"/>
              </w:rPr>
              <w:t xml:space="preserve"> [mg/m</w:t>
            </w:r>
            <w:r w:rsidRPr="0042012A">
              <w:rPr>
                <w:b/>
                <w:sz w:val="22"/>
                <w:szCs w:val="22"/>
                <w:vertAlign w:val="superscript"/>
                <w:lang w:eastAsia="zh-CN"/>
              </w:rPr>
              <w:t>3</w:t>
            </w:r>
            <w:r w:rsidRPr="0042012A">
              <w:rPr>
                <w:b/>
                <w:sz w:val="22"/>
                <w:szCs w:val="22"/>
                <w:lang w:eastAsia="zh-CN"/>
              </w:rPr>
              <w:t>]</w:t>
            </w:r>
          </w:p>
        </w:tc>
        <w:tc>
          <w:tcPr>
            <w:tcW w:w="1707" w:type="dxa"/>
            <w:vMerge w:val="restart"/>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bCs/>
                <w:sz w:val="22"/>
                <w:szCs w:val="22"/>
                <w:lang w:eastAsia="zh-CN"/>
              </w:rPr>
            </w:pPr>
            <w:r w:rsidRPr="0042012A">
              <w:rPr>
                <w:b/>
                <w:bCs/>
                <w:sz w:val="22"/>
                <w:szCs w:val="22"/>
                <w:lang w:eastAsia="zh-CN"/>
              </w:rPr>
              <w:t>O</w:t>
            </w:r>
            <w:r w:rsidRPr="0042012A">
              <w:rPr>
                <w:b/>
                <w:bCs/>
                <w:sz w:val="22"/>
                <w:szCs w:val="22"/>
                <w:vertAlign w:val="subscript"/>
                <w:lang w:eastAsia="zh-CN"/>
              </w:rPr>
              <w:t>2R</w:t>
            </w:r>
            <w:r w:rsidRPr="0042012A">
              <w:rPr>
                <w:b/>
                <w:bCs/>
                <w:sz w:val="22"/>
                <w:szCs w:val="22"/>
                <w:lang w:eastAsia="zh-CN"/>
              </w:rPr>
              <w:t xml:space="preserve"> [%]</w:t>
            </w:r>
          </w:p>
        </w:tc>
        <w:tc>
          <w:tcPr>
            <w:tcW w:w="21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D6519" w:rsidRPr="0042012A" w:rsidRDefault="003D6519" w:rsidP="00D43C03">
            <w:pPr>
              <w:keepNext/>
              <w:keepLines/>
              <w:snapToGrid w:val="0"/>
              <w:jc w:val="center"/>
              <w:rPr>
                <w:b/>
                <w:sz w:val="22"/>
                <w:szCs w:val="22"/>
                <w:lang w:eastAsia="cs-CZ"/>
              </w:rPr>
            </w:pPr>
            <w:r w:rsidRPr="0042012A">
              <w:rPr>
                <w:b/>
                <w:sz w:val="22"/>
                <w:szCs w:val="22"/>
                <w:lang w:eastAsia="cs-CZ"/>
              </w:rPr>
              <w:t>Vztažné podmínky</w:t>
            </w:r>
          </w:p>
        </w:tc>
      </w:tr>
      <w:tr w:rsidR="003D6519" w:rsidRPr="0042012A" w:rsidTr="00D43C03">
        <w:trPr>
          <w:cantSplit/>
          <w:trHeight w:val="270"/>
        </w:trPr>
        <w:tc>
          <w:tcPr>
            <w:tcW w:w="1907"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bCs/>
                <w:sz w:val="22"/>
                <w:szCs w:val="22"/>
                <w:lang w:eastAsia="zh-CN"/>
              </w:rPr>
            </w:pPr>
            <w:r w:rsidRPr="0042012A">
              <w:rPr>
                <w:b/>
                <w:bCs/>
                <w:sz w:val="22"/>
                <w:szCs w:val="22"/>
                <w:lang w:eastAsia="zh-CN"/>
              </w:rPr>
              <w:t>TZL</w:t>
            </w:r>
          </w:p>
        </w:tc>
        <w:tc>
          <w:tcPr>
            <w:tcW w:w="1906"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vertAlign w:val="subscript"/>
                <w:lang w:eastAsia="zh-CN"/>
              </w:rPr>
            </w:pPr>
            <w:proofErr w:type="spellStart"/>
            <w:r w:rsidRPr="0042012A">
              <w:rPr>
                <w:b/>
                <w:bCs/>
                <w:sz w:val="22"/>
                <w:szCs w:val="22"/>
                <w:lang w:eastAsia="zh-CN"/>
              </w:rPr>
              <w:t>NO</w:t>
            </w:r>
            <w:r w:rsidRPr="0042012A">
              <w:rPr>
                <w:b/>
                <w:sz w:val="22"/>
                <w:szCs w:val="22"/>
                <w:vertAlign w:val="subscript"/>
                <w:lang w:eastAsia="zh-CN"/>
              </w:rPr>
              <w:t>x</w:t>
            </w:r>
            <w:proofErr w:type="spellEnd"/>
          </w:p>
        </w:tc>
        <w:tc>
          <w:tcPr>
            <w:tcW w:w="1842"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bCs/>
                <w:sz w:val="22"/>
                <w:szCs w:val="22"/>
                <w:lang w:eastAsia="zh-CN"/>
              </w:rPr>
            </w:pPr>
            <w:r w:rsidRPr="0042012A">
              <w:rPr>
                <w:b/>
                <w:bCs/>
                <w:sz w:val="22"/>
                <w:szCs w:val="22"/>
                <w:lang w:eastAsia="zh-CN"/>
              </w:rPr>
              <w:t>CO</w:t>
            </w:r>
          </w:p>
        </w:tc>
        <w:tc>
          <w:tcPr>
            <w:tcW w:w="1707" w:type="dxa"/>
            <w:vMerge/>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bCs/>
                <w:sz w:val="22"/>
                <w:szCs w:val="22"/>
                <w:lang w:eastAsia="zh-CN"/>
              </w:rPr>
            </w:pPr>
          </w:p>
        </w:tc>
        <w:tc>
          <w:tcPr>
            <w:tcW w:w="2162" w:type="dxa"/>
            <w:vMerge/>
            <w:tcBorders>
              <w:top w:val="single" w:sz="4" w:space="0" w:color="000000"/>
              <w:left w:val="single" w:sz="4" w:space="0" w:color="000000"/>
              <w:bottom w:val="single" w:sz="4" w:space="0" w:color="000000"/>
              <w:right w:val="single" w:sz="4" w:space="0" w:color="000000"/>
            </w:tcBorders>
            <w:shd w:val="clear" w:color="auto" w:fill="auto"/>
          </w:tcPr>
          <w:p w:rsidR="003D6519" w:rsidRPr="0042012A" w:rsidRDefault="003D6519" w:rsidP="00D43C03">
            <w:pPr>
              <w:keepNext/>
              <w:keepLines/>
              <w:snapToGrid w:val="0"/>
              <w:jc w:val="center"/>
              <w:rPr>
                <w:b/>
                <w:bCs/>
                <w:sz w:val="22"/>
                <w:szCs w:val="22"/>
                <w:lang w:eastAsia="zh-CN"/>
              </w:rPr>
            </w:pPr>
          </w:p>
        </w:tc>
      </w:tr>
      <w:tr w:rsidR="003D6519" w:rsidRPr="0042012A" w:rsidTr="00D43C03">
        <w:trPr>
          <w:trHeight w:val="285"/>
        </w:trPr>
        <w:tc>
          <w:tcPr>
            <w:tcW w:w="1907"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20</w:t>
            </w:r>
          </w:p>
        </w:tc>
        <w:tc>
          <w:tcPr>
            <w:tcW w:w="1906"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500</w:t>
            </w:r>
          </w:p>
        </w:tc>
        <w:tc>
          <w:tcPr>
            <w:tcW w:w="1842"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800</w:t>
            </w:r>
          </w:p>
        </w:tc>
        <w:tc>
          <w:tcPr>
            <w:tcW w:w="1707"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17</w:t>
            </w:r>
          </w:p>
        </w:tc>
        <w:tc>
          <w:tcPr>
            <w:tcW w:w="2162" w:type="dxa"/>
            <w:tcBorders>
              <w:top w:val="single" w:sz="4" w:space="0" w:color="000000"/>
              <w:left w:val="single" w:sz="4" w:space="0" w:color="000000"/>
              <w:bottom w:val="single" w:sz="4" w:space="0" w:color="000000"/>
              <w:right w:val="single" w:sz="4" w:space="0" w:color="000000"/>
            </w:tcBorders>
            <w:shd w:val="clear" w:color="auto" w:fill="auto"/>
          </w:tcPr>
          <w:p w:rsidR="003D6519" w:rsidRPr="0042012A" w:rsidRDefault="003D6519" w:rsidP="00D43C03">
            <w:pPr>
              <w:keepNext/>
              <w:keepLines/>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rPr>
          <w:b/>
          <w:i/>
          <w:sz w:val="22"/>
          <w:szCs w:val="22"/>
          <w:lang w:eastAsia="zh-CN"/>
        </w:rPr>
      </w:pPr>
      <w:r w:rsidRPr="0042012A">
        <w:rPr>
          <w:b/>
          <w:bCs/>
          <w:sz w:val="22"/>
          <w:szCs w:val="22"/>
          <w:lang w:eastAsia="zh-CN"/>
        </w:rPr>
        <w:t>Vysvětlivka</w:t>
      </w:r>
      <w:r w:rsidRPr="0042012A">
        <w:rPr>
          <w:b/>
          <w:iCs/>
          <w:sz w:val="22"/>
          <w:szCs w:val="22"/>
          <w:lang w:eastAsia="zh-CN"/>
        </w:rPr>
        <w:t>:  1) Platí pouze pro obalovny.</w:t>
      </w:r>
    </w:p>
    <w:p w:rsidR="003D6519" w:rsidRPr="0042012A" w:rsidRDefault="003D6519" w:rsidP="003D6519">
      <w:pPr>
        <w:rPr>
          <w:b/>
          <w:i/>
          <w:sz w:val="22"/>
          <w:szCs w:val="22"/>
          <w:lang w:eastAsia="zh-CN"/>
        </w:rPr>
      </w:pPr>
    </w:p>
    <w:p w:rsidR="003D6519" w:rsidRPr="0042012A" w:rsidRDefault="003D6519" w:rsidP="003D6519">
      <w:pPr>
        <w:rPr>
          <w:b/>
          <w:sz w:val="22"/>
          <w:szCs w:val="22"/>
          <w:lang w:eastAsia="zh-CN"/>
        </w:rPr>
      </w:pPr>
      <w:r w:rsidRPr="0042012A">
        <w:rPr>
          <w:b/>
          <w:sz w:val="22"/>
          <w:szCs w:val="22"/>
          <w:lang w:eastAsia="zh-CN"/>
        </w:rPr>
        <w:t>Technická podmínka provozu:</w:t>
      </w:r>
    </w:p>
    <w:p w:rsidR="00BB78DC" w:rsidRPr="0042012A" w:rsidRDefault="00F84B37" w:rsidP="00BB78DC">
      <w:pPr>
        <w:jc w:val="both"/>
        <w:rPr>
          <w:sz w:val="22"/>
          <w:szCs w:val="22"/>
        </w:rPr>
      </w:pPr>
      <w:r w:rsidRPr="0042012A">
        <w:rPr>
          <w:b/>
          <w:sz w:val="22"/>
          <w:szCs w:val="22"/>
          <w:lang w:eastAsia="zh-CN"/>
        </w:rPr>
        <w:t xml:space="preserve">Za účelem předcházení emisím znečišťujících látek obtěžujících zápachem emisím tuhých znečišťujících látek využívat opatření ke snižování emisí těchto látek např. zakrytování všech přepravních cest a dopravníků horké směsi, odsávání odpadních plynů ze zásobníků asfaltu a z míchačky směsi do zařízení k omezování emisí pachových látek, </w:t>
      </w:r>
      <w:proofErr w:type="spellStart"/>
      <w:r w:rsidRPr="0042012A">
        <w:rPr>
          <w:b/>
          <w:sz w:val="22"/>
          <w:szCs w:val="22"/>
          <w:lang w:eastAsia="zh-CN"/>
        </w:rPr>
        <w:t>zaplachtování</w:t>
      </w:r>
      <w:proofErr w:type="spellEnd"/>
      <w:r w:rsidRPr="0042012A">
        <w:rPr>
          <w:b/>
          <w:sz w:val="22"/>
          <w:szCs w:val="22"/>
          <w:lang w:eastAsia="zh-CN"/>
        </w:rPr>
        <w:t xml:space="preserve"> přepravních vozidel, opatření pro skladování prašných materiálů apod.</w:t>
      </w:r>
      <w:r w:rsidR="00BB78DC" w:rsidRPr="0042012A">
        <w:rPr>
          <w:b/>
          <w:sz w:val="22"/>
          <w:szCs w:val="22"/>
          <w:lang w:eastAsia="zh-CN"/>
        </w:rPr>
        <w:t xml:space="preserve"> </w:t>
      </w:r>
      <w:r w:rsidR="00BB78DC" w:rsidRPr="0042012A">
        <w:rPr>
          <w:b/>
          <w:sz w:val="22"/>
          <w:szCs w:val="22"/>
        </w:rPr>
        <w:t>Tato technická podmínka bude u mobilních recyklačních zařízení pro asfaltové směsi použita adekvátně dle technických a organizačních možností daného zařízení.</w:t>
      </w:r>
    </w:p>
    <w:p w:rsidR="003D6519" w:rsidRPr="0042012A" w:rsidRDefault="003D6519" w:rsidP="00F84B37">
      <w:pPr>
        <w:spacing w:before="60"/>
        <w:jc w:val="both"/>
        <w:rPr>
          <w:b/>
          <w:sz w:val="22"/>
          <w:szCs w:val="22"/>
          <w:lang w:eastAsia="zh-CN"/>
        </w:rPr>
      </w:pPr>
    </w:p>
    <w:p w:rsidR="00F84B37" w:rsidRPr="0042012A" w:rsidRDefault="00F84B37" w:rsidP="003D6519">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 CHEMICKÝ PRŮMYSL</w:t>
      </w:r>
    </w:p>
    <w:p w:rsidR="003D6519" w:rsidRPr="0042012A" w:rsidRDefault="003D6519" w:rsidP="003D6519">
      <w:pPr>
        <w:spacing w:before="60"/>
        <w:rPr>
          <w:b/>
          <w:sz w:val="22"/>
          <w:szCs w:val="22"/>
          <w:lang w:eastAsia="zh-CN"/>
        </w:rPr>
      </w:pPr>
    </w:p>
    <w:p w:rsidR="003D6519" w:rsidRPr="0042012A" w:rsidRDefault="003D6519" w:rsidP="003D6519">
      <w:pPr>
        <w:spacing w:before="60"/>
        <w:rPr>
          <w:b/>
          <w:bCs/>
          <w:sz w:val="22"/>
          <w:szCs w:val="22"/>
          <w:lang w:eastAsia="zh-CN"/>
        </w:rPr>
      </w:pPr>
      <w:r w:rsidRPr="0042012A">
        <w:rPr>
          <w:b/>
          <w:bCs/>
          <w:sz w:val="22"/>
          <w:szCs w:val="22"/>
          <w:lang w:eastAsia="zh-CN"/>
        </w:rPr>
        <w:t>5.1. Výroba a zpracování organických látek a výrobků s jejich obsahem</w:t>
      </w:r>
    </w:p>
    <w:p w:rsidR="003D6519" w:rsidRPr="0042012A" w:rsidRDefault="003D6519" w:rsidP="003D6519">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 xml:space="preserve">5.1.1. Výroba </w:t>
      </w:r>
      <w:proofErr w:type="gramStart"/>
      <w:r w:rsidRPr="0042012A">
        <w:rPr>
          <w:b/>
          <w:sz w:val="22"/>
          <w:szCs w:val="22"/>
          <w:lang w:eastAsia="zh-CN"/>
        </w:rPr>
        <w:t>1,2-dichlorethanu</w:t>
      </w:r>
      <w:proofErr w:type="gramEnd"/>
      <w:r w:rsidRPr="0042012A">
        <w:rPr>
          <w:b/>
          <w:sz w:val="22"/>
          <w:szCs w:val="22"/>
          <w:lang w:eastAsia="zh-CN"/>
        </w:rPr>
        <w:t xml:space="preserve"> a vinylchloridu (kód 6.1. dle přílohy č. 2 zákona)</w:t>
      </w:r>
    </w:p>
    <w:tbl>
      <w:tblPr>
        <w:tblW w:w="0" w:type="auto"/>
        <w:tblInd w:w="-15" w:type="dxa"/>
        <w:tblLayout w:type="fixed"/>
        <w:tblLook w:val="0000" w:firstRow="0" w:lastRow="0" w:firstColumn="0" w:lastColumn="0" w:noHBand="0" w:noVBand="0"/>
      </w:tblPr>
      <w:tblGrid>
        <w:gridCol w:w="2739"/>
        <w:gridCol w:w="2192"/>
        <w:gridCol w:w="2046"/>
        <w:gridCol w:w="2623"/>
      </w:tblGrid>
      <w:tr w:rsidR="003D6519" w:rsidRPr="0042012A" w:rsidTr="00D43C03">
        <w:trPr>
          <w:cantSplit/>
          <w:trHeight w:hRule="exact" w:val="340"/>
        </w:trPr>
        <w:tc>
          <w:tcPr>
            <w:tcW w:w="6977" w:type="dxa"/>
            <w:gridSpan w:val="3"/>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6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273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p>
        </w:tc>
        <w:tc>
          <w:tcPr>
            <w:tcW w:w="2192"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spacing w:before="60"/>
              <w:jc w:val="center"/>
              <w:rPr>
                <w:b/>
                <w:sz w:val="22"/>
                <w:szCs w:val="22"/>
                <w:lang w:eastAsia="zh-CN"/>
              </w:rPr>
            </w:pPr>
            <w:proofErr w:type="gramStart"/>
            <w:r w:rsidRPr="0042012A">
              <w:rPr>
                <w:b/>
                <w:sz w:val="22"/>
                <w:szCs w:val="22"/>
                <w:lang w:eastAsia="zh-CN"/>
              </w:rPr>
              <w:t>1,2-dichlorethan</w:t>
            </w:r>
            <w:proofErr w:type="gramEnd"/>
          </w:p>
        </w:tc>
        <w:tc>
          <w:tcPr>
            <w:tcW w:w="204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vinylchlorid</w:t>
            </w:r>
          </w:p>
        </w:tc>
        <w:tc>
          <w:tcPr>
            <w:tcW w:w="26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340"/>
        </w:trPr>
        <w:tc>
          <w:tcPr>
            <w:tcW w:w="9600" w:type="dxa"/>
            <w:gridSpan w:val="4"/>
            <w:tcBorders>
              <w:top w:val="single" w:sz="4" w:space="0" w:color="000000"/>
              <w:left w:val="single" w:sz="4" w:space="0" w:color="000000"/>
              <w:bottom w:val="single" w:sz="4" w:space="0" w:color="000000"/>
              <w:right w:val="single" w:sz="4" w:space="0" w:color="000000"/>
            </w:tcBorders>
            <w:shd w:val="clear" w:color="auto" w:fill="auto"/>
          </w:tcPr>
          <w:p w:rsidR="003D6519" w:rsidRPr="0042012A" w:rsidRDefault="003D6519" w:rsidP="00D43C03">
            <w:pPr>
              <w:snapToGrid w:val="0"/>
              <w:rPr>
                <w:b/>
                <w:sz w:val="22"/>
                <w:szCs w:val="22"/>
                <w:lang w:eastAsia="zh-CN"/>
              </w:rPr>
            </w:pPr>
            <w:r w:rsidRPr="0042012A">
              <w:rPr>
                <w:b/>
                <w:sz w:val="22"/>
                <w:szCs w:val="22"/>
                <w:lang w:eastAsia="zh-CN"/>
              </w:rPr>
              <w:t xml:space="preserve">Výroba </w:t>
            </w:r>
            <w:proofErr w:type="gramStart"/>
            <w:r w:rsidRPr="0042012A">
              <w:rPr>
                <w:b/>
                <w:sz w:val="22"/>
                <w:szCs w:val="22"/>
                <w:lang w:eastAsia="zh-CN"/>
              </w:rPr>
              <w:t>1,2-dichlorethanu</w:t>
            </w:r>
            <w:proofErr w:type="gramEnd"/>
          </w:p>
        </w:tc>
      </w:tr>
      <w:tr w:rsidR="003D6519" w:rsidRPr="0042012A" w:rsidTr="00D43C03">
        <w:trPr>
          <w:cantSplit/>
          <w:trHeight w:hRule="exact" w:val="340"/>
        </w:trPr>
        <w:tc>
          <w:tcPr>
            <w:tcW w:w="273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c>
          <w:tcPr>
            <w:tcW w:w="2192"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jc w:val="center"/>
              <w:rPr>
                <w:b/>
                <w:sz w:val="22"/>
                <w:szCs w:val="22"/>
                <w:lang w:eastAsia="zh-CN"/>
              </w:rPr>
            </w:pPr>
            <w:r w:rsidRPr="0042012A">
              <w:rPr>
                <w:b/>
                <w:sz w:val="22"/>
                <w:szCs w:val="22"/>
                <w:lang w:eastAsia="zh-CN"/>
              </w:rPr>
              <w:t>5</w:t>
            </w:r>
          </w:p>
        </w:tc>
        <w:tc>
          <w:tcPr>
            <w:tcW w:w="2046" w:type="dxa"/>
            <w:tcBorders>
              <w:top w:val="single" w:sz="4" w:space="0" w:color="000000"/>
              <w:left w:val="single" w:sz="4" w:space="0" w:color="000000"/>
              <w:bottom w:val="single" w:sz="4" w:space="0" w:color="000000"/>
            </w:tcBorders>
            <w:shd w:val="clear" w:color="auto" w:fill="auto"/>
            <w:vAlign w:val="center"/>
          </w:tcPr>
          <w:p w:rsidR="003D6519" w:rsidRPr="0042012A" w:rsidRDefault="004C1D11" w:rsidP="00D43C03">
            <w:pPr>
              <w:snapToGrid w:val="0"/>
              <w:jc w:val="center"/>
              <w:rPr>
                <w:b/>
                <w:sz w:val="22"/>
                <w:szCs w:val="22"/>
                <w:lang w:eastAsia="zh-CN"/>
              </w:rPr>
            </w:pPr>
            <w:r w:rsidRPr="0042012A">
              <w:rPr>
                <w:b/>
                <w:sz w:val="22"/>
                <w:szCs w:val="22"/>
                <w:lang w:eastAsia="zh-CN"/>
              </w:rPr>
              <w:t>-</w:t>
            </w:r>
          </w:p>
        </w:tc>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C</w:t>
            </w:r>
          </w:p>
        </w:tc>
      </w:tr>
      <w:tr w:rsidR="003D6519" w:rsidRPr="0042012A" w:rsidTr="00D43C03">
        <w:trPr>
          <w:cantSplit/>
          <w:trHeight w:hRule="exact" w:val="340"/>
        </w:trPr>
        <w:tc>
          <w:tcPr>
            <w:tcW w:w="9600" w:type="dxa"/>
            <w:gridSpan w:val="4"/>
            <w:tcBorders>
              <w:top w:val="single" w:sz="4" w:space="0" w:color="000000"/>
              <w:left w:val="single" w:sz="4" w:space="0" w:color="000000"/>
              <w:bottom w:val="single" w:sz="4" w:space="0" w:color="000000"/>
              <w:right w:val="single" w:sz="4" w:space="0" w:color="000000"/>
            </w:tcBorders>
            <w:shd w:val="clear" w:color="auto" w:fill="auto"/>
          </w:tcPr>
          <w:p w:rsidR="003D6519" w:rsidRPr="0042012A" w:rsidRDefault="003D6519" w:rsidP="00D43C03">
            <w:pPr>
              <w:snapToGrid w:val="0"/>
              <w:rPr>
                <w:b/>
                <w:sz w:val="22"/>
                <w:szCs w:val="22"/>
                <w:lang w:eastAsia="zh-CN"/>
              </w:rPr>
            </w:pPr>
            <w:r w:rsidRPr="0042012A">
              <w:rPr>
                <w:b/>
                <w:sz w:val="22"/>
                <w:szCs w:val="22"/>
                <w:lang w:eastAsia="zh-CN"/>
              </w:rPr>
              <w:t>Výroba vinylchloridu</w:t>
            </w:r>
          </w:p>
        </w:tc>
      </w:tr>
      <w:tr w:rsidR="003D6519" w:rsidRPr="0042012A" w:rsidTr="00D43C03">
        <w:trPr>
          <w:cantSplit/>
          <w:trHeight w:hRule="exact" w:val="340"/>
        </w:trPr>
        <w:tc>
          <w:tcPr>
            <w:tcW w:w="273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c>
          <w:tcPr>
            <w:tcW w:w="2192"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jc w:val="center"/>
              <w:rPr>
                <w:b/>
                <w:sz w:val="22"/>
                <w:szCs w:val="22"/>
                <w:lang w:eastAsia="zh-CN"/>
              </w:rPr>
            </w:pPr>
            <w:r w:rsidRPr="0042012A">
              <w:rPr>
                <w:b/>
                <w:sz w:val="22"/>
                <w:szCs w:val="22"/>
                <w:lang w:eastAsia="zh-CN"/>
              </w:rPr>
              <w:t>5</w:t>
            </w:r>
          </w:p>
        </w:tc>
        <w:tc>
          <w:tcPr>
            <w:tcW w:w="204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w:t>
            </w:r>
          </w:p>
        </w:tc>
        <w:tc>
          <w:tcPr>
            <w:tcW w:w="26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5.1.2. Výroba polymerů na bázi polyakrylonitrilu (kód 6.3. dle přílohy č. 2 zákona)</w:t>
      </w:r>
    </w:p>
    <w:tbl>
      <w:tblPr>
        <w:tblW w:w="0" w:type="auto"/>
        <w:tblInd w:w="-15" w:type="dxa"/>
        <w:tblLayout w:type="fixed"/>
        <w:tblLook w:val="0000" w:firstRow="0" w:lastRow="0" w:firstColumn="0" w:lastColumn="0" w:noHBand="0" w:noVBand="0"/>
      </w:tblPr>
      <w:tblGrid>
        <w:gridCol w:w="5420"/>
        <w:gridCol w:w="1966"/>
        <w:gridCol w:w="2214"/>
      </w:tblGrid>
      <w:tr w:rsidR="003D6519" w:rsidRPr="0042012A" w:rsidTr="00D43C03">
        <w:trPr>
          <w:cantSplit/>
          <w:trHeight w:hRule="exact" w:val="346"/>
        </w:trPr>
        <w:tc>
          <w:tcPr>
            <w:tcW w:w="7386"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 pro akrylonitril [mg/m</w:t>
            </w:r>
            <w:r w:rsidRPr="0042012A">
              <w:rPr>
                <w:b/>
                <w:sz w:val="22"/>
                <w:szCs w:val="22"/>
                <w:vertAlign w:val="superscript"/>
                <w:lang w:eastAsia="zh-CN"/>
              </w:rPr>
              <w:t>3</w:t>
            </w:r>
            <w:r w:rsidRPr="0042012A">
              <w:rPr>
                <w:b/>
                <w:sz w:val="22"/>
                <w:szCs w:val="22"/>
                <w:lang w:eastAsia="zh-CN"/>
              </w:rPr>
              <w:t>]</w:t>
            </w:r>
          </w:p>
        </w:tc>
        <w:tc>
          <w:tcPr>
            <w:tcW w:w="22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5420" w:type="dxa"/>
            <w:tcBorders>
              <w:left w:val="single" w:sz="4"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za zařízením na snižování emisí</w:t>
            </w:r>
          </w:p>
        </w:tc>
        <w:tc>
          <w:tcPr>
            <w:tcW w:w="1966" w:type="dxa"/>
            <w:tcBorders>
              <w:left w:val="single" w:sz="4" w:space="0" w:color="000000"/>
              <w:bottom w:val="single" w:sz="2"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ze sušáren</w:t>
            </w:r>
          </w:p>
        </w:tc>
        <w:tc>
          <w:tcPr>
            <w:tcW w:w="22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98"/>
        </w:trPr>
        <w:tc>
          <w:tcPr>
            <w:tcW w:w="542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 xml:space="preserve"> 0,2</w:t>
            </w:r>
            <w:r w:rsidRPr="0042012A">
              <w:rPr>
                <w:b/>
                <w:sz w:val="22"/>
                <w:szCs w:val="22"/>
                <w:vertAlign w:val="superscript"/>
                <w:lang w:eastAsia="zh-CN"/>
              </w:rPr>
              <w:t>1), 2)</w:t>
            </w:r>
            <w:r w:rsidRPr="0042012A">
              <w:rPr>
                <w:b/>
                <w:sz w:val="22"/>
                <w:szCs w:val="22"/>
                <w:lang w:eastAsia="zh-CN"/>
              </w:rPr>
              <w:t xml:space="preserve"> </w:t>
            </w:r>
          </w:p>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 xml:space="preserve"> 5</w:t>
            </w:r>
            <w:r w:rsidRPr="0042012A">
              <w:rPr>
                <w:b/>
                <w:sz w:val="22"/>
                <w:szCs w:val="22"/>
                <w:vertAlign w:val="superscript"/>
                <w:lang w:eastAsia="zh-CN"/>
              </w:rPr>
              <w:t>2), 3)</w:t>
            </w:r>
          </w:p>
        </w:tc>
        <w:tc>
          <w:tcPr>
            <w:tcW w:w="1966" w:type="dxa"/>
            <w:tcBorders>
              <w:top w:val="single" w:sz="2" w:space="0" w:color="000000"/>
              <w:left w:val="single" w:sz="2" w:space="0" w:color="000000"/>
              <w:bottom w:val="single" w:sz="2" w:space="0" w:color="000000"/>
            </w:tcBorders>
            <w:shd w:val="clear" w:color="auto" w:fill="auto"/>
            <w:vAlign w:val="center"/>
          </w:tcPr>
          <w:p w:rsidR="003D6519" w:rsidRPr="0042012A" w:rsidRDefault="004C1D11" w:rsidP="00D43C03">
            <w:pPr>
              <w:snapToGrid w:val="0"/>
              <w:spacing w:before="60"/>
              <w:jc w:val="center"/>
              <w:rPr>
                <w:b/>
                <w:sz w:val="22"/>
                <w:szCs w:val="22"/>
                <w:lang w:eastAsia="zh-CN"/>
              </w:rPr>
            </w:pPr>
            <w:r w:rsidRPr="0042012A">
              <w:rPr>
                <w:b/>
                <w:sz w:val="22"/>
                <w:szCs w:val="22"/>
                <w:lang w:eastAsia="zh-CN"/>
              </w:rPr>
              <w:t>-</w:t>
            </w:r>
          </w:p>
        </w:tc>
        <w:tc>
          <w:tcPr>
            <w:tcW w:w="2214" w:type="dxa"/>
            <w:vMerge w:val="restart"/>
            <w:tcBorders>
              <w:top w:val="single" w:sz="4" w:space="0" w:color="000000"/>
              <w:left w:val="single" w:sz="2" w:space="0" w:color="000000"/>
              <w:bottom w:val="single" w:sz="4" w:space="0" w:color="000000"/>
              <w:right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C</w:t>
            </w:r>
          </w:p>
        </w:tc>
      </w:tr>
      <w:tr w:rsidR="003D6519" w:rsidRPr="0042012A" w:rsidTr="00D43C03">
        <w:trPr>
          <w:cantSplit/>
          <w:trHeight w:hRule="exact" w:val="340"/>
        </w:trPr>
        <w:tc>
          <w:tcPr>
            <w:tcW w:w="542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4)</w:t>
            </w:r>
          </w:p>
        </w:tc>
        <w:tc>
          <w:tcPr>
            <w:tcW w:w="196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20</w:t>
            </w:r>
            <w:r w:rsidRPr="0042012A">
              <w:rPr>
                <w:b/>
                <w:sz w:val="22"/>
                <w:szCs w:val="22"/>
                <w:vertAlign w:val="superscript"/>
                <w:lang w:eastAsia="zh-CN"/>
              </w:rPr>
              <w:t>4)</w:t>
            </w:r>
          </w:p>
        </w:tc>
        <w:tc>
          <w:tcPr>
            <w:tcW w:w="2214" w:type="dxa"/>
            <w:vMerge/>
            <w:tcBorders>
              <w:top w:val="single" w:sz="4" w:space="0" w:color="000000"/>
              <w:left w:val="single" w:sz="2"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726"/>
        </w:trPr>
        <w:tc>
          <w:tcPr>
            <w:tcW w:w="5420" w:type="dxa"/>
            <w:tcBorders>
              <w:top w:val="single" w:sz="2"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 xml:space="preserve"> 10</w:t>
            </w:r>
            <w:r w:rsidRPr="0042012A">
              <w:rPr>
                <w:b/>
                <w:sz w:val="22"/>
                <w:szCs w:val="22"/>
                <w:vertAlign w:val="superscript"/>
                <w:lang w:eastAsia="zh-CN"/>
              </w:rPr>
              <w:t>5), 6)</w:t>
            </w:r>
          </w:p>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 xml:space="preserve"> 35</w:t>
            </w:r>
            <w:r w:rsidRPr="0042012A">
              <w:rPr>
                <w:b/>
                <w:sz w:val="22"/>
                <w:szCs w:val="22"/>
                <w:vertAlign w:val="superscript"/>
                <w:lang w:eastAsia="zh-CN"/>
              </w:rPr>
              <w:t>7), 5)</w:t>
            </w:r>
          </w:p>
        </w:tc>
        <w:tc>
          <w:tcPr>
            <w:tcW w:w="1966" w:type="dxa"/>
            <w:tcBorders>
              <w:top w:val="single" w:sz="2"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vertAlign w:val="superscript"/>
                <w:lang w:eastAsia="zh-CN"/>
              </w:rPr>
            </w:pPr>
            <w:r w:rsidRPr="0042012A">
              <w:rPr>
                <w:b/>
                <w:sz w:val="22"/>
                <w:szCs w:val="22"/>
                <w:lang w:eastAsia="zh-CN"/>
              </w:rPr>
              <w:t>25</w:t>
            </w:r>
            <w:r w:rsidRPr="0042012A">
              <w:rPr>
                <w:b/>
                <w:sz w:val="22"/>
                <w:szCs w:val="22"/>
                <w:vertAlign w:val="superscript"/>
                <w:lang w:eastAsia="zh-CN"/>
              </w:rPr>
              <w:t>8)</w:t>
            </w:r>
          </w:p>
        </w:tc>
        <w:tc>
          <w:tcPr>
            <w:tcW w:w="22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bl>
    <w:p w:rsidR="003D6519" w:rsidRPr="0042012A" w:rsidRDefault="003D6519" w:rsidP="003D6519">
      <w:pPr>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tabs>
          <w:tab w:val="left" w:pos="284"/>
          <w:tab w:val="left" w:pos="576"/>
        </w:tabs>
        <w:autoSpaceDE w:val="0"/>
        <w:jc w:val="both"/>
        <w:rPr>
          <w:b/>
          <w:iCs/>
          <w:sz w:val="22"/>
          <w:szCs w:val="22"/>
          <w:lang w:eastAsia="zh-CN"/>
        </w:rPr>
      </w:pPr>
      <w:r w:rsidRPr="0042012A">
        <w:rPr>
          <w:b/>
          <w:iCs/>
          <w:sz w:val="22"/>
          <w:szCs w:val="22"/>
          <w:lang w:eastAsia="zh-CN"/>
        </w:rPr>
        <w:t>1)</w:t>
      </w:r>
      <w:r w:rsidRPr="0042012A">
        <w:rPr>
          <w:b/>
          <w:iCs/>
          <w:sz w:val="22"/>
          <w:szCs w:val="22"/>
          <w:lang w:eastAsia="zh-CN"/>
        </w:rPr>
        <w:tab/>
        <w:t>Platí pro zařízení na snižování emisí spalováním.</w:t>
      </w:r>
    </w:p>
    <w:p w:rsidR="003D6519" w:rsidRPr="0042012A" w:rsidRDefault="003D6519" w:rsidP="003D6519">
      <w:pPr>
        <w:tabs>
          <w:tab w:val="left" w:pos="284"/>
          <w:tab w:val="left" w:pos="576"/>
        </w:tabs>
        <w:autoSpaceDE w:val="0"/>
        <w:jc w:val="both"/>
        <w:rPr>
          <w:b/>
          <w:iCs/>
          <w:sz w:val="22"/>
          <w:szCs w:val="22"/>
          <w:lang w:eastAsia="zh-CN"/>
        </w:rPr>
      </w:pPr>
      <w:r w:rsidRPr="0042012A">
        <w:rPr>
          <w:b/>
          <w:iCs/>
          <w:sz w:val="22"/>
          <w:szCs w:val="22"/>
          <w:lang w:eastAsia="zh-CN"/>
        </w:rPr>
        <w:t>2)</w:t>
      </w:r>
      <w:r w:rsidRPr="0042012A">
        <w:rPr>
          <w:b/>
          <w:iCs/>
          <w:sz w:val="22"/>
          <w:szCs w:val="22"/>
          <w:lang w:eastAsia="zh-CN"/>
        </w:rPr>
        <w:tab/>
        <w:t>Platí pro výrobu vláken.</w:t>
      </w:r>
    </w:p>
    <w:p w:rsidR="003D6519" w:rsidRPr="0042012A" w:rsidRDefault="003D6519" w:rsidP="003D6519">
      <w:pPr>
        <w:tabs>
          <w:tab w:val="left" w:pos="284"/>
          <w:tab w:val="left" w:pos="504"/>
        </w:tabs>
        <w:autoSpaceDE w:val="0"/>
        <w:jc w:val="both"/>
        <w:rPr>
          <w:b/>
          <w:iCs/>
          <w:sz w:val="22"/>
          <w:szCs w:val="22"/>
          <w:lang w:eastAsia="zh-CN"/>
        </w:rPr>
      </w:pPr>
      <w:r w:rsidRPr="0042012A">
        <w:rPr>
          <w:b/>
          <w:iCs/>
          <w:sz w:val="22"/>
          <w:szCs w:val="22"/>
          <w:lang w:eastAsia="zh-CN"/>
        </w:rPr>
        <w:t>3)</w:t>
      </w:r>
      <w:r w:rsidRPr="0042012A">
        <w:rPr>
          <w:b/>
          <w:iCs/>
          <w:sz w:val="22"/>
          <w:szCs w:val="22"/>
          <w:lang w:eastAsia="zh-CN"/>
        </w:rPr>
        <w:tab/>
        <w:t>Platí na výstupu z ostatních zařízení na snižování emisí.</w:t>
      </w:r>
    </w:p>
    <w:p w:rsidR="003D6519" w:rsidRPr="0042012A" w:rsidRDefault="003D6519" w:rsidP="003D6519">
      <w:pPr>
        <w:tabs>
          <w:tab w:val="left" w:pos="284"/>
          <w:tab w:val="left" w:pos="504"/>
        </w:tabs>
        <w:autoSpaceDE w:val="0"/>
        <w:jc w:val="both"/>
        <w:rPr>
          <w:b/>
          <w:iCs/>
          <w:sz w:val="22"/>
          <w:szCs w:val="22"/>
          <w:lang w:eastAsia="zh-CN"/>
        </w:rPr>
      </w:pPr>
      <w:r w:rsidRPr="0042012A">
        <w:rPr>
          <w:b/>
          <w:iCs/>
          <w:sz w:val="22"/>
          <w:szCs w:val="22"/>
          <w:lang w:eastAsia="zh-CN"/>
        </w:rPr>
        <w:t>4)</w:t>
      </w:r>
      <w:r w:rsidRPr="0042012A">
        <w:rPr>
          <w:b/>
          <w:iCs/>
          <w:sz w:val="22"/>
          <w:szCs w:val="22"/>
          <w:lang w:eastAsia="zh-CN"/>
        </w:rPr>
        <w:tab/>
        <w:t>Platí pro výrobu a zpracování ACN polymerů.</w:t>
      </w:r>
    </w:p>
    <w:p w:rsidR="003D6519" w:rsidRPr="0042012A" w:rsidRDefault="003D6519" w:rsidP="003D6519">
      <w:pPr>
        <w:tabs>
          <w:tab w:val="left" w:pos="284"/>
          <w:tab w:val="left" w:pos="504"/>
        </w:tabs>
        <w:autoSpaceDE w:val="0"/>
        <w:jc w:val="both"/>
        <w:rPr>
          <w:b/>
          <w:iCs/>
          <w:sz w:val="22"/>
          <w:szCs w:val="22"/>
          <w:lang w:eastAsia="zh-CN"/>
        </w:rPr>
      </w:pPr>
      <w:r w:rsidRPr="0042012A">
        <w:rPr>
          <w:b/>
          <w:iCs/>
          <w:sz w:val="22"/>
          <w:szCs w:val="22"/>
          <w:lang w:eastAsia="zh-CN"/>
        </w:rPr>
        <w:t>5)</w:t>
      </w:r>
      <w:r w:rsidRPr="0042012A">
        <w:rPr>
          <w:b/>
          <w:iCs/>
          <w:sz w:val="22"/>
          <w:szCs w:val="22"/>
          <w:lang w:eastAsia="zh-CN"/>
        </w:rPr>
        <w:tab/>
        <w:t>Platí u spřádání vláken.</w:t>
      </w:r>
    </w:p>
    <w:p w:rsidR="003D6519" w:rsidRPr="0042012A" w:rsidRDefault="003D6519" w:rsidP="003D6519">
      <w:pPr>
        <w:tabs>
          <w:tab w:val="left" w:pos="284"/>
          <w:tab w:val="left" w:pos="504"/>
        </w:tabs>
        <w:autoSpaceDE w:val="0"/>
        <w:jc w:val="both"/>
        <w:rPr>
          <w:b/>
          <w:iCs/>
          <w:sz w:val="22"/>
          <w:szCs w:val="22"/>
          <w:lang w:eastAsia="zh-CN"/>
        </w:rPr>
      </w:pPr>
      <w:r w:rsidRPr="0042012A">
        <w:rPr>
          <w:b/>
          <w:iCs/>
          <w:sz w:val="22"/>
          <w:szCs w:val="22"/>
          <w:lang w:eastAsia="zh-CN"/>
        </w:rPr>
        <w:t>6)</w:t>
      </w:r>
      <w:r w:rsidRPr="0042012A">
        <w:rPr>
          <w:b/>
          <w:iCs/>
          <w:sz w:val="22"/>
          <w:szCs w:val="22"/>
          <w:lang w:eastAsia="zh-CN"/>
        </w:rPr>
        <w:tab/>
        <w:t>Platí při mokrém procesu zvlákňování.</w:t>
      </w:r>
    </w:p>
    <w:p w:rsidR="003D6519" w:rsidRPr="0042012A" w:rsidRDefault="003D6519" w:rsidP="003D6519">
      <w:pPr>
        <w:tabs>
          <w:tab w:val="left" w:pos="284"/>
          <w:tab w:val="left" w:pos="504"/>
        </w:tabs>
        <w:autoSpaceDE w:val="0"/>
        <w:jc w:val="both"/>
        <w:rPr>
          <w:b/>
          <w:iCs/>
          <w:sz w:val="22"/>
          <w:szCs w:val="22"/>
          <w:lang w:eastAsia="zh-CN"/>
        </w:rPr>
      </w:pPr>
      <w:r w:rsidRPr="0042012A">
        <w:rPr>
          <w:b/>
          <w:iCs/>
          <w:sz w:val="22"/>
          <w:szCs w:val="22"/>
          <w:lang w:eastAsia="zh-CN"/>
        </w:rPr>
        <w:lastRenderedPageBreak/>
        <w:t>7)</w:t>
      </w:r>
      <w:r w:rsidRPr="0042012A">
        <w:rPr>
          <w:b/>
          <w:iCs/>
          <w:sz w:val="22"/>
          <w:szCs w:val="22"/>
          <w:lang w:eastAsia="zh-CN"/>
        </w:rPr>
        <w:tab/>
        <w:t>Platí při suchém procesu zvlákňování.</w:t>
      </w:r>
    </w:p>
    <w:p w:rsidR="003D6519" w:rsidRPr="0042012A" w:rsidRDefault="003D6519" w:rsidP="003D6519">
      <w:pPr>
        <w:jc w:val="both"/>
        <w:rPr>
          <w:b/>
          <w:iCs/>
          <w:sz w:val="22"/>
          <w:szCs w:val="22"/>
          <w:lang w:eastAsia="zh-CN"/>
        </w:rPr>
      </w:pPr>
      <w:r w:rsidRPr="0042012A">
        <w:rPr>
          <w:b/>
          <w:iCs/>
          <w:sz w:val="22"/>
          <w:szCs w:val="22"/>
          <w:lang w:eastAsia="zh-CN"/>
        </w:rPr>
        <w:t>8) Platí pro výrobu ABS polymerů (hmot).</w:t>
      </w:r>
    </w:p>
    <w:p w:rsidR="003D6519" w:rsidRPr="0042012A" w:rsidRDefault="003D6519" w:rsidP="003D6519">
      <w:pPr>
        <w:jc w:val="both"/>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Technická podmínka provozu:</w:t>
      </w:r>
    </w:p>
    <w:p w:rsidR="003D6519" w:rsidRPr="0042012A" w:rsidRDefault="003D6519" w:rsidP="003D6519">
      <w:pPr>
        <w:jc w:val="both"/>
        <w:rPr>
          <w:b/>
          <w:sz w:val="22"/>
          <w:szCs w:val="22"/>
          <w:lang w:eastAsia="zh-CN"/>
        </w:rPr>
      </w:pPr>
      <w:r w:rsidRPr="0042012A">
        <w:rPr>
          <w:b/>
          <w:sz w:val="22"/>
          <w:szCs w:val="22"/>
          <w:lang w:eastAsia="zh-CN"/>
        </w:rPr>
        <w:t xml:space="preserve">Odvádění všech plynů s obsahem akrylonitrilu při spřádání vláken, plynů z reaktorů, sběrných nádob na suspenze a propíracích filtrů, které obsahují akrylonitril a butadien do zařízení k omezování emisí </w:t>
      </w:r>
    </w:p>
    <w:p w:rsidR="003D6519" w:rsidRPr="0042012A" w:rsidRDefault="003D6519" w:rsidP="003D6519">
      <w:pPr>
        <w:keepNext/>
        <w:keepLines/>
        <w:jc w:val="both"/>
        <w:rPr>
          <w:b/>
          <w:sz w:val="22"/>
          <w:szCs w:val="22"/>
          <w:lang w:eastAsia="zh-CN"/>
        </w:rPr>
      </w:pPr>
    </w:p>
    <w:p w:rsidR="003D6519" w:rsidRPr="0042012A" w:rsidRDefault="003D6519" w:rsidP="003D6519">
      <w:pPr>
        <w:keepNext/>
        <w:keepLines/>
        <w:jc w:val="both"/>
        <w:rPr>
          <w:b/>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5.1.3. Výroba polyvinylchloridu (kód 6.4. dle přílohy č. 2 zákona)</w:t>
      </w:r>
    </w:p>
    <w:tbl>
      <w:tblPr>
        <w:tblW w:w="0" w:type="auto"/>
        <w:tblInd w:w="-15" w:type="dxa"/>
        <w:tblLayout w:type="fixed"/>
        <w:tblLook w:val="0000" w:firstRow="0" w:lastRow="0" w:firstColumn="0" w:lastColumn="0" w:noHBand="0" w:noVBand="0"/>
      </w:tblPr>
      <w:tblGrid>
        <w:gridCol w:w="4969"/>
        <w:gridCol w:w="2599"/>
        <w:gridCol w:w="2032"/>
      </w:tblGrid>
      <w:tr w:rsidR="003D6519" w:rsidRPr="0042012A" w:rsidTr="00D43C03">
        <w:trPr>
          <w:cantSplit/>
          <w:trHeight w:hRule="exact" w:val="495"/>
        </w:trPr>
        <w:tc>
          <w:tcPr>
            <w:tcW w:w="496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599"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 [g/t]</w:t>
            </w:r>
          </w:p>
        </w:tc>
        <w:tc>
          <w:tcPr>
            <w:tcW w:w="20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496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Vinylchlorid</w:t>
            </w:r>
          </w:p>
        </w:tc>
        <w:tc>
          <w:tcPr>
            <w:tcW w:w="2599"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20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42"/>
        </w:trPr>
        <w:tc>
          <w:tcPr>
            <w:tcW w:w="496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w:t>
            </w:r>
          </w:p>
          <w:p w:rsidR="003D6519" w:rsidRPr="0042012A" w:rsidRDefault="003D6519" w:rsidP="00D43C03">
            <w:pPr>
              <w:snapToGrid w:val="0"/>
              <w:jc w:val="center"/>
              <w:rPr>
                <w:b/>
                <w:sz w:val="22"/>
                <w:szCs w:val="22"/>
                <w:lang w:eastAsia="zh-CN"/>
              </w:rPr>
            </w:pPr>
          </w:p>
        </w:tc>
        <w:tc>
          <w:tcPr>
            <w:tcW w:w="2599"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1)</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100</w:t>
            </w:r>
            <w:r w:rsidRPr="0042012A">
              <w:rPr>
                <w:b/>
                <w:sz w:val="22"/>
                <w:szCs w:val="22"/>
                <w:vertAlign w:val="superscript"/>
                <w:lang w:eastAsia="zh-CN"/>
              </w:rPr>
              <w:t>2)</w:t>
            </w:r>
          </w:p>
        </w:tc>
        <w:tc>
          <w:tcPr>
            <w:tcW w:w="20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widowControl w:val="0"/>
        <w:autoSpaceDE w:val="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widowControl w:val="0"/>
        <w:tabs>
          <w:tab w:val="left" w:pos="284"/>
        </w:tabs>
        <w:autoSpaceDE w:val="0"/>
        <w:spacing w:line="276" w:lineRule="auto"/>
        <w:jc w:val="both"/>
        <w:rPr>
          <w:b/>
          <w:iCs/>
          <w:sz w:val="22"/>
          <w:szCs w:val="22"/>
          <w:lang w:eastAsia="zh-CN"/>
        </w:rPr>
      </w:pPr>
      <w:r w:rsidRPr="0042012A">
        <w:rPr>
          <w:b/>
          <w:iCs/>
          <w:sz w:val="22"/>
          <w:szCs w:val="22"/>
          <w:lang w:eastAsia="zh-CN"/>
        </w:rPr>
        <w:t>1)</w:t>
      </w:r>
      <w:r w:rsidRPr="0042012A">
        <w:rPr>
          <w:b/>
          <w:iCs/>
          <w:sz w:val="22"/>
          <w:szCs w:val="22"/>
          <w:lang w:eastAsia="zh-CN"/>
        </w:rPr>
        <w:tab/>
        <w:t>Platí pro vinylchlorid u hotového výrobku na jednotku PVC.</w:t>
      </w:r>
    </w:p>
    <w:p w:rsidR="003D6519" w:rsidRPr="0042012A" w:rsidRDefault="003D6519" w:rsidP="003D6519">
      <w:pPr>
        <w:widowControl w:val="0"/>
        <w:tabs>
          <w:tab w:val="left" w:pos="284"/>
        </w:tabs>
        <w:autoSpaceDE w:val="0"/>
        <w:spacing w:line="276" w:lineRule="auto"/>
        <w:jc w:val="both"/>
        <w:rPr>
          <w:b/>
          <w:iCs/>
          <w:sz w:val="22"/>
          <w:szCs w:val="22"/>
          <w:lang w:eastAsia="zh-CN"/>
        </w:rPr>
      </w:pPr>
      <w:r w:rsidRPr="0042012A">
        <w:rPr>
          <w:b/>
          <w:iCs/>
          <w:sz w:val="22"/>
          <w:szCs w:val="22"/>
          <w:lang w:eastAsia="zh-CN"/>
        </w:rPr>
        <w:t>2)</w:t>
      </w:r>
      <w:r w:rsidRPr="0042012A">
        <w:rPr>
          <w:b/>
          <w:iCs/>
          <w:sz w:val="22"/>
          <w:szCs w:val="22"/>
          <w:lang w:eastAsia="zh-CN"/>
        </w:rPr>
        <w:tab/>
        <w:t>Platí pro zbytkový obsah vinylchloridu v místě přechodu z uzavřeného systému na úpravu nebo na sušení v otevřeném systému v měsíčním průměru, v suspenzi polymeru na jednotku PVC.</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autoSpaceDE w:val="0"/>
        <w:jc w:val="both"/>
        <w:rPr>
          <w:b/>
          <w:color w:val="000000"/>
          <w:sz w:val="22"/>
          <w:szCs w:val="22"/>
          <w:lang w:eastAsia="zh-CN"/>
        </w:rPr>
      </w:pPr>
      <w:r w:rsidRPr="0042012A">
        <w:rPr>
          <w:b/>
          <w:color w:val="000000"/>
          <w:sz w:val="22"/>
          <w:szCs w:val="22"/>
          <w:lang w:eastAsia="zh-CN"/>
        </w:rPr>
        <w:t>5.1.4.</w:t>
      </w:r>
      <w:r w:rsidRPr="0042012A">
        <w:rPr>
          <w:rFonts w:eastAsia="EUAlbertina"/>
          <w:b/>
          <w:color w:val="000000"/>
          <w:sz w:val="22"/>
          <w:szCs w:val="22"/>
          <w:lang w:eastAsia="zh-CN"/>
        </w:rPr>
        <w:t xml:space="preserve"> </w:t>
      </w:r>
      <w:r w:rsidRPr="0042012A">
        <w:rPr>
          <w:b/>
          <w:color w:val="000000"/>
          <w:sz w:val="22"/>
          <w:szCs w:val="22"/>
          <w:lang w:eastAsia="zh-CN"/>
        </w:rPr>
        <w:t xml:space="preserve">Výroba nebo zpracování syntetických polymerů a </w:t>
      </w:r>
      <w:proofErr w:type="spellStart"/>
      <w:r w:rsidRPr="0042012A">
        <w:rPr>
          <w:b/>
          <w:color w:val="000000"/>
          <w:sz w:val="22"/>
          <w:szCs w:val="22"/>
          <w:lang w:eastAsia="zh-CN"/>
        </w:rPr>
        <w:t>kompozitů</w:t>
      </w:r>
      <w:proofErr w:type="spellEnd"/>
      <w:r w:rsidRPr="0042012A">
        <w:rPr>
          <w:b/>
          <w:color w:val="000000"/>
          <w:sz w:val="22"/>
          <w:szCs w:val="22"/>
          <w:lang w:eastAsia="zh-CN"/>
        </w:rPr>
        <w:t xml:space="preserve">, s výjimkou výroby syntetických polymerů a </w:t>
      </w:r>
      <w:proofErr w:type="spellStart"/>
      <w:r w:rsidRPr="0042012A">
        <w:rPr>
          <w:b/>
          <w:color w:val="000000"/>
          <w:sz w:val="22"/>
          <w:szCs w:val="22"/>
          <w:lang w:eastAsia="zh-CN"/>
        </w:rPr>
        <w:t>kompozitů</w:t>
      </w:r>
      <w:proofErr w:type="spellEnd"/>
      <w:r w:rsidRPr="0042012A">
        <w:rPr>
          <w:b/>
          <w:color w:val="000000"/>
          <w:sz w:val="22"/>
          <w:szCs w:val="22"/>
          <w:lang w:eastAsia="zh-CN"/>
        </w:rPr>
        <w:t xml:space="preserve"> uvedených pod jiným kódem, o celkové projektované kapacitě vyšší než 100 t za rok nebo s celkovou projektovanou spotřebou</w:t>
      </w:r>
      <w:r w:rsidRPr="0042012A">
        <w:rPr>
          <w:b/>
          <w:color w:val="000000"/>
          <w:sz w:val="22"/>
          <w:szCs w:val="22"/>
          <w:vertAlign w:val="superscript"/>
          <w:lang w:eastAsia="zh-CN"/>
        </w:rPr>
        <w:t>5)</w:t>
      </w:r>
      <w:r w:rsidRPr="0042012A">
        <w:rPr>
          <w:b/>
          <w:color w:val="000000"/>
          <w:sz w:val="22"/>
          <w:szCs w:val="22"/>
          <w:lang w:eastAsia="zh-CN"/>
        </w:rPr>
        <w:t xml:space="preserve"> organických rozpouštědel 0,6 t za rok nebo větší. </w:t>
      </w:r>
      <w:r w:rsidR="004C1D11" w:rsidRPr="0042012A">
        <w:rPr>
          <w:b/>
          <w:color w:val="000000"/>
          <w:sz w:val="22"/>
          <w:szCs w:val="22"/>
          <w:lang w:eastAsia="zh-CN"/>
        </w:rPr>
        <w:t xml:space="preserve">Řezání syntetických polymerů laserem nebo odporovým drátem o celkové projektované kapacitě vyšší než 10 tun za rok. </w:t>
      </w:r>
      <w:r w:rsidRPr="0042012A">
        <w:rPr>
          <w:b/>
          <w:color w:val="000000"/>
          <w:sz w:val="22"/>
          <w:szCs w:val="22"/>
          <w:lang w:eastAsia="zh-CN"/>
        </w:rPr>
        <w:t>(kód 6.5.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3479"/>
        <w:gridCol w:w="2413"/>
        <w:gridCol w:w="3497"/>
      </w:tblGrid>
      <w:tr w:rsidR="003D6519" w:rsidRPr="0042012A" w:rsidTr="00D43C03">
        <w:trPr>
          <w:cantSplit/>
          <w:trHeight w:hRule="exact" w:val="341"/>
        </w:trPr>
        <w:tc>
          <w:tcPr>
            <w:tcW w:w="5892" w:type="dxa"/>
            <w:gridSpan w:val="2"/>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Emisní limity</w:t>
            </w:r>
            <w:r w:rsidRPr="0042012A">
              <w:rPr>
                <w:b/>
                <w:sz w:val="22"/>
                <w:szCs w:val="22"/>
                <w:vertAlign w:val="superscript"/>
                <w:lang w:eastAsia="zh-CN"/>
              </w:rPr>
              <w:t>1)</w:t>
            </w:r>
            <w:r w:rsidRPr="0042012A">
              <w:rPr>
                <w:b/>
                <w:sz w:val="22"/>
                <w:szCs w:val="22"/>
                <w:lang w:eastAsia="zh-CN"/>
              </w:rPr>
              <w:t xml:space="preserve"> </w:t>
            </w:r>
            <w:r w:rsidRPr="0042012A">
              <w:rPr>
                <w:b/>
                <w:bCs/>
                <w:sz w:val="22"/>
                <w:szCs w:val="22"/>
                <w:lang w:eastAsia="zh-CN"/>
              </w:rPr>
              <w:t>[mg/m</w:t>
            </w:r>
            <w:r w:rsidRPr="0042012A">
              <w:rPr>
                <w:b/>
                <w:sz w:val="22"/>
                <w:szCs w:val="22"/>
                <w:vertAlign w:val="superscript"/>
                <w:lang w:eastAsia="zh-CN"/>
              </w:rPr>
              <w:t>3</w:t>
            </w:r>
            <w:r w:rsidRPr="0042012A">
              <w:rPr>
                <w:b/>
                <w:sz w:val="22"/>
                <w:szCs w:val="22"/>
                <w:lang w:eastAsia="zh-CN"/>
              </w:rPr>
              <w:t>]</w:t>
            </w:r>
          </w:p>
        </w:tc>
        <w:tc>
          <w:tcPr>
            <w:tcW w:w="3497"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widowControl w:val="0"/>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331"/>
        </w:trPr>
        <w:tc>
          <w:tcPr>
            <w:tcW w:w="3479"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lang w:eastAsia="zh-CN"/>
              </w:rPr>
            </w:pPr>
            <w:r w:rsidRPr="0042012A">
              <w:rPr>
                <w:b/>
                <w:bCs/>
                <w:sz w:val="22"/>
                <w:szCs w:val="22"/>
                <w:lang w:eastAsia="zh-CN"/>
              </w:rPr>
              <w:t>TOC</w:t>
            </w:r>
          </w:p>
        </w:tc>
        <w:tc>
          <w:tcPr>
            <w:tcW w:w="241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bCs/>
                <w:sz w:val="22"/>
                <w:szCs w:val="22"/>
                <w:vertAlign w:val="subscript"/>
                <w:lang w:eastAsia="zh-CN"/>
              </w:rPr>
            </w:pPr>
            <w:r w:rsidRPr="0042012A">
              <w:rPr>
                <w:b/>
                <w:bCs/>
                <w:sz w:val="22"/>
                <w:szCs w:val="22"/>
                <w:lang w:eastAsia="zh-CN"/>
              </w:rPr>
              <w:t>NH</w:t>
            </w:r>
            <w:r w:rsidRPr="0042012A">
              <w:rPr>
                <w:b/>
                <w:bCs/>
                <w:sz w:val="22"/>
                <w:szCs w:val="22"/>
                <w:vertAlign w:val="subscript"/>
                <w:lang w:eastAsia="zh-CN"/>
              </w:rPr>
              <w:t>3</w:t>
            </w:r>
          </w:p>
        </w:tc>
        <w:tc>
          <w:tcPr>
            <w:tcW w:w="3497" w:type="dxa"/>
            <w:vMerge/>
            <w:tcBorders>
              <w:left w:val="single" w:sz="2" w:space="0" w:color="000000"/>
              <w:bottom w:val="single" w:sz="2" w:space="0" w:color="000000"/>
              <w:right w:val="single" w:sz="2" w:space="0" w:color="000000"/>
            </w:tcBorders>
            <w:shd w:val="clear" w:color="auto" w:fill="auto"/>
          </w:tcPr>
          <w:p w:rsidR="003D6519" w:rsidRPr="0042012A" w:rsidRDefault="003D6519" w:rsidP="00D43C03">
            <w:pPr>
              <w:widowControl w:val="0"/>
              <w:autoSpaceDE w:val="0"/>
              <w:snapToGrid w:val="0"/>
              <w:jc w:val="both"/>
              <w:rPr>
                <w:b/>
                <w:bCs/>
                <w:sz w:val="22"/>
                <w:szCs w:val="22"/>
                <w:lang w:eastAsia="zh-CN"/>
              </w:rPr>
            </w:pPr>
          </w:p>
        </w:tc>
      </w:tr>
      <w:tr w:rsidR="003D6519" w:rsidRPr="0042012A" w:rsidTr="00D43C03">
        <w:trPr>
          <w:trHeight w:hRule="exact" w:val="568"/>
        </w:trPr>
        <w:tc>
          <w:tcPr>
            <w:tcW w:w="3479"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85</w:t>
            </w:r>
            <w:r w:rsidRPr="0042012A">
              <w:rPr>
                <w:b/>
                <w:sz w:val="22"/>
                <w:szCs w:val="22"/>
                <w:vertAlign w:val="superscript"/>
                <w:lang w:eastAsia="zh-CN"/>
              </w:rPr>
              <w:t>2)</w:t>
            </w:r>
          </w:p>
          <w:p w:rsidR="003D6519" w:rsidRPr="0042012A" w:rsidRDefault="003D6519" w:rsidP="00D43C03">
            <w:pPr>
              <w:widowControl w:val="0"/>
              <w:autoSpaceDE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3)</w:t>
            </w:r>
          </w:p>
        </w:tc>
        <w:tc>
          <w:tcPr>
            <w:tcW w:w="2413"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4)</w:t>
            </w:r>
          </w:p>
        </w:tc>
        <w:tc>
          <w:tcPr>
            <w:tcW w:w="3497"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widowControl w:val="0"/>
              <w:autoSpaceDE w:val="0"/>
              <w:snapToGrid w:val="0"/>
              <w:jc w:val="center"/>
              <w:rPr>
                <w:b/>
                <w:sz w:val="22"/>
                <w:szCs w:val="22"/>
                <w:lang w:eastAsia="zh-CN"/>
              </w:rPr>
            </w:pPr>
            <w:r w:rsidRPr="0042012A">
              <w:rPr>
                <w:b/>
                <w:sz w:val="22"/>
                <w:szCs w:val="22"/>
                <w:lang w:eastAsia="zh-CN"/>
              </w:rPr>
              <w:t>C</w:t>
            </w:r>
          </w:p>
        </w:tc>
      </w:tr>
    </w:tbl>
    <w:p w:rsidR="003D6519" w:rsidRPr="0042012A" w:rsidRDefault="003D6519" w:rsidP="00F84B37">
      <w:pPr>
        <w:ind w:left="142" w:hanging="142"/>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F84B37">
      <w:pPr>
        <w:spacing w:line="276" w:lineRule="auto"/>
        <w:ind w:left="142" w:hanging="142"/>
        <w:rPr>
          <w:b/>
          <w:iCs/>
          <w:sz w:val="22"/>
          <w:szCs w:val="22"/>
          <w:lang w:eastAsia="zh-CN"/>
        </w:rPr>
      </w:pPr>
      <w:r w:rsidRPr="0042012A">
        <w:rPr>
          <w:b/>
          <w:iCs/>
          <w:sz w:val="22"/>
          <w:szCs w:val="22"/>
          <w:lang w:eastAsia="zh-CN"/>
        </w:rPr>
        <w:t>1) Neplatí pro zpracování kapalných epoxidových pryskyřic přímo v místě jejich konečného použití (např. během stavby budov).</w:t>
      </w:r>
    </w:p>
    <w:p w:rsidR="003D6519" w:rsidRPr="0042012A" w:rsidRDefault="003D6519" w:rsidP="00F84B37">
      <w:pPr>
        <w:spacing w:line="276" w:lineRule="auto"/>
        <w:ind w:left="142" w:hanging="142"/>
        <w:rPr>
          <w:b/>
          <w:iCs/>
          <w:sz w:val="22"/>
          <w:szCs w:val="22"/>
          <w:lang w:eastAsia="zh-CN"/>
        </w:rPr>
      </w:pPr>
      <w:r w:rsidRPr="0042012A">
        <w:rPr>
          <w:b/>
          <w:iCs/>
          <w:sz w:val="22"/>
          <w:szCs w:val="22"/>
          <w:lang w:eastAsia="zh-CN"/>
        </w:rPr>
        <w:t>2) Platí pro zpracování kapalných epoxidových pryskyřic s aminy.</w:t>
      </w:r>
    </w:p>
    <w:p w:rsidR="003D6519" w:rsidRPr="0042012A" w:rsidRDefault="003D6519" w:rsidP="00F84B37">
      <w:pPr>
        <w:spacing w:line="276" w:lineRule="auto"/>
        <w:ind w:left="142" w:hanging="142"/>
        <w:rPr>
          <w:b/>
          <w:iCs/>
          <w:sz w:val="22"/>
          <w:szCs w:val="22"/>
          <w:lang w:eastAsia="zh-CN"/>
        </w:rPr>
      </w:pPr>
      <w:r w:rsidRPr="0042012A">
        <w:rPr>
          <w:b/>
          <w:iCs/>
          <w:sz w:val="22"/>
          <w:szCs w:val="22"/>
          <w:lang w:eastAsia="zh-CN"/>
        </w:rPr>
        <w:t>3) Platí pro zařízení na výrobu polyuretanových dílců, stavebnin s použitím polyuretanu, nevztahuje se na polyuretan nadouvaný uhlovodíkem (např. pentan).</w:t>
      </w:r>
    </w:p>
    <w:p w:rsidR="003D6519" w:rsidRPr="0042012A" w:rsidRDefault="003D6519" w:rsidP="00F84B37">
      <w:pPr>
        <w:spacing w:line="276" w:lineRule="auto"/>
        <w:ind w:left="142" w:hanging="142"/>
        <w:rPr>
          <w:b/>
          <w:iCs/>
          <w:sz w:val="22"/>
          <w:szCs w:val="22"/>
          <w:lang w:eastAsia="zh-CN"/>
        </w:rPr>
      </w:pPr>
      <w:r w:rsidRPr="0042012A">
        <w:rPr>
          <w:b/>
          <w:iCs/>
          <w:sz w:val="22"/>
          <w:szCs w:val="22"/>
          <w:lang w:eastAsia="zh-CN"/>
        </w:rPr>
        <w:t xml:space="preserve">4) Platí pro zařízení na výrobu předmětů tepelnou úpravou s použitím aminoplastů nebo fenoplastů jako např. </w:t>
      </w:r>
      <w:proofErr w:type="spellStart"/>
      <w:r w:rsidRPr="0042012A">
        <w:rPr>
          <w:b/>
          <w:iCs/>
          <w:sz w:val="22"/>
          <w:szCs w:val="22"/>
          <w:lang w:eastAsia="zh-CN"/>
        </w:rPr>
        <w:t>furanových</w:t>
      </w:r>
      <w:proofErr w:type="spellEnd"/>
      <w:r w:rsidRPr="0042012A">
        <w:rPr>
          <w:b/>
          <w:iCs/>
          <w:sz w:val="22"/>
          <w:szCs w:val="22"/>
          <w:lang w:eastAsia="zh-CN"/>
        </w:rPr>
        <w:t xml:space="preserve">, </w:t>
      </w:r>
      <w:proofErr w:type="spellStart"/>
      <w:r w:rsidRPr="0042012A">
        <w:rPr>
          <w:b/>
          <w:iCs/>
          <w:sz w:val="22"/>
          <w:szCs w:val="22"/>
          <w:lang w:eastAsia="zh-CN"/>
        </w:rPr>
        <w:t>močovinoformaldehydových</w:t>
      </w:r>
      <w:proofErr w:type="spellEnd"/>
      <w:r w:rsidRPr="0042012A">
        <w:rPr>
          <w:b/>
          <w:iCs/>
          <w:sz w:val="22"/>
          <w:szCs w:val="22"/>
          <w:lang w:eastAsia="zh-CN"/>
        </w:rPr>
        <w:t>, fenolových nebo xylenových pryskyřic,</w:t>
      </w:r>
    </w:p>
    <w:p w:rsidR="003D6519" w:rsidRPr="0042012A" w:rsidRDefault="003D6519" w:rsidP="00F84B37">
      <w:pPr>
        <w:spacing w:line="276" w:lineRule="auto"/>
        <w:ind w:left="142" w:hanging="142"/>
        <w:rPr>
          <w:b/>
          <w:i/>
          <w:color w:val="FF0000"/>
          <w:sz w:val="22"/>
          <w:szCs w:val="22"/>
          <w:lang w:eastAsia="zh-CN"/>
        </w:rPr>
      </w:pPr>
      <w:r w:rsidRPr="0042012A">
        <w:rPr>
          <w:b/>
          <w:iCs/>
          <w:color w:val="FF0000"/>
          <w:sz w:val="22"/>
          <w:szCs w:val="22"/>
          <w:lang w:eastAsia="zh-CN"/>
        </w:rPr>
        <w:t>5) Celková projektovaná spotřeba organických rozpouštědel zahrnuje spotřebu přípravků použitých při vlastní výrobní činnosti a rovněž přípravky užívané např. na čištění procesního zařízení či pracovních prostorů.</w:t>
      </w:r>
    </w:p>
    <w:p w:rsidR="003D6519" w:rsidRPr="0042012A" w:rsidRDefault="003D6519" w:rsidP="003D6519">
      <w:pPr>
        <w:tabs>
          <w:tab w:val="left" w:pos="0"/>
        </w:tabs>
        <w:spacing w:before="60"/>
        <w:jc w:val="both"/>
        <w:rPr>
          <w:b/>
          <w:i/>
          <w:sz w:val="22"/>
          <w:szCs w:val="22"/>
          <w:lang w:eastAsia="zh-CN"/>
        </w:rPr>
      </w:pPr>
    </w:p>
    <w:p w:rsidR="003D6519" w:rsidRPr="0042012A" w:rsidRDefault="003D6519" w:rsidP="003D6519">
      <w:pPr>
        <w:tabs>
          <w:tab w:val="left" w:pos="0"/>
        </w:tabs>
        <w:spacing w:before="60"/>
        <w:jc w:val="both"/>
        <w:rPr>
          <w:b/>
          <w:sz w:val="22"/>
          <w:szCs w:val="22"/>
          <w:lang w:eastAsia="zh-CN"/>
        </w:rPr>
      </w:pPr>
      <w:r w:rsidRPr="0042012A">
        <w:rPr>
          <w:b/>
          <w:sz w:val="22"/>
          <w:szCs w:val="22"/>
          <w:lang w:eastAsia="zh-CN"/>
        </w:rPr>
        <w:t>Technická podmínka provozu:</w:t>
      </w:r>
    </w:p>
    <w:p w:rsidR="003D6519" w:rsidRPr="0042012A" w:rsidRDefault="003D6519" w:rsidP="003D6519">
      <w:pPr>
        <w:tabs>
          <w:tab w:val="left" w:pos="0"/>
        </w:tabs>
        <w:spacing w:before="60"/>
        <w:jc w:val="both"/>
        <w:rPr>
          <w:b/>
          <w:sz w:val="22"/>
          <w:szCs w:val="22"/>
          <w:lang w:eastAsia="zh-CN"/>
        </w:rPr>
      </w:pPr>
      <w:r w:rsidRPr="0042012A">
        <w:rPr>
          <w:b/>
          <w:sz w:val="22"/>
          <w:szCs w:val="22"/>
          <w:lang w:eastAsia="zh-CN"/>
        </w:rPr>
        <w:t>Za účelem předcházení emisím znečišťujících látek obtěžujících zápachem využívat opatření ke snižování emisí těchto látek, např. svedením emisí organických látek na jednotku termického spalování, na filtr s aktivním uhlím apod.</w:t>
      </w:r>
    </w:p>
    <w:p w:rsidR="003D6519" w:rsidRPr="0042012A" w:rsidRDefault="003D6519" w:rsidP="003D6519">
      <w:pPr>
        <w:tabs>
          <w:tab w:val="left" w:pos="0"/>
        </w:tabs>
        <w:spacing w:before="60"/>
        <w:jc w:val="both"/>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lastRenderedPageBreak/>
        <w:t>5.1.5. Výroba a zpracování viskózy (kód 6.6. dle přílohy č. 2 zákona)</w:t>
      </w:r>
    </w:p>
    <w:tbl>
      <w:tblPr>
        <w:tblW w:w="0" w:type="auto"/>
        <w:tblInd w:w="-15" w:type="dxa"/>
        <w:tblLayout w:type="fixed"/>
        <w:tblLook w:val="0000" w:firstRow="0" w:lastRow="0" w:firstColumn="0" w:lastColumn="0" w:noHBand="0" w:noVBand="0"/>
      </w:tblPr>
      <w:tblGrid>
        <w:gridCol w:w="1934"/>
        <w:gridCol w:w="2548"/>
        <w:gridCol w:w="2542"/>
        <w:gridCol w:w="2576"/>
      </w:tblGrid>
      <w:tr w:rsidR="003D6519" w:rsidRPr="0042012A" w:rsidTr="00D43C03">
        <w:trPr>
          <w:cantSplit/>
          <w:trHeight w:hRule="exact" w:val="389"/>
        </w:trPr>
        <w:tc>
          <w:tcPr>
            <w:tcW w:w="7024" w:type="dxa"/>
            <w:gridSpan w:val="3"/>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24"/>
        </w:trPr>
        <w:tc>
          <w:tcPr>
            <w:tcW w:w="1934"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jc w:val="center"/>
              <w:rPr>
                <w:b/>
                <w:sz w:val="22"/>
                <w:szCs w:val="22"/>
                <w:lang w:eastAsia="zh-CN"/>
              </w:rPr>
            </w:pPr>
            <w:r w:rsidRPr="0042012A">
              <w:rPr>
                <w:b/>
                <w:sz w:val="22"/>
                <w:szCs w:val="22"/>
                <w:lang w:eastAsia="zh-CN"/>
              </w:rPr>
              <w:t>H</w:t>
            </w:r>
            <w:r w:rsidRPr="0042012A">
              <w:rPr>
                <w:b/>
                <w:sz w:val="22"/>
                <w:szCs w:val="22"/>
                <w:vertAlign w:val="subscript"/>
                <w:lang w:eastAsia="zh-CN"/>
              </w:rPr>
              <w:t>2</w:t>
            </w:r>
            <w:r w:rsidRPr="0042012A">
              <w:rPr>
                <w:b/>
                <w:sz w:val="22"/>
                <w:szCs w:val="22"/>
                <w:lang w:eastAsia="zh-CN"/>
              </w:rPr>
              <w:t>S</w:t>
            </w:r>
          </w:p>
        </w:tc>
        <w:tc>
          <w:tcPr>
            <w:tcW w:w="254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CS</w:t>
            </w:r>
            <w:r w:rsidRPr="0042012A">
              <w:rPr>
                <w:b/>
                <w:sz w:val="22"/>
                <w:szCs w:val="22"/>
                <w:vertAlign w:val="subscript"/>
                <w:lang w:eastAsia="zh-CN"/>
              </w:rPr>
              <w:t>2</w:t>
            </w:r>
          </w:p>
        </w:tc>
        <w:tc>
          <w:tcPr>
            <w:tcW w:w="254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H</w:t>
            </w:r>
            <w:r w:rsidRPr="0042012A">
              <w:rPr>
                <w:b/>
                <w:sz w:val="22"/>
                <w:szCs w:val="22"/>
                <w:vertAlign w:val="subscript"/>
                <w:lang w:eastAsia="zh-CN"/>
              </w:rPr>
              <w:t>2</w:t>
            </w:r>
            <w:r w:rsidRPr="0042012A">
              <w:rPr>
                <w:b/>
                <w:sz w:val="22"/>
                <w:szCs w:val="22"/>
                <w:lang w:eastAsia="zh-CN"/>
              </w:rPr>
              <w:t>S a CS</w:t>
            </w:r>
            <w:r w:rsidRPr="0042012A">
              <w:rPr>
                <w:b/>
                <w:sz w:val="22"/>
                <w:szCs w:val="22"/>
                <w:vertAlign w:val="subscript"/>
                <w:lang w:eastAsia="zh-CN"/>
              </w:rPr>
              <w:t>2</w:t>
            </w:r>
            <w:r w:rsidRPr="0042012A">
              <w:rPr>
                <w:b/>
                <w:sz w:val="22"/>
                <w:szCs w:val="22"/>
                <w:lang w:eastAsia="zh-CN"/>
              </w:rPr>
              <w:t xml:space="preserve"> celkem</w:t>
            </w:r>
          </w:p>
        </w:tc>
        <w:tc>
          <w:tcPr>
            <w:tcW w:w="2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r w:rsidR="003D6519" w:rsidRPr="0042012A" w:rsidTr="00D43C03">
        <w:trPr>
          <w:trHeight w:hRule="exact" w:val="724"/>
        </w:trPr>
        <w:tc>
          <w:tcPr>
            <w:tcW w:w="1934" w:type="dxa"/>
            <w:tcBorders>
              <w:top w:val="single" w:sz="4" w:space="0" w:color="000000"/>
              <w:left w:val="single" w:sz="4" w:space="0" w:color="000000"/>
              <w:bottom w:val="single" w:sz="4" w:space="0" w:color="000000"/>
            </w:tcBorders>
            <w:shd w:val="clear" w:color="auto" w:fill="auto"/>
          </w:tcPr>
          <w:p w:rsidR="003D6519" w:rsidRPr="0042012A" w:rsidRDefault="003D6519" w:rsidP="00D43C03">
            <w:pPr>
              <w:snapToGrid w:val="0"/>
              <w:jc w:val="center"/>
              <w:rPr>
                <w:b/>
                <w:sz w:val="22"/>
                <w:szCs w:val="22"/>
                <w:lang w:eastAsia="zh-CN"/>
              </w:rPr>
            </w:pPr>
            <w:r w:rsidRPr="0042012A">
              <w:rPr>
                <w:b/>
                <w:sz w:val="22"/>
                <w:szCs w:val="22"/>
                <w:lang w:eastAsia="zh-CN"/>
              </w:rPr>
              <w:t>10</w:t>
            </w:r>
          </w:p>
          <w:p w:rsidR="003D6519" w:rsidRPr="0042012A" w:rsidRDefault="003D6519" w:rsidP="00D43C03">
            <w:pPr>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1)</w:t>
            </w:r>
          </w:p>
        </w:tc>
        <w:tc>
          <w:tcPr>
            <w:tcW w:w="254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w:t>
            </w:r>
          </w:p>
          <w:p w:rsidR="003D6519" w:rsidRPr="0042012A" w:rsidRDefault="003D6519" w:rsidP="00D43C03">
            <w:pPr>
              <w:jc w:val="center"/>
              <w:rPr>
                <w:b/>
                <w:sz w:val="22"/>
                <w:szCs w:val="22"/>
                <w:vertAlign w:val="superscript"/>
                <w:lang w:eastAsia="zh-CN"/>
              </w:rPr>
            </w:pPr>
            <w:r w:rsidRPr="0042012A">
              <w:rPr>
                <w:b/>
                <w:sz w:val="22"/>
                <w:szCs w:val="22"/>
                <w:lang w:eastAsia="zh-CN"/>
              </w:rPr>
              <w:t>400</w:t>
            </w:r>
            <w:r w:rsidRPr="0042012A">
              <w:rPr>
                <w:b/>
                <w:sz w:val="22"/>
                <w:szCs w:val="22"/>
                <w:vertAlign w:val="superscript"/>
                <w:lang w:eastAsia="zh-CN"/>
              </w:rPr>
              <w:t>1)</w:t>
            </w:r>
          </w:p>
        </w:tc>
        <w:tc>
          <w:tcPr>
            <w:tcW w:w="254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200</w:t>
            </w:r>
            <w:r w:rsidRPr="0042012A">
              <w:rPr>
                <w:b/>
                <w:sz w:val="22"/>
                <w:szCs w:val="22"/>
                <w:vertAlign w:val="superscript"/>
                <w:lang w:eastAsia="zh-CN"/>
              </w:rPr>
              <w:t>2)</w:t>
            </w:r>
          </w:p>
        </w:tc>
        <w:tc>
          <w:tcPr>
            <w:tcW w:w="2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tc>
      </w:tr>
    </w:tbl>
    <w:p w:rsidR="003D6519" w:rsidRPr="0042012A" w:rsidRDefault="003D6519" w:rsidP="003D6519">
      <w:pPr>
        <w:spacing w:before="85"/>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spacing w:before="28"/>
        <w:ind w:left="68"/>
        <w:rPr>
          <w:b/>
          <w:iCs/>
          <w:sz w:val="22"/>
          <w:szCs w:val="22"/>
          <w:lang w:eastAsia="zh-CN"/>
        </w:rPr>
      </w:pPr>
      <w:r w:rsidRPr="0042012A">
        <w:rPr>
          <w:b/>
          <w:iCs/>
          <w:sz w:val="22"/>
          <w:szCs w:val="22"/>
          <w:lang w:eastAsia="zh-CN"/>
        </w:rPr>
        <w:t>1) Platí pro výrobu kordového hedvábí.</w:t>
      </w:r>
    </w:p>
    <w:p w:rsidR="003D6519" w:rsidRPr="0042012A" w:rsidRDefault="003D6519" w:rsidP="003D6519">
      <w:pPr>
        <w:ind w:left="68"/>
        <w:rPr>
          <w:b/>
          <w:iCs/>
          <w:sz w:val="22"/>
          <w:szCs w:val="22"/>
          <w:lang w:eastAsia="zh-CN"/>
        </w:rPr>
      </w:pPr>
      <w:r w:rsidRPr="0042012A">
        <w:rPr>
          <w:b/>
          <w:iCs/>
          <w:sz w:val="22"/>
          <w:szCs w:val="22"/>
          <w:lang w:eastAsia="zh-CN"/>
        </w:rPr>
        <w:t>2) Platí pro výrobu střiže a textilního hedvábí.</w:t>
      </w:r>
    </w:p>
    <w:p w:rsidR="003D6519" w:rsidRPr="0042012A" w:rsidRDefault="003D6519" w:rsidP="003D6519">
      <w:pPr>
        <w:tabs>
          <w:tab w:val="left" w:pos="284"/>
        </w:tabs>
        <w:spacing w:before="28"/>
        <w:jc w:val="both"/>
        <w:rPr>
          <w:b/>
          <w:i/>
          <w:sz w:val="22"/>
          <w:szCs w:val="22"/>
          <w:lang w:eastAsia="zh-CN"/>
        </w:rPr>
      </w:pPr>
    </w:p>
    <w:p w:rsidR="003D6519" w:rsidRPr="0042012A" w:rsidRDefault="003D6519" w:rsidP="003D6519">
      <w:pPr>
        <w:tabs>
          <w:tab w:val="left" w:pos="284"/>
        </w:tabs>
        <w:spacing w:before="28"/>
        <w:jc w:val="both"/>
        <w:rPr>
          <w:b/>
          <w:sz w:val="22"/>
          <w:szCs w:val="22"/>
          <w:lang w:eastAsia="zh-CN"/>
        </w:rPr>
      </w:pPr>
      <w:r w:rsidRPr="0042012A">
        <w:rPr>
          <w:b/>
          <w:sz w:val="22"/>
          <w:szCs w:val="22"/>
          <w:lang w:eastAsia="zh-CN"/>
        </w:rPr>
        <w:t>Technické podmínky provozu:</w:t>
      </w:r>
    </w:p>
    <w:p w:rsidR="003D6519" w:rsidRPr="0042012A" w:rsidRDefault="003D6519" w:rsidP="00632C52">
      <w:pPr>
        <w:numPr>
          <w:ilvl w:val="0"/>
          <w:numId w:val="100"/>
        </w:numPr>
        <w:tabs>
          <w:tab w:val="left" w:pos="284"/>
        </w:tabs>
        <w:spacing w:before="28"/>
        <w:jc w:val="both"/>
        <w:rPr>
          <w:b/>
          <w:sz w:val="22"/>
          <w:szCs w:val="22"/>
          <w:lang w:eastAsia="zh-CN"/>
        </w:rPr>
      </w:pPr>
      <w:r w:rsidRPr="0042012A">
        <w:rPr>
          <w:b/>
          <w:sz w:val="22"/>
          <w:szCs w:val="22"/>
          <w:lang w:eastAsia="zh-CN"/>
        </w:rPr>
        <w:t>Měrná výrobní emise sirouhlíku ve výrobě střiže a textilního hedvábí je 200 000 g/t.</w:t>
      </w:r>
    </w:p>
    <w:p w:rsidR="003D6519" w:rsidRPr="0042012A" w:rsidRDefault="003D6519" w:rsidP="00632C52">
      <w:pPr>
        <w:numPr>
          <w:ilvl w:val="0"/>
          <w:numId w:val="100"/>
        </w:numPr>
        <w:tabs>
          <w:tab w:val="left" w:pos="284"/>
        </w:tabs>
        <w:jc w:val="both"/>
        <w:rPr>
          <w:b/>
          <w:sz w:val="22"/>
          <w:szCs w:val="22"/>
          <w:lang w:eastAsia="zh-CN"/>
        </w:rPr>
      </w:pPr>
      <w:r w:rsidRPr="0042012A">
        <w:rPr>
          <w:b/>
          <w:sz w:val="22"/>
          <w:szCs w:val="22"/>
          <w:lang w:eastAsia="zh-CN"/>
        </w:rPr>
        <w:t xml:space="preserve">Odvádění odpadních plynů z výroby viskózy, přípravy zvlákňovacích lázní a podle technických možností i z ostatních operací do zařízení k omezování emisí, uzavření zvlákňovacích strojů při kontinuálním způsobu zvlákňování, odsávání vznikajících plynů a jejich odvedení do zařízení k omezování emisí, např. do katalytické spalovací jednotky.  </w:t>
      </w:r>
    </w:p>
    <w:p w:rsidR="003D6519" w:rsidRPr="0042012A" w:rsidRDefault="003D6519" w:rsidP="003D6519">
      <w:pPr>
        <w:spacing w:before="60"/>
        <w:rPr>
          <w:b/>
          <w:sz w:val="22"/>
          <w:szCs w:val="22"/>
          <w:lang w:eastAsia="zh-CN"/>
        </w:rPr>
      </w:pPr>
    </w:p>
    <w:p w:rsidR="003D6519" w:rsidRPr="0042012A" w:rsidRDefault="003D6519" w:rsidP="003D6519">
      <w:pPr>
        <w:keepNext/>
        <w:keepLines/>
        <w:spacing w:before="62" w:after="57"/>
        <w:rPr>
          <w:b/>
          <w:sz w:val="22"/>
          <w:szCs w:val="22"/>
          <w:lang w:eastAsia="zh-CN"/>
        </w:rPr>
      </w:pPr>
      <w:proofErr w:type="gramStart"/>
      <w:r w:rsidRPr="0042012A">
        <w:rPr>
          <w:b/>
          <w:sz w:val="22"/>
          <w:szCs w:val="22"/>
          <w:lang w:eastAsia="zh-CN"/>
        </w:rPr>
        <w:t>5.1.6.  Výroba</w:t>
      </w:r>
      <w:proofErr w:type="gramEnd"/>
      <w:r w:rsidRPr="0042012A">
        <w:rPr>
          <w:b/>
          <w:sz w:val="22"/>
          <w:szCs w:val="22"/>
          <w:lang w:eastAsia="zh-CN"/>
        </w:rPr>
        <w:t xml:space="preserve"> gumárenských pomocných přípravků (kód 6.7. dle přílohy č. 2 zákona)</w:t>
      </w:r>
    </w:p>
    <w:tbl>
      <w:tblPr>
        <w:tblW w:w="0" w:type="auto"/>
        <w:tblInd w:w="-15" w:type="dxa"/>
        <w:tblLayout w:type="fixed"/>
        <w:tblLook w:val="0000" w:firstRow="0" w:lastRow="0" w:firstColumn="0" w:lastColumn="0" w:noHBand="0" w:noVBand="0"/>
      </w:tblPr>
      <w:tblGrid>
        <w:gridCol w:w="2197"/>
        <w:gridCol w:w="2237"/>
        <w:gridCol w:w="2232"/>
        <w:gridCol w:w="2934"/>
      </w:tblGrid>
      <w:tr w:rsidR="003D6519" w:rsidRPr="0042012A" w:rsidTr="00D43C03">
        <w:trPr>
          <w:cantSplit/>
          <w:trHeight w:hRule="exact" w:val="366"/>
        </w:trPr>
        <w:tc>
          <w:tcPr>
            <w:tcW w:w="4434"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232"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O</w:t>
            </w:r>
            <w:r w:rsidRPr="0042012A">
              <w:rPr>
                <w:b/>
                <w:sz w:val="22"/>
                <w:szCs w:val="22"/>
                <w:vertAlign w:val="subscript"/>
                <w:lang w:eastAsia="zh-CN"/>
              </w:rPr>
              <w:t>2R</w:t>
            </w:r>
            <w:r w:rsidRPr="0042012A">
              <w:rPr>
                <w:b/>
                <w:sz w:val="22"/>
                <w:szCs w:val="22"/>
                <w:lang w:eastAsia="zh-CN"/>
              </w:rPr>
              <w:t xml:space="preserve"> [%]</w:t>
            </w:r>
          </w:p>
        </w:tc>
        <w:tc>
          <w:tcPr>
            <w:tcW w:w="29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66"/>
        </w:trPr>
        <w:tc>
          <w:tcPr>
            <w:tcW w:w="219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223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2232"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c>
          <w:tcPr>
            <w:tcW w:w="29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r>
      <w:tr w:rsidR="003D6519" w:rsidRPr="0042012A" w:rsidTr="00D43C03">
        <w:trPr>
          <w:trHeight w:hRule="exact" w:val="366"/>
        </w:trPr>
        <w:tc>
          <w:tcPr>
            <w:tcW w:w="219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20</w:t>
            </w:r>
          </w:p>
        </w:tc>
        <w:tc>
          <w:tcPr>
            <w:tcW w:w="2237"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700</w:t>
            </w:r>
            <w:r w:rsidRPr="0042012A">
              <w:rPr>
                <w:b/>
                <w:sz w:val="22"/>
                <w:szCs w:val="22"/>
                <w:vertAlign w:val="superscript"/>
                <w:lang w:eastAsia="zh-CN"/>
              </w:rPr>
              <w:t>1),2)</w:t>
            </w:r>
          </w:p>
        </w:tc>
        <w:tc>
          <w:tcPr>
            <w:tcW w:w="223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11</w:t>
            </w:r>
            <w:r w:rsidRPr="0042012A">
              <w:rPr>
                <w:b/>
                <w:sz w:val="22"/>
                <w:szCs w:val="22"/>
                <w:vertAlign w:val="superscript"/>
                <w:lang w:eastAsia="zh-CN"/>
              </w:rPr>
              <w:t>2)</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B</w:t>
            </w:r>
          </w:p>
        </w:tc>
      </w:tr>
    </w:tbl>
    <w:p w:rsidR="003D6519" w:rsidRPr="0042012A" w:rsidRDefault="003D6519" w:rsidP="003D6519">
      <w:pPr>
        <w:keepNext/>
        <w:keepLines/>
        <w:spacing w:before="120"/>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keepNext/>
        <w:keepLines/>
        <w:jc w:val="both"/>
        <w:rPr>
          <w:b/>
          <w:iCs/>
          <w:sz w:val="22"/>
          <w:szCs w:val="22"/>
          <w:lang w:eastAsia="zh-CN"/>
        </w:rPr>
      </w:pPr>
      <w:r w:rsidRPr="0042012A">
        <w:rPr>
          <w:b/>
          <w:iCs/>
          <w:sz w:val="22"/>
          <w:szCs w:val="22"/>
          <w:lang w:eastAsia="zh-CN"/>
        </w:rPr>
        <w:t xml:space="preserve">1) Platí, pokud jsou odpadní plyny spalovány jiným způsobem než na </w:t>
      </w:r>
      <w:proofErr w:type="spellStart"/>
      <w:r w:rsidRPr="0042012A">
        <w:rPr>
          <w:b/>
          <w:iCs/>
          <w:sz w:val="22"/>
          <w:szCs w:val="22"/>
          <w:lang w:eastAsia="zh-CN"/>
        </w:rPr>
        <w:t>fléře</w:t>
      </w:r>
      <w:proofErr w:type="spellEnd"/>
      <w:r w:rsidRPr="0042012A">
        <w:rPr>
          <w:b/>
          <w:iCs/>
          <w:sz w:val="22"/>
          <w:szCs w:val="22"/>
          <w:lang w:eastAsia="zh-CN"/>
        </w:rPr>
        <w:t xml:space="preserve">. </w:t>
      </w:r>
    </w:p>
    <w:p w:rsidR="003D6519" w:rsidRPr="0042012A" w:rsidRDefault="003D6519" w:rsidP="003D6519">
      <w:pPr>
        <w:keepNext/>
        <w:keepLines/>
        <w:jc w:val="both"/>
        <w:rPr>
          <w:b/>
          <w:iCs/>
          <w:sz w:val="22"/>
          <w:szCs w:val="22"/>
          <w:lang w:eastAsia="zh-CN"/>
        </w:rPr>
      </w:pPr>
      <w:r w:rsidRPr="0042012A">
        <w:rPr>
          <w:b/>
          <w:iCs/>
          <w:sz w:val="22"/>
          <w:szCs w:val="22"/>
          <w:lang w:eastAsia="zh-CN"/>
        </w:rPr>
        <w:t>2) Neplatí pro technologická zařízení výroby sazí.</w:t>
      </w:r>
    </w:p>
    <w:p w:rsidR="003D6519" w:rsidRPr="0042012A" w:rsidRDefault="003D6519" w:rsidP="003D6519">
      <w:pPr>
        <w:keepNext/>
        <w:keepLines/>
        <w:jc w:val="both"/>
        <w:rPr>
          <w:b/>
          <w:i/>
          <w:sz w:val="22"/>
          <w:szCs w:val="22"/>
          <w:lang w:eastAsia="zh-CN"/>
        </w:rPr>
      </w:pPr>
    </w:p>
    <w:p w:rsidR="003D6519" w:rsidRPr="0042012A" w:rsidRDefault="003D6519" w:rsidP="003D6519">
      <w:pPr>
        <w:keepNext/>
        <w:keepLines/>
        <w:jc w:val="both"/>
        <w:rPr>
          <w:b/>
          <w:sz w:val="22"/>
          <w:szCs w:val="22"/>
          <w:lang w:eastAsia="zh-CN"/>
        </w:rPr>
      </w:pPr>
      <w:r w:rsidRPr="0042012A">
        <w:rPr>
          <w:b/>
          <w:sz w:val="22"/>
          <w:szCs w:val="22"/>
          <w:lang w:eastAsia="zh-CN"/>
        </w:rPr>
        <w:t>Technická podmínka provozu:</w:t>
      </w:r>
    </w:p>
    <w:p w:rsidR="003D6519" w:rsidRPr="0042012A" w:rsidRDefault="003D6519" w:rsidP="003D6519">
      <w:pPr>
        <w:keepNext/>
        <w:keepLines/>
        <w:spacing w:after="120"/>
        <w:rPr>
          <w:b/>
          <w:sz w:val="22"/>
          <w:szCs w:val="22"/>
          <w:lang w:eastAsia="zh-CN"/>
        </w:rPr>
      </w:pPr>
      <w:r w:rsidRPr="0042012A">
        <w:rPr>
          <w:b/>
          <w:sz w:val="22"/>
          <w:szCs w:val="22"/>
          <w:lang w:eastAsia="zh-CN"/>
        </w:rPr>
        <w:t>Výroba sazí musí být vybavena kontinuálně provozovaným zařízením dodatečného spalování odpadních plynů.</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keepLines/>
        <w:jc w:val="both"/>
        <w:rPr>
          <w:b/>
          <w:sz w:val="22"/>
          <w:szCs w:val="22"/>
          <w:lang w:eastAsia="zh-CN"/>
        </w:rPr>
      </w:pPr>
      <w:r w:rsidRPr="0042012A">
        <w:rPr>
          <w:b/>
          <w:sz w:val="22"/>
          <w:szCs w:val="22"/>
          <w:lang w:eastAsia="zh-CN"/>
        </w:rPr>
        <w:t xml:space="preserve">5.1.7. </w:t>
      </w:r>
      <w:r w:rsidRPr="00C71747">
        <w:rPr>
          <w:b/>
          <w:color w:val="FF0000"/>
          <w:sz w:val="22"/>
          <w:szCs w:val="22"/>
          <w:lang w:eastAsia="zh-CN"/>
        </w:rPr>
        <w:t xml:space="preserve">Výroba </w:t>
      </w:r>
      <w:r w:rsidRPr="0042012A">
        <w:rPr>
          <w:b/>
          <w:sz w:val="22"/>
          <w:szCs w:val="22"/>
          <w:lang w:eastAsia="zh-CN"/>
        </w:rPr>
        <w:t>expandovaného polystyrenu (kód 6.9. dle přílohy č. 2 zákona)</w:t>
      </w:r>
    </w:p>
    <w:p w:rsidR="003D6519" w:rsidRPr="0042012A" w:rsidRDefault="003D6519" w:rsidP="003D6519">
      <w:pPr>
        <w:keepNext/>
        <w:keepLines/>
        <w:jc w:val="both"/>
        <w:rPr>
          <w:b/>
          <w:sz w:val="22"/>
          <w:szCs w:val="22"/>
          <w:lang w:eastAsia="zh-CN"/>
        </w:rPr>
      </w:pPr>
    </w:p>
    <w:p w:rsidR="003D6519" w:rsidRPr="0042012A" w:rsidRDefault="003D6519" w:rsidP="003D6519">
      <w:pPr>
        <w:spacing w:before="28"/>
        <w:jc w:val="both"/>
        <w:rPr>
          <w:b/>
          <w:sz w:val="22"/>
          <w:szCs w:val="22"/>
          <w:lang w:eastAsia="zh-CN"/>
        </w:rPr>
      </w:pPr>
      <w:r w:rsidRPr="0042012A">
        <w:rPr>
          <w:b/>
          <w:sz w:val="22"/>
          <w:szCs w:val="22"/>
          <w:lang w:eastAsia="zh-CN"/>
        </w:rPr>
        <w:t>Technická podmínka provozu:</w:t>
      </w:r>
    </w:p>
    <w:p w:rsidR="003D6519" w:rsidRPr="0042012A" w:rsidRDefault="003D6519" w:rsidP="003D6519">
      <w:pPr>
        <w:spacing w:before="28"/>
        <w:jc w:val="both"/>
        <w:rPr>
          <w:b/>
          <w:sz w:val="22"/>
          <w:szCs w:val="22"/>
          <w:lang w:eastAsia="zh-CN"/>
        </w:rPr>
      </w:pPr>
      <w:r w:rsidRPr="0042012A">
        <w:rPr>
          <w:b/>
          <w:sz w:val="22"/>
          <w:szCs w:val="22"/>
          <w:lang w:eastAsia="zh-CN"/>
        </w:rPr>
        <w:t>Při výrobě expandovaného polystyrenu používat minimálně 50 % podílu surovin obsahujících nejvýše 5 % pentanu.</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keepLines/>
        <w:jc w:val="both"/>
        <w:rPr>
          <w:b/>
          <w:sz w:val="22"/>
          <w:szCs w:val="22"/>
          <w:lang w:eastAsia="zh-CN"/>
        </w:rPr>
      </w:pPr>
      <w:r w:rsidRPr="0042012A">
        <w:rPr>
          <w:b/>
          <w:sz w:val="22"/>
          <w:szCs w:val="22"/>
          <w:lang w:eastAsia="zh-CN"/>
        </w:rPr>
        <w:t>5.1.8. Výroba acetylenu mokrou metodou (kód 6.10. dle přílohy č. 2 zákona)</w:t>
      </w:r>
    </w:p>
    <w:tbl>
      <w:tblPr>
        <w:tblW w:w="0" w:type="auto"/>
        <w:tblInd w:w="-15" w:type="dxa"/>
        <w:tblLayout w:type="fixed"/>
        <w:tblLook w:val="0000" w:firstRow="0" w:lastRow="0" w:firstColumn="0" w:lastColumn="0" w:noHBand="0" w:noVBand="0"/>
      </w:tblPr>
      <w:tblGrid>
        <w:gridCol w:w="5451"/>
        <w:gridCol w:w="4149"/>
      </w:tblGrid>
      <w:tr w:rsidR="003D6519" w:rsidRPr="0042012A" w:rsidTr="00D43C03">
        <w:trPr>
          <w:cantSplit/>
          <w:trHeight w:val="238"/>
        </w:trPr>
        <w:tc>
          <w:tcPr>
            <w:tcW w:w="545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149"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473"/>
        </w:trPr>
        <w:tc>
          <w:tcPr>
            <w:tcW w:w="545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t>TOC</w:t>
            </w:r>
          </w:p>
          <w:p w:rsidR="003D6519" w:rsidRPr="0042012A" w:rsidRDefault="003D6519" w:rsidP="00D43C03">
            <w:pPr>
              <w:snapToGrid w:val="0"/>
              <w:spacing w:before="60"/>
              <w:jc w:val="center"/>
              <w:rPr>
                <w:b/>
                <w:sz w:val="22"/>
                <w:szCs w:val="22"/>
                <w:lang w:eastAsia="zh-CN"/>
              </w:rPr>
            </w:pPr>
          </w:p>
        </w:tc>
        <w:tc>
          <w:tcPr>
            <w:tcW w:w="4149"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p>
        </w:tc>
      </w:tr>
      <w:tr w:rsidR="003D6519" w:rsidRPr="0042012A" w:rsidTr="00D43C03">
        <w:trPr>
          <w:trHeight w:hRule="exact" w:val="340"/>
        </w:trPr>
        <w:tc>
          <w:tcPr>
            <w:tcW w:w="545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200</w:t>
            </w:r>
          </w:p>
        </w:tc>
        <w:tc>
          <w:tcPr>
            <w:tcW w:w="4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B</w:t>
            </w:r>
          </w:p>
        </w:tc>
      </w:tr>
    </w:tbl>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5.2. Výroba anorganických látek</w:t>
      </w:r>
    </w:p>
    <w:p w:rsidR="003D6519" w:rsidRPr="0042012A" w:rsidRDefault="003D6519" w:rsidP="003D6519">
      <w:pPr>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5.2.1. Výroba chloru (kód 6.11. dle přílohy č. 2 zákona)</w:t>
      </w:r>
    </w:p>
    <w:p w:rsidR="003D6519" w:rsidRPr="0042012A" w:rsidRDefault="003D6519" w:rsidP="003D6519">
      <w:pPr>
        <w:rPr>
          <w:b/>
          <w:sz w:val="22"/>
          <w:szCs w:val="22"/>
          <w:lang w:eastAsia="zh-CN"/>
        </w:rPr>
      </w:pPr>
      <w:r w:rsidRPr="0042012A">
        <w:rPr>
          <w:b/>
          <w:sz w:val="22"/>
          <w:szCs w:val="22"/>
          <w:lang w:eastAsia="zh-CN"/>
        </w:rPr>
        <w:t>Odpadní plyn z elektrolýzy a katalytické oxidace</w:t>
      </w:r>
    </w:p>
    <w:tbl>
      <w:tblPr>
        <w:tblW w:w="9621" w:type="dxa"/>
        <w:tblInd w:w="-15" w:type="dxa"/>
        <w:tblLayout w:type="fixed"/>
        <w:tblLook w:val="0000" w:firstRow="0" w:lastRow="0" w:firstColumn="0" w:lastColumn="0" w:noHBand="0" w:noVBand="0"/>
      </w:tblPr>
      <w:tblGrid>
        <w:gridCol w:w="4801"/>
        <w:gridCol w:w="4820"/>
      </w:tblGrid>
      <w:tr w:rsidR="003D6519" w:rsidRPr="0042012A" w:rsidTr="00D43C03">
        <w:trPr>
          <w:cantSplit/>
          <w:trHeight w:hRule="exact" w:val="654"/>
        </w:trPr>
        <w:tc>
          <w:tcPr>
            <w:tcW w:w="480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spacing w:before="60"/>
              <w:jc w:val="center"/>
              <w:rPr>
                <w:b/>
                <w:sz w:val="22"/>
                <w:szCs w:val="22"/>
                <w:lang w:eastAsia="zh-CN"/>
              </w:rPr>
            </w:pPr>
            <w:r w:rsidRPr="0042012A">
              <w:rPr>
                <w:b/>
                <w:sz w:val="22"/>
                <w:szCs w:val="22"/>
                <w:lang w:eastAsia="zh-CN"/>
              </w:rPr>
              <w:lastRenderedPageBreak/>
              <w:t>Emisní limit [mg/m</w:t>
            </w:r>
            <w:r w:rsidRPr="0042012A">
              <w:rPr>
                <w:b/>
                <w:sz w:val="22"/>
                <w:szCs w:val="22"/>
                <w:vertAlign w:val="superscript"/>
                <w:lang w:eastAsia="zh-CN"/>
              </w:rPr>
              <w:t>3</w:t>
            </w:r>
            <w:r w:rsidRPr="0042012A">
              <w:rPr>
                <w:b/>
                <w:sz w:val="22"/>
                <w:szCs w:val="22"/>
                <w:lang w:eastAsia="zh-CN"/>
              </w:rPr>
              <w:t>]</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28"/>
        </w:trPr>
        <w:tc>
          <w:tcPr>
            <w:tcW w:w="480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Cl</w:t>
            </w:r>
          </w:p>
        </w:tc>
        <w:tc>
          <w:tcPr>
            <w:tcW w:w="48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609"/>
        </w:trPr>
        <w:tc>
          <w:tcPr>
            <w:tcW w:w="4801"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spacing w:before="60"/>
        <w:rPr>
          <w:b/>
          <w:sz w:val="22"/>
          <w:szCs w:val="22"/>
          <w:lang w:eastAsia="zh-CN"/>
        </w:rPr>
      </w:pPr>
    </w:p>
    <w:p w:rsidR="003D6519" w:rsidRPr="0042012A" w:rsidRDefault="003D6519" w:rsidP="003D6519">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5.2.2. Výroba kyseliny chlorovodíkové (kód 6.12. dle přílohy č. 2 zákona)</w:t>
      </w:r>
    </w:p>
    <w:tbl>
      <w:tblPr>
        <w:tblW w:w="0" w:type="auto"/>
        <w:tblInd w:w="-15" w:type="dxa"/>
        <w:tblLayout w:type="fixed"/>
        <w:tblLook w:val="0000" w:firstRow="0" w:lastRow="0" w:firstColumn="0" w:lastColumn="0" w:noHBand="0" w:noVBand="0"/>
      </w:tblPr>
      <w:tblGrid>
        <w:gridCol w:w="2605"/>
        <w:gridCol w:w="3388"/>
        <w:gridCol w:w="3607"/>
      </w:tblGrid>
      <w:tr w:rsidR="003D6519" w:rsidRPr="0042012A" w:rsidTr="00D43C03">
        <w:trPr>
          <w:cantSplit/>
          <w:trHeight w:hRule="exact" w:val="1002"/>
        </w:trPr>
        <w:tc>
          <w:tcPr>
            <w:tcW w:w="260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338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w:t>
            </w:r>
            <w:r w:rsidRPr="0042012A">
              <w:rPr>
                <w:b/>
                <w:sz w:val="22"/>
                <w:szCs w:val="22"/>
                <w:vertAlign w:val="superscript"/>
                <w:lang w:eastAsia="zh-CN"/>
              </w:rPr>
              <w:t>1)</w:t>
            </w:r>
            <w:r w:rsidRPr="0042012A">
              <w:rPr>
                <w:b/>
                <w:sz w:val="22"/>
                <w:szCs w:val="22"/>
                <w:lang w:eastAsia="zh-CN"/>
              </w:rPr>
              <w:t xml:space="preserve"> [g/t] </w:t>
            </w:r>
          </w:p>
        </w:tc>
        <w:tc>
          <w:tcPr>
            <w:tcW w:w="36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428"/>
        </w:trPr>
        <w:tc>
          <w:tcPr>
            <w:tcW w:w="5993"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roofErr w:type="spellStart"/>
            <w:r w:rsidRPr="0042012A">
              <w:rPr>
                <w:b/>
                <w:sz w:val="22"/>
                <w:szCs w:val="22"/>
                <w:lang w:eastAsia="zh-CN"/>
              </w:rPr>
              <w:t>HCl</w:t>
            </w:r>
            <w:proofErr w:type="spellEnd"/>
          </w:p>
        </w:tc>
        <w:tc>
          <w:tcPr>
            <w:tcW w:w="36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420"/>
        </w:trPr>
        <w:tc>
          <w:tcPr>
            <w:tcW w:w="2605"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25</w:t>
            </w:r>
          </w:p>
        </w:tc>
        <w:tc>
          <w:tcPr>
            <w:tcW w:w="3388"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36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r w:rsidRPr="0042012A">
        <w:rPr>
          <w:b/>
          <w:bCs/>
          <w:sz w:val="22"/>
          <w:szCs w:val="22"/>
          <w:lang w:eastAsia="zh-CN"/>
        </w:rPr>
        <w:t>Vysvětlivka</w:t>
      </w:r>
      <w:r w:rsidRPr="0042012A">
        <w:rPr>
          <w:b/>
          <w:sz w:val="22"/>
          <w:szCs w:val="22"/>
          <w:lang w:eastAsia="zh-CN"/>
        </w:rPr>
        <w:t>: 1) Zjištěno z měsíčního průměru výroby, přepočteno na 36% kyselinu chlorovodíkovou.</w:t>
      </w:r>
    </w:p>
    <w:p w:rsidR="003D6519" w:rsidRPr="0042012A" w:rsidRDefault="003D6519" w:rsidP="003D6519">
      <w:pPr>
        <w:spacing w:before="60"/>
        <w:rPr>
          <w:b/>
          <w:sz w:val="22"/>
          <w:szCs w:val="22"/>
          <w:lang w:eastAsia="zh-CN"/>
        </w:rPr>
      </w:pPr>
    </w:p>
    <w:p w:rsidR="003D6519" w:rsidRPr="0042012A" w:rsidRDefault="003D6519" w:rsidP="003D6519">
      <w:pPr>
        <w:spacing w:before="62" w:after="57"/>
        <w:rPr>
          <w:b/>
          <w:sz w:val="22"/>
          <w:szCs w:val="22"/>
          <w:lang w:eastAsia="zh-CN"/>
        </w:rPr>
      </w:pPr>
      <w:r w:rsidRPr="0042012A">
        <w:rPr>
          <w:b/>
          <w:sz w:val="22"/>
          <w:szCs w:val="22"/>
          <w:lang w:eastAsia="zh-CN"/>
        </w:rPr>
        <w:t>5.2.3. Výroba síry (</w:t>
      </w:r>
      <w:proofErr w:type="spellStart"/>
      <w:r w:rsidRPr="0042012A">
        <w:rPr>
          <w:b/>
          <w:sz w:val="22"/>
          <w:szCs w:val="22"/>
          <w:lang w:eastAsia="zh-CN"/>
        </w:rPr>
        <w:t>Clausův</w:t>
      </w:r>
      <w:proofErr w:type="spellEnd"/>
      <w:r w:rsidRPr="0042012A">
        <w:rPr>
          <w:b/>
          <w:sz w:val="22"/>
          <w:szCs w:val="22"/>
          <w:lang w:eastAsia="zh-CN"/>
        </w:rPr>
        <w:t xml:space="preserve"> proces) (kód 6.13. dle přílohy č. 2 zákona)</w:t>
      </w:r>
    </w:p>
    <w:tbl>
      <w:tblPr>
        <w:tblW w:w="0" w:type="auto"/>
        <w:tblInd w:w="-6" w:type="dxa"/>
        <w:tblLayout w:type="fixed"/>
        <w:tblCellMar>
          <w:left w:w="10" w:type="dxa"/>
          <w:right w:w="10" w:type="dxa"/>
        </w:tblCellMar>
        <w:tblLook w:val="0000" w:firstRow="0" w:lastRow="0" w:firstColumn="0" w:lastColumn="0" w:noHBand="0" w:noVBand="0"/>
      </w:tblPr>
      <w:tblGrid>
        <w:gridCol w:w="3567"/>
        <w:gridCol w:w="4140"/>
        <w:gridCol w:w="1682"/>
      </w:tblGrid>
      <w:tr w:rsidR="003D6519" w:rsidRPr="0042012A" w:rsidTr="00D43C03">
        <w:trPr>
          <w:cantSplit/>
          <w:trHeight w:hRule="exact" w:val="657"/>
        </w:trPr>
        <w:tc>
          <w:tcPr>
            <w:tcW w:w="356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 xml:space="preserve">Emisní limit </w:t>
            </w:r>
          </w:p>
          <w:p w:rsidR="003D6519" w:rsidRPr="0042012A" w:rsidRDefault="003D6519" w:rsidP="00D43C03">
            <w:pPr>
              <w:keepNext/>
              <w:keepLines/>
              <w:autoSpaceDE w:val="0"/>
              <w:jc w:val="center"/>
              <w:rPr>
                <w:b/>
                <w:bCs/>
                <w:sz w:val="22"/>
                <w:szCs w:val="22"/>
                <w:lang w:val="es-MX" w:eastAsia="zh-CN"/>
              </w:rPr>
            </w:pPr>
            <w:r w:rsidRPr="0042012A">
              <w:rPr>
                <w:b/>
                <w:bCs/>
                <w:sz w:val="22"/>
                <w:szCs w:val="22"/>
                <w:lang w:val="es-MX" w:eastAsia="zh-CN"/>
              </w:rPr>
              <w:t>[mg</w:t>
            </w:r>
            <w:r w:rsidRPr="0042012A">
              <w:rPr>
                <w:b/>
                <w:bCs/>
                <w:sz w:val="22"/>
                <w:szCs w:val="22"/>
                <w:lang w:eastAsia="zh-CN"/>
              </w:rPr>
              <w:t>/m</w:t>
            </w:r>
            <w:r w:rsidRPr="0042012A">
              <w:rPr>
                <w:b/>
                <w:bCs/>
                <w:sz w:val="22"/>
                <w:szCs w:val="22"/>
                <w:vertAlign w:val="superscript"/>
                <w:lang w:eastAsia="zh-CN"/>
              </w:rPr>
              <w:t>3</w:t>
            </w:r>
            <w:r w:rsidRPr="0042012A">
              <w:rPr>
                <w:b/>
                <w:bCs/>
                <w:sz w:val="22"/>
                <w:szCs w:val="22"/>
                <w:lang w:val="es-MX" w:eastAsia="zh-CN"/>
              </w:rPr>
              <w:t>]</w:t>
            </w:r>
          </w:p>
        </w:tc>
        <w:tc>
          <w:tcPr>
            <w:tcW w:w="414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 xml:space="preserve">Emisní limit </w:t>
            </w:r>
          </w:p>
          <w:p w:rsidR="003D6519" w:rsidRPr="0042012A" w:rsidRDefault="003D6519" w:rsidP="00D43C03">
            <w:pPr>
              <w:keepNext/>
              <w:keepLines/>
              <w:autoSpaceDE w:val="0"/>
              <w:jc w:val="center"/>
              <w:rPr>
                <w:b/>
                <w:bCs/>
                <w:sz w:val="22"/>
                <w:szCs w:val="22"/>
                <w:lang w:eastAsia="zh-CN"/>
              </w:rPr>
            </w:pPr>
            <w:r w:rsidRPr="0042012A">
              <w:rPr>
                <w:b/>
                <w:bCs/>
                <w:sz w:val="22"/>
                <w:szCs w:val="22"/>
                <w:lang w:eastAsia="zh-CN"/>
              </w:rPr>
              <w:t>[%]</w:t>
            </w:r>
          </w:p>
        </w:tc>
        <w:tc>
          <w:tcPr>
            <w:tcW w:w="1682"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keepNext/>
              <w:keepLines/>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567"/>
        </w:trPr>
        <w:tc>
          <w:tcPr>
            <w:tcW w:w="356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H</w:t>
            </w:r>
            <w:r w:rsidRPr="0042012A">
              <w:rPr>
                <w:b/>
                <w:bCs/>
                <w:sz w:val="22"/>
                <w:szCs w:val="22"/>
                <w:vertAlign w:val="subscript"/>
                <w:lang w:eastAsia="zh-CN"/>
              </w:rPr>
              <w:t>2</w:t>
            </w:r>
            <w:r w:rsidRPr="0042012A">
              <w:rPr>
                <w:b/>
                <w:bCs/>
                <w:sz w:val="22"/>
                <w:szCs w:val="22"/>
                <w:lang w:eastAsia="zh-CN"/>
              </w:rPr>
              <w:t>S</w:t>
            </w:r>
          </w:p>
        </w:tc>
        <w:tc>
          <w:tcPr>
            <w:tcW w:w="414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Sloučeniny síry vyjádřené jako elementární síra</w:t>
            </w:r>
          </w:p>
        </w:tc>
        <w:tc>
          <w:tcPr>
            <w:tcW w:w="1682"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p>
        </w:tc>
      </w:tr>
      <w:tr w:rsidR="003D6519" w:rsidRPr="0042012A" w:rsidTr="00D43C03">
        <w:trPr>
          <w:trHeight w:hRule="exact" w:val="1218"/>
        </w:trPr>
        <w:tc>
          <w:tcPr>
            <w:tcW w:w="3567"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10</w:t>
            </w:r>
          </w:p>
        </w:tc>
        <w:tc>
          <w:tcPr>
            <w:tcW w:w="4140"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vertAlign w:val="superscript"/>
                <w:lang w:eastAsia="zh-CN"/>
              </w:rPr>
            </w:pPr>
            <w:r w:rsidRPr="0042012A">
              <w:rPr>
                <w:b/>
                <w:sz w:val="22"/>
                <w:szCs w:val="22"/>
                <w:lang w:eastAsia="zh-CN"/>
              </w:rPr>
              <w:t>4</w:t>
            </w:r>
            <w:r w:rsidRPr="0042012A">
              <w:rPr>
                <w:b/>
                <w:sz w:val="22"/>
                <w:szCs w:val="22"/>
                <w:vertAlign w:val="superscript"/>
                <w:lang w:eastAsia="zh-CN"/>
              </w:rPr>
              <w:t>1)</w:t>
            </w:r>
          </w:p>
          <w:p w:rsidR="003D6519" w:rsidRPr="0042012A" w:rsidRDefault="003D6519" w:rsidP="00D43C03">
            <w:pPr>
              <w:keepNext/>
              <w:keepLines/>
              <w:autoSpaceDE w:val="0"/>
              <w:jc w:val="center"/>
              <w:rPr>
                <w:b/>
                <w:sz w:val="22"/>
                <w:szCs w:val="22"/>
                <w:vertAlign w:val="superscript"/>
                <w:lang w:eastAsia="zh-CN"/>
              </w:rPr>
            </w:pPr>
            <w:r w:rsidRPr="0042012A">
              <w:rPr>
                <w:b/>
                <w:sz w:val="22"/>
                <w:szCs w:val="22"/>
                <w:lang w:eastAsia="zh-CN"/>
              </w:rPr>
              <w:t>2</w:t>
            </w:r>
            <w:r w:rsidRPr="0042012A">
              <w:rPr>
                <w:b/>
                <w:sz w:val="22"/>
                <w:szCs w:val="22"/>
                <w:vertAlign w:val="superscript"/>
                <w:lang w:eastAsia="zh-CN"/>
              </w:rPr>
              <w:t>2)</w:t>
            </w:r>
          </w:p>
          <w:p w:rsidR="003D6519" w:rsidRPr="0042012A" w:rsidRDefault="003D6519" w:rsidP="00D43C03">
            <w:pPr>
              <w:keepNext/>
              <w:keepLines/>
              <w:autoSpaceDE w:val="0"/>
              <w:jc w:val="center"/>
              <w:rPr>
                <w:b/>
                <w:sz w:val="22"/>
                <w:szCs w:val="22"/>
                <w:vertAlign w:val="superscript"/>
                <w:lang w:eastAsia="zh-CN"/>
              </w:rPr>
            </w:pPr>
            <w:r w:rsidRPr="0042012A">
              <w:rPr>
                <w:b/>
                <w:sz w:val="22"/>
                <w:szCs w:val="22"/>
                <w:lang w:eastAsia="zh-CN"/>
              </w:rPr>
              <w:t>1,5</w:t>
            </w:r>
            <w:r w:rsidRPr="0042012A">
              <w:rPr>
                <w:b/>
                <w:sz w:val="22"/>
                <w:szCs w:val="22"/>
                <w:vertAlign w:val="superscript"/>
                <w:lang w:eastAsia="zh-CN"/>
              </w:rPr>
              <w:t>3)</w:t>
            </w:r>
          </w:p>
          <w:p w:rsidR="003D6519" w:rsidRPr="0042012A" w:rsidRDefault="003D6519" w:rsidP="00D43C03">
            <w:pPr>
              <w:keepNext/>
              <w:keepLines/>
              <w:autoSpaceDE w:val="0"/>
              <w:jc w:val="center"/>
              <w:rPr>
                <w:b/>
                <w:sz w:val="22"/>
                <w:szCs w:val="22"/>
                <w:vertAlign w:val="superscript"/>
                <w:lang w:eastAsia="zh-CN"/>
              </w:rPr>
            </w:pPr>
            <w:r w:rsidRPr="0042012A">
              <w:rPr>
                <w:b/>
                <w:sz w:val="22"/>
                <w:szCs w:val="22"/>
                <w:lang w:eastAsia="zh-CN"/>
              </w:rPr>
              <w:t>0,5</w:t>
            </w:r>
            <w:r w:rsidRPr="0042012A">
              <w:rPr>
                <w:b/>
                <w:sz w:val="22"/>
                <w:szCs w:val="22"/>
                <w:vertAlign w:val="superscript"/>
                <w:lang w:eastAsia="zh-CN"/>
              </w:rPr>
              <w:t>4)</w:t>
            </w:r>
          </w:p>
        </w:tc>
        <w:tc>
          <w:tcPr>
            <w:tcW w:w="1682"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A</w:t>
            </w:r>
          </w:p>
        </w:tc>
      </w:tr>
    </w:tbl>
    <w:p w:rsidR="003D6519" w:rsidRPr="0042012A" w:rsidRDefault="003D6519" w:rsidP="003D6519">
      <w:pPr>
        <w:keepNext/>
        <w:keepLines/>
        <w:spacing w:before="120"/>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keepNext/>
        <w:keepLines/>
        <w:tabs>
          <w:tab w:val="left" w:pos="284"/>
        </w:tabs>
        <w:autoSpaceDE w:val="0"/>
        <w:jc w:val="both"/>
        <w:rPr>
          <w:b/>
          <w:iCs/>
          <w:sz w:val="22"/>
          <w:szCs w:val="22"/>
          <w:lang w:eastAsia="zh-CN"/>
        </w:rPr>
      </w:pPr>
      <w:r w:rsidRPr="0042012A">
        <w:rPr>
          <w:b/>
          <w:iCs/>
          <w:sz w:val="22"/>
          <w:szCs w:val="22"/>
          <w:lang w:eastAsia="zh-CN"/>
        </w:rPr>
        <w:t>1)</w:t>
      </w:r>
      <w:r w:rsidRPr="0042012A">
        <w:rPr>
          <w:b/>
          <w:iCs/>
          <w:sz w:val="22"/>
          <w:szCs w:val="22"/>
          <w:lang w:eastAsia="zh-CN"/>
        </w:rPr>
        <w:tab/>
        <w:t>Platí u zařízení s celkovým projektovaným výkonem do 20 t/den síry včetně.</w:t>
      </w:r>
    </w:p>
    <w:p w:rsidR="003D6519" w:rsidRPr="0042012A" w:rsidRDefault="003D6519" w:rsidP="003D6519">
      <w:pPr>
        <w:keepNext/>
        <w:keepLines/>
        <w:tabs>
          <w:tab w:val="left" w:pos="284"/>
        </w:tabs>
        <w:autoSpaceDE w:val="0"/>
        <w:jc w:val="both"/>
        <w:rPr>
          <w:b/>
          <w:iCs/>
          <w:sz w:val="22"/>
          <w:szCs w:val="22"/>
          <w:lang w:eastAsia="zh-CN"/>
        </w:rPr>
      </w:pPr>
      <w:r w:rsidRPr="0042012A">
        <w:rPr>
          <w:b/>
          <w:iCs/>
          <w:sz w:val="22"/>
          <w:szCs w:val="22"/>
          <w:lang w:eastAsia="zh-CN"/>
        </w:rPr>
        <w:t>2)</w:t>
      </w:r>
      <w:r w:rsidRPr="0042012A">
        <w:rPr>
          <w:b/>
          <w:iCs/>
          <w:sz w:val="22"/>
          <w:szCs w:val="22"/>
          <w:lang w:eastAsia="zh-CN"/>
        </w:rPr>
        <w:tab/>
        <w:t>Platí u zařízení s celkovým projektovaným výkonem vyšším než 20 t/den až 50 t/den síry včetně.</w:t>
      </w:r>
    </w:p>
    <w:p w:rsidR="003D6519" w:rsidRPr="0042012A" w:rsidRDefault="003D6519" w:rsidP="003D6519">
      <w:pPr>
        <w:keepNext/>
        <w:keepLines/>
        <w:jc w:val="both"/>
        <w:rPr>
          <w:b/>
          <w:iCs/>
          <w:sz w:val="22"/>
          <w:szCs w:val="22"/>
          <w:lang w:eastAsia="zh-CN"/>
        </w:rPr>
      </w:pPr>
      <w:r w:rsidRPr="0042012A">
        <w:rPr>
          <w:b/>
          <w:iCs/>
          <w:sz w:val="22"/>
          <w:szCs w:val="22"/>
          <w:lang w:eastAsia="zh-CN"/>
        </w:rPr>
        <w:t>3)   Platí u zařízení s celkovým projektovaným výkonem vyšším než 50 t/den síry.</w:t>
      </w:r>
    </w:p>
    <w:p w:rsidR="003D6519" w:rsidRPr="0042012A" w:rsidRDefault="003D6519" w:rsidP="003D6519">
      <w:pPr>
        <w:keepNext/>
        <w:keepLines/>
        <w:jc w:val="both"/>
        <w:rPr>
          <w:b/>
          <w:iCs/>
          <w:sz w:val="22"/>
          <w:szCs w:val="22"/>
          <w:lang w:eastAsia="zh-CN"/>
        </w:rPr>
      </w:pPr>
      <w:r w:rsidRPr="0042012A">
        <w:rPr>
          <w:b/>
          <w:iCs/>
          <w:sz w:val="22"/>
          <w:szCs w:val="22"/>
          <w:lang w:eastAsia="zh-CN"/>
        </w:rPr>
        <w:t>4)   Platí u zařízení s celkovým projektovaným výkonem vyšším než 50 t/den síry povolených po 1. lednu 2007.</w:t>
      </w:r>
    </w:p>
    <w:p w:rsidR="003D6519" w:rsidRPr="0042012A" w:rsidRDefault="003D6519" w:rsidP="003D6519">
      <w:pPr>
        <w:keepNext/>
        <w:keepLines/>
        <w:jc w:val="both"/>
        <w:rPr>
          <w:b/>
          <w:i/>
          <w:sz w:val="22"/>
          <w:szCs w:val="22"/>
          <w:lang w:eastAsia="zh-CN"/>
        </w:rPr>
      </w:pPr>
    </w:p>
    <w:p w:rsidR="003D6519" w:rsidRPr="0042012A" w:rsidRDefault="003D6519" w:rsidP="003D6519">
      <w:pPr>
        <w:keepNext/>
        <w:keepLines/>
        <w:jc w:val="both"/>
        <w:rPr>
          <w:b/>
          <w:sz w:val="22"/>
          <w:szCs w:val="22"/>
          <w:lang w:eastAsia="zh-CN"/>
        </w:rPr>
      </w:pPr>
      <w:r w:rsidRPr="0042012A">
        <w:rPr>
          <w:b/>
          <w:sz w:val="22"/>
          <w:szCs w:val="22"/>
          <w:lang w:eastAsia="zh-CN"/>
        </w:rPr>
        <w:t>Technická podmínka provozu:</w:t>
      </w:r>
    </w:p>
    <w:p w:rsidR="003D6519" w:rsidRPr="0042012A" w:rsidRDefault="003D6519" w:rsidP="003D6519">
      <w:pPr>
        <w:keepNext/>
        <w:keepLines/>
        <w:jc w:val="both"/>
        <w:rPr>
          <w:b/>
          <w:sz w:val="22"/>
          <w:szCs w:val="22"/>
          <w:lang w:eastAsia="zh-CN"/>
        </w:rPr>
      </w:pPr>
      <w:r w:rsidRPr="0042012A">
        <w:rPr>
          <w:b/>
          <w:sz w:val="22"/>
          <w:szCs w:val="22"/>
          <w:lang w:eastAsia="zh-CN"/>
        </w:rPr>
        <w:t>Odpadní plyny obsahující sulfan musí být spalovány.</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5.2.4. Výroba kapalného oxidu siřičitého (kód 6.14. dle přílohy č. 2 zákona)</w:t>
      </w:r>
    </w:p>
    <w:p w:rsidR="003D6519" w:rsidRPr="0042012A" w:rsidRDefault="003D6519" w:rsidP="003D6519">
      <w:pPr>
        <w:spacing w:before="60"/>
        <w:jc w:val="both"/>
        <w:rPr>
          <w:b/>
          <w:sz w:val="22"/>
          <w:szCs w:val="22"/>
          <w:lang w:eastAsia="zh-CN"/>
        </w:rPr>
      </w:pPr>
      <w:r w:rsidRPr="0042012A">
        <w:rPr>
          <w:b/>
          <w:sz w:val="22"/>
          <w:szCs w:val="22"/>
          <w:lang w:eastAsia="zh-CN"/>
        </w:rPr>
        <w:t xml:space="preserve">Technická podmínka provozu: </w:t>
      </w:r>
    </w:p>
    <w:p w:rsidR="003D6519" w:rsidRPr="0042012A" w:rsidRDefault="003D6519" w:rsidP="003D6519">
      <w:pPr>
        <w:spacing w:before="60"/>
        <w:jc w:val="both"/>
        <w:rPr>
          <w:b/>
          <w:sz w:val="22"/>
          <w:szCs w:val="22"/>
          <w:lang w:eastAsia="zh-CN"/>
        </w:rPr>
      </w:pPr>
      <w:r w:rsidRPr="0042012A">
        <w:rPr>
          <w:b/>
          <w:sz w:val="22"/>
          <w:szCs w:val="22"/>
          <w:lang w:eastAsia="zh-CN"/>
        </w:rPr>
        <w:t>Odpadní plyn z výroby kapalného oxidu siřičitého je zaváděn ke zpracování do zařízení na výrobu kyseliny sírové nebo jiného zpracovatelského či odsiřovacího zařízení.</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i/>
          <w:sz w:val="22"/>
          <w:szCs w:val="22"/>
          <w:lang w:eastAsia="zh-CN"/>
        </w:rPr>
      </w:pPr>
      <w:r w:rsidRPr="0042012A">
        <w:rPr>
          <w:b/>
          <w:sz w:val="22"/>
          <w:szCs w:val="22"/>
          <w:lang w:eastAsia="zh-CN"/>
        </w:rPr>
        <w:t>5.2.5. Výroba kyseliny sírové (kód 6.15. dle přílohy č. 2 zákona)</w:t>
      </w:r>
      <w:r w:rsidRPr="0042012A">
        <w:rPr>
          <w:b/>
          <w:i/>
          <w:sz w:val="22"/>
          <w:szCs w:val="22"/>
          <w:lang w:eastAsia="zh-CN"/>
        </w:rPr>
        <w:t xml:space="preserve"> </w:t>
      </w:r>
    </w:p>
    <w:tbl>
      <w:tblPr>
        <w:tblW w:w="0" w:type="auto"/>
        <w:tblInd w:w="-6" w:type="dxa"/>
        <w:tblLayout w:type="fixed"/>
        <w:tblCellMar>
          <w:left w:w="10" w:type="dxa"/>
          <w:right w:w="10" w:type="dxa"/>
        </w:tblCellMar>
        <w:tblLook w:val="0000" w:firstRow="0" w:lastRow="0" w:firstColumn="0" w:lastColumn="0" w:noHBand="0" w:noVBand="0"/>
      </w:tblPr>
      <w:tblGrid>
        <w:gridCol w:w="6686"/>
        <w:gridCol w:w="2703"/>
      </w:tblGrid>
      <w:tr w:rsidR="003D6519" w:rsidRPr="0042012A" w:rsidTr="00D43C03">
        <w:trPr>
          <w:cantSplit/>
          <w:trHeight w:hRule="exact" w:val="659"/>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sz w:val="22"/>
                <w:szCs w:val="22"/>
                <w:lang w:eastAsia="zh-CN"/>
              </w:rPr>
              <w:lastRenderedPageBreak/>
              <w:t>Emisní limit</w:t>
            </w:r>
            <w:r w:rsidRPr="0042012A">
              <w:rPr>
                <w:b/>
                <w:sz w:val="22"/>
                <w:szCs w:val="22"/>
                <w:vertAlign w:val="superscript"/>
                <w:lang w:eastAsia="zh-CN"/>
              </w:rPr>
              <w:t>1)</w:t>
            </w:r>
            <w:r w:rsidRPr="0042012A">
              <w:rPr>
                <w:b/>
                <w:sz w:val="22"/>
                <w:szCs w:val="22"/>
                <w:lang w:eastAsia="zh-CN"/>
              </w:rPr>
              <w:t xml:space="preserve"> </w:t>
            </w:r>
            <w:r w:rsidRPr="0042012A">
              <w:rPr>
                <w:b/>
                <w:bCs/>
                <w:sz w:val="22"/>
                <w:szCs w:val="22"/>
                <w:lang w:eastAsia="zh-CN"/>
              </w:rPr>
              <w:t>[kg/t]</w:t>
            </w:r>
          </w:p>
        </w:tc>
        <w:tc>
          <w:tcPr>
            <w:tcW w:w="2703"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keepNext/>
              <w:keepLines/>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494"/>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2703"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p>
        </w:tc>
      </w:tr>
      <w:tr w:rsidR="003D6519" w:rsidRPr="0042012A" w:rsidTr="00D43C03">
        <w:trPr>
          <w:trHeight w:hRule="exact" w:val="461"/>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2,2</w:t>
            </w:r>
          </w:p>
        </w:tc>
        <w:tc>
          <w:tcPr>
            <w:tcW w:w="2703"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C</w:t>
            </w:r>
          </w:p>
        </w:tc>
      </w:tr>
    </w:tbl>
    <w:p w:rsidR="003D6519" w:rsidRPr="0042012A" w:rsidRDefault="003D6519" w:rsidP="003D6519">
      <w:pPr>
        <w:spacing w:before="60"/>
        <w:jc w:val="both"/>
        <w:rPr>
          <w:b/>
          <w:sz w:val="22"/>
          <w:szCs w:val="22"/>
          <w:lang w:eastAsia="zh-CN"/>
        </w:rPr>
      </w:pPr>
      <w:r w:rsidRPr="0042012A">
        <w:rPr>
          <w:b/>
          <w:bCs/>
          <w:sz w:val="22"/>
          <w:szCs w:val="22"/>
          <w:lang w:eastAsia="zh-CN"/>
        </w:rPr>
        <w:t>Vysvětlivka</w:t>
      </w:r>
      <w:r w:rsidRPr="0042012A">
        <w:rPr>
          <w:b/>
          <w:sz w:val="22"/>
          <w:szCs w:val="22"/>
          <w:lang w:eastAsia="zh-CN"/>
        </w:rPr>
        <w:t>: 1) Zjištěno z měsíčního průměru výroby, přepočteno na 100% kyselinu sírovou.</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i/>
          <w:sz w:val="22"/>
          <w:szCs w:val="22"/>
          <w:lang w:eastAsia="zh-CN"/>
        </w:rPr>
      </w:pPr>
      <w:r w:rsidRPr="0042012A">
        <w:rPr>
          <w:b/>
          <w:sz w:val="22"/>
          <w:szCs w:val="22"/>
          <w:lang w:eastAsia="zh-CN"/>
        </w:rPr>
        <w:t>5.2.6. Výroba amoniaku (kód 6.16. dle přílohy č. 2 zákona)</w:t>
      </w:r>
      <w:r w:rsidRPr="0042012A">
        <w:rPr>
          <w:b/>
          <w:i/>
          <w:sz w:val="22"/>
          <w:szCs w:val="22"/>
          <w:lang w:eastAsia="zh-CN"/>
        </w:rPr>
        <w:t xml:space="preserve"> </w:t>
      </w:r>
    </w:p>
    <w:tbl>
      <w:tblPr>
        <w:tblW w:w="0" w:type="auto"/>
        <w:tblInd w:w="-6" w:type="dxa"/>
        <w:tblLayout w:type="fixed"/>
        <w:tblCellMar>
          <w:left w:w="10" w:type="dxa"/>
          <w:right w:w="10" w:type="dxa"/>
        </w:tblCellMar>
        <w:tblLook w:val="0000" w:firstRow="0" w:lastRow="0" w:firstColumn="0" w:lastColumn="0" w:noHBand="0" w:noVBand="0"/>
      </w:tblPr>
      <w:tblGrid>
        <w:gridCol w:w="6686"/>
        <w:gridCol w:w="2703"/>
      </w:tblGrid>
      <w:tr w:rsidR="003D6519" w:rsidRPr="0042012A" w:rsidTr="00D43C03">
        <w:trPr>
          <w:cantSplit/>
          <w:trHeight w:hRule="exact" w:val="651"/>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sz w:val="22"/>
                <w:szCs w:val="22"/>
                <w:lang w:eastAsia="zh-CN"/>
              </w:rPr>
              <w:t>Emisní limit</w:t>
            </w:r>
            <w:r w:rsidRPr="0042012A">
              <w:rPr>
                <w:b/>
                <w:sz w:val="22"/>
                <w:szCs w:val="22"/>
                <w:vertAlign w:val="superscript"/>
                <w:lang w:eastAsia="zh-CN"/>
              </w:rPr>
              <w:t>1)</w:t>
            </w:r>
            <w:r w:rsidRPr="0042012A">
              <w:rPr>
                <w:b/>
                <w:sz w:val="22"/>
                <w:szCs w:val="22"/>
                <w:lang w:eastAsia="zh-CN"/>
              </w:rPr>
              <w:t xml:space="preserve"> </w:t>
            </w:r>
            <w:r w:rsidRPr="0042012A">
              <w:rPr>
                <w:b/>
                <w:bCs/>
                <w:sz w:val="22"/>
                <w:szCs w:val="22"/>
                <w:lang w:eastAsia="zh-CN"/>
              </w:rPr>
              <w:t>[kg/t]</w:t>
            </w:r>
          </w:p>
          <w:p w:rsidR="003D6519" w:rsidRPr="0042012A" w:rsidRDefault="003D6519" w:rsidP="00D43C03">
            <w:pPr>
              <w:keepNext/>
              <w:keepLines/>
              <w:autoSpaceDE w:val="0"/>
              <w:jc w:val="center"/>
              <w:rPr>
                <w:b/>
                <w:bCs/>
                <w:sz w:val="22"/>
                <w:szCs w:val="22"/>
                <w:lang w:eastAsia="zh-CN"/>
              </w:rPr>
            </w:pPr>
          </w:p>
        </w:tc>
        <w:tc>
          <w:tcPr>
            <w:tcW w:w="2703" w:type="dxa"/>
            <w:vMerge w:val="restart"/>
            <w:tcBorders>
              <w:top w:val="single" w:sz="2" w:space="0" w:color="000000"/>
              <w:left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r w:rsidRPr="0042012A">
              <w:rPr>
                <w:b/>
                <w:bCs/>
                <w:sz w:val="22"/>
                <w:szCs w:val="22"/>
                <w:lang w:eastAsia="zh-CN"/>
              </w:rPr>
              <w:t>Vztažné</w:t>
            </w:r>
          </w:p>
          <w:p w:rsidR="003D6519" w:rsidRPr="0042012A" w:rsidRDefault="003D6519" w:rsidP="00D43C03">
            <w:pPr>
              <w:keepNext/>
              <w:keepLines/>
              <w:autoSpaceDE w:val="0"/>
              <w:jc w:val="center"/>
              <w:rPr>
                <w:b/>
                <w:bCs/>
                <w:sz w:val="22"/>
                <w:szCs w:val="22"/>
                <w:lang w:eastAsia="zh-CN"/>
              </w:rPr>
            </w:pPr>
            <w:r w:rsidRPr="0042012A">
              <w:rPr>
                <w:b/>
                <w:bCs/>
                <w:sz w:val="22"/>
                <w:szCs w:val="22"/>
                <w:lang w:eastAsia="zh-CN"/>
              </w:rPr>
              <w:t>podmínky</w:t>
            </w:r>
          </w:p>
        </w:tc>
      </w:tr>
      <w:tr w:rsidR="003D6519" w:rsidRPr="0042012A" w:rsidTr="00D43C03">
        <w:trPr>
          <w:cantSplit/>
          <w:trHeight w:hRule="exact" w:val="526"/>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vertAlign w:val="subscript"/>
                <w:lang w:eastAsia="zh-CN"/>
              </w:rPr>
            </w:pPr>
            <w:r w:rsidRPr="0042012A">
              <w:rPr>
                <w:b/>
                <w:sz w:val="22"/>
                <w:szCs w:val="22"/>
                <w:lang w:eastAsia="zh-CN"/>
              </w:rPr>
              <w:t>NH</w:t>
            </w:r>
            <w:r w:rsidRPr="0042012A">
              <w:rPr>
                <w:b/>
                <w:sz w:val="22"/>
                <w:szCs w:val="22"/>
                <w:vertAlign w:val="subscript"/>
                <w:lang w:eastAsia="zh-CN"/>
              </w:rPr>
              <w:t>3</w:t>
            </w:r>
          </w:p>
        </w:tc>
        <w:tc>
          <w:tcPr>
            <w:tcW w:w="2703" w:type="dxa"/>
            <w:vMerge/>
            <w:tcBorders>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bCs/>
                <w:sz w:val="22"/>
                <w:szCs w:val="22"/>
                <w:lang w:eastAsia="zh-CN"/>
              </w:rPr>
            </w:pPr>
          </w:p>
        </w:tc>
      </w:tr>
      <w:tr w:rsidR="003D6519" w:rsidRPr="0042012A" w:rsidTr="00D43C03">
        <w:trPr>
          <w:trHeight w:hRule="exact" w:val="461"/>
        </w:trPr>
        <w:tc>
          <w:tcPr>
            <w:tcW w:w="6686" w:type="dxa"/>
            <w:tcBorders>
              <w:top w:val="single" w:sz="2" w:space="0" w:color="000000"/>
              <w:left w:val="single" w:sz="2" w:space="0" w:color="000000"/>
              <w:bottom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0,2</w:t>
            </w:r>
          </w:p>
        </w:tc>
        <w:tc>
          <w:tcPr>
            <w:tcW w:w="2703" w:type="dxa"/>
            <w:tcBorders>
              <w:top w:val="single" w:sz="2" w:space="0" w:color="000000"/>
              <w:left w:val="single" w:sz="2" w:space="0" w:color="000000"/>
              <w:bottom w:val="single" w:sz="2" w:space="0" w:color="000000"/>
              <w:right w:val="single" w:sz="2" w:space="0" w:color="000000"/>
            </w:tcBorders>
            <w:shd w:val="clear" w:color="auto" w:fill="auto"/>
            <w:vAlign w:val="center"/>
          </w:tcPr>
          <w:p w:rsidR="003D6519" w:rsidRPr="0042012A" w:rsidRDefault="003D6519" w:rsidP="00D43C03">
            <w:pPr>
              <w:keepNext/>
              <w:keepLines/>
              <w:autoSpaceDE w:val="0"/>
              <w:snapToGrid w:val="0"/>
              <w:jc w:val="center"/>
              <w:rPr>
                <w:b/>
                <w:sz w:val="22"/>
                <w:szCs w:val="22"/>
                <w:lang w:eastAsia="zh-CN"/>
              </w:rPr>
            </w:pPr>
            <w:r w:rsidRPr="0042012A">
              <w:rPr>
                <w:b/>
                <w:sz w:val="22"/>
                <w:szCs w:val="22"/>
                <w:lang w:eastAsia="zh-CN"/>
              </w:rPr>
              <w:t>C</w:t>
            </w:r>
          </w:p>
        </w:tc>
      </w:tr>
    </w:tbl>
    <w:p w:rsidR="003D6519" w:rsidRPr="0042012A" w:rsidRDefault="003D6519" w:rsidP="003D6519">
      <w:pPr>
        <w:spacing w:before="120"/>
        <w:rPr>
          <w:b/>
          <w:sz w:val="22"/>
          <w:szCs w:val="22"/>
          <w:lang w:eastAsia="zh-CN"/>
        </w:rPr>
      </w:pPr>
      <w:r w:rsidRPr="0042012A">
        <w:rPr>
          <w:b/>
          <w:bCs/>
          <w:sz w:val="22"/>
          <w:szCs w:val="22"/>
          <w:lang w:eastAsia="zh-CN"/>
        </w:rPr>
        <w:t>Vysvětlivka</w:t>
      </w:r>
      <w:r w:rsidRPr="0042012A">
        <w:rPr>
          <w:b/>
          <w:sz w:val="22"/>
          <w:szCs w:val="22"/>
          <w:lang w:eastAsia="zh-CN"/>
        </w:rPr>
        <w:t>: 1) Zjištěno z měsíčního průměru výroby amoniaku.</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spacing w:before="62" w:after="57"/>
        <w:rPr>
          <w:b/>
          <w:sz w:val="22"/>
          <w:szCs w:val="22"/>
          <w:lang w:eastAsia="zh-CN"/>
        </w:rPr>
      </w:pPr>
      <w:r w:rsidRPr="0042012A">
        <w:rPr>
          <w:b/>
          <w:sz w:val="22"/>
          <w:szCs w:val="22"/>
          <w:lang w:eastAsia="zh-CN"/>
        </w:rPr>
        <w:t>5.2.7. Výroba kyseliny dusičné a jejích solí (kód 6.17. dle přílohy č. 2 zákona)</w:t>
      </w:r>
    </w:p>
    <w:tbl>
      <w:tblPr>
        <w:tblW w:w="0" w:type="auto"/>
        <w:tblInd w:w="-15" w:type="dxa"/>
        <w:tblLayout w:type="fixed"/>
        <w:tblLook w:val="0000" w:firstRow="0" w:lastRow="0" w:firstColumn="0" w:lastColumn="0" w:noHBand="0" w:noVBand="0"/>
      </w:tblPr>
      <w:tblGrid>
        <w:gridCol w:w="1895"/>
        <w:gridCol w:w="1895"/>
        <w:gridCol w:w="2890"/>
        <w:gridCol w:w="2920"/>
      </w:tblGrid>
      <w:tr w:rsidR="003D6519" w:rsidRPr="0042012A" w:rsidTr="00D43C03">
        <w:trPr>
          <w:cantSplit/>
          <w:trHeight w:hRule="exact" w:val="937"/>
        </w:trPr>
        <w:tc>
          <w:tcPr>
            <w:tcW w:w="3790"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89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w:t>
            </w:r>
            <w:r w:rsidRPr="0042012A">
              <w:rPr>
                <w:b/>
                <w:sz w:val="22"/>
                <w:szCs w:val="22"/>
                <w:vertAlign w:val="superscript"/>
                <w:lang w:eastAsia="zh-CN"/>
              </w:rPr>
              <w:t>1)</w:t>
            </w:r>
            <w:r w:rsidRPr="0042012A">
              <w:rPr>
                <w:b/>
                <w:sz w:val="22"/>
                <w:szCs w:val="22"/>
                <w:lang w:eastAsia="zh-CN"/>
              </w:rPr>
              <w:t xml:space="preserve"> [kg/t]</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18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NO</w:t>
            </w:r>
            <w:r w:rsidRPr="0042012A">
              <w:rPr>
                <w:b/>
                <w:sz w:val="22"/>
                <w:szCs w:val="22"/>
                <w:vertAlign w:val="subscript"/>
                <w:lang w:eastAsia="zh-CN"/>
              </w:rPr>
              <w:t>2</w:t>
            </w:r>
          </w:p>
        </w:tc>
        <w:tc>
          <w:tcPr>
            <w:tcW w:w="18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amoniak</w:t>
            </w:r>
          </w:p>
        </w:tc>
        <w:tc>
          <w:tcPr>
            <w:tcW w:w="289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NO</w:t>
            </w:r>
            <w:r w:rsidRPr="0042012A">
              <w:rPr>
                <w:b/>
                <w:sz w:val="22"/>
                <w:szCs w:val="22"/>
                <w:vertAlign w:val="subscript"/>
                <w:lang w:eastAsia="zh-CN"/>
              </w:rPr>
              <w:t>2</w:t>
            </w:r>
          </w:p>
        </w:tc>
        <w:tc>
          <w:tcPr>
            <w:tcW w:w="29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cantSplit/>
          <w:trHeight w:hRule="exact" w:val="646"/>
        </w:trPr>
        <w:tc>
          <w:tcPr>
            <w:tcW w:w="18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350</w:t>
            </w:r>
            <w:r w:rsidRPr="0042012A">
              <w:rPr>
                <w:b/>
                <w:sz w:val="22"/>
                <w:szCs w:val="22"/>
                <w:vertAlign w:val="superscript"/>
                <w:lang w:eastAsia="zh-CN"/>
              </w:rPr>
              <w:t>2)</w:t>
            </w:r>
          </w:p>
        </w:tc>
        <w:tc>
          <w:tcPr>
            <w:tcW w:w="1895"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300</w:t>
            </w:r>
            <w:r w:rsidRPr="0042012A">
              <w:rPr>
                <w:b/>
                <w:sz w:val="22"/>
                <w:szCs w:val="22"/>
                <w:vertAlign w:val="superscript"/>
                <w:lang w:eastAsia="zh-CN"/>
              </w:rPr>
              <w:t>3)</w:t>
            </w:r>
          </w:p>
        </w:tc>
        <w:tc>
          <w:tcPr>
            <w:tcW w:w="289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1,6</w:t>
            </w:r>
          </w:p>
        </w:tc>
        <w:tc>
          <w:tcPr>
            <w:tcW w:w="29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A</w:t>
            </w:r>
            <w:r w:rsidRPr="0042012A">
              <w:rPr>
                <w:b/>
                <w:sz w:val="22"/>
                <w:szCs w:val="22"/>
                <w:vertAlign w:val="superscript"/>
                <w:lang w:eastAsia="zh-CN"/>
              </w:rPr>
              <w:t>4)</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C</w:t>
            </w:r>
            <w:r w:rsidRPr="0042012A">
              <w:rPr>
                <w:b/>
                <w:sz w:val="22"/>
                <w:szCs w:val="22"/>
                <w:vertAlign w:val="superscript"/>
                <w:lang w:eastAsia="zh-CN"/>
              </w:rPr>
              <w:t>4)</w:t>
            </w:r>
          </w:p>
        </w:tc>
      </w:tr>
    </w:tbl>
    <w:p w:rsidR="003D6519" w:rsidRPr="0042012A" w:rsidRDefault="003D6519" w:rsidP="003D6519">
      <w:pPr>
        <w:spacing w:before="60"/>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spacing w:before="60"/>
        <w:rPr>
          <w:b/>
          <w:iCs/>
          <w:sz w:val="22"/>
          <w:szCs w:val="22"/>
          <w:lang w:eastAsia="zh-CN"/>
        </w:rPr>
      </w:pPr>
      <w:r w:rsidRPr="0042012A">
        <w:rPr>
          <w:b/>
          <w:iCs/>
          <w:sz w:val="22"/>
          <w:szCs w:val="22"/>
          <w:lang w:eastAsia="zh-CN"/>
        </w:rPr>
        <w:t>1) Přepočteno na 65% kyselinu dusičnou.</w:t>
      </w:r>
    </w:p>
    <w:p w:rsidR="003D6519" w:rsidRPr="0042012A" w:rsidRDefault="003D6519" w:rsidP="003D6519">
      <w:pPr>
        <w:spacing w:before="28"/>
        <w:rPr>
          <w:b/>
          <w:iCs/>
          <w:sz w:val="22"/>
          <w:szCs w:val="22"/>
          <w:lang w:eastAsia="zh-CN"/>
        </w:rPr>
      </w:pPr>
      <w:r w:rsidRPr="0042012A">
        <w:rPr>
          <w:b/>
          <w:iCs/>
          <w:sz w:val="22"/>
          <w:szCs w:val="22"/>
          <w:lang w:eastAsia="zh-CN"/>
        </w:rPr>
        <w:t>2) Neplatí pro jednotky na úpravu koncentrace kyseliny dusičné.</w:t>
      </w:r>
    </w:p>
    <w:p w:rsidR="003D6519" w:rsidRPr="0042012A" w:rsidRDefault="003D6519" w:rsidP="003D6519">
      <w:pPr>
        <w:rPr>
          <w:b/>
          <w:iCs/>
          <w:sz w:val="22"/>
          <w:szCs w:val="22"/>
          <w:lang w:eastAsia="zh-CN"/>
        </w:rPr>
      </w:pPr>
      <w:r w:rsidRPr="0042012A">
        <w:rPr>
          <w:b/>
          <w:iCs/>
          <w:sz w:val="22"/>
          <w:szCs w:val="22"/>
          <w:lang w:eastAsia="zh-CN"/>
        </w:rPr>
        <w:t>3) V případě použití selektivní redukce oxidů dusíku amoniakem.</w:t>
      </w:r>
    </w:p>
    <w:p w:rsidR="003D6519" w:rsidRPr="0042012A" w:rsidRDefault="003D6519" w:rsidP="003D6519">
      <w:pPr>
        <w:rPr>
          <w:b/>
          <w:iCs/>
          <w:sz w:val="22"/>
          <w:szCs w:val="22"/>
          <w:lang w:eastAsia="zh-CN"/>
        </w:rPr>
      </w:pPr>
      <w:r w:rsidRPr="0042012A">
        <w:rPr>
          <w:b/>
          <w:iCs/>
          <w:sz w:val="22"/>
          <w:szCs w:val="22"/>
          <w:lang w:eastAsia="zh-CN"/>
        </w:rPr>
        <w:t>4) Vztažné podmínky A platí pro NO</w:t>
      </w:r>
      <w:r w:rsidRPr="0042012A">
        <w:rPr>
          <w:b/>
          <w:iCs/>
          <w:sz w:val="22"/>
          <w:szCs w:val="22"/>
          <w:vertAlign w:val="subscript"/>
          <w:lang w:eastAsia="zh-CN"/>
        </w:rPr>
        <w:t>2</w:t>
      </w:r>
      <w:r w:rsidRPr="0042012A">
        <w:rPr>
          <w:b/>
          <w:iCs/>
          <w:sz w:val="22"/>
          <w:szCs w:val="22"/>
          <w:lang w:eastAsia="zh-CN"/>
        </w:rPr>
        <w:t>, vztažné podmínky C platí pro amoniak.</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5.2.8. Výroba hnojiv (kód 6.18. dle přílohy č. 2 zákona)</w:t>
      </w:r>
    </w:p>
    <w:tbl>
      <w:tblPr>
        <w:tblW w:w="0" w:type="auto"/>
        <w:tblInd w:w="-15" w:type="dxa"/>
        <w:tblLayout w:type="fixed"/>
        <w:tblLook w:val="0000" w:firstRow="0" w:lastRow="0" w:firstColumn="0" w:lastColumn="0" w:noHBand="0" w:noVBand="0"/>
      </w:tblPr>
      <w:tblGrid>
        <w:gridCol w:w="1110"/>
        <w:gridCol w:w="1148"/>
        <w:gridCol w:w="1298"/>
        <w:gridCol w:w="1462"/>
        <w:gridCol w:w="1447"/>
        <w:gridCol w:w="1449"/>
        <w:gridCol w:w="1686"/>
      </w:tblGrid>
      <w:tr w:rsidR="003D6519" w:rsidRPr="0042012A" w:rsidTr="00D43C03">
        <w:trPr>
          <w:cantSplit/>
          <w:trHeight w:hRule="exact" w:val="340"/>
        </w:trPr>
        <w:tc>
          <w:tcPr>
            <w:tcW w:w="7914" w:type="dxa"/>
            <w:gridSpan w:val="6"/>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6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bCs/>
                <w:sz w:val="22"/>
                <w:szCs w:val="22"/>
                <w:lang w:eastAsia="zh-CN"/>
              </w:rPr>
            </w:pPr>
            <w:r w:rsidRPr="0042012A">
              <w:rPr>
                <w:b/>
                <w:bCs/>
                <w:sz w:val="22"/>
                <w:szCs w:val="22"/>
                <w:lang w:eastAsia="zh-CN"/>
              </w:rPr>
              <w:t>Vztažné podmínky</w:t>
            </w:r>
          </w:p>
        </w:tc>
      </w:tr>
      <w:tr w:rsidR="003D6519" w:rsidRPr="0042012A" w:rsidTr="00D43C03">
        <w:trPr>
          <w:cantSplit/>
          <w:trHeight w:hRule="exact" w:val="512"/>
        </w:trPr>
        <w:tc>
          <w:tcPr>
            <w:tcW w:w="111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14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29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amoniak</w:t>
            </w:r>
          </w:p>
        </w:tc>
        <w:tc>
          <w:tcPr>
            <w:tcW w:w="144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roofErr w:type="spellStart"/>
            <w:r w:rsidRPr="0042012A">
              <w:rPr>
                <w:b/>
                <w:sz w:val="22"/>
                <w:szCs w:val="22"/>
                <w:lang w:eastAsia="zh-CN"/>
              </w:rPr>
              <w:t>HCl</w:t>
            </w:r>
            <w:proofErr w:type="spellEnd"/>
          </w:p>
        </w:tc>
        <w:tc>
          <w:tcPr>
            <w:tcW w:w="144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HF</w:t>
            </w:r>
          </w:p>
        </w:tc>
        <w:tc>
          <w:tcPr>
            <w:tcW w:w="16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950"/>
        </w:trPr>
        <w:tc>
          <w:tcPr>
            <w:tcW w:w="111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p w:rsidR="003D6519" w:rsidRPr="0042012A" w:rsidRDefault="003D6519" w:rsidP="00D43C03">
            <w:pPr>
              <w:snapToGrid w:val="0"/>
              <w:jc w:val="center"/>
              <w:rPr>
                <w:b/>
                <w:sz w:val="22"/>
                <w:szCs w:val="22"/>
                <w:lang w:eastAsia="zh-CN"/>
              </w:rPr>
            </w:pPr>
            <w:r w:rsidRPr="0042012A">
              <w:rPr>
                <w:b/>
                <w:sz w:val="22"/>
                <w:szCs w:val="22"/>
                <w:lang w:eastAsia="zh-CN"/>
              </w:rPr>
              <w:t xml:space="preserve">  </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 xml:space="preserve"> 20</w:t>
            </w:r>
            <w:r w:rsidRPr="0042012A">
              <w:rPr>
                <w:b/>
                <w:sz w:val="22"/>
                <w:szCs w:val="22"/>
                <w:vertAlign w:val="superscript"/>
                <w:lang w:eastAsia="zh-CN"/>
              </w:rPr>
              <w:t>1)</w:t>
            </w:r>
          </w:p>
        </w:tc>
        <w:tc>
          <w:tcPr>
            <w:tcW w:w="114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2 500</w:t>
            </w:r>
            <w:r w:rsidRPr="0042012A">
              <w:rPr>
                <w:b/>
                <w:sz w:val="22"/>
                <w:szCs w:val="22"/>
                <w:vertAlign w:val="superscript"/>
                <w:lang w:eastAsia="zh-CN"/>
              </w:rPr>
              <w:t>2)</w:t>
            </w:r>
          </w:p>
        </w:tc>
        <w:tc>
          <w:tcPr>
            <w:tcW w:w="1298"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500</w:t>
            </w:r>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44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3)</w:t>
            </w:r>
          </w:p>
        </w:tc>
        <w:tc>
          <w:tcPr>
            <w:tcW w:w="1449"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4)</w:t>
            </w:r>
          </w:p>
        </w:tc>
        <w:tc>
          <w:tcPr>
            <w:tcW w:w="16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B</w:t>
            </w:r>
          </w:p>
        </w:tc>
      </w:tr>
    </w:tbl>
    <w:p w:rsidR="003D6519" w:rsidRPr="0042012A" w:rsidRDefault="003D6519" w:rsidP="003D6519">
      <w:pPr>
        <w:spacing w:before="120"/>
        <w:rPr>
          <w:b/>
          <w:sz w:val="22"/>
          <w:szCs w:val="22"/>
          <w:lang w:eastAsia="zh-CN"/>
        </w:rPr>
      </w:pPr>
      <w:r w:rsidRPr="0042012A">
        <w:rPr>
          <w:b/>
          <w:bCs/>
          <w:sz w:val="22"/>
          <w:szCs w:val="22"/>
          <w:lang w:eastAsia="zh-CN"/>
        </w:rPr>
        <w:t>Vysvětlivky</w:t>
      </w:r>
      <w:r w:rsidRPr="0042012A">
        <w:rPr>
          <w:b/>
          <w:sz w:val="22"/>
          <w:szCs w:val="22"/>
          <w:lang w:eastAsia="zh-CN"/>
        </w:rPr>
        <w:t>:</w:t>
      </w:r>
    </w:p>
    <w:p w:rsidR="003D6519" w:rsidRPr="0042012A" w:rsidRDefault="003D6519" w:rsidP="003D6519">
      <w:pPr>
        <w:rPr>
          <w:b/>
          <w:sz w:val="22"/>
          <w:szCs w:val="22"/>
          <w:lang w:eastAsia="zh-CN"/>
        </w:rPr>
      </w:pPr>
      <w:r w:rsidRPr="0042012A">
        <w:rPr>
          <w:b/>
          <w:sz w:val="22"/>
          <w:szCs w:val="22"/>
          <w:lang w:eastAsia="zh-CN"/>
        </w:rPr>
        <w:t>1) Platí pro drcení fosfátové horniny.</w:t>
      </w:r>
    </w:p>
    <w:p w:rsidR="003D6519" w:rsidRPr="0042012A" w:rsidRDefault="003D6519" w:rsidP="003D6519">
      <w:pPr>
        <w:rPr>
          <w:b/>
          <w:sz w:val="22"/>
          <w:szCs w:val="22"/>
          <w:lang w:eastAsia="zh-CN"/>
        </w:rPr>
      </w:pPr>
      <w:r w:rsidRPr="0042012A">
        <w:rPr>
          <w:b/>
          <w:sz w:val="22"/>
          <w:szCs w:val="22"/>
          <w:lang w:eastAsia="zh-CN"/>
        </w:rPr>
        <w:t>2) Platí při použití kyseliny sírové.</w:t>
      </w:r>
    </w:p>
    <w:p w:rsidR="003D6519" w:rsidRPr="0042012A" w:rsidRDefault="003D6519" w:rsidP="003D6519">
      <w:pPr>
        <w:rPr>
          <w:b/>
          <w:sz w:val="22"/>
          <w:szCs w:val="22"/>
          <w:lang w:eastAsia="zh-CN"/>
        </w:rPr>
      </w:pPr>
      <w:r w:rsidRPr="0042012A">
        <w:rPr>
          <w:b/>
          <w:sz w:val="22"/>
          <w:szCs w:val="22"/>
          <w:lang w:eastAsia="zh-CN"/>
        </w:rPr>
        <w:t>3) Platí pro výrobu NPK hnojiv (vícesložková průmyslová hnojiva obsahující dusík, fosfor a draslík).</w:t>
      </w:r>
    </w:p>
    <w:p w:rsidR="003D6519" w:rsidRPr="0042012A" w:rsidRDefault="003D6519" w:rsidP="003D6519">
      <w:pPr>
        <w:rPr>
          <w:b/>
          <w:sz w:val="22"/>
          <w:szCs w:val="22"/>
          <w:lang w:eastAsia="zh-CN"/>
        </w:rPr>
      </w:pPr>
      <w:r w:rsidRPr="0042012A">
        <w:rPr>
          <w:b/>
          <w:sz w:val="22"/>
          <w:szCs w:val="22"/>
          <w:lang w:eastAsia="zh-CN"/>
        </w:rPr>
        <w:t>4) Platí pro výrobu hnojiv z fosfátové horniny.</w:t>
      </w:r>
    </w:p>
    <w:p w:rsidR="003D6519" w:rsidRPr="0042012A" w:rsidRDefault="003D6519" w:rsidP="003D6519">
      <w:pPr>
        <w:spacing w:before="60"/>
        <w:rPr>
          <w:b/>
          <w:sz w:val="22"/>
          <w:szCs w:val="22"/>
          <w:lang w:eastAsia="zh-CN"/>
        </w:rPr>
      </w:pPr>
    </w:p>
    <w:p w:rsidR="003D6519" w:rsidRPr="0042012A" w:rsidRDefault="003D6519" w:rsidP="003D6519">
      <w:pPr>
        <w:spacing w:before="60"/>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lastRenderedPageBreak/>
        <w:t xml:space="preserve">5.2.9. Sulfátový proces při výrobě oxidu titaničitého (kód 6.21. dle přílohy č. 2 zákona) </w:t>
      </w:r>
    </w:p>
    <w:tbl>
      <w:tblPr>
        <w:tblW w:w="0" w:type="auto"/>
        <w:tblInd w:w="-15" w:type="dxa"/>
        <w:tblLayout w:type="fixed"/>
        <w:tblLook w:val="0000" w:firstRow="0" w:lastRow="0" w:firstColumn="0" w:lastColumn="0" w:noHBand="0" w:noVBand="0"/>
      </w:tblPr>
      <w:tblGrid>
        <w:gridCol w:w="1684"/>
        <w:gridCol w:w="1782"/>
        <w:gridCol w:w="3112"/>
        <w:gridCol w:w="3022"/>
      </w:tblGrid>
      <w:tr w:rsidR="003D6519" w:rsidRPr="0042012A" w:rsidTr="00D43C03">
        <w:trPr>
          <w:cantSplit/>
          <w:trHeight w:hRule="exact" w:val="859"/>
        </w:trPr>
        <w:tc>
          <w:tcPr>
            <w:tcW w:w="3466"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11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 xml:space="preserve">Emisní limit [kg/t] </w:t>
            </w:r>
          </w:p>
        </w:tc>
        <w:tc>
          <w:tcPr>
            <w:tcW w:w="30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74"/>
        </w:trPr>
        <w:tc>
          <w:tcPr>
            <w:tcW w:w="16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1782"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SO</w:t>
            </w:r>
            <w:r w:rsidRPr="0042012A">
              <w:rPr>
                <w:b/>
                <w:sz w:val="22"/>
                <w:szCs w:val="22"/>
                <w:vertAlign w:val="subscript"/>
                <w:lang w:eastAsia="zh-CN"/>
              </w:rPr>
              <w:t>2</w:t>
            </w:r>
            <w:r w:rsidRPr="0042012A">
              <w:rPr>
                <w:b/>
                <w:sz w:val="22"/>
                <w:szCs w:val="22"/>
                <w:vertAlign w:val="superscript"/>
                <w:lang w:eastAsia="zh-CN"/>
              </w:rPr>
              <w:t>1)</w:t>
            </w:r>
          </w:p>
        </w:tc>
        <w:tc>
          <w:tcPr>
            <w:tcW w:w="311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SO</w:t>
            </w:r>
            <w:r w:rsidRPr="0042012A">
              <w:rPr>
                <w:b/>
                <w:sz w:val="22"/>
                <w:szCs w:val="22"/>
                <w:vertAlign w:val="subscript"/>
                <w:lang w:eastAsia="zh-CN"/>
              </w:rPr>
              <w:t>2</w:t>
            </w:r>
            <w:r w:rsidRPr="0042012A">
              <w:rPr>
                <w:b/>
                <w:sz w:val="22"/>
                <w:szCs w:val="22"/>
                <w:vertAlign w:val="superscript"/>
                <w:lang w:eastAsia="zh-CN"/>
              </w:rPr>
              <w:t>1)</w:t>
            </w:r>
          </w:p>
        </w:tc>
        <w:tc>
          <w:tcPr>
            <w:tcW w:w="30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r>
      <w:tr w:rsidR="003D6519" w:rsidRPr="0042012A" w:rsidTr="00D43C03">
        <w:trPr>
          <w:trHeight w:hRule="exact" w:val="887"/>
        </w:trPr>
        <w:tc>
          <w:tcPr>
            <w:tcW w:w="16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2)</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150</w:t>
            </w:r>
            <w:r w:rsidRPr="0042012A">
              <w:rPr>
                <w:b/>
                <w:sz w:val="22"/>
                <w:szCs w:val="22"/>
                <w:vertAlign w:val="superscript"/>
                <w:lang w:eastAsia="zh-CN"/>
              </w:rPr>
              <w:t>3)</w:t>
            </w:r>
          </w:p>
        </w:tc>
        <w:tc>
          <w:tcPr>
            <w:tcW w:w="1782"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500</w:t>
            </w:r>
            <w:r w:rsidRPr="0042012A">
              <w:rPr>
                <w:b/>
                <w:sz w:val="22"/>
                <w:szCs w:val="22"/>
                <w:vertAlign w:val="superscript"/>
                <w:lang w:eastAsia="zh-CN"/>
              </w:rPr>
              <w:t>4)</w:t>
            </w:r>
          </w:p>
        </w:tc>
        <w:tc>
          <w:tcPr>
            <w:tcW w:w="3112"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6</w:t>
            </w:r>
            <w:r w:rsidRPr="0042012A">
              <w:rPr>
                <w:b/>
                <w:sz w:val="22"/>
                <w:szCs w:val="22"/>
                <w:vertAlign w:val="superscript"/>
                <w:lang w:eastAsia="zh-CN"/>
              </w:rPr>
              <w:t>5)</w:t>
            </w:r>
          </w:p>
        </w:tc>
        <w:tc>
          <w:tcPr>
            <w:tcW w:w="3022"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B</w:t>
            </w:r>
          </w:p>
        </w:tc>
      </w:tr>
    </w:tbl>
    <w:p w:rsidR="003D6519" w:rsidRPr="0042012A" w:rsidRDefault="003D6519" w:rsidP="003D6519">
      <w:pPr>
        <w:keepNext/>
        <w:keepLines/>
        <w:spacing w:before="60"/>
        <w:ind w:left="426" w:hanging="426"/>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F84B37">
      <w:pPr>
        <w:keepNext/>
        <w:keepLines/>
        <w:numPr>
          <w:ilvl w:val="0"/>
          <w:numId w:val="37"/>
        </w:numPr>
        <w:tabs>
          <w:tab w:val="left" w:pos="567"/>
        </w:tabs>
        <w:ind w:left="284" w:hanging="284"/>
        <w:jc w:val="both"/>
        <w:rPr>
          <w:b/>
          <w:iCs/>
          <w:sz w:val="22"/>
          <w:szCs w:val="22"/>
          <w:lang w:eastAsia="zh-CN"/>
        </w:rPr>
      </w:pPr>
      <w:r w:rsidRPr="0042012A">
        <w:rPr>
          <w:b/>
          <w:iCs/>
          <w:sz w:val="22"/>
          <w:szCs w:val="22"/>
          <w:lang w:eastAsia="zh-CN"/>
        </w:rPr>
        <w:t>Platí pro oxid siřičitý a oxid sírový vypuštěný ve fázi rozkladu a kalcinace, včetně kapiček kyseliny v přepočtu na ekvivalent SO</w:t>
      </w:r>
      <w:r w:rsidRPr="0042012A">
        <w:rPr>
          <w:b/>
          <w:iCs/>
          <w:sz w:val="22"/>
          <w:szCs w:val="22"/>
          <w:vertAlign w:val="subscript"/>
          <w:lang w:eastAsia="zh-CN"/>
        </w:rPr>
        <w:t>2</w:t>
      </w:r>
      <w:r w:rsidRPr="0042012A">
        <w:rPr>
          <w:b/>
          <w:iCs/>
          <w:sz w:val="22"/>
          <w:szCs w:val="22"/>
          <w:lang w:eastAsia="zh-CN"/>
        </w:rPr>
        <w:t>.</w:t>
      </w:r>
    </w:p>
    <w:p w:rsidR="003D6519" w:rsidRPr="0042012A" w:rsidRDefault="003D6519" w:rsidP="00F84B37">
      <w:pPr>
        <w:keepNext/>
        <w:keepLines/>
        <w:numPr>
          <w:ilvl w:val="0"/>
          <w:numId w:val="37"/>
        </w:numPr>
        <w:ind w:left="284" w:hanging="284"/>
        <w:jc w:val="both"/>
        <w:rPr>
          <w:b/>
          <w:iCs/>
          <w:sz w:val="22"/>
          <w:szCs w:val="22"/>
          <w:lang w:eastAsia="zh-CN"/>
        </w:rPr>
      </w:pPr>
      <w:r w:rsidRPr="0042012A">
        <w:rPr>
          <w:b/>
          <w:iCs/>
          <w:sz w:val="22"/>
          <w:szCs w:val="22"/>
          <w:lang w:eastAsia="zh-CN"/>
        </w:rPr>
        <w:t>Platí pro hlavní výpusti jako hodinový průměr.</w:t>
      </w:r>
    </w:p>
    <w:p w:rsidR="003D6519" w:rsidRPr="0042012A" w:rsidRDefault="003D6519" w:rsidP="00F84B37">
      <w:pPr>
        <w:keepNext/>
        <w:keepLines/>
        <w:numPr>
          <w:ilvl w:val="0"/>
          <w:numId w:val="37"/>
        </w:numPr>
        <w:ind w:left="284" w:hanging="284"/>
        <w:rPr>
          <w:b/>
          <w:iCs/>
          <w:sz w:val="22"/>
          <w:szCs w:val="22"/>
          <w:lang w:eastAsia="zh-CN"/>
        </w:rPr>
      </w:pPr>
      <w:r w:rsidRPr="0042012A">
        <w:rPr>
          <w:b/>
          <w:iCs/>
          <w:sz w:val="22"/>
          <w:szCs w:val="22"/>
          <w:lang w:eastAsia="zh-CN"/>
        </w:rPr>
        <w:t>Platí pro vedlejší výpusti jako hodinový průměr.</w:t>
      </w:r>
    </w:p>
    <w:p w:rsidR="003D6519" w:rsidRPr="0042012A" w:rsidRDefault="003D6519" w:rsidP="00F84B37">
      <w:pPr>
        <w:keepNext/>
        <w:keepLines/>
        <w:numPr>
          <w:ilvl w:val="0"/>
          <w:numId w:val="37"/>
        </w:numPr>
        <w:ind w:left="284" w:hanging="284"/>
        <w:rPr>
          <w:b/>
          <w:sz w:val="22"/>
          <w:szCs w:val="22"/>
          <w:lang w:eastAsia="zh-CN"/>
        </w:rPr>
      </w:pPr>
      <w:r w:rsidRPr="0042012A">
        <w:rPr>
          <w:b/>
          <w:iCs/>
          <w:sz w:val="22"/>
          <w:szCs w:val="22"/>
          <w:lang w:eastAsia="zh-CN"/>
        </w:rPr>
        <w:t>Platí pro zařízení na koncentraci kyselého odpadu jako hodinový průměr.</w:t>
      </w:r>
    </w:p>
    <w:p w:rsidR="003D6519" w:rsidRPr="0042012A" w:rsidRDefault="003D6519" w:rsidP="007549EB">
      <w:pPr>
        <w:keepNext/>
        <w:keepLines/>
        <w:numPr>
          <w:ilvl w:val="0"/>
          <w:numId w:val="37"/>
        </w:numPr>
        <w:ind w:left="284" w:hanging="284"/>
        <w:rPr>
          <w:b/>
          <w:iCs/>
          <w:sz w:val="22"/>
          <w:szCs w:val="22"/>
          <w:lang w:eastAsia="zh-CN"/>
        </w:rPr>
      </w:pPr>
      <w:r w:rsidRPr="0042012A">
        <w:rPr>
          <w:b/>
          <w:iCs/>
          <w:sz w:val="22"/>
          <w:szCs w:val="22"/>
          <w:lang w:eastAsia="zh-CN"/>
        </w:rPr>
        <w:t>Platí jako roční průměr.</w:t>
      </w:r>
      <w:r w:rsidR="007549EB" w:rsidRPr="0042012A">
        <w:rPr>
          <w:b/>
          <w:iCs/>
          <w:sz w:val="22"/>
          <w:szCs w:val="22"/>
          <w:lang w:eastAsia="zh-CN"/>
        </w:rPr>
        <w:t xml:space="preserve"> Vztahuje se na tunu vyrobeného oxidu titaničitého.</w:t>
      </w:r>
    </w:p>
    <w:p w:rsidR="003D6519" w:rsidRPr="0042012A" w:rsidRDefault="003D6519" w:rsidP="003D6519">
      <w:pPr>
        <w:keepNext/>
        <w:keepLines/>
        <w:ind w:left="720"/>
        <w:rPr>
          <w:b/>
          <w:iCs/>
          <w:sz w:val="22"/>
          <w:szCs w:val="22"/>
          <w:lang w:eastAsia="zh-CN"/>
        </w:rPr>
      </w:pPr>
    </w:p>
    <w:p w:rsidR="003D6519" w:rsidRPr="0042012A" w:rsidRDefault="003D6519" w:rsidP="003D6519">
      <w:pPr>
        <w:tabs>
          <w:tab w:val="left" w:pos="0"/>
        </w:tabs>
        <w:spacing w:before="60"/>
        <w:jc w:val="both"/>
        <w:rPr>
          <w:b/>
          <w:iCs/>
          <w:sz w:val="22"/>
          <w:szCs w:val="22"/>
          <w:lang w:eastAsia="zh-CN"/>
        </w:rPr>
      </w:pPr>
      <w:r w:rsidRPr="0042012A">
        <w:rPr>
          <w:b/>
          <w:iCs/>
          <w:sz w:val="22"/>
          <w:szCs w:val="22"/>
          <w:lang w:eastAsia="zh-CN"/>
        </w:rPr>
        <w:t>Technická podmínka provozu:</w:t>
      </w:r>
    </w:p>
    <w:p w:rsidR="003D6519" w:rsidRPr="0042012A" w:rsidRDefault="003D6519" w:rsidP="003D6519">
      <w:pPr>
        <w:keepNext/>
        <w:keepLines/>
        <w:rPr>
          <w:b/>
          <w:iCs/>
          <w:sz w:val="22"/>
          <w:szCs w:val="22"/>
          <w:lang w:eastAsia="zh-CN"/>
        </w:rPr>
      </w:pPr>
      <w:r w:rsidRPr="0042012A">
        <w:rPr>
          <w:b/>
          <w:iCs/>
          <w:sz w:val="22"/>
          <w:szCs w:val="22"/>
          <w:lang w:eastAsia="zh-CN"/>
        </w:rPr>
        <w:t>Proces musí být vybaven zařízením k předcházení emisí kapek kyseliny sírové.</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keepLines/>
        <w:snapToGrid w:val="0"/>
        <w:rPr>
          <w:b/>
          <w:sz w:val="22"/>
          <w:szCs w:val="22"/>
          <w:lang w:eastAsia="zh-CN"/>
        </w:rPr>
      </w:pPr>
      <w:r w:rsidRPr="0042012A">
        <w:rPr>
          <w:b/>
          <w:bCs/>
          <w:sz w:val="22"/>
          <w:szCs w:val="22"/>
          <w:lang w:eastAsia="zh-CN"/>
        </w:rPr>
        <w:t xml:space="preserve">5.2.10. Chloridový proces při výrobě oxidu titaničitého </w:t>
      </w:r>
      <w:r w:rsidRPr="0042012A">
        <w:rPr>
          <w:b/>
          <w:sz w:val="22"/>
          <w:szCs w:val="22"/>
          <w:lang w:eastAsia="zh-CN"/>
        </w:rPr>
        <w:t>(kód 6.22. dle přílohy č. 2 zákona)</w:t>
      </w:r>
    </w:p>
    <w:tbl>
      <w:tblPr>
        <w:tblW w:w="0" w:type="auto"/>
        <w:tblInd w:w="-15" w:type="dxa"/>
        <w:tblLayout w:type="fixed"/>
        <w:tblLook w:val="0000" w:firstRow="0" w:lastRow="0" w:firstColumn="0" w:lastColumn="0" w:noHBand="0" w:noVBand="0"/>
      </w:tblPr>
      <w:tblGrid>
        <w:gridCol w:w="3107"/>
        <w:gridCol w:w="3106"/>
        <w:gridCol w:w="3387"/>
      </w:tblGrid>
      <w:tr w:rsidR="003D6519" w:rsidRPr="0042012A" w:rsidTr="00D43C03">
        <w:trPr>
          <w:cantSplit/>
          <w:trHeight w:hRule="exact" w:val="380"/>
        </w:trPr>
        <w:tc>
          <w:tcPr>
            <w:tcW w:w="6213"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3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809"/>
        </w:trPr>
        <w:tc>
          <w:tcPr>
            <w:tcW w:w="3107"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31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chlor</w:t>
            </w:r>
          </w:p>
        </w:tc>
        <w:tc>
          <w:tcPr>
            <w:tcW w:w="33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r>
      <w:tr w:rsidR="003D6519" w:rsidRPr="0042012A" w:rsidTr="00D43C03">
        <w:trPr>
          <w:trHeight w:hRule="exact" w:val="640"/>
        </w:trPr>
        <w:tc>
          <w:tcPr>
            <w:tcW w:w="3107"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1)</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150</w:t>
            </w:r>
            <w:r w:rsidRPr="0042012A">
              <w:rPr>
                <w:b/>
                <w:sz w:val="22"/>
                <w:szCs w:val="22"/>
                <w:vertAlign w:val="superscript"/>
                <w:lang w:eastAsia="zh-CN"/>
              </w:rPr>
              <w:t>2)</w:t>
            </w:r>
          </w:p>
        </w:tc>
        <w:tc>
          <w:tcPr>
            <w:tcW w:w="3106"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w:t>
            </w:r>
            <w:r w:rsidRPr="0042012A">
              <w:rPr>
                <w:b/>
                <w:sz w:val="22"/>
                <w:szCs w:val="22"/>
                <w:vertAlign w:val="superscript"/>
                <w:lang w:eastAsia="zh-CN"/>
              </w:rPr>
              <w:t>3</w:t>
            </w:r>
            <w:r w:rsidR="004C1D11" w:rsidRPr="0042012A">
              <w:rPr>
                <w:b/>
                <w:sz w:val="22"/>
                <w:szCs w:val="22"/>
                <w:vertAlign w:val="superscript"/>
                <w:lang w:eastAsia="zh-CN"/>
              </w:rPr>
              <w:t>)</w:t>
            </w:r>
          </w:p>
          <w:p w:rsidR="003D6519" w:rsidRPr="0042012A" w:rsidRDefault="003D6519" w:rsidP="00D43C03">
            <w:pPr>
              <w:keepNext/>
              <w:keepLines/>
              <w:snapToGrid w:val="0"/>
              <w:rPr>
                <w:b/>
                <w:sz w:val="22"/>
                <w:szCs w:val="22"/>
                <w:lang w:eastAsia="zh-CN"/>
              </w:rPr>
            </w:pPr>
          </w:p>
        </w:tc>
        <w:tc>
          <w:tcPr>
            <w:tcW w:w="3387"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B</w:t>
            </w:r>
          </w:p>
        </w:tc>
      </w:tr>
    </w:tbl>
    <w:p w:rsidR="003D6519" w:rsidRPr="0042012A" w:rsidRDefault="003D6519" w:rsidP="003D6519">
      <w:pPr>
        <w:spacing w:before="60"/>
        <w:rPr>
          <w:b/>
          <w:sz w:val="22"/>
          <w:szCs w:val="22"/>
          <w:lang w:eastAsia="zh-CN"/>
        </w:rPr>
      </w:pPr>
      <w:r w:rsidRPr="0042012A">
        <w:rPr>
          <w:b/>
          <w:bCs/>
          <w:sz w:val="22"/>
          <w:szCs w:val="22"/>
          <w:lang w:eastAsia="zh-CN"/>
        </w:rPr>
        <w:t>Vysvětlivky</w:t>
      </w:r>
      <w:r w:rsidRPr="0042012A">
        <w:rPr>
          <w:b/>
          <w:sz w:val="22"/>
          <w:szCs w:val="22"/>
          <w:lang w:eastAsia="zh-CN"/>
        </w:rPr>
        <w:t>:</w:t>
      </w:r>
    </w:p>
    <w:p w:rsidR="003D6519" w:rsidRPr="0042012A" w:rsidRDefault="003D6519" w:rsidP="00E22DDF">
      <w:pPr>
        <w:numPr>
          <w:ilvl w:val="0"/>
          <w:numId w:val="43"/>
        </w:numPr>
        <w:spacing w:before="60"/>
        <w:rPr>
          <w:b/>
          <w:sz w:val="22"/>
          <w:szCs w:val="22"/>
          <w:lang w:eastAsia="zh-CN"/>
        </w:rPr>
      </w:pPr>
      <w:r w:rsidRPr="0042012A">
        <w:rPr>
          <w:b/>
          <w:sz w:val="22"/>
          <w:szCs w:val="22"/>
          <w:lang w:eastAsia="zh-CN"/>
        </w:rPr>
        <w:t>Platí pro hlavní výpusti jako hodinový průměr.</w:t>
      </w:r>
    </w:p>
    <w:p w:rsidR="003D6519" w:rsidRPr="0042012A" w:rsidRDefault="003D6519" w:rsidP="00E22DDF">
      <w:pPr>
        <w:numPr>
          <w:ilvl w:val="0"/>
          <w:numId w:val="43"/>
        </w:numPr>
        <w:spacing w:before="60"/>
        <w:rPr>
          <w:b/>
          <w:sz w:val="22"/>
          <w:szCs w:val="22"/>
          <w:lang w:eastAsia="zh-CN"/>
        </w:rPr>
      </w:pPr>
      <w:r w:rsidRPr="0042012A">
        <w:rPr>
          <w:b/>
          <w:sz w:val="22"/>
          <w:szCs w:val="22"/>
          <w:lang w:eastAsia="zh-CN"/>
        </w:rPr>
        <w:t>Platí pro vedlejší výpusti jako hodinový průměr.</w:t>
      </w:r>
    </w:p>
    <w:p w:rsidR="003D6519" w:rsidRPr="0042012A" w:rsidRDefault="003D6519" w:rsidP="00E22DDF">
      <w:pPr>
        <w:numPr>
          <w:ilvl w:val="0"/>
          <w:numId w:val="43"/>
        </w:numPr>
        <w:autoSpaceDE w:val="0"/>
        <w:rPr>
          <w:b/>
          <w:sz w:val="22"/>
          <w:szCs w:val="22"/>
          <w:lang w:eastAsia="zh-CN"/>
        </w:rPr>
      </w:pPr>
      <w:r w:rsidRPr="0042012A">
        <w:rPr>
          <w:b/>
          <w:color w:val="000000"/>
          <w:sz w:val="22"/>
          <w:szCs w:val="22"/>
          <w:lang w:eastAsia="cs-CZ"/>
        </w:rPr>
        <w:t>Platí jako denní průměr, žádný minutový průměr naměřených hodnot nepřekročí 40 mg/m</w:t>
      </w:r>
      <w:r w:rsidRPr="0042012A">
        <w:rPr>
          <w:b/>
          <w:color w:val="000000"/>
          <w:sz w:val="22"/>
          <w:szCs w:val="22"/>
          <w:vertAlign w:val="superscript"/>
          <w:lang w:eastAsia="cs-CZ"/>
        </w:rPr>
        <w:t>3</w:t>
      </w:r>
      <w:r w:rsidRPr="0042012A">
        <w:rPr>
          <w:b/>
          <w:color w:val="000000"/>
          <w:sz w:val="22"/>
          <w:szCs w:val="22"/>
          <w:lang w:eastAsia="cs-CZ"/>
        </w:rPr>
        <w:t>.</w:t>
      </w:r>
    </w:p>
    <w:p w:rsidR="003D6519" w:rsidRPr="0042012A" w:rsidRDefault="003D6519" w:rsidP="003D6519">
      <w:pPr>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5.2.11. Výroba ostatních pigmentů (kód 6.23. dle přílohy č. 2 zákona)</w:t>
      </w:r>
    </w:p>
    <w:tbl>
      <w:tblPr>
        <w:tblW w:w="0" w:type="auto"/>
        <w:tblInd w:w="-15" w:type="dxa"/>
        <w:tblLayout w:type="fixed"/>
        <w:tblCellMar>
          <w:left w:w="70" w:type="dxa"/>
          <w:right w:w="70" w:type="dxa"/>
        </w:tblCellMar>
        <w:tblLook w:val="0000" w:firstRow="0" w:lastRow="0" w:firstColumn="0" w:lastColumn="0" w:noHBand="0" w:noVBand="0"/>
      </w:tblPr>
      <w:tblGrid>
        <w:gridCol w:w="4910"/>
        <w:gridCol w:w="4614"/>
      </w:tblGrid>
      <w:tr w:rsidR="003D6519" w:rsidRPr="0042012A" w:rsidTr="00D43C03">
        <w:trPr>
          <w:cantSplit/>
          <w:trHeight w:val="326"/>
          <w:tblHeader/>
        </w:trPr>
        <w:tc>
          <w:tcPr>
            <w:tcW w:w="491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 [mg/m</w:t>
            </w:r>
            <w:r w:rsidRPr="0042012A">
              <w:rPr>
                <w:b/>
                <w:sz w:val="22"/>
                <w:szCs w:val="22"/>
                <w:vertAlign w:val="superscript"/>
                <w:lang w:eastAsia="zh-CN"/>
              </w:rPr>
              <w:t>3</w:t>
            </w:r>
            <w:r w:rsidRPr="0042012A">
              <w:rPr>
                <w:b/>
                <w:sz w:val="22"/>
                <w:szCs w:val="22"/>
                <w:lang w:eastAsia="zh-CN"/>
              </w:rPr>
              <w:t>]</w:t>
            </w:r>
          </w:p>
        </w:tc>
        <w:tc>
          <w:tcPr>
            <w:tcW w:w="4614"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25"/>
          <w:tblHeader/>
        </w:trPr>
        <w:tc>
          <w:tcPr>
            <w:tcW w:w="491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4614"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p>
        </w:tc>
      </w:tr>
      <w:tr w:rsidR="003D6519" w:rsidRPr="0042012A" w:rsidTr="00D43C03">
        <w:trPr>
          <w:trHeight w:hRule="exact" w:val="655"/>
        </w:trPr>
        <w:tc>
          <w:tcPr>
            <w:tcW w:w="4910"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50</w:t>
            </w:r>
          </w:p>
          <w:p w:rsidR="003D6519" w:rsidRPr="0042012A" w:rsidRDefault="003D6519" w:rsidP="00D43C03">
            <w:pPr>
              <w:keepNext/>
              <w:keepLines/>
              <w:snapToGrid w:val="0"/>
              <w:jc w:val="center"/>
              <w:rPr>
                <w:b/>
                <w:sz w:val="22"/>
                <w:szCs w:val="22"/>
                <w:vertAlign w:val="superscript"/>
                <w:lang w:eastAsia="zh-CN"/>
              </w:rPr>
            </w:pPr>
            <w:r w:rsidRPr="0042012A">
              <w:rPr>
                <w:b/>
                <w:sz w:val="22"/>
                <w:szCs w:val="22"/>
                <w:lang w:eastAsia="zh-CN"/>
              </w:rPr>
              <w:t>100</w:t>
            </w:r>
            <w:r w:rsidRPr="0042012A">
              <w:rPr>
                <w:b/>
                <w:sz w:val="22"/>
                <w:szCs w:val="22"/>
                <w:vertAlign w:val="superscript"/>
                <w:lang w:eastAsia="zh-CN"/>
              </w:rPr>
              <w:t>1)</w:t>
            </w:r>
          </w:p>
          <w:p w:rsidR="003D6519" w:rsidRPr="0042012A" w:rsidRDefault="003D6519" w:rsidP="00D43C03">
            <w:pPr>
              <w:keepNext/>
              <w:keepLines/>
              <w:snapToGrid w:val="0"/>
              <w:jc w:val="center"/>
              <w:rPr>
                <w:b/>
                <w:sz w:val="22"/>
                <w:szCs w:val="22"/>
                <w:vertAlign w:val="superscript"/>
                <w:lang w:eastAsia="zh-CN"/>
              </w:rPr>
            </w:pPr>
          </w:p>
        </w:tc>
        <w:tc>
          <w:tcPr>
            <w:tcW w:w="4614"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p>
          <w:p w:rsidR="003D6519" w:rsidRPr="0042012A" w:rsidRDefault="003D6519" w:rsidP="00D43C03">
            <w:pPr>
              <w:keepNext/>
              <w:keepLines/>
              <w:snapToGrid w:val="0"/>
              <w:jc w:val="center"/>
              <w:rPr>
                <w:b/>
                <w:sz w:val="22"/>
                <w:szCs w:val="22"/>
                <w:lang w:eastAsia="zh-CN"/>
              </w:rPr>
            </w:pPr>
            <w:r w:rsidRPr="0042012A">
              <w:rPr>
                <w:b/>
                <w:sz w:val="22"/>
                <w:szCs w:val="22"/>
                <w:lang w:eastAsia="zh-CN"/>
              </w:rPr>
              <w:t>C</w:t>
            </w:r>
          </w:p>
        </w:tc>
      </w:tr>
    </w:tbl>
    <w:p w:rsidR="003D6519" w:rsidRPr="0042012A" w:rsidRDefault="003D6519" w:rsidP="003D6519">
      <w:pPr>
        <w:spacing w:before="60"/>
        <w:rPr>
          <w:b/>
          <w:sz w:val="22"/>
          <w:szCs w:val="22"/>
          <w:lang w:eastAsia="zh-CN"/>
        </w:rPr>
      </w:pPr>
      <w:r w:rsidRPr="0042012A">
        <w:rPr>
          <w:b/>
          <w:bCs/>
          <w:sz w:val="22"/>
          <w:szCs w:val="22"/>
          <w:lang w:eastAsia="zh-CN"/>
        </w:rPr>
        <w:t>Vysvětlivka</w:t>
      </w:r>
      <w:r w:rsidRPr="0042012A">
        <w:rPr>
          <w:b/>
          <w:sz w:val="22"/>
          <w:szCs w:val="22"/>
          <w:lang w:eastAsia="zh-CN"/>
        </w:rPr>
        <w:t>:</w:t>
      </w:r>
    </w:p>
    <w:p w:rsidR="003D6519" w:rsidRPr="0042012A" w:rsidRDefault="003D6519" w:rsidP="00632C52">
      <w:pPr>
        <w:numPr>
          <w:ilvl w:val="0"/>
          <w:numId w:val="101"/>
        </w:numPr>
        <w:spacing w:before="60"/>
        <w:rPr>
          <w:b/>
          <w:sz w:val="22"/>
          <w:szCs w:val="22"/>
          <w:lang w:eastAsia="zh-CN"/>
        </w:rPr>
      </w:pPr>
      <w:r w:rsidRPr="0042012A">
        <w:rPr>
          <w:b/>
          <w:sz w:val="22"/>
          <w:szCs w:val="22"/>
          <w:lang w:eastAsia="zh-CN"/>
        </w:rPr>
        <w:t>Platí pro výrobu litoponu, stálé běloby (</w:t>
      </w:r>
      <w:proofErr w:type="spellStart"/>
      <w:r w:rsidRPr="0042012A">
        <w:rPr>
          <w:b/>
          <w:sz w:val="22"/>
          <w:szCs w:val="22"/>
          <w:lang w:eastAsia="zh-CN"/>
        </w:rPr>
        <w:t>blanc</w:t>
      </w:r>
      <w:proofErr w:type="spellEnd"/>
      <w:r w:rsidRPr="0042012A">
        <w:rPr>
          <w:b/>
          <w:sz w:val="22"/>
          <w:szCs w:val="22"/>
          <w:lang w:eastAsia="zh-CN"/>
        </w:rPr>
        <w:t xml:space="preserve"> fix) a výrobu železitých pigmentů.</w:t>
      </w:r>
    </w:p>
    <w:p w:rsidR="003D6519" w:rsidRPr="0042012A" w:rsidRDefault="003D6519" w:rsidP="003D6519">
      <w:pPr>
        <w:spacing w:before="60"/>
        <w:ind w:left="720" w:hanging="720"/>
        <w:rPr>
          <w:b/>
          <w:sz w:val="22"/>
          <w:szCs w:val="22"/>
          <w:lang w:eastAsia="zh-CN"/>
        </w:rPr>
      </w:pPr>
    </w:p>
    <w:p w:rsidR="003D6519" w:rsidRPr="0042012A" w:rsidRDefault="003D6519" w:rsidP="003D6519">
      <w:pPr>
        <w:spacing w:before="60"/>
        <w:ind w:left="720" w:hanging="720"/>
        <w:rPr>
          <w:b/>
          <w:sz w:val="22"/>
          <w:szCs w:val="22"/>
          <w:lang w:eastAsia="zh-CN"/>
        </w:rPr>
      </w:pPr>
      <w:r w:rsidRPr="0042012A">
        <w:rPr>
          <w:b/>
          <w:sz w:val="22"/>
          <w:szCs w:val="22"/>
          <w:lang w:eastAsia="zh-CN"/>
        </w:rPr>
        <w:t>Technická podmínka provozu:</w:t>
      </w:r>
    </w:p>
    <w:p w:rsidR="003D6519" w:rsidRPr="0042012A" w:rsidRDefault="003D6519" w:rsidP="003D6519">
      <w:pPr>
        <w:spacing w:before="60"/>
        <w:rPr>
          <w:b/>
          <w:sz w:val="22"/>
          <w:szCs w:val="22"/>
          <w:lang w:eastAsia="zh-CN"/>
        </w:rPr>
      </w:pPr>
      <w:r w:rsidRPr="0042012A">
        <w:rPr>
          <w:b/>
          <w:sz w:val="22"/>
          <w:szCs w:val="22"/>
          <w:lang w:eastAsia="zh-CN"/>
        </w:rPr>
        <w:t>U kalcinace, kde je odtah zaveden do odlučovače jiné technologie, smí být kalcinace v provozu pouze za součinnosti tohoto odlučovacího zařízení.</w:t>
      </w: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567" w:hanging="567"/>
        <w:jc w:val="both"/>
        <w:outlineLvl w:val="2"/>
        <w:rPr>
          <w:b/>
          <w:sz w:val="22"/>
          <w:szCs w:val="22"/>
          <w:lang w:eastAsia="zh-CN"/>
        </w:rPr>
      </w:pPr>
      <w:r w:rsidRPr="0042012A">
        <w:rPr>
          <w:b/>
          <w:sz w:val="22"/>
          <w:szCs w:val="22"/>
          <w:lang w:eastAsia="zh-CN"/>
        </w:rPr>
        <w:lastRenderedPageBreak/>
        <w:t>5.3. Ropná rafinerie, výroba, zpracování a skladování petrochemických výrobků a kapalných těkavých organických látek</w:t>
      </w:r>
    </w:p>
    <w:p w:rsidR="003D6519" w:rsidRPr="0042012A" w:rsidRDefault="003D6519" w:rsidP="003D6519">
      <w:pPr>
        <w:tabs>
          <w:tab w:val="left" w:pos="1134"/>
        </w:tabs>
        <w:spacing w:before="60"/>
        <w:ind w:left="2552" w:hanging="2552"/>
        <w:rPr>
          <w:b/>
          <w:sz w:val="22"/>
          <w:szCs w:val="22"/>
          <w:shd w:val="clear" w:color="auto" w:fill="FFFF00"/>
          <w:lang w:eastAsia="zh-CN"/>
        </w:rPr>
      </w:pPr>
    </w:p>
    <w:p w:rsidR="003D6519" w:rsidRPr="0042012A" w:rsidRDefault="003D6519" w:rsidP="003D6519">
      <w:pPr>
        <w:spacing w:before="60"/>
        <w:rPr>
          <w:b/>
          <w:sz w:val="22"/>
          <w:szCs w:val="22"/>
          <w:lang w:eastAsia="zh-CN"/>
        </w:rPr>
      </w:pPr>
      <w:r w:rsidRPr="0042012A">
        <w:rPr>
          <w:b/>
          <w:sz w:val="22"/>
          <w:szCs w:val="22"/>
          <w:lang w:eastAsia="zh-CN"/>
        </w:rPr>
        <w:t>5.3.1. Ropná rafinerie, výroba a zpracování petrochemických výrobků (kód 6.24. dle přílohy č. 2 zákona)</w:t>
      </w:r>
    </w:p>
    <w:p w:rsidR="003D6519" w:rsidRPr="0042012A" w:rsidRDefault="003D6519" w:rsidP="003D6519">
      <w:pPr>
        <w:spacing w:before="60"/>
        <w:jc w:val="both"/>
        <w:rPr>
          <w:b/>
          <w:sz w:val="22"/>
          <w:szCs w:val="22"/>
          <w:lang w:eastAsia="zh-CN"/>
        </w:rPr>
      </w:pPr>
      <w:r w:rsidRPr="0042012A">
        <w:rPr>
          <w:b/>
          <w:sz w:val="22"/>
          <w:szCs w:val="22"/>
          <w:lang w:eastAsia="zh-CN"/>
        </w:rPr>
        <w:t>Platí pro zpracování ropy a jejích ropných frakcí jako jsou těžké a lehké benziny, plyny, plynové oleje, petrolej, mazut apod. a pro výrobu alkenů a dienů, aromatických sloučenin a syntézního plynu.</w:t>
      </w:r>
    </w:p>
    <w:p w:rsidR="003D6519" w:rsidRPr="0042012A" w:rsidRDefault="003D6519" w:rsidP="003D6519">
      <w:pPr>
        <w:tabs>
          <w:tab w:val="left" w:pos="0"/>
        </w:tabs>
        <w:spacing w:before="60"/>
        <w:jc w:val="both"/>
        <w:rPr>
          <w:b/>
          <w:iCs/>
          <w:sz w:val="22"/>
          <w:szCs w:val="22"/>
          <w:lang w:eastAsia="zh-CN"/>
        </w:rPr>
      </w:pPr>
      <w:r w:rsidRPr="0042012A">
        <w:rPr>
          <w:b/>
          <w:iCs/>
          <w:sz w:val="22"/>
          <w:szCs w:val="22"/>
          <w:lang w:eastAsia="zh-CN"/>
        </w:rPr>
        <w:t>Technická podmínka provozu:</w:t>
      </w:r>
    </w:p>
    <w:p w:rsidR="003D6519" w:rsidRPr="0042012A" w:rsidRDefault="003D6519" w:rsidP="003D6519">
      <w:pPr>
        <w:tabs>
          <w:tab w:val="left" w:pos="0"/>
        </w:tabs>
        <w:spacing w:before="60"/>
        <w:jc w:val="both"/>
        <w:rPr>
          <w:b/>
          <w:sz w:val="22"/>
          <w:szCs w:val="22"/>
          <w:lang w:eastAsia="zh-CN"/>
        </w:rPr>
      </w:pPr>
      <w:r w:rsidRPr="0042012A">
        <w:rPr>
          <w:b/>
          <w:sz w:val="22"/>
          <w:szCs w:val="22"/>
          <w:lang w:eastAsia="zh-CN"/>
        </w:rPr>
        <w:t>Za účelem předcházení emisím znečišťujících látek obtěžujících zápachem využívat opatření ke snižování emisí znečišťujících látek, např. svedením emisí organických látek na jednotku termické spalování (teplota spalování nejméně 720°C) apod.</w:t>
      </w:r>
    </w:p>
    <w:p w:rsidR="003D6519" w:rsidRPr="0042012A" w:rsidRDefault="003D6519" w:rsidP="003D6519">
      <w:pPr>
        <w:tabs>
          <w:tab w:val="left" w:pos="0"/>
        </w:tabs>
        <w:spacing w:before="60"/>
        <w:jc w:val="both"/>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5.3.2. Skladování petrochemických výrobků a kapalných těkavých organických látek o objemu větším než 1000 m</w:t>
      </w:r>
      <w:r w:rsidRPr="0042012A">
        <w:rPr>
          <w:b/>
          <w:sz w:val="22"/>
          <w:szCs w:val="22"/>
          <w:vertAlign w:val="superscript"/>
          <w:lang w:eastAsia="zh-CN"/>
        </w:rPr>
        <w:t>3</w:t>
      </w:r>
      <w:r w:rsidRPr="0042012A">
        <w:rPr>
          <w:b/>
          <w:sz w:val="22"/>
          <w:szCs w:val="22"/>
          <w:lang w:eastAsia="zh-CN"/>
        </w:rPr>
        <w:t xml:space="preserve"> nebo skladovací nádrže s ročním objemem výtoče větším než 10 000 m</w:t>
      </w:r>
      <w:r w:rsidRPr="0042012A">
        <w:rPr>
          <w:b/>
          <w:sz w:val="22"/>
          <w:szCs w:val="22"/>
          <w:vertAlign w:val="superscript"/>
          <w:lang w:eastAsia="zh-CN"/>
        </w:rPr>
        <w:t>3</w:t>
      </w:r>
      <w:r w:rsidRPr="0042012A">
        <w:rPr>
          <w:b/>
          <w:sz w:val="22"/>
          <w:szCs w:val="22"/>
          <w:lang w:eastAsia="zh-CN"/>
        </w:rPr>
        <w:t xml:space="preserve"> a manipulace (není určeno pro automobilové benziny) (kód 6.25. dle přílohy č. 2 zákona)</w:t>
      </w:r>
    </w:p>
    <w:p w:rsidR="003D6519" w:rsidRPr="0042012A" w:rsidRDefault="003D6519" w:rsidP="003D6519">
      <w:pPr>
        <w:jc w:val="both"/>
        <w:rPr>
          <w:b/>
          <w:i/>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Technické podmínky provozu:</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a)</w:t>
      </w:r>
      <w:r w:rsidRPr="0042012A">
        <w:rPr>
          <w:b/>
          <w:sz w:val="22"/>
          <w:szCs w:val="22"/>
          <w:lang w:eastAsia="zh-CN"/>
        </w:rPr>
        <w:tab/>
        <w:t>Uspořádání a vybavení skladovacích nádrží o objemu rovném nebo větším než 1000 m</w:t>
      </w:r>
      <w:r w:rsidRPr="0042012A">
        <w:rPr>
          <w:b/>
          <w:sz w:val="22"/>
          <w:szCs w:val="22"/>
          <w:vertAlign w:val="superscript"/>
          <w:lang w:eastAsia="zh-CN"/>
        </w:rPr>
        <w:t>3</w:t>
      </w:r>
      <w:r w:rsidRPr="0042012A">
        <w:rPr>
          <w:b/>
          <w:sz w:val="22"/>
          <w:szCs w:val="22"/>
          <w:lang w:eastAsia="zh-CN"/>
        </w:rPr>
        <w:t xml:space="preserve"> nebo skladovacích nádrží s ročním obratem rovném nebo větším než 10 000 m</w:t>
      </w:r>
      <w:r w:rsidRPr="0042012A">
        <w:rPr>
          <w:b/>
          <w:sz w:val="22"/>
          <w:szCs w:val="22"/>
          <w:vertAlign w:val="superscript"/>
          <w:lang w:eastAsia="zh-CN"/>
        </w:rPr>
        <w:t>3</w:t>
      </w:r>
      <w:r w:rsidRPr="0042012A">
        <w:rPr>
          <w:b/>
          <w:sz w:val="22"/>
          <w:szCs w:val="22"/>
          <w:lang w:eastAsia="zh-CN"/>
        </w:rPr>
        <w:t xml:space="preserve"> při skladování surovin, meziproduktů a výrobků, které mají tlak par větší než 1,32 </w:t>
      </w:r>
      <w:proofErr w:type="spellStart"/>
      <w:r w:rsidRPr="0042012A">
        <w:rPr>
          <w:b/>
          <w:sz w:val="22"/>
          <w:szCs w:val="22"/>
          <w:lang w:eastAsia="zh-CN"/>
        </w:rPr>
        <w:t>kPa</w:t>
      </w:r>
      <w:proofErr w:type="spellEnd"/>
      <w:r w:rsidRPr="0042012A">
        <w:rPr>
          <w:b/>
          <w:sz w:val="22"/>
          <w:szCs w:val="22"/>
          <w:lang w:eastAsia="zh-CN"/>
        </w:rPr>
        <w:t xml:space="preserve"> při teplotě 293,15 K:</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1.</w:t>
      </w:r>
      <w:r w:rsidRPr="0042012A">
        <w:rPr>
          <w:b/>
          <w:sz w:val="22"/>
          <w:szCs w:val="22"/>
          <w:lang w:eastAsia="zh-CN"/>
        </w:rPr>
        <w:tab/>
        <w:t>Skladovací nádrže s vnější plovoucí střechou musí být opatřeny účinným primárním a sekundárním těsněním okrajů střechy.</w:t>
      </w:r>
    </w:p>
    <w:p w:rsidR="003D6519" w:rsidRPr="0042012A" w:rsidRDefault="003D6519" w:rsidP="003D6519">
      <w:pPr>
        <w:widowControl w:val="0"/>
        <w:tabs>
          <w:tab w:val="left" w:pos="284"/>
        </w:tabs>
        <w:autoSpaceDE w:val="0"/>
        <w:spacing w:after="120"/>
        <w:jc w:val="both"/>
        <w:rPr>
          <w:b/>
          <w:sz w:val="22"/>
          <w:szCs w:val="22"/>
          <w:lang w:eastAsia="zh-CN"/>
        </w:rPr>
      </w:pPr>
      <w:r w:rsidRPr="0042012A">
        <w:rPr>
          <w:b/>
          <w:sz w:val="22"/>
          <w:szCs w:val="22"/>
          <w:lang w:eastAsia="zh-CN"/>
        </w:rPr>
        <w:t>2.</w:t>
      </w:r>
      <w:r w:rsidRPr="0042012A">
        <w:rPr>
          <w:b/>
          <w:sz w:val="22"/>
          <w:szCs w:val="22"/>
          <w:lang w:eastAsia="zh-CN"/>
        </w:rPr>
        <w:tab/>
        <w:t>Nádrže s pevnou střechou</w:t>
      </w:r>
    </w:p>
    <w:p w:rsidR="003D6519" w:rsidRPr="0042012A" w:rsidRDefault="003D6519" w:rsidP="003D6519">
      <w:pPr>
        <w:widowControl w:val="0"/>
        <w:autoSpaceDE w:val="0"/>
        <w:spacing w:after="120"/>
        <w:ind w:left="709" w:hanging="425"/>
        <w:jc w:val="both"/>
        <w:rPr>
          <w:b/>
          <w:sz w:val="22"/>
          <w:szCs w:val="22"/>
          <w:lang w:eastAsia="zh-CN"/>
        </w:rPr>
      </w:pPr>
      <w:r w:rsidRPr="0042012A">
        <w:rPr>
          <w:b/>
          <w:sz w:val="22"/>
          <w:szCs w:val="22"/>
          <w:lang w:eastAsia="zh-CN"/>
        </w:rPr>
        <w:t>2.1</w:t>
      </w:r>
      <w:r w:rsidRPr="0042012A">
        <w:rPr>
          <w:b/>
          <w:sz w:val="22"/>
          <w:szCs w:val="22"/>
          <w:lang w:eastAsia="zh-CN"/>
        </w:rPr>
        <w:tab/>
        <w:t>musí být vybaveny vnitřní plovoucí střechou s těsněním, které zajistí snížení emisí nejméně o 90 % ve srovnání s emisemi z nádrže s pevnou střechou bez jakýchkoli opatření, nebo</w:t>
      </w:r>
    </w:p>
    <w:p w:rsidR="003D6519" w:rsidRPr="0042012A" w:rsidRDefault="003D6519" w:rsidP="003D6519">
      <w:pPr>
        <w:widowControl w:val="0"/>
        <w:autoSpaceDE w:val="0"/>
        <w:spacing w:after="120"/>
        <w:ind w:left="709" w:hanging="425"/>
        <w:jc w:val="both"/>
        <w:rPr>
          <w:b/>
          <w:sz w:val="22"/>
          <w:szCs w:val="22"/>
          <w:lang w:eastAsia="zh-CN"/>
        </w:rPr>
      </w:pPr>
      <w:r w:rsidRPr="0042012A">
        <w:rPr>
          <w:b/>
          <w:sz w:val="22"/>
          <w:szCs w:val="22"/>
          <w:lang w:eastAsia="zh-CN"/>
        </w:rPr>
        <w:t>2.2</w:t>
      </w:r>
      <w:r w:rsidRPr="0042012A">
        <w:rPr>
          <w:b/>
          <w:sz w:val="22"/>
          <w:szCs w:val="22"/>
          <w:lang w:eastAsia="zh-CN"/>
        </w:rPr>
        <w:tab/>
        <w:t>musí být zajištěno zachycování, zpětné vracení a odstraňování par uvedených kapalin s účinností nejméně 99 %; k dosažení této účinnosti nesmí být použito spalování mimo případy, kdy je zpětné zkapalňování par nebezpečné nebo technicky neproveditelné; spalování smí být použito jako druhý stupeň čištění.</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3.</w:t>
      </w:r>
      <w:r w:rsidRPr="0042012A">
        <w:rPr>
          <w:b/>
          <w:sz w:val="22"/>
          <w:szCs w:val="22"/>
          <w:lang w:eastAsia="zh-CN"/>
        </w:rPr>
        <w:tab/>
        <w:t>Nádrže je třeba opatřit vhodnou izolací. V případě, že povrch izolace nádrže nedostatečně odráží sálavé teplo, nebo izolace nebyla provedena, pak i reflexním nátěrem světlého odstínu za účelem snížení objemových změn kapalin v nádržích v důsledku výkyvů venkovní teploty.</w:t>
      </w:r>
      <w:r w:rsidRPr="0042012A">
        <w:rPr>
          <w:b/>
          <w:bCs/>
          <w:sz w:val="22"/>
          <w:szCs w:val="22"/>
          <w:lang w:eastAsia="zh-CN"/>
        </w:rPr>
        <w:t xml:space="preserve"> </w:t>
      </w:r>
      <w:r w:rsidRPr="0042012A">
        <w:rPr>
          <w:b/>
          <w:sz w:val="22"/>
          <w:szCs w:val="22"/>
          <w:lang w:eastAsia="zh-CN"/>
        </w:rPr>
        <w:t>Pro skladovací nádrže zdrojů o objemu menším než 1 000 m</w:t>
      </w:r>
      <w:r w:rsidRPr="0042012A">
        <w:rPr>
          <w:b/>
          <w:sz w:val="22"/>
          <w:szCs w:val="22"/>
          <w:vertAlign w:val="superscript"/>
          <w:lang w:eastAsia="zh-CN"/>
        </w:rPr>
        <w:t>3</w:t>
      </w:r>
      <w:r w:rsidRPr="0042012A">
        <w:rPr>
          <w:b/>
          <w:sz w:val="22"/>
          <w:szCs w:val="22"/>
          <w:lang w:eastAsia="zh-CN"/>
        </w:rPr>
        <w:t xml:space="preserve"> nebo pro zdroje s ročním obratem menším než 10 000 m</w:t>
      </w:r>
      <w:r w:rsidRPr="0042012A">
        <w:rPr>
          <w:b/>
          <w:sz w:val="22"/>
          <w:szCs w:val="22"/>
          <w:vertAlign w:val="superscript"/>
          <w:lang w:eastAsia="zh-CN"/>
        </w:rPr>
        <w:t>3</w:t>
      </w:r>
      <w:r w:rsidRPr="0042012A">
        <w:rPr>
          <w:b/>
          <w:sz w:val="22"/>
          <w:szCs w:val="22"/>
          <w:lang w:eastAsia="zh-CN"/>
        </w:rPr>
        <w:t xml:space="preserve"> platí tato opatření v přiměřeném rozsahu.</w:t>
      </w:r>
    </w:p>
    <w:p w:rsidR="0046730E" w:rsidRPr="0042012A" w:rsidRDefault="0046730E" w:rsidP="0046730E">
      <w:pPr>
        <w:widowControl w:val="0"/>
        <w:tabs>
          <w:tab w:val="left" w:pos="284"/>
        </w:tabs>
        <w:autoSpaceDE w:val="0"/>
        <w:spacing w:after="120"/>
        <w:ind w:left="284" w:hanging="284"/>
        <w:jc w:val="both"/>
        <w:rPr>
          <w:b/>
          <w:sz w:val="22"/>
          <w:szCs w:val="22"/>
          <w:lang w:eastAsia="zh-CN"/>
        </w:rPr>
      </w:pPr>
      <w:r w:rsidRPr="0042012A">
        <w:rPr>
          <w:b/>
          <w:sz w:val="22"/>
          <w:szCs w:val="22"/>
          <w:lang w:eastAsia="zh-CN"/>
        </w:rPr>
        <w:t>4. Při skladování petrochemických výrobků, u nichž může docházet k emisím znečišťujících látek obtěžujících zápachem, využívat opatření ke snižování emisí těchto látek.</w:t>
      </w:r>
    </w:p>
    <w:p w:rsidR="0046730E" w:rsidRPr="0042012A" w:rsidRDefault="0046730E" w:rsidP="0046730E">
      <w:pPr>
        <w:widowControl w:val="0"/>
        <w:tabs>
          <w:tab w:val="left" w:pos="284"/>
        </w:tabs>
        <w:autoSpaceDE w:val="0"/>
        <w:spacing w:after="120"/>
        <w:jc w:val="both"/>
        <w:rPr>
          <w:b/>
          <w:sz w:val="22"/>
          <w:szCs w:val="22"/>
          <w:lang w:eastAsia="zh-CN"/>
        </w:rPr>
      </w:pP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b)</w:t>
      </w:r>
      <w:r w:rsidRPr="0042012A">
        <w:rPr>
          <w:b/>
          <w:sz w:val="22"/>
          <w:szCs w:val="22"/>
          <w:lang w:eastAsia="zh-CN"/>
        </w:rPr>
        <w:tab/>
        <w:t xml:space="preserve">Podmínky provozu při přečerpávání látek, které mají tlak par větší než 1,32 </w:t>
      </w:r>
      <w:proofErr w:type="spellStart"/>
      <w:r w:rsidRPr="0042012A">
        <w:rPr>
          <w:b/>
          <w:sz w:val="22"/>
          <w:szCs w:val="22"/>
          <w:lang w:eastAsia="zh-CN"/>
        </w:rPr>
        <w:t>kPa</w:t>
      </w:r>
      <w:proofErr w:type="spellEnd"/>
      <w:r w:rsidRPr="0042012A">
        <w:rPr>
          <w:b/>
          <w:sz w:val="22"/>
          <w:szCs w:val="22"/>
          <w:lang w:eastAsia="zh-CN"/>
        </w:rPr>
        <w:t xml:space="preserve"> při teplotě 293,15 K, zejména při jejich stáčení z mobilních zásobníků nebo při plnění mobilních zásobníků ze skladovacích nádrží:</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1. Musí být zajištěno zachycování, zpětné vracení a odstraňování par těchto látek s účinností nejméně 99 %.</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2.</w:t>
      </w:r>
      <w:r w:rsidRPr="0042012A">
        <w:rPr>
          <w:b/>
          <w:sz w:val="22"/>
          <w:szCs w:val="22"/>
          <w:lang w:eastAsia="zh-CN"/>
        </w:rPr>
        <w:tab/>
        <w:t>Musí být používána čerpadla bez úniku přečerpávaných látek, například s mechanickou ucpávkou.</w:t>
      </w:r>
    </w:p>
    <w:p w:rsidR="003D6519" w:rsidRPr="0042012A" w:rsidRDefault="003D6519" w:rsidP="003D6519">
      <w:pPr>
        <w:widowControl w:val="0"/>
        <w:tabs>
          <w:tab w:val="left" w:pos="284"/>
        </w:tabs>
        <w:autoSpaceDE w:val="0"/>
        <w:spacing w:after="120"/>
        <w:ind w:left="284" w:hanging="284"/>
        <w:jc w:val="both"/>
        <w:rPr>
          <w:b/>
          <w:sz w:val="22"/>
          <w:szCs w:val="22"/>
          <w:lang w:eastAsia="zh-CN"/>
        </w:rPr>
      </w:pPr>
      <w:r w:rsidRPr="0042012A">
        <w:rPr>
          <w:b/>
          <w:sz w:val="22"/>
          <w:szCs w:val="22"/>
          <w:lang w:eastAsia="zh-CN"/>
        </w:rPr>
        <w:t>3.</w:t>
      </w:r>
      <w:r w:rsidRPr="0042012A">
        <w:rPr>
          <w:b/>
          <w:sz w:val="22"/>
          <w:szCs w:val="22"/>
          <w:lang w:eastAsia="zh-CN"/>
        </w:rPr>
        <w:tab/>
        <w:t>Manipulační zařízení pro plnění mobilních zásobníků vrchem musí být zajištěno tak, aby konec plnicího potrubí byl během plnění udržován u dna mobilního zásobníku.</w:t>
      </w:r>
    </w:p>
    <w:p w:rsidR="003D6519" w:rsidRPr="0042012A" w:rsidRDefault="003D6519" w:rsidP="003D6519">
      <w:pPr>
        <w:widowControl w:val="0"/>
        <w:spacing w:after="120"/>
        <w:rPr>
          <w:b/>
          <w:bCs/>
          <w:sz w:val="22"/>
          <w:szCs w:val="22"/>
          <w:lang w:eastAsia="zh-CN"/>
        </w:rPr>
      </w:pPr>
    </w:p>
    <w:p w:rsidR="003D6519" w:rsidRPr="0042012A" w:rsidRDefault="003D6519" w:rsidP="003D6519">
      <w:pPr>
        <w:widowControl w:val="0"/>
        <w:spacing w:after="120"/>
        <w:rPr>
          <w:b/>
          <w:bCs/>
          <w:sz w:val="22"/>
          <w:szCs w:val="22"/>
          <w:lang w:eastAsia="zh-CN"/>
        </w:rPr>
      </w:pPr>
      <w:r w:rsidRPr="0042012A">
        <w:rPr>
          <w:b/>
          <w:bCs/>
          <w:sz w:val="22"/>
          <w:szCs w:val="22"/>
          <w:lang w:eastAsia="zh-CN"/>
        </w:rPr>
        <w:t>6. POTRAVINÁŘSKÝ, DŘOVEZPRACUJÍCÍ A OSTATNÍ PRŮMYSL</w:t>
      </w:r>
    </w:p>
    <w:p w:rsidR="003D6519" w:rsidRPr="0042012A" w:rsidRDefault="003D6519" w:rsidP="003D6519">
      <w:pPr>
        <w:keepNext/>
        <w:numPr>
          <w:ilvl w:val="2"/>
          <w:numId w:val="0"/>
        </w:numPr>
        <w:tabs>
          <w:tab w:val="num" w:pos="0"/>
        </w:tabs>
        <w:spacing w:before="60"/>
        <w:ind w:left="426" w:hanging="426"/>
        <w:jc w:val="both"/>
        <w:outlineLvl w:val="2"/>
        <w:rPr>
          <w:b/>
          <w:sz w:val="22"/>
          <w:szCs w:val="22"/>
          <w:lang w:eastAsia="zh-CN"/>
        </w:rPr>
      </w:pPr>
      <w:r w:rsidRPr="0042012A">
        <w:rPr>
          <w:b/>
          <w:sz w:val="22"/>
          <w:szCs w:val="22"/>
          <w:lang w:eastAsia="zh-CN"/>
        </w:rPr>
        <w:t>6.1 Jatka o celkové projektované kapacitě porážky větší než 50 t denně (kód 7.1. dle přílohy č. 2 zákona)</w:t>
      </w:r>
    </w:p>
    <w:p w:rsidR="003D6519" w:rsidRPr="0042012A" w:rsidRDefault="003D6519" w:rsidP="003D6519">
      <w:pPr>
        <w:rPr>
          <w:b/>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keepLines/>
        <w:jc w:val="both"/>
        <w:rPr>
          <w:b/>
          <w:sz w:val="22"/>
          <w:szCs w:val="22"/>
          <w:lang w:eastAsia="zh-CN"/>
        </w:rPr>
      </w:pPr>
      <w:r w:rsidRPr="0042012A">
        <w:rPr>
          <w:b/>
          <w:sz w:val="22"/>
          <w:szCs w:val="22"/>
          <w:lang w:eastAsia="zh-CN"/>
        </w:rPr>
        <w:t>Za účelem snížení emisí znečišťujících látek obtěžujících zápachem využívat opatření ke snižování emisí znečišťujících látek, např.: provozovat zařízení k úpravě vedlejších produktů a odpadů, porážkovou linku, vykládku a nahánění v uzavřených prostorách, při vyprazdňování nádrží s krví používat odsávání plynů, zajistit pravidelné čištění zásobníků krve, jímat a odvádět do zařízení na čištění odpadních plynů odpadní plyn ze skladování jatečního odpadu a vedlejších produktů v uzavřených zásobnících, odpadní plyn z výrobních zařízení a ze zařízení k úpravě a skladování vedlejších jatečních produktů a odpadů.</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r w:rsidRPr="0042012A">
        <w:rPr>
          <w:b/>
          <w:sz w:val="22"/>
          <w:szCs w:val="22"/>
          <w:lang w:eastAsia="zh-CN"/>
        </w:rPr>
        <w:t>6.2 Zařízení na úpravu a zpracování za účelem výroby potravin nebo krmiv z převážně rostlinných surovin o celkové projektované kapacitě 75 t hotových výrobků denně a vyšší (kód 7.2. dle přílohy č. 2 zákona)</w:t>
      </w:r>
    </w:p>
    <w:p w:rsidR="003D6519" w:rsidRPr="0042012A" w:rsidRDefault="003D6519" w:rsidP="003D6519">
      <w:pPr>
        <w:keepLines/>
        <w:rPr>
          <w:b/>
          <w:i/>
          <w:sz w:val="22"/>
          <w:szCs w:val="22"/>
          <w:lang w:eastAsia="zh-CN"/>
        </w:rPr>
      </w:pPr>
    </w:p>
    <w:p w:rsidR="003D6519" w:rsidRPr="0042012A" w:rsidRDefault="003D6519" w:rsidP="003D6519">
      <w:pPr>
        <w:keepLines/>
        <w:rPr>
          <w:b/>
          <w:sz w:val="22"/>
          <w:szCs w:val="22"/>
          <w:lang w:eastAsia="zh-CN"/>
        </w:rPr>
      </w:pPr>
      <w:r w:rsidRPr="0042012A">
        <w:rPr>
          <w:b/>
          <w:sz w:val="22"/>
          <w:szCs w:val="22"/>
          <w:lang w:eastAsia="zh-CN"/>
        </w:rPr>
        <w:t>Technické podmínky provozu:</w:t>
      </w:r>
    </w:p>
    <w:p w:rsidR="003D6519" w:rsidRPr="0042012A" w:rsidRDefault="003D6519" w:rsidP="00632C52">
      <w:pPr>
        <w:keepLines/>
        <w:numPr>
          <w:ilvl w:val="2"/>
          <w:numId w:val="48"/>
        </w:numPr>
        <w:tabs>
          <w:tab w:val="left" w:pos="284"/>
        </w:tabs>
        <w:autoSpaceDE w:val="0"/>
        <w:ind w:left="284" w:hanging="284"/>
        <w:jc w:val="both"/>
        <w:rPr>
          <w:b/>
          <w:sz w:val="22"/>
          <w:szCs w:val="22"/>
          <w:lang w:eastAsia="zh-CN"/>
        </w:rPr>
      </w:pPr>
      <w:r w:rsidRPr="0042012A">
        <w:rPr>
          <w:b/>
          <w:sz w:val="22"/>
          <w:szCs w:val="22"/>
          <w:lang w:eastAsia="zh-CN"/>
        </w:rPr>
        <w:t xml:space="preserve">V případě, že dochází k emisi tuhých znečišťujících látek např. při úpravě semen, na úseku sušení, u sila na šrot peletizace a u překládek šrotu apod., odvádět odpadní plyn a využívat zařízení na snižování TZL s účinností alespoň 80%. </w:t>
      </w:r>
    </w:p>
    <w:p w:rsidR="003D6519" w:rsidRPr="0042012A" w:rsidRDefault="003D6519" w:rsidP="00632C52">
      <w:pPr>
        <w:keepLines/>
        <w:numPr>
          <w:ilvl w:val="2"/>
          <w:numId w:val="48"/>
        </w:numPr>
        <w:tabs>
          <w:tab w:val="left" w:pos="284"/>
        </w:tabs>
        <w:autoSpaceDE w:val="0"/>
        <w:ind w:left="284" w:hanging="284"/>
        <w:jc w:val="both"/>
        <w:rPr>
          <w:b/>
          <w:sz w:val="22"/>
          <w:szCs w:val="22"/>
          <w:lang w:eastAsia="zh-CN"/>
        </w:rPr>
      </w:pPr>
      <w:r w:rsidRPr="0042012A">
        <w:rPr>
          <w:b/>
          <w:sz w:val="22"/>
          <w:szCs w:val="22"/>
          <w:lang w:eastAsia="zh-CN"/>
        </w:rPr>
        <w:t>Při výrobě lihu, olejů a tuků využívat nejlepší dostupná a technicky realizovatelná opatření ke snižování emisí znečišťujících látek obtěžujících zápachem.</w:t>
      </w:r>
    </w:p>
    <w:p w:rsidR="003D6519" w:rsidRPr="0042012A" w:rsidRDefault="003D6519" w:rsidP="003D6519">
      <w:pPr>
        <w:tabs>
          <w:tab w:val="left" w:pos="284"/>
        </w:tabs>
        <w:autoSpaceDE w:val="0"/>
        <w:ind w:left="284"/>
        <w:jc w:val="both"/>
        <w:rPr>
          <w:b/>
          <w:sz w:val="22"/>
          <w:szCs w:val="22"/>
          <w:lang w:eastAsia="zh-CN"/>
        </w:rPr>
      </w:pPr>
    </w:p>
    <w:p w:rsidR="003D6519" w:rsidRPr="0042012A" w:rsidRDefault="003D6519" w:rsidP="003D6519">
      <w:pPr>
        <w:keepNext/>
        <w:keepLines/>
        <w:tabs>
          <w:tab w:val="left" w:pos="284"/>
        </w:tabs>
        <w:autoSpaceDE w:val="0"/>
        <w:jc w:val="both"/>
        <w:rPr>
          <w:b/>
          <w:sz w:val="22"/>
          <w:szCs w:val="22"/>
          <w:lang w:eastAsia="zh-CN"/>
        </w:rPr>
      </w:pPr>
    </w:p>
    <w:p w:rsidR="003D6519" w:rsidRPr="0042012A" w:rsidRDefault="003D6519" w:rsidP="003D6519">
      <w:pPr>
        <w:keepNext/>
        <w:keepLines/>
        <w:tabs>
          <w:tab w:val="left" w:pos="284"/>
        </w:tabs>
        <w:autoSpaceDE w:val="0"/>
        <w:jc w:val="both"/>
        <w:rPr>
          <w:b/>
          <w:sz w:val="22"/>
          <w:szCs w:val="22"/>
          <w:lang w:eastAsia="zh-CN"/>
        </w:rPr>
      </w:pPr>
      <w:r w:rsidRPr="0042012A">
        <w:rPr>
          <w:b/>
          <w:sz w:val="22"/>
          <w:szCs w:val="22"/>
          <w:lang w:eastAsia="zh-CN"/>
        </w:rPr>
        <w:t>6.3 Zařízení na úpravu a zpracování za účelem výroby potravin nebo krmiv z převážně živočišných surovin (s výjimkou mléka) o celkové projektované kapacitě 50 t hotových výrobků denně a vyšší (kód 7.3. dle přílohy č. 2 zákona)</w:t>
      </w:r>
    </w:p>
    <w:p w:rsidR="003D6519" w:rsidRPr="0042012A" w:rsidRDefault="003D6519" w:rsidP="003D6519">
      <w:pPr>
        <w:keepNext/>
        <w:keepLines/>
        <w:rPr>
          <w:b/>
          <w:i/>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keepLines/>
        <w:tabs>
          <w:tab w:val="left" w:pos="284"/>
        </w:tabs>
        <w:autoSpaceDE w:val="0"/>
        <w:jc w:val="both"/>
        <w:rPr>
          <w:b/>
          <w:sz w:val="22"/>
          <w:szCs w:val="22"/>
          <w:lang w:eastAsia="zh-CN"/>
        </w:rPr>
      </w:pPr>
      <w:r w:rsidRPr="0042012A">
        <w:rPr>
          <w:b/>
          <w:sz w:val="22"/>
          <w:szCs w:val="22"/>
          <w:lang w:eastAsia="zh-CN"/>
        </w:rPr>
        <w:t xml:space="preserve">Za účelem snížení emisí znečišťujících látek obtěžujících zápachem využívat opatření ke snižování emisí těchto látek, např. surové produkty a meziprodukty skladovat v uzavřených zásobnících a prostorách (popřípadě prostory chladit), jímat a odvádět odpadní plyn z technologických zařízení do zařízení na čištění odpadních plynů. </w:t>
      </w:r>
    </w:p>
    <w:p w:rsidR="003D6519" w:rsidRPr="0042012A" w:rsidRDefault="003D6519" w:rsidP="003D6519">
      <w:pPr>
        <w:tabs>
          <w:tab w:val="left" w:pos="284"/>
        </w:tabs>
        <w:autoSpaceDE w:val="0"/>
        <w:jc w:val="both"/>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keepLines/>
        <w:tabs>
          <w:tab w:val="left" w:pos="284"/>
        </w:tabs>
        <w:autoSpaceDE w:val="0"/>
        <w:jc w:val="both"/>
        <w:rPr>
          <w:b/>
          <w:sz w:val="22"/>
          <w:szCs w:val="22"/>
          <w:lang w:eastAsia="zh-CN"/>
        </w:rPr>
      </w:pPr>
      <w:r w:rsidRPr="0042012A">
        <w:rPr>
          <w:b/>
          <w:sz w:val="22"/>
          <w:szCs w:val="22"/>
          <w:lang w:eastAsia="zh-CN"/>
        </w:rPr>
        <w:t>6.4 Pražírny kávy o celkové projektované kapacitě větší než 1 t za den (kód 7.5. dle přílohy č. 2 zákona)</w:t>
      </w:r>
    </w:p>
    <w:p w:rsidR="003D6519" w:rsidRPr="0042012A" w:rsidRDefault="003D6519" w:rsidP="003D6519">
      <w:pPr>
        <w:keepNext/>
        <w:keepLines/>
        <w:tabs>
          <w:tab w:val="left" w:pos="284"/>
        </w:tabs>
        <w:autoSpaceDE w:val="0"/>
        <w:jc w:val="both"/>
        <w:rPr>
          <w:b/>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keepLines/>
        <w:jc w:val="both"/>
        <w:rPr>
          <w:b/>
          <w:sz w:val="22"/>
          <w:szCs w:val="22"/>
          <w:lang w:eastAsia="zh-CN"/>
        </w:rPr>
      </w:pPr>
      <w:r w:rsidRPr="0042012A">
        <w:rPr>
          <w:b/>
          <w:sz w:val="22"/>
          <w:szCs w:val="22"/>
          <w:lang w:eastAsia="zh-CN"/>
        </w:rPr>
        <w:t xml:space="preserve">Snižovat emise tuhých znečišťujících látek a s ohledem na technické možnosti a povahu procesu provádět např.: vykládku materiálu v uzavřených prostorách hal, jímání odpadních plynů v místě vzniku do zařízení ke snižování emisí (u pražících zařízení včetně chladícího vzduchu, vakuových zařízení, sil) apod. </w:t>
      </w: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keepLines/>
        <w:tabs>
          <w:tab w:val="left" w:pos="284"/>
        </w:tabs>
        <w:autoSpaceDE w:val="0"/>
        <w:jc w:val="both"/>
        <w:rPr>
          <w:b/>
          <w:sz w:val="22"/>
          <w:szCs w:val="22"/>
          <w:lang w:eastAsia="zh-CN"/>
        </w:rPr>
      </w:pPr>
      <w:r w:rsidRPr="0042012A">
        <w:rPr>
          <w:b/>
          <w:sz w:val="22"/>
          <w:szCs w:val="22"/>
          <w:lang w:eastAsia="zh-CN"/>
        </w:rPr>
        <w:lastRenderedPageBreak/>
        <w:t xml:space="preserve">6.5 Udírny s celkovou projektovanou kapacitou na </w:t>
      </w:r>
      <w:proofErr w:type="gramStart"/>
      <w:r w:rsidRPr="0042012A">
        <w:rPr>
          <w:b/>
          <w:sz w:val="22"/>
          <w:szCs w:val="22"/>
          <w:lang w:eastAsia="zh-CN"/>
        </w:rPr>
        <w:t>zpracování  více</w:t>
      </w:r>
      <w:proofErr w:type="gramEnd"/>
      <w:r w:rsidRPr="0042012A">
        <w:rPr>
          <w:b/>
          <w:sz w:val="22"/>
          <w:szCs w:val="22"/>
          <w:lang w:eastAsia="zh-CN"/>
        </w:rPr>
        <w:t xml:space="preserve"> než 1 t výrobků denně (kód 7.6. dle přílohy č. 2 zákona)</w:t>
      </w:r>
    </w:p>
    <w:p w:rsidR="003D6519" w:rsidRPr="0042012A" w:rsidRDefault="003D6519" w:rsidP="003D6519">
      <w:pPr>
        <w:keepNext/>
        <w:keepLines/>
        <w:tabs>
          <w:tab w:val="left" w:pos="284"/>
        </w:tabs>
        <w:autoSpaceDE w:val="0"/>
        <w:jc w:val="both"/>
        <w:rPr>
          <w:b/>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keepLines/>
        <w:spacing w:before="280" w:after="119"/>
        <w:jc w:val="both"/>
        <w:rPr>
          <w:b/>
          <w:sz w:val="22"/>
          <w:szCs w:val="22"/>
          <w:lang w:eastAsia="zh-CN"/>
        </w:rPr>
      </w:pPr>
      <w:r w:rsidRPr="0042012A">
        <w:rPr>
          <w:b/>
          <w:sz w:val="22"/>
          <w:szCs w:val="22"/>
          <w:lang w:eastAsia="zh-CN"/>
        </w:rPr>
        <w:t xml:space="preserve">Za účelem předcházení vzniku emisí znečišťujících látek obtěžujících zápachem a emisí TZL jímat odpadní plyn v místě vzniku a odvádět do zařízení ke snižování emisí, zajistit </w:t>
      </w:r>
      <w:proofErr w:type="spellStart"/>
      <w:r w:rsidRPr="0042012A">
        <w:rPr>
          <w:b/>
          <w:sz w:val="22"/>
          <w:szCs w:val="22"/>
          <w:lang w:eastAsia="zh-CN"/>
        </w:rPr>
        <w:t>technicko-organizační</w:t>
      </w:r>
      <w:proofErr w:type="spellEnd"/>
      <w:r w:rsidRPr="0042012A">
        <w:rPr>
          <w:b/>
          <w:sz w:val="22"/>
          <w:szCs w:val="22"/>
          <w:lang w:eastAsia="zh-CN"/>
        </w:rPr>
        <w:t xml:space="preserve"> opatření ke snížení emisí, např. výrobní odpad skladovat v uzavřených zásobnících, případně prostory chladit atd.</w:t>
      </w:r>
    </w:p>
    <w:p w:rsidR="003D6519" w:rsidRPr="0042012A" w:rsidRDefault="003D6519" w:rsidP="003D6519">
      <w:pPr>
        <w:keepNext/>
        <w:numPr>
          <w:ilvl w:val="2"/>
          <w:numId w:val="0"/>
        </w:numPr>
        <w:tabs>
          <w:tab w:val="num" w:pos="0"/>
        </w:tabs>
        <w:spacing w:before="60"/>
        <w:ind w:left="720"/>
        <w:jc w:val="both"/>
        <w:outlineLvl w:val="2"/>
        <w:rPr>
          <w:b/>
          <w:sz w:val="22"/>
          <w:szCs w:val="22"/>
          <w:lang w:eastAsia="zh-CN"/>
        </w:rPr>
      </w:pPr>
    </w:p>
    <w:p w:rsidR="003D6519" w:rsidRPr="0042012A" w:rsidRDefault="003D6519" w:rsidP="003D6519">
      <w:pPr>
        <w:keepNext/>
        <w:numPr>
          <w:ilvl w:val="2"/>
          <w:numId w:val="0"/>
        </w:numPr>
        <w:tabs>
          <w:tab w:val="num" w:pos="0"/>
        </w:tabs>
        <w:spacing w:before="60"/>
        <w:jc w:val="both"/>
        <w:outlineLvl w:val="2"/>
        <w:rPr>
          <w:b/>
          <w:sz w:val="22"/>
          <w:szCs w:val="22"/>
          <w:lang w:eastAsia="zh-CN"/>
        </w:rPr>
      </w:pPr>
      <w:r w:rsidRPr="0042012A">
        <w:rPr>
          <w:b/>
          <w:sz w:val="22"/>
          <w:szCs w:val="22"/>
          <w:lang w:eastAsia="zh-CN"/>
        </w:rPr>
        <w:t>6.6. Zpracování dřeva, vyjma výroby uvedené pod kódem 7.8., o celkové projektované spotřebě materiálu 150 m</w:t>
      </w:r>
      <w:r w:rsidRPr="0042012A">
        <w:rPr>
          <w:b/>
          <w:sz w:val="22"/>
          <w:szCs w:val="22"/>
          <w:vertAlign w:val="superscript"/>
          <w:lang w:eastAsia="zh-CN"/>
        </w:rPr>
        <w:t>3</w:t>
      </w:r>
      <w:r w:rsidRPr="0042012A">
        <w:rPr>
          <w:b/>
          <w:sz w:val="22"/>
          <w:szCs w:val="22"/>
          <w:lang w:eastAsia="zh-CN"/>
        </w:rPr>
        <w:t xml:space="preserve"> nebo větší za rok (kód 7.7. dle přílohy č. 2 zákona)</w:t>
      </w:r>
    </w:p>
    <w:p w:rsidR="003D6519" w:rsidRPr="0042012A" w:rsidRDefault="003D6519" w:rsidP="003D6519">
      <w:pPr>
        <w:spacing w:before="60"/>
        <w:rPr>
          <w:b/>
          <w:sz w:val="22"/>
          <w:szCs w:val="22"/>
          <w:lang w:eastAsia="zh-CN"/>
        </w:rPr>
      </w:pPr>
      <w:r w:rsidRPr="0042012A">
        <w:rPr>
          <w:b/>
          <w:sz w:val="22"/>
          <w:szCs w:val="22"/>
          <w:lang w:eastAsia="zh-CN"/>
        </w:rPr>
        <w:t>Neplatí pro pilařské provozy v tzv. manipulačních či expedičních skladech (krácení kmenů).</w:t>
      </w:r>
    </w:p>
    <w:p w:rsidR="003D6519" w:rsidRPr="0042012A" w:rsidRDefault="003D6519" w:rsidP="003D6519">
      <w:pPr>
        <w:spacing w:before="60"/>
        <w:rPr>
          <w:b/>
          <w:sz w:val="22"/>
          <w:szCs w:val="22"/>
          <w:lang w:eastAsia="zh-CN"/>
        </w:rPr>
      </w:pPr>
    </w:p>
    <w:tbl>
      <w:tblPr>
        <w:tblW w:w="0" w:type="auto"/>
        <w:tblInd w:w="-15" w:type="dxa"/>
        <w:tblLayout w:type="fixed"/>
        <w:tblLook w:val="0000" w:firstRow="0" w:lastRow="0" w:firstColumn="0" w:lastColumn="0" w:noHBand="0" w:noVBand="0"/>
      </w:tblPr>
      <w:tblGrid>
        <w:gridCol w:w="4224"/>
        <w:gridCol w:w="2977"/>
        <w:gridCol w:w="2997"/>
      </w:tblGrid>
      <w:tr w:rsidR="003D6519" w:rsidRPr="0042012A" w:rsidTr="00D43C03">
        <w:trPr>
          <w:cantSplit/>
          <w:trHeight w:hRule="exact" w:val="340"/>
        </w:trPr>
        <w:tc>
          <w:tcPr>
            <w:tcW w:w="7201" w:type="dxa"/>
            <w:gridSpan w:val="2"/>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9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58"/>
        </w:trPr>
        <w:tc>
          <w:tcPr>
            <w:tcW w:w="422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297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r w:rsidRPr="0042012A">
              <w:rPr>
                <w:b/>
                <w:sz w:val="22"/>
                <w:szCs w:val="22"/>
                <w:vertAlign w:val="superscript"/>
                <w:lang w:eastAsia="zh-CN"/>
              </w:rPr>
              <w:t>2)</w:t>
            </w:r>
          </w:p>
        </w:tc>
        <w:tc>
          <w:tcPr>
            <w:tcW w:w="29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830"/>
        </w:trPr>
        <w:tc>
          <w:tcPr>
            <w:tcW w:w="4224"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p w:rsidR="003D6519" w:rsidRPr="0042012A" w:rsidRDefault="003D6519" w:rsidP="00D43C03">
            <w:pPr>
              <w:snapToGrid w:val="0"/>
              <w:jc w:val="center"/>
              <w:rPr>
                <w:b/>
                <w:sz w:val="22"/>
                <w:szCs w:val="22"/>
                <w:lang w:eastAsia="zh-CN"/>
              </w:rPr>
            </w:pPr>
            <w:r w:rsidRPr="0042012A">
              <w:rPr>
                <w:b/>
                <w:sz w:val="22"/>
                <w:szCs w:val="22"/>
                <w:lang w:eastAsia="zh-CN"/>
              </w:rPr>
              <w:t>10</w:t>
            </w:r>
            <w:r w:rsidRPr="0042012A">
              <w:rPr>
                <w:b/>
                <w:sz w:val="22"/>
                <w:szCs w:val="22"/>
                <w:vertAlign w:val="superscript"/>
                <w:lang w:eastAsia="zh-CN"/>
              </w:rPr>
              <w:t>1)</w:t>
            </w:r>
          </w:p>
        </w:tc>
        <w:tc>
          <w:tcPr>
            <w:tcW w:w="297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250</w:t>
            </w:r>
          </w:p>
        </w:tc>
        <w:tc>
          <w:tcPr>
            <w:tcW w:w="2997"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bCs/>
                <w:sz w:val="22"/>
                <w:szCs w:val="22"/>
                <w:lang w:eastAsia="zh-CN"/>
              </w:rPr>
            </w:pPr>
            <w:r w:rsidRPr="0042012A">
              <w:rPr>
                <w:b/>
                <w:sz w:val="22"/>
                <w:szCs w:val="22"/>
                <w:lang w:eastAsia="zh-CN"/>
              </w:rPr>
              <w:t>B</w:t>
            </w:r>
            <w:r w:rsidRPr="0042012A">
              <w:rPr>
                <w:b/>
                <w:sz w:val="22"/>
                <w:szCs w:val="22"/>
                <w:vertAlign w:val="superscript"/>
                <w:lang w:eastAsia="zh-CN"/>
              </w:rPr>
              <w:t>2)</w:t>
            </w:r>
          </w:p>
        </w:tc>
      </w:tr>
    </w:tbl>
    <w:p w:rsidR="003D6519" w:rsidRPr="0042012A" w:rsidRDefault="003D6519" w:rsidP="003D6519">
      <w:pPr>
        <w:widowControl w:val="0"/>
        <w:autoSpaceDE w:val="0"/>
        <w:spacing w:before="12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widowControl w:val="0"/>
        <w:tabs>
          <w:tab w:val="left" w:pos="284"/>
        </w:tabs>
        <w:autoSpaceDE w:val="0"/>
        <w:jc w:val="both"/>
        <w:rPr>
          <w:b/>
          <w:iCs/>
          <w:sz w:val="22"/>
          <w:szCs w:val="22"/>
          <w:lang w:eastAsia="zh-CN"/>
        </w:rPr>
      </w:pPr>
      <w:r w:rsidRPr="0042012A">
        <w:rPr>
          <w:b/>
          <w:iCs/>
          <w:sz w:val="22"/>
          <w:szCs w:val="22"/>
          <w:lang w:eastAsia="zh-CN"/>
        </w:rPr>
        <w:t>1) Platí pro broušení.</w:t>
      </w:r>
    </w:p>
    <w:p w:rsidR="003D6519" w:rsidRPr="0042012A" w:rsidRDefault="003D6519" w:rsidP="003D6519">
      <w:pPr>
        <w:widowControl w:val="0"/>
        <w:tabs>
          <w:tab w:val="left" w:pos="284"/>
        </w:tabs>
        <w:autoSpaceDE w:val="0"/>
        <w:jc w:val="both"/>
        <w:rPr>
          <w:b/>
          <w:iCs/>
          <w:sz w:val="22"/>
          <w:szCs w:val="22"/>
          <w:lang w:eastAsia="zh-CN"/>
        </w:rPr>
      </w:pPr>
      <w:r w:rsidRPr="0042012A">
        <w:rPr>
          <w:b/>
          <w:iCs/>
          <w:sz w:val="22"/>
          <w:szCs w:val="22"/>
          <w:lang w:eastAsia="zh-CN"/>
        </w:rPr>
        <w:t xml:space="preserve">2) Platí pro sušení třísek a dřevních vláken. </w:t>
      </w: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ind w:left="284" w:hanging="284"/>
        <w:jc w:val="both"/>
        <w:rPr>
          <w:b/>
          <w:sz w:val="22"/>
          <w:szCs w:val="22"/>
          <w:lang w:eastAsia="zh-CN"/>
        </w:rPr>
      </w:pPr>
      <w:r w:rsidRPr="0042012A">
        <w:rPr>
          <w:b/>
          <w:sz w:val="22"/>
          <w:szCs w:val="22"/>
          <w:lang w:eastAsia="zh-CN"/>
        </w:rPr>
        <w:t>Technická podmínka provozu:</w:t>
      </w:r>
    </w:p>
    <w:p w:rsidR="003D6519" w:rsidRPr="0042012A" w:rsidRDefault="003D6519" w:rsidP="003D6519">
      <w:pPr>
        <w:ind w:left="284" w:hanging="284"/>
        <w:jc w:val="both"/>
        <w:rPr>
          <w:b/>
          <w:iCs/>
          <w:sz w:val="22"/>
          <w:szCs w:val="22"/>
          <w:lang w:eastAsia="zh-CN"/>
        </w:rPr>
      </w:pPr>
      <w:r w:rsidRPr="0042012A">
        <w:rPr>
          <w:b/>
          <w:sz w:val="22"/>
          <w:szCs w:val="22"/>
          <w:lang w:eastAsia="zh-CN"/>
        </w:rPr>
        <w:t>Teplota při sušení třísek a pilin musí být omezena tak, aby nedocházelo k jejich doutnání.</w:t>
      </w: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jc w:val="both"/>
        <w:outlineLvl w:val="2"/>
        <w:rPr>
          <w:b/>
          <w:sz w:val="22"/>
          <w:szCs w:val="22"/>
          <w:lang w:eastAsia="zh-CN"/>
        </w:rPr>
      </w:pPr>
      <w:r w:rsidRPr="0042012A">
        <w:rPr>
          <w:b/>
          <w:sz w:val="22"/>
          <w:szCs w:val="22"/>
          <w:lang w:eastAsia="zh-CN"/>
        </w:rPr>
        <w:t>6.7. Výroba dřevotřískových, dřevovláknitých a OSB desek o celkové projektované roční kapacitě větší než 150 m</w:t>
      </w:r>
      <w:r w:rsidRPr="0042012A">
        <w:rPr>
          <w:b/>
          <w:sz w:val="22"/>
          <w:szCs w:val="22"/>
          <w:vertAlign w:val="superscript"/>
          <w:lang w:eastAsia="zh-CN"/>
        </w:rPr>
        <w:t>3</w:t>
      </w:r>
      <w:r w:rsidRPr="0042012A">
        <w:rPr>
          <w:b/>
          <w:sz w:val="22"/>
          <w:szCs w:val="22"/>
          <w:lang w:eastAsia="zh-CN"/>
        </w:rPr>
        <w:t xml:space="preserve"> včetně (kód 7.8. dle přílohy č. 2 zákona)</w:t>
      </w:r>
    </w:p>
    <w:tbl>
      <w:tblPr>
        <w:tblW w:w="0" w:type="auto"/>
        <w:tblInd w:w="-118" w:type="dxa"/>
        <w:tblLayout w:type="fixed"/>
        <w:tblCellMar>
          <w:left w:w="0" w:type="dxa"/>
          <w:right w:w="0" w:type="dxa"/>
        </w:tblCellMar>
        <w:tblLook w:val="0000" w:firstRow="0" w:lastRow="0" w:firstColumn="0" w:lastColumn="0" w:noHBand="0" w:noVBand="0"/>
      </w:tblPr>
      <w:tblGrid>
        <w:gridCol w:w="2266"/>
        <w:gridCol w:w="2417"/>
        <w:gridCol w:w="2040"/>
        <w:gridCol w:w="2047"/>
        <w:gridCol w:w="51"/>
      </w:tblGrid>
      <w:tr w:rsidR="003D6519" w:rsidRPr="0042012A" w:rsidTr="00D43C03">
        <w:trPr>
          <w:cantSplit/>
          <w:trHeight w:hRule="exact" w:val="371"/>
        </w:trPr>
        <w:tc>
          <w:tcPr>
            <w:tcW w:w="6723" w:type="dxa"/>
            <w:gridSpan w:val="3"/>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047"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c>
          <w:tcPr>
            <w:tcW w:w="51" w:type="dxa"/>
            <w:tcBorders>
              <w:left w:val="single" w:sz="4" w:space="0" w:color="000000"/>
            </w:tcBorders>
            <w:shd w:val="clear" w:color="auto" w:fill="auto"/>
          </w:tcPr>
          <w:p w:rsidR="003D6519" w:rsidRPr="0042012A" w:rsidRDefault="003D6519" w:rsidP="00D43C03">
            <w:pPr>
              <w:snapToGrid w:val="0"/>
              <w:rPr>
                <w:b/>
                <w:sz w:val="22"/>
                <w:szCs w:val="22"/>
                <w:lang w:eastAsia="zh-CN"/>
              </w:rPr>
            </w:pPr>
          </w:p>
        </w:tc>
      </w:tr>
      <w:tr w:rsidR="003D6519" w:rsidRPr="0042012A" w:rsidTr="00D43C03">
        <w:trPr>
          <w:cantSplit/>
          <w:trHeight w:hRule="exact" w:val="609"/>
        </w:trPr>
        <w:tc>
          <w:tcPr>
            <w:tcW w:w="226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2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TOC</w:t>
            </w:r>
            <w:r w:rsidRPr="0042012A">
              <w:rPr>
                <w:b/>
                <w:sz w:val="22"/>
                <w:szCs w:val="22"/>
                <w:vertAlign w:val="superscript"/>
                <w:lang w:eastAsia="zh-CN"/>
              </w:rPr>
              <w:t>2)</w:t>
            </w:r>
          </w:p>
        </w:tc>
        <w:tc>
          <w:tcPr>
            <w:tcW w:w="204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Formaldehyd</w:t>
            </w:r>
            <w:r w:rsidRPr="0042012A">
              <w:rPr>
                <w:b/>
                <w:sz w:val="22"/>
                <w:szCs w:val="22"/>
                <w:vertAlign w:val="superscript"/>
                <w:lang w:eastAsia="zh-CN"/>
              </w:rPr>
              <w:t>3)</w:t>
            </w:r>
          </w:p>
        </w:tc>
        <w:tc>
          <w:tcPr>
            <w:tcW w:w="2047"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51" w:type="dxa"/>
            <w:tcBorders>
              <w:left w:val="single" w:sz="4" w:space="0" w:color="000000"/>
            </w:tcBorders>
            <w:shd w:val="clear" w:color="auto" w:fill="auto"/>
          </w:tcPr>
          <w:p w:rsidR="003D6519" w:rsidRPr="0042012A" w:rsidRDefault="003D6519" w:rsidP="00D43C03">
            <w:pPr>
              <w:snapToGrid w:val="0"/>
              <w:rPr>
                <w:b/>
                <w:sz w:val="22"/>
                <w:szCs w:val="22"/>
                <w:lang w:eastAsia="zh-CN"/>
              </w:rPr>
            </w:pPr>
          </w:p>
        </w:tc>
      </w:tr>
      <w:tr w:rsidR="003D6519" w:rsidRPr="0042012A" w:rsidTr="00D43C03">
        <w:trPr>
          <w:trHeight w:hRule="exact" w:val="1438"/>
        </w:trPr>
        <w:tc>
          <w:tcPr>
            <w:tcW w:w="226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30</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w:t>
            </w:r>
            <w:r w:rsidRPr="0042012A">
              <w:rPr>
                <w:b/>
                <w:sz w:val="22"/>
                <w:szCs w:val="22"/>
                <w:vertAlign w:val="superscript"/>
                <w:lang w:eastAsia="zh-CN"/>
              </w:rPr>
              <w:t>1)</w:t>
            </w:r>
          </w:p>
        </w:tc>
        <w:tc>
          <w:tcPr>
            <w:tcW w:w="241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 xml:space="preserve">  250</w:t>
            </w:r>
          </w:p>
          <w:p w:rsidR="003D6519" w:rsidRPr="0042012A" w:rsidRDefault="003D6519" w:rsidP="00D43C03">
            <w:pPr>
              <w:snapToGrid w:val="0"/>
              <w:jc w:val="center"/>
              <w:rPr>
                <w:b/>
                <w:sz w:val="22"/>
                <w:szCs w:val="22"/>
                <w:vertAlign w:val="superscript"/>
                <w:lang w:eastAsia="zh-CN"/>
              </w:rPr>
            </w:pPr>
          </w:p>
        </w:tc>
        <w:tc>
          <w:tcPr>
            <w:tcW w:w="204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15</w:t>
            </w:r>
          </w:p>
        </w:tc>
        <w:tc>
          <w:tcPr>
            <w:tcW w:w="2047"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p w:rsidR="003D6519" w:rsidRPr="0042012A" w:rsidRDefault="003D6519" w:rsidP="00D43C03">
            <w:pPr>
              <w:snapToGrid w:val="0"/>
              <w:jc w:val="center"/>
              <w:rPr>
                <w:b/>
                <w:sz w:val="22"/>
                <w:szCs w:val="22"/>
                <w:lang w:eastAsia="zh-CN"/>
              </w:rPr>
            </w:pPr>
            <w:r w:rsidRPr="0042012A">
              <w:rPr>
                <w:b/>
                <w:sz w:val="22"/>
                <w:szCs w:val="22"/>
                <w:lang w:eastAsia="zh-CN"/>
              </w:rPr>
              <w:t>B</w:t>
            </w:r>
            <w:r w:rsidRPr="0042012A">
              <w:rPr>
                <w:b/>
                <w:sz w:val="22"/>
                <w:szCs w:val="22"/>
                <w:vertAlign w:val="superscript"/>
                <w:lang w:eastAsia="zh-CN"/>
              </w:rPr>
              <w:t>2)</w:t>
            </w:r>
          </w:p>
          <w:p w:rsidR="003D6519" w:rsidRPr="0042012A" w:rsidRDefault="003D6519" w:rsidP="00D43C03">
            <w:pPr>
              <w:snapToGrid w:val="0"/>
              <w:jc w:val="center"/>
              <w:rPr>
                <w:b/>
                <w:sz w:val="22"/>
                <w:szCs w:val="22"/>
                <w:lang w:eastAsia="zh-CN"/>
              </w:rPr>
            </w:pPr>
            <w:r w:rsidRPr="0042012A">
              <w:rPr>
                <w:b/>
                <w:sz w:val="22"/>
                <w:szCs w:val="22"/>
                <w:lang w:eastAsia="zh-CN"/>
              </w:rPr>
              <w:t>A</w:t>
            </w:r>
            <w:r w:rsidRPr="0042012A">
              <w:rPr>
                <w:b/>
                <w:sz w:val="22"/>
                <w:szCs w:val="22"/>
                <w:vertAlign w:val="superscript"/>
                <w:lang w:eastAsia="zh-CN"/>
              </w:rPr>
              <w:t>4)</w:t>
            </w:r>
          </w:p>
        </w:tc>
        <w:tc>
          <w:tcPr>
            <w:tcW w:w="51" w:type="dxa"/>
            <w:tcBorders>
              <w:left w:val="single" w:sz="4" w:space="0" w:color="000000"/>
            </w:tcBorders>
            <w:shd w:val="clear" w:color="auto" w:fill="auto"/>
          </w:tcPr>
          <w:p w:rsidR="003D6519" w:rsidRPr="0042012A" w:rsidRDefault="003D6519" w:rsidP="00D43C03">
            <w:pPr>
              <w:snapToGrid w:val="0"/>
              <w:rPr>
                <w:b/>
                <w:sz w:val="22"/>
                <w:szCs w:val="22"/>
                <w:lang w:eastAsia="zh-CN"/>
              </w:rPr>
            </w:pPr>
          </w:p>
        </w:tc>
      </w:tr>
    </w:tbl>
    <w:p w:rsidR="003D6519" w:rsidRPr="0042012A" w:rsidRDefault="003D6519" w:rsidP="003D6519">
      <w:pPr>
        <w:widowControl w:val="0"/>
        <w:autoSpaceDE w:val="0"/>
        <w:spacing w:before="12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widowControl w:val="0"/>
        <w:tabs>
          <w:tab w:val="left" w:pos="284"/>
        </w:tabs>
        <w:autoSpaceDE w:val="0"/>
        <w:jc w:val="both"/>
        <w:rPr>
          <w:b/>
          <w:iCs/>
          <w:sz w:val="22"/>
          <w:szCs w:val="22"/>
          <w:lang w:eastAsia="zh-CN"/>
        </w:rPr>
      </w:pPr>
      <w:r w:rsidRPr="0042012A">
        <w:rPr>
          <w:b/>
          <w:iCs/>
          <w:sz w:val="22"/>
          <w:szCs w:val="22"/>
          <w:lang w:eastAsia="zh-CN"/>
        </w:rPr>
        <w:t>1) Platí pro broušení.</w:t>
      </w:r>
    </w:p>
    <w:p w:rsidR="003D6519" w:rsidRPr="0042012A" w:rsidRDefault="003D6519" w:rsidP="003D6519">
      <w:pPr>
        <w:widowControl w:val="0"/>
        <w:tabs>
          <w:tab w:val="left" w:pos="284"/>
        </w:tabs>
        <w:autoSpaceDE w:val="0"/>
        <w:jc w:val="both"/>
        <w:rPr>
          <w:b/>
          <w:iCs/>
          <w:sz w:val="22"/>
          <w:szCs w:val="22"/>
          <w:lang w:eastAsia="zh-CN"/>
        </w:rPr>
      </w:pPr>
      <w:r w:rsidRPr="0042012A">
        <w:rPr>
          <w:b/>
          <w:iCs/>
          <w:sz w:val="22"/>
          <w:szCs w:val="22"/>
          <w:lang w:eastAsia="zh-CN"/>
        </w:rPr>
        <w:t xml:space="preserve">2) Platí pro sušení třísek a dřevních vláken. </w:t>
      </w:r>
    </w:p>
    <w:p w:rsidR="003D6519" w:rsidRPr="0042012A" w:rsidRDefault="003D6519" w:rsidP="003D6519">
      <w:pPr>
        <w:widowControl w:val="0"/>
        <w:tabs>
          <w:tab w:val="left" w:pos="284"/>
        </w:tabs>
        <w:autoSpaceDE w:val="0"/>
        <w:jc w:val="both"/>
        <w:rPr>
          <w:b/>
          <w:iCs/>
          <w:sz w:val="22"/>
          <w:szCs w:val="22"/>
          <w:lang w:eastAsia="zh-CN"/>
        </w:rPr>
      </w:pPr>
      <w:r w:rsidRPr="0042012A">
        <w:rPr>
          <w:b/>
          <w:iCs/>
          <w:sz w:val="22"/>
          <w:szCs w:val="22"/>
          <w:lang w:eastAsia="zh-CN"/>
        </w:rPr>
        <w:t xml:space="preserve">3) Platí pro lisování dřevotřískových, dřevovláknitých a OSB desek, kde je využíváno pryskyřic na bázi formaldehydu. </w:t>
      </w:r>
    </w:p>
    <w:p w:rsidR="003D6519" w:rsidRPr="0042012A" w:rsidRDefault="003D6519" w:rsidP="003D6519">
      <w:pPr>
        <w:widowControl w:val="0"/>
        <w:tabs>
          <w:tab w:val="left" w:pos="284"/>
        </w:tabs>
        <w:autoSpaceDE w:val="0"/>
        <w:jc w:val="both"/>
        <w:rPr>
          <w:b/>
          <w:sz w:val="22"/>
          <w:szCs w:val="22"/>
          <w:lang w:eastAsia="zh-CN"/>
        </w:rPr>
      </w:pPr>
      <w:r w:rsidRPr="0042012A">
        <w:rPr>
          <w:b/>
          <w:sz w:val="22"/>
          <w:szCs w:val="22"/>
          <w:lang w:eastAsia="zh-CN"/>
        </w:rPr>
        <w:t>4) Platí při výrobní kapacitě větší než 600 m</w:t>
      </w:r>
      <w:r w:rsidRPr="0042012A">
        <w:rPr>
          <w:b/>
          <w:sz w:val="22"/>
          <w:szCs w:val="22"/>
          <w:vertAlign w:val="superscript"/>
          <w:lang w:eastAsia="zh-CN"/>
        </w:rPr>
        <w:t>3</w:t>
      </w:r>
      <w:r w:rsidRPr="0042012A">
        <w:rPr>
          <w:b/>
          <w:sz w:val="22"/>
          <w:szCs w:val="22"/>
          <w:lang w:eastAsia="zh-CN"/>
        </w:rPr>
        <w:t xml:space="preserve">/den. </w:t>
      </w:r>
    </w:p>
    <w:p w:rsidR="003D6519" w:rsidRPr="0042012A" w:rsidRDefault="003D6519" w:rsidP="003D6519">
      <w:pPr>
        <w:widowControl w:val="0"/>
        <w:tabs>
          <w:tab w:val="left" w:pos="284"/>
        </w:tabs>
        <w:autoSpaceDE w:val="0"/>
        <w:jc w:val="both"/>
        <w:rPr>
          <w:b/>
          <w:sz w:val="22"/>
          <w:szCs w:val="22"/>
          <w:lang w:eastAsia="zh-CN"/>
        </w:rPr>
      </w:pPr>
    </w:p>
    <w:p w:rsidR="003D6519" w:rsidRPr="0042012A" w:rsidRDefault="003D6519" w:rsidP="003D6519">
      <w:pPr>
        <w:ind w:left="284" w:hanging="284"/>
        <w:jc w:val="both"/>
        <w:rPr>
          <w:b/>
          <w:sz w:val="22"/>
          <w:szCs w:val="22"/>
          <w:lang w:eastAsia="zh-CN"/>
        </w:rPr>
      </w:pPr>
      <w:r w:rsidRPr="0042012A">
        <w:rPr>
          <w:b/>
          <w:sz w:val="22"/>
          <w:szCs w:val="22"/>
          <w:lang w:eastAsia="zh-CN"/>
        </w:rPr>
        <w:t>Technická podmínka provozu:</w:t>
      </w:r>
    </w:p>
    <w:p w:rsidR="003D6519" w:rsidRPr="0042012A" w:rsidRDefault="003D6519" w:rsidP="003D6519">
      <w:pPr>
        <w:ind w:left="284" w:hanging="284"/>
        <w:jc w:val="both"/>
        <w:rPr>
          <w:b/>
          <w:sz w:val="22"/>
          <w:szCs w:val="22"/>
          <w:lang w:eastAsia="zh-CN"/>
        </w:rPr>
      </w:pPr>
      <w:r w:rsidRPr="0042012A">
        <w:rPr>
          <w:b/>
          <w:sz w:val="22"/>
          <w:szCs w:val="22"/>
          <w:lang w:eastAsia="zh-CN"/>
        </w:rPr>
        <w:t>Teplota při sušení třísek a pilin musí být omezena tak, aby nedocházelo k jejich doutnání.</w:t>
      </w:r>
    </w:p>
    <w:p w:rsidR="003D6519" w:rsidRPr="0042012A" w:rsidRDefault="003D6519" w:rsidP="003D6519">
      <w:pPr>
        <w:widowControl w:val="0"/>
        <w:tabs>
          <w:tab w:val="left" w:pos="284"/>
        </w:tabs>
        <w:autoSpaceDE w:val="0"/>
        <w:jc w:val="both"/>
        <w:rPr>
          <w:b/>
          <w:iCs/>
          <w:sz w:val="22"/>
          <w:szCs w:val="22"/>
          <w:lang w:eastAsia="zh-CN"/>
        </w:rPr>
      </w:pPr>
    </w:p>
    <w:p w:rsidR="003D6519" w:rsidRPr="0042012A" w:rsidRDefault="003D6519" w:rsidP="003D6519">
      <w:pPr>
        <w:keepNext/>
        <w:keepLines/>
        <w:autoSpaceDE w:val="0"/>
        <w:jc w:val="both"/>
        <w:rPr>
          <w:b/>
          <w:sz w:val="22"/>
          <w:szCs w:val="22"/>
          <w:lang w:eastAsia="zh-CN"/>
        </w:rPr>
      </w:pPr>
    </w:p>
    <w:p w:rsidR="003D6519" w:rsidRPr="0042012A" w:rsidRDefault="003D6519" w:rsidP="003D6519">
      <w:pPr>
        <w:keepNext/>
        <w:keepLines/>
        <w:numPr>
          <w:ilvl w:val="2"/>
          <w:numId w:val="0"/>
        </w:numPr>
        <w:tabs>
          <w:tab w:val="num" w:pos="0"/>
        </w:tabs>
        <w:outlineLvl w:val="2"/>
        <w:rPr>
          <w:b/>
          <w:sz w:val="22"/>
          <w:szCs w:val="22"/>
          <w:lang w:eastAsia="zh-CN"/>
        </w:rPr>
      </w:pPr>
      <w:r w:rsidRPr="0042012A">
        <w:rPr>
          <w:b/>
          <w:sz w:val="22"/>
          <w:szCs w:val="22"/>
          <w:lang w:eastAsia="zh-CN"/>
        </w:rPr>
        <w:t xml:space="preserve">6.8. Výroba buničiny ze dřeva a papíru z panenské buničiny (kód 7.9. dle přílohy č. 2 zákona) </w:t>
      </w:r>
    </w:p>
    <w:tbl>
      <w:tblPr>
        <w:tblW w:w="0" w:type="auto"/>
        <w:tblInd w:w="-15" w:type="dxa"/>
        <w:tblLayout w:type="fixed"/>
        <w:tblLook w:val="0000" w:firstRow="0" w:lastRow="0" w:firstColumn="0" w:lastColumn="0" w:noHBand="0" w:noVBand="0"/>
      </w:tblPr>
      <w:tblGrid>
        <w:gridCol w:w="2596"/>
        <w:gridCol w:w="3732"/>
        <w:gridCol w:w="1623"/>
        <w:gridCol w:w="1649"/>
      </w:tblGrid>
      <w:tr w:rsidR="003D6519" w:rsidRPr="0042012A" w:rsidTr="00D43C03">
        <w:trPr>
          <w:cantSplit/>
          <w:trHeight w:hRule="exact" w:val="686"/>
        </w:trPr>
        <w:tc>
          <w:tcPr>
            <w:tcW w:w="259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373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p>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limity [g/t]</w:t>
            </w:r>
          </w:p>
          <w:p w:rsidR="003D6519" w:rsidRPr="0042012A" w:rsidRDefault="003D6519" w:rsidP="00D43C03">
            <w:pPr>
              <w:keepNext/>
              <w:keepLines/>
              <w:snapToGrid w:val="0"/>
              <w:jc w:val="center"/>
              <w:rPr>
                <w:b/>
                <w:sz w:val="22"/>
                <w:szCs w:val="22"/>
                <w:lang w:eastAsia="zh-CN"/>
              </w:rPr>
            </w:pP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r w:rsidRPr="0042012A">
              <w:rPr>
                <w:b/>
                <w:sz w:val="22"/>
                <w:szCs w:val="22"/>
                <w:lang w:eastAsia="zh-CN"/>
              </w:rPr>
              <w:t>O</w:t>
            </w:r>
            <w:r w:rsidRPr="0042012A">
              <w:rPr>
                <w:b/>
                <w:sz w:val="22"/>
                <w:szCs w:val="22"/>
                <w:vertAlign w:val="subscript"/>
                <w:lang w:eastAsia="zh-CN"/>
              </w:rPr>
              <w:t>2R</w:t>
            </w:r>
            <w:r w:rsidRPr="0042012A">
              <w:rPr>
                <w:b/>
                <w:sz w:val="22"/>
                <w:szCs w:val="22"/>
                <w:lang w:eastAsia="zh-CN"/>
              </w:rPr>
              <w:t xml:space="preserve"> [%]</w:t>
            </w:r>
          </w:p>
        </w:tc>
        <w:tc>
          <w:tcPr>
            <w:tcW w:w="16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69"/>
        </w:trPr>
        <w:tc>
          <w:tcPr>
            <w:tcW w:w="259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r w:rsidRPr="0042012A">
              <w:rPr>
                <w:b/>
                <w:sz w:val="22"/>
                <w:szCs w:val="22"/>
                <w:lang w:eastAsia="zh-CN"/>
              </w:rPr>
              <w:t>TZL</w:t>
            </w:r>
          </w:p>
        </w:tc>
        <w:tc>
          <w:tcPr>
            <w:tcW w:w="373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vertAlign w:val="superscript"/>
                <w:lang w:eastAsia="zh-CN"/>
              </w:rPr>
            </w:pPr>
            <w:r w:rsidRPr="0042012A">
              <w:rPr>
                <w:b/>
                <w:sz w:val="22"/>
                <w:szCs w:val="22"/>
                <w:lang w:eastAsia="zh-CN"/>
              </w:rPr>
              <w:t>síra a její sloučeniny</w:t>
            </w:r>
            <w:r w:rsidRPr="0042012A">
              <w:rPr>
                <w:b/>
                <w:sz w:val="22"/>
                <w:szCs w:val="22"/>
                <w:vertAlign w:val="superscript"/>
                <w:lang w:eastAsia="zh-CN"/>
              </w:rPr>
              <w:t>1)</w:t>
            </w:r>
          </w:p>
        </w:tc>
        <w:tc>
          <w:tcPr>
            <w:tcW w:w="1623"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p>
        </w:tc>
        <w:tc>
          <w:tcPr>
            <w:tcW w:w="16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p>
        </w:tc>
      </w:tr>
      <w:tr w:rsidR="003D6519" w:rsidRPr="0042012A" w:rsidTr="00D43C03">
        <w:trPr>
          <w:trHeight w:hRule="exact" w:val="705"/>
        </w:trPr>
        <w:tc>
          <w:tcPr>
            <w:tcW w:w="2596"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r w:rsidRPr="0042012A">
              <w:rPr>
                <w:b/>
                <w:sz w:val="22"/>
                <w:szCs w:val="22"/>
                <w:lang w:eastAsia="zh-CN"/>
              </w:rPr>
              <w:t>50</w:t>
            </w:r>
            <w:r w:rsidRPr="0042012A">
              <w:rPr>
                <w:b/>
                <w:sz w:val="22"/>
                <w:szCs w:val="22"/>
                <w:vertAlign w:val="superscript"/>
                <w:lang w:eastAsia="zh-CN"/>
              </w:rPr>
              <w:t>2), 5)</w:t>
            </w:r>
          </w:p>
        </w:tc>
        <w:tc>
          <w:tcPr>
            <w:tcW w:w="3732"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vertAlign w:val="superscript"/>
                <w:lang w:eastAsia="zh-CN"/>
              </w:rPr>
            </w:pPr>
            <w:r w:rsidRPr="0042012A">
              <w:rPr>
                <w:b/>
                <w:sz w:val="22"/>
                <w:szCs w:val="22"/>
                <w:lang w:eastAsia="zh-CN"/>
              </w:rPr>
              <w:t>2000</w:t>
            </w:r>
            <w:r w:rsidRPr="0042012A">
              <w:rPr>
                <w:b/>
                <w:sz w:val="22"/>
                <w:szCs w:val="22"/>
                <w:vertAlign w:val="superscript"/>
                <w:lang w:eastAsia="zh-CN"/>
              </w:rPr>
              <w:t>3)</w:t>
            </w:r>
          </w:p>
          <w:p w:rsidR="003D6519" w:rsidRPr="0042012A" w:rsidRDefault="003D6519" w:rsidP="00D43C03">
            <w:pPr>
              <w:keepLines/>
              <w:snapToGrid w:val="0"/>
              <w:jc w:val="center"/>
              <w:rPr>
                <w:b/>
                <w:sz w:val="22"/>
                <w:szCs w:val="22"/>
                <w:vertAlign w:val="superscript"/>
                <w:lang w:eastAsia="zh-CN"/>
              </w:rPr>
            </w:pPr>
            <w:r w:rsidRPr="0042012A">
              <w:rPr>
                <w:b/>
                <w:sz w:val="22"/>
                <w:szCs w:val="22"/>
                <w:lang w:eastAsia="zh-CN"/>
              </w:rPr>
              <w:t>350</w:t>
            </w:r>
            <w:r w:rsidRPr="0042012A">
              <w:rPr>
                <w:b/>
                <w:sz w:val="22"/>
                <w:szCs w:val="22"/>
                <w:vertAlign w:val="superscript"/>
                <w:lang w:eastAsia="zh-CN"/>
              </w:rPr>
              <w:t>4)</w:t>
            </w:r>
          </w:p>
        </w:tc>
        <w:tc>
          <w:tcPr>
            <w:tcW w:w="1623"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Lines/>
              <w:snapToGrid w:val="0"/>
              <w:jc w:val="center"/>
              <w:rPr>
                <w:b/>
                <w:sz w:val="22"/>
                <w:szCs w:val="22"/>
                <w:vertAlign w:val="superscript"/>
                <w:lang w:eastAsia="zh-CN"/>
              </w:rPr>
            </w:pPr>
            <w:r w:rsidRPr="0042012A">
              <w:rPr>
                <w:b/>
                <w:sz w:val="22"/>
                <w:szCs w:val="22"/>
                <w:lang w:eastAsia="zh-CN"/>
              </w:rPr>
              <w:t>5</w:t>
            </w:r>
            <w:r w:rsidRPr="0042012A">
              <w:rPr>
                <w:b/>
                <w:sz w:val="22"/>
                <w:szCs w:val="22"/>
                <w:vertAlign w:val="superscript"/>
                <w:lang w:eastAsia="zh-CN"/>
              </w:rPr>
              <w:t>2)</w:t>
            </w:r>
          </w:p>
          <w:p w:rsidR="003D6519" w:rsidRPr="0042012A" w:rsidRDefault="003D6519" w:rsidP="00D43C03">
            <w:pPr>
              <w:keepLines/>
              <w:snapToGrid w:val="0"/>
              <w:jc w:val="center"/>
              <w:rPr>
                <w:b/>
                <w:sz w:val="22"/>
                <w:szCs w:val="22"/>
                <w:vertAlign w:val="superscript"/>
                <w:lang w:eastAsia="zh-CN"/>
              </w:rPr>
            </w:pPr>
            <w:r w:rsidRPr="0042012A">
              <w:rPr>
                <w:b/>
                <w:sz w:val="22"/>
                <w:szCs w:val="22"/>
                <w:lang w:eastAsia="zh-CN"/>
              </w:rPr>
              <w:t>6</w:t>
            </w:r>
            <w:r w:rsidRPr="0042012A">
              <w:rPr>
                <w:b/>
                <w:sz w:val="22"/>
                <w:szCs w:val="22"/>
                <w:vertAlign w:val="superscript"/>
                <w:lang w:eastAsia="zh-CN"/>
              </w:rPr>
              <w:t>5)</w:t>
            </w:r>
          </w:p>
          <w:p w:rsidR="003D6519" w:rsidRPr="0042012A" w:rsidRDefault="003D6519" w:rsidP="00D43C03">
            <w:pPr>
              <w:keepLines/>
              <w:snapToGrid w:val="0"/>
              <w:jc w:val="center"/>
              <w:rPr>
                <w:b/>
                <w:sz w:val="22"/>
                <w:szCs w:val="22"/>
                <w:vertAlign w:val="superscript"/>
                <w:lang w:eastAsia="zh-CN"/>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Lines/>
              <w:snapToGrid w:val="0"/>
              <w:jc w:val="center"/>
              <w:rPr>
                <w:b/>
                <w:sz w:val="22"/>
                <w:szCs w:val="22"/>
                <w:lang w:eastAsia="zh-CN"/>
              </w:rPr>
            </w:pPr>
            <w:r w:rsidRPr="0042012A">
              <w:rPr>
                <w:b/>
                <w:sz w:val="22"/>
                <w:szCs w:val="22"/>
                <w:lang w:eastAsia="zh-CN"/>
              </w:rPr>
              <w:t>A</w:t>
            </w:r>
          </w:p>
        </w:tc>
      </w:tr>
    </w:tbl>
    <w:p w:rsidR="003D6519" w:rsidRPr="0042012A" w:rsidRDefault="003D6519" w:rsidP="003D6519">
      <w:pPr>
        <w:keepLines/>
        <w:spacing w:before="12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632C52">
      <w:pPr>
        <w:keepLines/>
        <w:numPr>
          <w:ilvl w:val="0"/>
          <w:numId w:val="102"/>
        </w:numPr>
        <w:jc w:val="both"/>
        <w:rPr>
          <w:b/>
          <w:sz w:val="22"/>
          <w:szCs w:val="22"/>
          <w:lang w:eastAsia="zh-CN"/>
        </w:rPr>
      </w:pPr>
      <w:r w:rsidRPr="0042012A">
        <w:rPr>
          <w:b/>
          <w:iCs/>
          <w:sz w:val="22"/>
          <w:szCs w:val="22"/>
          <w:lang w:eastAsia="zh-CN"/>
        </w:rPr>
        <w:t xml:space="preserve">Vyjádřené jako síra na hmotnostní </w:t>
      </w:r>
      <w:r w:rsidRPr="0042012A">
        <w:rPr>
          <w:b/>
          <w:sz w:val="22"/>
          <w:szCs w:val="22"/>
          <w:lang w:eastAsia="zh-CN"/>
        </w:rPr>
        <w:t>jednotku vyrobené absolutně suché vařákové buničiny.</w:t>
      </w:r>
    </w:p>
    <w:p w:rsidR="003D6519" w:rsidRPr="0042012A" w:rsidRDefault="003D6519" w:rsidP="00632C52">
      <w:pPr>
        <w:keepLines/>
        <w:widowControl w:val="0"/>
        <w:numPr>
          <w:ilvl w:val="0"/>
          <w:numId w:val="102"/>
        </w:numPr>
        <w:tabs>
          <w:tab w:val="left" w:pos="426"/>
        </w:tabs>
        <w:autoSpaceDE w:val="0"/>
        <w:snapToGrid w:val="0"/>
        <w:jc w:val="both"/>
        <w:rPr>
          <w:b/>
          <w:sz w:val="22"/>
          <w:szCs w:val="22"/>
          <w:lang w:eastAsia="zh-CN"/>
        </w:rPr>
      </w:pPr>
      <w:r w:rsidRPr="0042012A">
        <w:rPr>
          <w:b/>
          <w:sz w:val="22"/>
          <w:szCs w:val="22"/>
          <w:lang w:eastAsia="zh-CN"/>
        </w:rPr>
        <w:t xml:space="preserve">Platí pro regenerační kotle při sulfitovém způsobu výroby. </w:t>
      </w:r>
    </w:p>
    <w:p w:rsidR="003D6519" w:rsidRPr="0042012A" w:rsidRDefault="003D6519" w:rsidP="00632C52">
      <w:pPr>
        <w:keepLines/>
        <w:widowControl w:val="0"/>
        <w:numPr>
          <w:ilvl w:val="0"/>
          <w:numId w:val="102"/>
        </w:numPr>
        <w:tabs>
          <w:tab w:val="left" w:pos="426"/>
        </w:tabs>
        <w:autoSpaceDE w:val="0"/>
        <w:snapToGrid w:val="0"/>
        <w:jc w:val="both"/>
        <w:rPr>
          <w:b/>
          <w:iCs/>
          <w:sz w:val="22"/>
          <w:szCs w:val="22"/>
          <w:lang w:eastAsia="zh-CN"/>
        </w:rPr>
      </w:pPr>
      <w:r w:rsidRPr="0042012A">
        <w:rPr>
          <w:b/>
          <w:sz w:val="22"/>
          <w:szCs w:val="22"/>
          <w:lang w:eastAsia="zh-CN"/>
        </w:rPr>
        <w:t>Platí při sulfitovém způsobu výroby včetně emisí ze spalování sulfitových výluhů.</w:t>
      </w:r>
      <w:r w:rsidRPr="0042012A">
        <w:rPr>
          <w:b/>
          <w:sz w:val="22"/>
          <w:szCs w:val="22"/>
          <w:lang w:eastAsia="zh-CN"/>
        </w:rPr>
        <w:tab/>
      </w:r>
      <w:r w:rsidRPr="0042012A">
        <w:rPr>
          <w:b/>
          <w:iCs/>
          <w:sz w:val="22"/>
          <w:szCs w:val="22"/>
          <w:lang w:eastAsia="zh-CN"/>
        </w:rPr>
        <w:t xml:space="preserve"> </w:t>
      </w:r>
    </w:p>
    <w:p w:rsidR="003D6519" w:rsidRPr="0042012A" w:rsidRDefault="003D6519" w:rsidP="00632C52">
      <w:pPr>
        <w:keepNext/>
        <w:keepLines/>
        <w:numPr>
          <w:ilvl w:val="0"/>
          <w:numId w:val="102"/>
        </w:numPr>
        <w:tabs>
          <w:tab w:val="left" w:pos="284"/>
        </w:tabs>
        <w:autoSpaceDE w:val="0"/>
        <w:snapToGrid w:val="0"/>
        <w:jc w:val="both"/>
        <w:rPr>
          <w:b/>
          <w:sz w:val="22"/>
          <w:szCs w:val="22"/>
          <w:lang w:eastAsia="zh-CN"/>
        </w:rPr>
      </w:pPr>
      <w:r w:rsidRPr="0042012A">
        <w:rPr>
          <w:b/>
          <w:sz w:val="22"/>
          <w:szCs w:val="22"/>
          <w:lang w:eastAsia="zh-CN"/>
        </w:rPr>
        <w:t>Platí při sulfátovém způsobu výroby pro centrálním odstraňování zapáchajících látek.</w:t>
      </w:r>
    </w:p>
    <w:p w:rsidR="003D6519" w:rsidRPr="0042012A" w:rsidRDefault="003D6519" w:rsidP="00632C52">
      <w:pPr>
        <w:keepNext/>
        <w:keepLines/>
        <w:numPr>
          <w:ilvl w:val="0"/>
          <w:numId w:val="102"/>
        </w:numPr>
        <w:tabs>
          <w:tab w:val="left" w:pos="284"/>
        </w:tabs>
        <w:autoSpaceDE w:val="0"/>
        <w:snapToGrid w:val="0"/>
        <w:jc w:val="both"/>
        <w:rPr>
          <w:b/>
          <w:sz w:val="22"/>
          <w:szCs w:val="22"/>
          <w:lang w:eastAsia="zh-CN"/>
        </w:rPr>
      </w:pPr>
      <w:r w:rsidRPr="0042012A">
        <w:rPr>
          <w:b/>
          <w:sz w:val="22"/>
          <w:szCs w:val="22"/>
          <w:lang w:eastAsia="zh-CN"/>
        </w:rPr>
        <w:t>Platí pro regenerační kotle a vápenné pece při sulfátovém způsobu výroby.</w:t>
      </w:r>
    </w:p>
    <w:p w:rsidR="003D6519" w:rsidRPr="0042012A" w:rsidRDefault="003D6519" w:rsidP="003D6519">
      <w:pPr>
        <w:keepNext/>
        <w:keepLines/>
        <w:tabs>
          <w:tab w:val="left" w:pos="284"/>
        </w:tabs>
        <w:autoSpaceDE w:val="0"/>
        <w:snapToGrid w:val="0"/>
        <w:ind w:left="360"/>
        <w:jc w:val="both"/>
        <w:rPr>
          <w:b/>
          <w:sz w:val="22"/>
          <w:szCs w:val="22"/>
          <w:lang w:eastAsia="zh-CN"/>
        </w:rPr>
      </w:pPr>
    </w:p>
    <w:p w:rsidR="003D6519" w:rsidRPr="0042012A" w:rsidRDefault="003D6519" w:rsidP="003D6519">
      <w:pPr>
        <w:keepNext/>
        <w:keepLines/>
        <w:autoSpaceDE w:val="0"/>
        <w:jc w:val="both"/>
        <w:rPr>
          <w:b/>
          <w:sz w:val="22"/>
          <w:szCs w:val="22"/>
          <w:lang w:eastAsia="zh-CN"/>
        </w:rPr>
      </w:pPr>
      <w:r w:rsidRPr="0042012A">
        <w:rPr>
          <w:b/>
          <w:sz w:val="22"/>
          <w:szCs w:val="22"/>
          <w:lang w:eastAsia="zh-CN"/>
        </w:rPr>
        <w:t>Technická podmínka provozu:</w:t>
      </w:r>
    </w:p>
    <w:p w:rsidR="003D6519" w:rsidRPr="0042012A" w:rsidRDefault="003D6519" w:rsidP="003D6519">
      <w:pPr>
        <w:keepNext/>
        <w:keepLines/>
        <w:jc w:val="both"/>
        <w:rPr>
          <w:b/>
          <w:sz w:val="22"/>
          <w:szCs w:val="22"/>
          <w:lang w:eastAsia="zh-CN"/>
        </w:rPr>
      </w:pPr>
      <w:r w:rsidRPr="0042012A">
        <w:rPr>
          <w:b/>
          <w:sz w:val="22"/>
          <w:szCs w:val="22"/>
          <w:lang w:eastAsia="zh-CN"/>
        </w:rPr>
        <w:t>Za účelem předcházení emisí znečišťujících látek obtěžujících zápachem využívat opatření ke snižování emisí znečišťujících látek, např. provedením místního nebo centrálního odsávání odpadních plynů z varny, z odparky, vyvařovací kolony do zařízení ke snižování emisí.</w:t>
      </w:r>
    </w:p>
    <w:p w:rsidR="003D6519" w:rsidRPr="0042012A" w:rsidRDefault="003D6519" w:rsidP="003D6519">
      <w:pPr>
        <w:keepNext/>
        <w:keepLines/>
        <w:autoSpaceDE w:val="0"/>
        <w:jc w:val="both"/>
        <w:rPr>
          <w:b/>
          <w:sz w:val="22"/>
          <w:szCs w:val="22"/>
          <w:lang w:eastAsia="zh-CN"/>
        </w:rPr>
      </w:pPr>
    </w:p>
    <w:p w:rsidR="003D6519" w:rsidRPr="0042012A" w:rsidRDefault="003D6519" w:rsidP="003D6519">
      <w:pPr>
        <w:keepNext/>
        <w:keepLines/>
        <w:autoSpaceDE w:val="0"/>
        <w:jc w:val="both"/>
        <w:rPr>
          <w:b/>
          <w:sz w:val="22"/>
          <w:szCs w:val="22"/>
          <w:lang w:eastAsia="zh-CN"/>
        </w:rPr>
      </w:pPr>
    </w:p>
    <w:p w:rsidR="003D6519" w:rsidRPr="0042012A" w:rsidRDefault="003D6519" w:rsidP="003D6519">
      <w:pPr>
        <w:spacing w:before="60"/>
        <w:rPr>
          <w:b/>
          <w:sz w:val="22"/>
          <w:szCs w:val="22"/>
          <w:lang w:eastAsia="zh-CN"/>
        </w:rPr>
      </w:pPr>
      <w:r w:rsidRPr="0042012A">
        <w:rPr>
          <w:b/>
          <w:sz w:val="22"/>
          <w:szCs w:val="22"/>
          <w:lang w:eastAsia="zh-CN"/>
        </w:rPr>
        <w:t>6.9. Výroby papíru a lepenky, které nespadají pod bod 6.8. (kód 7.10. dle přílohy č. 2 zákona)</w:t>
      </w:r>
    </w:p>
    <w:p w:rsidR="003D6519" w:rsidRPr="0042012A" w:rsidRDefault="003D6519" w:rsidP="003D6519">
      <w:pPr>
        <w:spacing w:before="60"/>
        <w:jc w:val="both"/>
        <w:rPr>
          <w:b/>
          <w:sz w:val="22"/>
          <w:szCs w:val="22"/>
          <w:lang w:eastAsia="zh-CN"/>
        </w:rPr>
      </w:pPr>
      <w:r w:rsidRPr="0042012A">
        <w:rPr>
          <w:b/>
          <w:sz w:val="22"/>
          <w:szCs w:val="22"/>
          <w:lang w:eastAsia="zh-CN"/>
        </w:rPr>
        <w:t>Platí pro výroby papíru a lepenky papírenskou technologií, které přímo nenavazují na výrobu buničiny nebo výroby lepenky z papíru.</w:t>
      </w:r>
    </w:p>
    <w:tbl>
      <w:tblPr>
        <w:tblW w:w="0" w:type="auto"/>
        <w:tblInd w:w="-15" w:type="dxa"/>
        <w:tblLayout w:type="fixed"/>
        <w:tblLook w:val="0000" w:firstRow="0" w:lastRow="0" w:firstColumn="0" w:lastColumn="0" w:noHBand="0" w:noVBand="0"/>
      </w:tblPr>
      <w:tblGrid>
        <w:gridCol w:w="5110"/>
        <w:gridCol w:w="4490"/>
      </w:tblGrid>
      <w:tr w:rsidR="003D6519" w:rsidRPr="0042012A" w:rsidTr="00D43C03">
        <w:trPr>
          <w:cantSplit/>
          <w:trHeight w:hRule="exact" w:val="630"/>
        </w:trPr>
        <w:tc>
          <w:tcPr>
            <w:tcW w:w="5110" w:type="dxa"/>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4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val="439"/>
        </w:trPr>
        <w:tc>
          <w:tcPr>
            <w:tcW w:w="511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TOC</w:t>
            </w:r>
            <w:r w:rsidRPr="0042012A">
              <w:rPr>
                <w:b/>
                <w:sz w:val="22"/>
                <w:szCs w:val="22"/>
                <w:vertAlign w:val="superscript"/>
                <w:lang w:eastAsia="zh-CN"/>
              </w:rPr>
              <w:t>1)</w:t>
            </w:r>
          </w:p>
        </w:tc>
        <w:tc>
          <w:tcPr>
            <w:tcW w:w="4490" w:type="dxa"/>
            <w:vMerge w:val="restart"/>
            <w:tcBorders>
              <w:top w:val="single" w:sz="4" w:space="0" w:color="000000"/>
              <w:left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B</w:t>
            </w:r>
          </w:p>
        </w:tc>
      </w:tr>
      <w:tr w:rsidR="003D6519" w:rsidRPr="0042012A" w:rsidTr="00D43C03">
        <w:trPr>
          <w:cantSplit/>
          <w:trHeight w:val="439"/>
        </w:trPr>
        <w:tc>
          <w:tcPr>
            <w:tcW w:w="511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40</w:t>
            </w:r>
          </w:p>
        </w:tc>
        <w:tc>
          <w:tcPr>
            <w:tcW w:w="4490" w:type="dxa"/>
            <w:vMerge/>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p>
        </w:tc>
      </w:tr>
    </w:tbl>
    <w:p w:rsidR="003D6519" w:rsidRPr="0042012A" w:rsidRDefault="003D6519" w:rsidP="003D6519">
      <w:pPr>
        <w:spacing w:before="60"/>
        <w:rPr>
          <w:b/>
          <w:sz w:val="22"/>
          <w:szCs w:val="22"/>
          <w:lang w:eastAsia="zh-CN"/>
        </w:rPr>
      </w:pPr>
      <w:r w:rsidRPr="0042012A">
        <w:rPr>
          <w:b/>
          <w:bCs/>
          <w:sz w:val="22"/>
          <w:szCs w:val="22"/>
          <w:lang w:eastAsia="zh-CN"/>
        </w:rPr>
        <w:t>Vysvětlivka</w:t>
      </w:r>
      <w:r w:rsidRPr="0042012A">
        <w:rPr>
          <w:b/>
          <w:sz w:val="22"/>
          <w:szCs w:val="22"/>
          <w:lang w:eastAsia="cs-CZ"/>
        </w:rPr>
        <w:t>:</w:t>
      </w:r>
    </w:p>
    <w:p w:rsidR="003D6519" w:rsidRPr="0042012A" w:rsidRDefault="003D6519" w:rsidP="003D6519">
      <w:pPr>
        <w:spacing w:before="60"/>
        <w:rPr>
          <w:b/>
          <w:sz w:val="22"/>
          <w:szCs w:val="22"/>
          <w:lang w:eastAsia="cs-CZ"/>
        </w:rPr>
      </w:pPr>
      <w:r w:rsidRPr="0042012A">
        <w:rPr>
          <w:b/>
          <w:sz w:val="22"/>
          <w:szCs w:val="22"/>
          <w:lang w:eastAsia="cs-CZ"/>
        </w:rPr>
        <w:t>1) Platí při impregnaci s použitím těkavých organických látek a při výrobě speciálních papírů s použitím těkavých organických látek ve výrobním procesu.</w:t>
      </w:r>
    </w:p>
    <w:p w:rsidR="003D6519" w:rsidRPr="0042012A" w:rsidRDefault="003D6519" w:rsidP="003D6519">
      <w:pPr>
        <w:spacing w:before="120" w:after="120"/>
        <w:ind w:left="2880"/>
        <w:rPr>
          <w:b/>
          <w:sz w:val="22"/>
          <w:szCs w:val="22"/>
          <w:lang w:eastAsia="zh-CN"/>
        </w:rPr>
      </w:pPr>
    </w:p>
    <w:p w:rsidR="003D6519" w:rsidRPr="0042012A" w:rsidRDefault="003D6519" w:rsidP="003D6519">
      <w:pPr>
        <w:keepNext/>
        <w:numPr>
          <w:ilvl w:val="2"/>
          <w:numId w:val="0"/>
        </w:numPr>
        <w:tabs>
          <w:tab w:val="num" w:pos="0"/>
        </w:tabs>
        <w:spacing w:before="60"/>
        <w:jc w:val="both"/>
        <w:outlineLvl w:val="2"/>
        <w:rPr>
          <w:b/>
          <w:sz w:val="22"/>
          <w:szCs w:val="22"/>
          <w:lang w:eastAsia="zh-CN"/>
        </w:rPr>
      </w:pPr>
      <w:r w:rsidRPr="0042012A">
        <w:rPr>
          <w:b/>
          <w:sz w:val="22"/>
          <w:szCs w:val="22"/>
          <w:lang w:eastAsia="zh-CN"/>
        </w:rPr>
        <w:t>6.10. Předúpravy (operace jako praní, bělení, mercerace) nebo barvení vláken či textilií</w:t>
      </w:r>
      <w:r w:rsidRPr="0042012A">
        <w:rPr>
          <w:b/>
          <w:sz w:val="22"/>
          <w:szCs w:val="22"/>
          <w:lang w:val="en-US" w:eastAsia="zh-CN"/>
        </w:rPr>
        <w:t>;</w:t>
      </w:r>
      <w:r w:rsidRPr="0042012A">
        <w:rPr>
          <w:b/>
          <w:sz w:val="22"/>
          <w:szCs w:val="22"/>
          <w:lang w:eastAsia="zh-CN"/>
        </w:rPr>
        <w:t xml:space="preserve"> technologická linka, jejíž celková projektovaná zpracovatelská kapacita je od 1 t za den (kód 7.11. dle přílohy č. 2 zákona)</w:t>
      </w:r>
    </w:p>
    <w:p w:rsidR="003D6519" w:rsidRPr="0042012A" w:rsidRDefault="003D6519" w:rsidP="003D6519">
      <w:pPr>
        <w:keepNext/>
        <w:keepLines/>
        <w:rPr>
          <w:b/>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numPr>
          <w:ilvl w:val="2"/>
          <w:numId w:val="0"/>
        </w:numPr>
        <w:tabs>
          <w:tab w:val="num" w:pos="0"/>
        </w:tabs>
        <w:spacing w:before="60"/>
        <w:jc w:val="both"/>
        <w:outlineLvl w:val="2"/>
        <w:rPr>
          <w:b/>
          <w:sz w:val="22"/>
          <w:szCs w:val="22"/>
          <w:lang w:eastAsia="zh-CN"/>
        </w:rPr>
      </w:pPr>
      <w:r w:rsidRPr="0042012A">
        <w:rPr>
          <w:b/>
          <w:sz w:val="22"/>
          <w:szCs w:val="22"/>
          <w:lang w:eastAsia="zh-CN"/>
        </w:rPr>
        <w:t xml:space="preserve">Za účelem předcházení emisí znečišťujících látek obtěžujících zápachem využívat opatření ke snižování emisí znečišťujících látek, například odsávání odpadních plynů do zařízení ke snižování emisí. </w:t>
      </w: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ind w:left="720" w:hanging="720"/>
        <w:jc w:val="both"/>
        <w:outlineLvl w:val="2"/>
        <w:rPr>
          <w:b/>
          <w:sz w:val="22"/>
          <w:szCs w:val="22"/>
          <w:lang w:eastAsia="zh-CN"/>
        </w:rPr>
      </w:pPr>
      <w:r w:rsidRPr="0042012A">
        <w:rPr>
          <w:b/>
          <w:sz w:val="22"/>
          <w:szCs w:val="22"/>
          <w:lang w:eastAsia="zh-CN"/>
        </w:rPr>
        <w:t>6.11. Vydělávání kůží a kožešin (kód 7.12. dle přílohy č. 2 zákona)</w:t>
      </w:r>
    </w:p>
    <w:p w:rsidR="003D6519" w:rsidRPr="0042012A" w:rsidRDefault="003D6519" w:rsidP="003D6519">
      <w:pPr>
        <w:keepNext/>
        <w:keepLines/>
        <w:rPr>
          <w:b/>
          <w:i/>
          <w:sz w:val="22"/>
          <w:szCs w:val="22"/>
          <w:lang w:eastAsia="zh-CN"/>
        </w:rPr>
      </w:pPr>
    </w:p>
    <w:p w:rsidR="003D6519" w:rsidRPr="0042012A" w:rsidRDefault="003D6519" w:rsidP="003D6519">
      <w:pPr>
        <w:keepNext/>
        <w:keepLines/>
        <w:rPr>
          <w:b/>
          <w:sz w:val="22"/>
          <w:szCs w:val="22"/>
          <w:lang w:eastAsia="zh-CN"/>
        </w:rPr>
      </w:pPr>
      <w:r w:rsidRPr="0042012A">
        <w:rPr>
          <w:b/>
          <w:sz w:val="22"/>
          <w:szCs w:val="22"/>
          <w:lang w:eastAsia="zh-CN"/>
        </w:rPr>
        <w:t>Technická podmínka provozu:</w:t>
      </w:r>
    </w:p>
    <w:p w:rsidR="003D6519" w:rsidRPr="0042012A" w:rsidRDefault="003D6519" w:rsidP="003D6519">
      <w:pPr>
        <w:keepNext/>
        <w:numPr>
          <w:ilvl w:val="2"/>
          <w:numId w:val="0"/>
        </w:numPr>
        <w:tabs>
          <w:tab w:val="num" w:pos="0"/>
        </w:tabs>
        <w:spacing w:before="60" w:line="300" w:lineRule="exact"/>
        <w:jc w:val="both"/>
        <w:outlineLvl w:val="2"/>
        <w:rPr>
          <w:b/>
          <w:sz w:val="22"/>
          <w:szCs w:val="22"/>
          <w:lang w:eastAsia="zh-CN"/>
        </w:rPr>
      </w:pPr>
      <w:r w:rsidRPr="0042012A">
        <w:rPr>
          <w:b/>
          <w:sz w:val="22"/>
          <w:szCs w:val="22"/>
          <w:lang w:eastAsia="zh-CN"/>
        </w:rPr>
        <w:t xml:space="preserve">Za účelem předcházení emisím znečišťujících látek obtěžujících zápachem zajistit např. pravidelnou údržbu a čištění výrobních zařízení a skladovacích prostor, surové kůže a odpady </w:t>
      </w:r>
      <w:r w:rsidRPr="0042012A">
        <w:rPr>
          <w:b/>
          <w:sz w:val="22"/>
          <w:szCs w:val="22"/>
          <w:lang w:eastAsia="zh-CN"/>
        </w:rPr>
        <w:lastRenderedPageBreak/>
        <w:t xml:space="preserve">skladovat v uzavřených prostorech, popřípadě prostory chladit, řízené odsávání emisí těchto látek do zařízení ke snižování emisí (např. mokrá pračka, </w:t>
      </w:r>
      <w:proofErr w:type="spellStart"/>
      <w:r w:rsidRPr="0042012A">
        <w:rPr>
          <w:b/>
          <w:sz w:val="22"/>
          <w:szCs w:val="22"/>
          <w:lang w:eastAsia="zh-CN"/>
        </w:rPr>
        <w:t>biofiltr</w:t>
      </w:r>
      <w:proofErr w:type="spellEnd"/>
      <w:r w:rsidRPr="0042012A">
        <w:rPr>
          <w:b/>
          <w:sz w:val="22"/>
          <w:szCs w:val="22"/>
          <w:lang w:eastAsia="zh-CN"/>
        </w:rPr>
        <w:t>).</w:t>
      </w:r>
    </w:p>
    <w:p w:rsidR="003D6519" w:rsidRPr="0042012A" w:rsidRDefault="003D6519" w:rsidP="003D6519">
      <w:pPr>
        <w:keepNext/>
        <w:keepLines/>
        <w:jc w:val="both"/>
        <w:rPr>
          <w:b/>
          <w:sz w:val="22"/>
          <w:szCs w:val="22"/>
          <w:lang w:eastAsia="zh-CN"/>
        </w:rPr>
      </w:pPr>
      <w:r w:rsidRPr="0042012A">
        <w:rPr>
          <w:b/>
          <w:sz w:val="22"/>
          <w:szCs w:val="22"/>
          <w:lang w:eastAsia="zh-CN"/>
        </w:rPr>
        <w:t>Technická podmínka provozu neplatí pro provozy s  projektovanou kapacitou nižší než 12 t hotových výrobků ročně.</w:t>
      </w:r>
    </w:p>
    <w:p w:rsidR="003D6519" w:rsidRPr="0042012A" w:rsidRDefault="003D6519" w:rsidP="003D6519">
      <w:pPr>
        <w:rPr>
          <w:b/>
          <w:sz w:val="22"/>
          <w:szCs w:val="22"/>
          <w:lang w:eastAsia="zh-CN"/>
        </w:rPr>
      </w:pPr>
    </w:p>
    <w:p w:rsidR="003D6519" w:rsidRPr="0042012A" w:rsidRDefault="003D6519" w:rsidP="003D6519">
      <w:pPr>
        <w:keepNext/>
        <w:numPr>
          <w:ilvl w:val="2"/>
          <w:numId w:val="0"/>
        </w:numPr>
        <w:tabs>
          <w:tab w:val="num" w:pos="0"/>
        </w:tabs>
        <w:spacing w:before="60"/>
        <w:jc w:val="both"/>
        <w:outlineLvl w:val="2"/>
        <w:rPr>
          <w:b/>
          <w:sz w:val="22"/>
          <w:szCs w:val="22"/>
          <w:lang w:eastAsia="zh-CN"/>
        </w:rPr>
      </w:pPr>
      <w:r w:rsidRPr="0042012A">
        <w:rPr>
          <w:b/>
          <w:sz w:val="22"/>
          <w:szCs w:val="22"/>
          <w:lang w:eastAsia="zh-CN"/>
        </w:rPr>
        <w:t xml:space="preserve">6.12. Zařízení na výrobu uhlíku (vysokoteplotní karbonizací uhlí) nebo </w:t>
      </w:r>
      <w:proofErr w:type="spellStart"/>
      <w:r w:rsidRPr="0042012A">
        <w:rPr>
          <w:b/>
          <w:sz w:val="22"/>
          <w:szCs w:val="22"/>
          <w:lang w:eastAsia="zh-CN"/>
        </w:rPr>
        <w:t>elekrografitu</w:t>
      </w:r>
      <w:proofErr w:type="spellEnd"/>
      <w:r w:rsidRPr="0042012A">
        <w:rPr>
          <w:b/>
          <w:sz w:val="22"/>
          <w:szCs w:val="22"/>
          <w:lang w:eastAsia="zh-CN"/>
        </w:rPr>
        <w:t xml:space="preserve"> vypalováním či </w:t>
      </w:r>
      <w:proofErr w:type="spellStart"/>
      <w:r w:rsidRPr="0042012A">
        <w:rPr>
          <w:b/>
          <w:sz w:val="22"/>
          <w:szCs w:val="22"/>
          <w:lang w:eastAsia="zh-CN"/>
        </w:rPr>
        <w:t>grafitací</w:t>
      </w:r>
      <w:proofErr w:type="spellEnd"/>
      <w:r w:rsidRPr="0042012A">
        <w:rPr>
          <w:b/>
          <w:sz w:val="22"/>
          <w:szCs w:val="22"/>
          <w:lang w:eastAsia="zh-CN"/>
        </w:rPr>
        <w:t xml:space="preserve"> a zpracování uhlíkatých materiálů (kód 7.14. dle přílohy č. 2 zákona)</w:t>
      </w:r>
    </w:p>
    <w:tbl>
      <w:tblPr>
        <w:tblW w:w="0" w:type="auto"/>
        <w:tblInd w:w="-15" w:type="dxa"/>
        <w:tblLayout w:type="fixed"/>
        <w:tblLook w:val="0000" w:firstRow="0" w:lastRow="0" w:firstColumn="0" w:lastColumn="0" w:noHBand="0" w:noVBand="0"/>
      </w:tblPr>
      <w:tblGrid>
        <w:gridCol w:w="2390"/>
        <w:gridCol w:w="2391"/>
        <w:gridCol w:w="2391"/>
        <w:gridCol w:w="2428"/>
      </w:tblGrid>
      <w:tr w:rsidR="003D6519" w:rsidRPr="0042012A" w:rsidTr="00D43C03">
        <w:trPr>
          <w:cantSplit/>
          <w:trHeight w:hRule="exact" w:val="340"/>
        </w:trPr>
        <w:tc>
          <w:tcPr>
            <w:tcW w:w="7172" w:type="dxa"/>
            <w:gridSpan w:val="3"/>
            <w:tcBorders>
              <w:top w:val="single" w:sz="4" w:space="0" w:color="000000"/>
              <w:left w:val="single" w:sz="4" w:space="0" w:color="000000"/>
              <w:bottom w:val="single" w:sz="6"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2428" w:type="dxa"/>
            <w:vMerge w:val="restart"/>
            <w:tcBorders>
              <w:top w:val="single" w:sz="4" w:space="0" w:color="000000"/>
              <w:left w:val="single" w:sz="6" w:space="0" w:color="000000"/>
              <w:bottom w:val="single" w:sz="6"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340"/>
        </w:trPr>
        <w:tc>
          <w:tcPr>
            <w:tcW w:w="2390" w:type="dxa"/>
            <w:tcBorders>
              <w:top w:val="single" w:sz="6" w:space="0" w:color="000000"/>
              <w:left w:val="single" w:sz="4" w:space="0" w:color="000000"/>
              <w:bottom w:val="single" w:sz="6"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2391" w:type="dxa"/>
            <w:tcBorders>
              <w:top w:val="single" w:sz="6" w:space="0" w:color="000000"/>
              <w:left w:val="single" w:sz="6" w:space="0" w:color="000000"/>
              <w:bottom w:val="single" w:sz="6"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p>
        </w:tc>
        <w:tc>
          <w:tcPr>
            <w:tcW w:w="2391" w:type="dxa"/>
            <w:tcBorders>
              <w:top w:val="single" w:sz="6" w:space="0" w:color="000000"/>
              <w:left w:val="single" w:sz="6" w:space="0" w:color="000000"/>
              <w:bottom w:val="single" w:sz="6"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PAH</w:t>
            </w:r>
            <w:r w:rsidRPr="0042012A">
              <w:rPr>
                <w:b/>
                <w:sz w:val="22"/>
                <w:szCs w:val="22"/>
                <w:vertAlign w:val="superscript"/>
                <w:lang w:eastAsia="zh-CN"/>
              </w:rPr>
              <w:t>4)</w:t>
            </w:r>
          </w:p>
        </w:tc>
        <w:tc>
          <w:tcPr>
            <w:tcW w:w="2428" w:type="dxa"/>
            <w:vMerge/>
            <w:tcBorders>
              <w:top w:val="single" w:sz="6" w:space="0" w:color="000000"/>
              <w:left w:val="single" w:sz="6" w:space="0" w:color="000000"/>
              <w:bottom w:val="single" w:sz="6"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935"/>
        </w:trPr>
        <w:tc>
          <w:tcPr>
            <w:tcW w:w="2390" w:type="dxa"/>
            <w:tcBorders>
              <w:top w:val="single" w:sz="6"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2391" w:type="dxa"/>
            <w:tcBorders>
              <w:top w:val="single" w:sz="6" w:space="0" w:color="000000"/>
              <w:left w:val="single" w:sz="6"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perscript"/>
                <w:lang w:eastAsia="zh-CN"/>
              </w:rPr>
            </w:pPr>
            <w:r w:rsidRPr="0042012A">
              <w:rPr>
                <w:b/>
                <w:sz w:val="22"/>
                <w:szCs w:val="22"/>
                <w:lang w:eastAsia="zh-CN"/>
              </w:rPr>
              <w:t>100</w:t>
            </w:r>
            <w:r w:rsidRPr="0042012A">
              <w:rPr>
                <w:b/>
                <w:sz w:val="22"/>
                <w:szCs w:val="22"/>
                <w:vertAlign w:val="superscript"/>
                <w:lang w:eastAsia="zh-CN"/>
              </w:rPr>
              <w:t>1)</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200</w:t>
            </w:r>
            <w:r w:rsidRPr="0042012A">
              <w:rPr>
                <w:b/>
                <w:sz w:val="22"/>
                <w:szCs w:val="22"/>
                <w:vertAlign w:val="superscript"/>
                <w:lang w:eastAsia="zh-CN"/>
              </w:rPr>
              <w:t>2)</w:t>
            </w:r>
          </w:p>
          <w:p w:rsidR="003D6519" w:rsidRPr="0042012A" w:rsidRDefault="003D6519" w:rsidP="00D43C03">
            <w:pPr>
              <w:snapToGrid w:val="0"/>
              <w:jc w:val="center"/>
              <w:rPr>
                <w:b/>
                <w:sz w:val="22"/>
                <w:szCs w:val="22"/>
                <w:vertAlign w:val="superscript"/>
                <w:lang w:eastAsia="zh-CN"/>
              </w:rPr>
            </w:pPr>
            <w:r w:rsidRPr="0042012A">
              <w:rPr>
                <w:b/>
                <w:sz w:val="22"/>
                <w:szCs w:val="22"/>
                <w:lang w:eastAsia="zh-CN"/>
              </w:rPr>
              <w:t>50</w:t>
            </w:r>
            <w:r w:rsidRPr="0042012A">
              <w:rPr>
                <w:b/>
                <w:sz w:val="22"/>
                <w:szCs w:val="22"/>
                <w:vertAlign w:val="superscript"/>
                <w:lang w:eastAsia="zh-CN"/>
              </w:rPr>
              <w:t>3)</w:t>
            </w:r>
          </w:p>
        </w:tc>
        <w:tc>
          <w:tcPr>
            <w:tcW w:w="2391" w:type="dxa"/>
            <w:tcBorders>
              <w:top w:val="single" w:sz="6" w:space="0" w:color="000000"/>
              <w:left w:val="single" w:sz="6"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0,2</w:t>
            </w:r>
          </w:p>
        </w:tc>
        <w:tc>
          <w:tcPr>
            <w:tcW w:w="2428" w:type="dxa"/>
            <w:tcBorders>
              <w:top w:val="single" w:sz="6" w:space="0" w:color="000000"/>
              <w:left w:val="single" w:sz="6"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w:t>
            </w:r>
          </w:p>
          <w:p w:rsidR="007A740F" w:rsidRPr="0042012A" w:rsidRDefault="007A740F" w:rsidP="00D43C03">
            <w:pPr>
              <w:snapToGrid w:val="0"/>
              <w:jc w:val="center"/>
              <w:rPr>
                <w:b/>
                <w:bCs/>
                <w:sz w:val="22"/>
                <w:szCs w:val="22"/>
                <w:lang w:eastAsia="zh-CN"/>
              </w:rPr>
            </w:pPr>
            <w:r w:rsidRPr="0042012A">
              <w:rPr>
                <w:b/>
                <w:sz w:val="22"/>
                <w:szCs w:val="22"/>
                <w:lang w:eastAsia="zh-CN"/>
              </w:rPr>
              <w:t>A</w:t>
            </w:r>
            <w:r w:rsidRPr="0042012A">
              <w:rPr>
                <w:b/>
                <w:sz w:val="22"/>
                <w:szCs w:val="22"/>
                <w:vertAlign w:val="superscript"/>
                <w:lang w:eastAsia="zh-CN"/>
              </w:rPr>
              <w:t>5)</w:t>
            </w:r>
          </w:p>
        </w:tc>
      </w:tr>
    </w:tbl>
    <w:p w:rsidR="003D6519" w:rsidRPr="0042012A" w:rsidRDefault="003D6519" w:rsidP="003D6519">
      <w:pPr>
        <w:spacing w:before="60"/>
        <w:jc w:val="both"/>
        <w:rPr>
          <w:b/>
          <w:iCs/>
          <w:sz w:val="22"/>
          <w:szCs w:val="22"/>
          <w:lang w:eastAsia="zh-CN"/>
        </w:rPr>
      </w:pPr>
      <w:r w:rsidRPr="0042012A">
        <w:rPr>
          <w:b/>
          <w:bCs/>
          <w:sz w:val="22"/>
          <w:szCs w:val="22"/>
          <w:lang w:eastAsia="zh-CN"/>
        </w:rPr>
        <w:t>Vysvětlivky</w:t>
      </w:r>
      <w:r w:rsidRPr="0042012A">
        <w:rPr>
          <w:b/>
          <w:iCs/>
          <w:sz w:val="22"/>
          <w:szCs w:val="22"/>
          <w:lang w:eastAsia="zh-CN"/>
        </w:rPr>
        <w:t>:</w:t>
      </w:r>
    </w:p>
    <w:p w:rsidR="003D6519" w:rsidRPr="0042012A" w:rsidRDefault="003D6519" w:rsidP="003D6519">
      <w:pPr>
        <w:jc w:val="both"/>
        <w:rPr>
          <w:b/>
          <w:iCs/>
          <w:sz w:val="22"/>
          <w:szCs w:val="22"/>
          <w:lang w:eastAsia="zh-CN"/>
        </w:rPr>
      </w:pPr>
      <w:r w:rsidRPr="0042012A">
        <w:rPr>
          <w:b/>
          <w:iCs/>
          <w:sz w:val="22"/>
          <w:szCs w:val="22"/>
          <w:lang w:eastAsia="zh-CN"/>
        </w:rPr>
        <w:t>1) Platí pro formovací a mísicí zařízení, v nichž se zpracovávají smola, dehet nebo jiná kapalná pojiva při zvýšené teplotě.</w:t>
      </w:r>
    </w:p>
    <w:p w:rsidR="003D6519" w:rsidRPr="0042012A" w:rsidRDefault="003D6519" w:rsidP="003D6519">
      <w:pPr>
        <w:jc w:val="both"/>
        <w:rPr>
          <w:b/>
          <w:iCs/>
          <w:sz w:val="22"/>
          <w:szCs w:val="22"/>
          <w:lang w:eastAsia="zh-CN"/>
        </w:rPr>
      </w:pPr>
      <w:r w:rsidRPr="0042012A">
        <w:rPr>
          <w:b/>
          <w:iCs/>
          <w:sz w:val="22"/>
          <w:szCs w:val="22"/>
          <w:lang w:eastAsia="zh-CN"/>
        </w:rPr>
        <w:t>2) Platí pro kruhové pece pro grafitové elektrody, uhlíkové elektrody a uhlíkové cihly.</w:t>
      </w:r>
    </w:p>
    <w:p w:rsidR="003D6519" w:rsidRPr="0042012A" w:rsidRDefault="003D6519" w:rsidP="003D6519">
      <w:pPr>
        <w:jc w:val="both"/>
        <w:rPr>
          <w:b/>
          <w:iCs/>
          <w:sz w:val="22"/>
          <w:szCs w:val="22"/>
          <w:lang w:eastAsia="zh-CN"/>
        </w:rPr>
      </w:pPr>
      <w:r w:rsidRPr="0042012A">
        <w:rPr>
          <w:b/>
          <w:iCs/>
          <w:sz w:val="22"/>
          <w:szCs w:val="22"/>
          <w:lang w:eastAsia="zh-CN"/>
        </w:rPr>
        <w:t>3) Platí pro jednotlivé komorové pece, spojené komorové a tunelové pece z impregnačních zařízení, v nichž se používají impregnační prostředky na bázi dehtu.</w:t>
      </w:r>
    </w:p>
    <w:p w:rsidR="003D6519" w:rsidRPr="0042012A" w:rsidRDefault="003D6519" w:rsidP="003D6519">
      <w:pPr>
        <w:jc w:val="both"/>
        <w:rPr>
          <w:b/>
          <w:sz w:val="22"/>
          <w:szCs w:val="22"/>
          <w:lang w:eastAsia="zh-CN"/>
        </w:rPr>
      </w:pPr>
      <w:r w:rsidRPr="0042012A">
        <w:rPr>
          <w:b/>
          <w:iCs/>
          <w:sz w:val="22"/>
          <w:szCs w:val="22"/>
          <w:lang w:eastAsia="zh-CN"/>
        </w:rPr>
        <w:t xml:space="preserve">4) </w:t>
      </w:r>
      <w:proofErr w:type="spellStart"/>
      <w:r w:rsidRPr="0042012A">
        <w:rPr>
          <w:b/>
          <w:sz w:val="22"/>
          <w:szCs w:val="22"/>
          <w:lang w:eastAsia="zh-CN"/>
        </w:rPr>
        <w:t>Benzo</w:t>
      </w:r>
      <w:proofErr w:type="spellEnd"/>
      <w:r w:rsidRPr="0042012A">
        <w:rPr>
          <w:b/>
          <w:sz w:val="22"/>
          <w:szCs w:val="22"/>
          <w:lang w:eastAsia="zh-CN"/>
        </w:rPr>
        <w:t>(b)</w:t>
      </w:r>
      <w:proofErr w:type="spellStart"/>
      <w:r w:rsidRPr="0042012A">
        <w:rPr>
          <w:b/>
          <w:sz w:val="22"/>
          <w:szCs w:val="22"/>
          <w:lang w:eastAsia="zh-CN"/>
        </w:rPr>
        <w:t>fluoranten</w:t>
      </w:r>
      <w:proofErr w:type="spellEnd"/>
      <w:r w:rsidRPr="0042012A">
        <w:rPr>
          <w:b/>
          <w:sz w:val="22"/>
          <w:szCs w:val="22"/>
          <w:lang w:eastAsia="zh-CN"/>
        </w:rPr>
        <w:t xml:space="preserve">, </w:t>
      </w:r>
      <w:proofErr w:type="spellStart"/>
      <w:r w:rsidRPr="0042012A">
        <w:rPr>
          <w:b/>
          <w:sz w:val="22"/>
          <w:szCs w:val="22"/>
          <w:lang w:eastAsia="zh-CN"/>
        </w:rPr>
        <w:t>benzo</w:t>
      </w:r>
      <w:proofErr w:type="spellEnd"/>
      <w:r w:rsidRPr="0042012A">
        <w:rPr>
          <w:b/>
          <w:sz w:val="22"/>
          <w:szCs w:val="22"/>
          <w:lang w:eastAsia="zh-CN"/>
        </w:rPr>
        <w:t xml:space="preserve">(a)pyren, </w:t>
      </w:r>
      <w:proofErr w:type="spellStart"/>
      <w:r w:rsidRPr="0042012A">
        <w:rPr>
          <w:b/>
          <w:sz w:val="22"/>
          <w:szCs w:val="22"/>
          <w:lang w:eastAsia="zh-CN"/>
        </w:rPr>
        <w:t>indeno</w:t>
      </w:r>
      <w:proofErr w:type="spellEnd"/>
      <w:r w:rsidRPr="0042012A">
        <w:rPr>
          <w:b/>
          <w:sz w:val="22"/>
          <w:szCs w:val="22"/>
          <w:lang w:eastAsia="zh-CN"/>
        </w:rPr>
        <w:t>(1,2,3-</w:t>
      </w:r>
      <w:proofErr w:type="gramStart"/>
      <w:r w:rsidRPr="0042012A">
        <w:rPr>
          <w:b/>
          <w:sz w:val="22"/>
          <w:szCs w:val="22"/>
          <w:lang w:eastAsia="zh-CN"/>
        </w:rPr>
        <w:t>c,d</w:t>
      </w:r>
      <w:proofErr w:type="gramEnd"/>
      <w:r w:rsidRPr="0042012A">
        <w:rPr>
          <w:b/>
          <w:sz w:val="22"/>
          <w:szCs w:val="22"/>
          <w:lang w:eastAsia="zh-CN"/>
        </w:rPr>
        <w:t xml:space="preserve">)pyren, </w:t>
      </w:r>
      <w:proofErr w:type="spellStart"/>
      <w:r w:rsidRPr="0042012A">
        <w:rPr>
          <w:b/>
          <w:sz w:val="22"/>
          <w:szCs w:val="22"/>
          <w:lang w:eastAsia="zh-CN"/>
        </w:rPr>
        <w:t>benzo</w:t>
      </w:r>
      <w:proofErr w:type="spellEnd"/>
      <w:r w:rsidRPr="0042012A">
        <w:rPr>
          <w:b/>
          <w:sz w:val="22"/>
          <w:szCs w:val="22"/>
          <w:lang w:eastAsia="zh-CN"/>
        </w:rPr>
        <w:t>(k)</w:t>
      </w:r>
      <w:proofErr w:type="spellStart"/>
      <w:r w:rsidRPr="0042012A">
        <w:rPr>
          <w:b/>
          <w:sz w:val="22"/>
          <w:szCs w:val="22"/>
          <w:lang w:eastAsia="zh-CN"/>
        </w:rPr>
        <w:t>fluoranten</w:t>
      </w:r>
      <w:proofErr w:type="spellEnd"/>
      <w:r w:rsidRPr="0042012A">
        <w:rPr>
          <w:b/>
          <w:sz w:val="22"/>
          <w:szCs w:val="22"/>
          <w:lang w:eastAsia="zh-CN"/>
        </w:rPr>
        <w:t>.</w:t>
      </w:r>
      <w:r w:rsidR="00BB78DC" w:rsidRPr="0042012A">
        <w:rPr>
          <w:b/>
          <w:sz w:val="22"/>
          <w:szCs w:val="22"/>
          <w:lang w:eastAsia="zh-CN"/>
        </w:rPr>
        <w:t xml:space="preserve"> </w:t>
      </w:r>
      <w:r w:rsidR="00BB78DC" w:rsidRPr="0042012A">
        <w:rPr>
          <w:b/>
          <w:sz w:val="22"/>
          <w:szCs w:val="22"/>
        </w:rPr>
        <w:t>Platí pro zpracování pevného dehtu, z výroby surové pasty a surových bloků, z vypalování a opakovaného vypalování a z impregnace při výrobě uhlíku a/nebo grafitu.</w:t>
      </w:r>
    </w:p>
    <w:p w:rsidR="007A740F" w:rsidRPr="0042012A" w:rsidRDefault="007A740F" w:rsidP="007A740F">
      <w:pPr>
        <w:jc w:val="both"/>
        <w:rPr>
          <w:b/>
          <w:sz w:val="22"/>
          <w:szCs w:val="22"/>
          <w:lang w:eastAsia="zh-CN"/>
        </w:rPr>
      </w:pPr>
      <w:r w:rsidRPr="0042012A">
        <w:rPr>
          <w:b/>
          <w:sz w:val="22"/>
          <w:szCs w:val="22"/>
          <w:lang w:eastAsia="zh-CN"/>
        </w:rPr>
        <w:t>5) Platí pouze pro stacionární zdroje zahrnuté do kategorie 6.8. přílohy č. 1 zákona č. 76/2002 Sb., o integrované prevenci a omezování znečištění, o integrovaném registru znečišťování a o změně některých zákonů (zákon o integrované prevenci).</w:t>
      </w:r>
    </w:p>
    <w:p w:rsidR="007A740F" w:rsidRPr="0042012A" w:rsidRDefault="007A740F" w:rsidP="003D6519">
      <w:pPr>
        <w:jc w:val="both"/>
        <w:rPr>
          <w:b/>
          <w:sz w:val="22"/>
          <w:szCs w:val="22"/>
          <w:lang w:eastAsia="zh-CN"/>
        </w:rPr>
      </w:pPr>
    </w:p>
    <w:p w:rsidR="003D6519" w:rsidRPr="0042012A" w:rsidRDefault="003D6519" w:rsidP="003D6519">
      <w:pPr>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Technická podmínka provozu:</w:t>
      </w:r>
    </w:p>
    <w:p w:rsidR="003D6519" w:rsidRPr="0042012A" w:rsidRDefault="003D6519" w:rsidP="003D6519">
      <w:pPr>
        <w:jc w:val="both"/>
        <w:rPr>
          <w:b/>
          <w:sz w:val="22"/>
          <w:szCs w:val="22"/>
          <w:lang w:eastAsia="zh-CN"/>
        </w:rPr>
      </w:pPr>
      <w:r w:rsidRPr="0042012A">
        <w:rPr>
          <w:b/>
          <w:sz w:val="22"/>
          <w:szCs w:val="22"/>
          <w:lang w:eastAsia="zh-CN"/>
        </w:rPr>
        <w:t>Odvádění emisí VOC z tepelných procesů při výrobě uhlíkatých materiálů do  zařízení ke snižování emisí.</w:t>
      </w:r>
    </w:p>
    <w:p w:rsidR="003D6519" w:rsidRPr="0042012A" w:rsidRDefault="003D6519" w:rsidP="003D6519">
      <w:pPr>
        <w:spacing w:before="60"/>
        <w:jc w:val="both"/>
        <w:rPr>
          <w:b/>
          <w:sz w:val="22"/>
          <w:szCs w:val="22"/>
          <w:lang w:eastAsia="zh-CN"/>
        </w:rPr>
      </w:pPr>
    </w:p>
    <w:p w:rsidR="003D6519" w:rsidRPr="0042012A" w:rsidRDefault="003D6519" w:rsidP="003D6519">
      <w:pPr>
        <w:keepNext/>
        <w:numPr>
          <w:ilvl w:val="2"/>
          <w:numId w:val="0"/>
        </w:numPr>
        <w:tabs>
          <w:tab w:val="num" w:pos="0"/>
          <w:tab w:val="left" w:pos="851"/>
        </w:tabs>
        <w:spacing w:before="60"/>
        <w:ind w:left="567" w:hanging="567"/>
        <w:jc w:val="both"/>
        <w:outlineLvl w:val="2"/>
        <w:rPr>
          <w:b/>
          <w:sz w:val="22"/>
          <w:szCs w:val="22"/>
          <w:lang w:eastAsia="zh-CN"/>
        </w:rPr>
      </w:pPr>
      <w:r w:rsidRPr="0042012A">
        <w:rPr>
          <w:b/>
          <w:sz w:val="22"/>
          <w:szCs w:val="22"/>
          <w:lang w:eastAsia="zh-CN"/>
        </w:rPr>
        <w:t>6.13. Krematoria a zařízení k výhradnímu spalování těl zvířat (kód 7.15. dle přílohy č. 2 zákona)</w:t>
      </w:r>
    </w:p>
    <w:p w:rsidR="003D6519" w:rsidRPr="0042012A" w:rsidRDefault="003D6519" w:rsidP="003D6519">
      <w:pPr>
        <w:spacing w:before="60"/>
        <w:rPr>
          <w:b/>
          <w:sz w:val="22"/>
          <w:szCs w:val="22"/>
          <w:lang w:eastAsia="zh-CN"/>
        </w:rPr>
      </w:pPr>
      <w:r w:rsidRPr="0042012A">
        <w:rPr>
          <w:b/>
          <w:sz w:val="22"/>
          <w:szCs w:val="22"/>
          <w:lang w:eastAsia="zh-CN"/>
        </w:rPr>
        <w:t>Platí i pro veterinární spalovny v případě výhradního spalování těl zvířat a živočišných zbytků.</w:t>
      </w:r>
    </w:p>
    <w:tbl>
      <w:tblPr>
        <w:tblW w:w="0" w:type="auto"/>
        <w:tblInd w:w="-15" w:type="dxa"/>
        <w:tblLayout w:type="fixed"/>
        <w:tblCellMar>
          <w:left w:w="70" w:type="dxa"/>
          <w:right w:w="70" w:type="dxa"/>
        </w:tblCellMar>
        <w:tblLook w:val="0000" w:firstRow="0" w:lastRow="0" w:firstColumn="0" w:lastColumn="0" w:noHBand="0" w:noVBand="0"/>
      </w:tblPr>
      <w:tblGrid>
        <w:gridCol w:w="1681"/>
        <w:gridCol w:w="1460"/>
        <w:gridCol w:w="1462"/>
        <w:gridCol w:w="1606"/>
        <w:gridCol w:w="1992"/>
        <w:gridCol w:w="1323"/>
      </w:tblGrid>
      <w:tr w:rsidR="003D6519" w:rsidRPr="0042012A" w:rsidTr="00D43C03">
        <w:trPr>
          <w:cantSplit/>
          <w:trHeight w:hRule="exact" w:val="340"/>
        </w:trPr>
        <w:tc>
          <w:tcPr>
            <w:tcW w:w="6209" w:type="dxa"/>
            <w:gridSpan w:val="4"/>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992"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O</w:t>
            </w:r>
            <w:r w:rsidRPr="0042012A">
              <w:rPr>
                <w:b/>
                <w:sz w:val="22"/>
                <w:szCs w:val="22"/>
                <w:vertAlign w:val="subscript"/>
                <w:lang w:eastAsia="zh-CN"/>
              </w:rPr>
              <w:t xml:space="preserve">2R </w:t>
            </w:r>
            <w:r w:rsidRPr="0042012A">
              <w:rPr>
                <w:b/>
                <w:sz w:val="22"/>
                <w:szCs w:val="22"/>
                <w:lang w:eastAsia="zh-CN"/>
              </w:rPr>
              <w:t>[%]</w:t>
            </w:r>
          </w:p>
        </w:tc>
        <w:tc>
          <w:tcPr>
            <w:tcW w:w="13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68"/>
        </w:trPr>
        <w:tc>
          <w:tcPr>
            <w:tcW w:w="16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TZL</w:t>
            </w:r>
          </w:p>
        </w:tc>
        <w:tc>
          <w:tcPr>
            <w:tcW w:w="146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CO</w:t>
            </w:r>
          </w:p>
        </w:tc>
        <w:tc>
          <w:tcPr>
            <w:tcW w:w="160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TOC</w:t>
            </w:r>
          </w:p>
        </w:tc>
        <w:tc>
          <w:tcPr>
            <w:tcW w:w="1992"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snapToGrid w:val="0"/>
              <w:rPr>
                <w:b/>
                <w:sz w:val="22"/>
                <w:szCs w:val="22"/>
                <w:lang w:eastAsia="zh-CN"/>
              </w:rPr>
            </w:pPr>
          </w:p>
        </w:tc>
        <w:tc>
          <w:tcPr>
            <w:tcW w:w="13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rPr>
                <w:b/>
                <w:sz w:val="22"/>
                <w:szCs w:val="22"/>
                <w:lang w:eastAsia="zh-CN"/>
              </w:rPr>
            </w:pPr>
          </w:p>
        </w:tc>
      </w:tr>
      <w:tr w:rsidR="003D6519" w:rsidRPr="0042012A" w:rsidTr="00D43C03">
        <w:trPr>
          <w:trHeight w:hRule="exact" w:val="621"/>
        </w:trPr>
        <w:tc>
          <w:tcPr>
            <w:tcW w:w="1681"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50</w:t>
            </w:r>
          </w:p>
        </w:tc>
        <w:tc>
          <w:tcPr>
            <w:tcW w:w="1460"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350</w:t>
            </w:r>
          </w:p>
        </w:tc>
        <w:tc>
          <w:tcPr>
            <w:tcW w:w="146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100</w:t>
            </w:r>
          </w:p>
        </w:tc>
        <w:tc>
          <w:tcPr>
            <w:tcW w:w="1606"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15</w:t>
            </w:r>
          </w:p>
        </w:tc>
        <w:tc>
          <w:tcPr>
            <w:tcW w:w="1992" w:type="dxa"/>
            <w:tcBorders>
              <w:left w:val="single" w:sz="4" w:space="0" w:color="000000"/>
              <w:bottom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17</w:t>
            </w:r>
          </w:p>
        </w:tc>
        <w:tc>
          <w:tcPr>
            <w:tcW w:w="1323"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spacing w:before="144"/>
        <w:jc w:val="both"/>
        <w:rPr>
          <w:b/>
          <w:sz w:val="22"/>
          <w:szCs w:val="22"/>
          <w:lang w:eastAsia="zh-CN"/>
        </w:rPr>
      </w:pPr>
      <w:r w:rsidRPr="0042012A">
        <w:rPr>
          <w:b/>
          <w:sz w:val="22"/>
          <w:szCs w:val="22"/>
          <w:lang w:eastAsia="zh-CN"/>
        </w:rPr>
        <w:t>Technická podmínka provozu:</w:t>
      </w:r>
    </w:p>
    <w:p w:rsidR="003D6519" w:rsidRPr="0042012A" w:rsidRDefault="003D6519" w:rsidP="003D6519">
      <w:pPr>
        <w:widowControl w:val="0"/>
        <w:autoSpaceDE w:val="0"/>
        <w:jc w:val="both"/>
        <w:rPr>
          <w:b/>
          <w:sz w:val="22"/>
          <w:szCs w:val="22"/>
          <w:lang w:eastAsia="zh-CN"/>
        </w:rPr>
      </w:pPr>
      <w:r w:rsidRPr="0042012A">
        <w:rPr>
          <w:b/>
          <w:sz w:val="22"/>
          <w:szCs w:val="22"/>
          <w:lang w:eastAsia="zh-CN"/>
        </w:rPr>
        <w:t>Udržování takové teploty ve spalovacím prostoru za posledním přívodem vzduchu, která zajišťuje termickou a oxidační destrukci všech odcházejících znečišťujících látek (nejméně 850°C) s dobou setrvání spalin nejméně 2 s.</w:t>
      </w:r>
    </w:p>
    <w:p w:rsidR="003D6519" w:rsidRPr="0042012A" w:rsidRDefault="003D6519" w:rsidP="003D6519">
      <w:pPr>
        <w:spacing w:before="120"/>
        <w:rPr>
          <w:b/>
          <w:sz w:val="22"/>
          <w:szCs w:val="22"/>
          <w:lang w:eastAsia="zh-CN"/>
        </w:rPr>
      </w:pPr>
    </w:p>
    <w:p w:rsidR="003D6519" w:rsidRPr="0042012A" w:rsidRDefault="003D6519" w:rsidP="003D6519">
      <w:pPr>
        <w:keepNext/>
        <w:numPr>
          <w:ilvl w:val="2"/>
          <w:numId w:val="0"/>
        </w:numPr>
        <w:tabs>
          <w:tab w:val="num" w:pos="0"/>
        </w:tabs>
        <w:spacing w:before="60" w:line="300" w:lineRule="exact"/>
        <w:ind w:left="720" w:hanging="720"/>
        <w:jc w:val="both"/>
        <w:outlineLvl w:val="2"/>
        <w:rPr>
          <w:b/>
          <w:sz w:val="22"/>
          <w:szCs w:val="22"/>
          <w:lang w:eastAsia="zh-CN"/>
        </w:rPr>
      </w:pPr>
      <w:r w:rsidRPr="0042012A">
        <w:rPr>
          <w:b/>
          <w:sz w:val="22"/>
          <w:szCs w:val="22"/>
          <w:lang w:eastAsia="zh-CN"/>
        </w:rPr>
        <w:lastRenderedPageBreak/>
        <w:t>6.14. Veterinární asanační zařízení (kód 7.16. dle přílohy č. 2 zákona)</w:t>
      </w:r>
    </w:p>
    <w:p w:rsidR="003D6519" w:rsidRPr="0042012A" w:rsidRDefault="003D6519" w:rsidP="003D6519">
      <w:pPr>
        <w:spacing w:before="60" w:line="300" w:lineRule="exact"/>
        <w:jc w:val="both"/>
        <w:rPr>
          <w:b/>
          <w:sz w:val="22"/>
          <w:szCs w:val="22"/>
          <w:lang w:eastAsia="zh-CN"/>
        </w:rPr>
      </w:pPr>
      <w:r w:rsidRPr="0042012A">
        <w:rPr>
          <w:b/>
          <w:sz w:val="22"/>
          <w:szCs w:val="22"/>
          <w:lang w:eastAsia="zh-CN"/>
        </w:rPr>
        <w:t>Platí pro sběr, přepravu a neškodné odstraňování a další zpracování vedlejších živočišných produktů</w:t>
      </w:r>
      <w:r w:rsidR="00F3411D" w:rsidRPr="0042012A">
        <w:rPr>
          <w:rStyle w:val="Znakapoznpodarou"/>
          <w:b/>
          <w:sz w:val="22"/>
          <w:szCs w:val="22"/>
          <w:lang w:eastAsia="zh-CN"/>
        </w:rPr>
        <w:footnoteReference w:customMarkFollows="1" w:id="4"/>
        <w:t>7</w:t>
      </w:r>
      <w:r w:rsidRPr="0042012A">
        <w:rPr>
          <w:b/>
          <w:sz w:val="22"/>
          <w:szCs w:val="22"/>
          <w:vertAlign w:val="superscript"/>
          <w:lang w:eastAsia="zh-CN"/>
        </w:rPr>
        <w:t>)</w:t>
      </w:r>
      <w:r w:rsidRPr="0042012A">
        <w:rPr>
          <w:b/>
          <w:sz w:val="22"/>
          <w:szCs w:val="22"/>
          <w:lang w:eastAsia="zh-CN"/>
        </w:rPr>
        <w:t xml:space="preserve"> kategorie 1, 2</w:t>
      </w:r>
      <w:r w:rsidRPr="0042012A">
        <w:rPr>
          <w:b/>
          <w:sz w:val="22"/>
          <w:szCs w:val="22"/>
          <w:vertAlign w:val="superscript"/>
          <w:lang w:eastAsia="zh-CN"/>
        </w:rPr>
        <w:t xml:space="preserve"> </w:t>
      </w:r>
      <w:r w:rsidRPr="0042012A">
        <w:rPr>
          <w:b/>
          <w:sz w:val="22"/>
          <w:szCs w:val="22"/>
          <w:lang w:eastAsia="zh-CN"/>
        </w:rPr>
        <w:t xml:space="preserve">nebo 3 </w:t>
      </w:r>
      <w:r w:rsidRPr="0042012A">
        <w:rPr>
          <w:b/>
          <w:sz w:val="22"/>
          <w:szCs w:val="22"/>
          <w:lang w:eastAsia="cs-CZ"/>
        </w:rPr>
        <w:t xml:space="preserve">podle </w:t>
      </w:r>
      <w:r w:rsidRPr="0042012A">
        <w:rPr>
          <w:b/>
          <w:sz w:val="22"/>
          <w:szCs w:val="22"/>
          <w:lang w:eastAsia="zh-CN"/>
        </w:rPr>
        <w:t xml:space="preserve">Nařízení Evropského parlamentu a Rady </w:t>
      </w:r>
      <w:r w:rsidRPr="0042012A">
        <w:rPr>
          <w:b/>
          <w:sz w:val="22"/>
          <w:szCs w:val="22"/>
          <w:lang w:eastAsia="cs-CZ"/>
        </w:rPr>
        <w:t xml:space="preserve">č. 1069/2009 </w:t>
      </w:r>
      <w:r w:rsidRPr="0042012A">
        <w:rPr>
          <w:b/>
          <w:sz w:val="22"/>
          <w:szCs w:val="22"/>
          <w:lang w:eastAsia="zh-CN"/>
        </w:rPr>
        <w:t>na masokostní moučku, zpracované živočišné bílkoviny a tavený tuk</w:t>
      </w:r>
      <w:r w:rsidR="00F3411D" w:rsidRPr="0042012A">
        <w:rPr>
          <w:rStyle w:val="Znakapoznpodarou"/>
          <w:b/>
          <w:sz w:val="22"/>
          <w:szCs w:val="22"/>
          <w:lang w:eastAsia="zh-CN"/>
        </w:rPr>
        <w:footnoteReference w:customMarkFollows="1" w:id="5"/>
        <w:t>8</w:t>
      </w:r>
      <w:r w:rsidRPr="0042012A">
        <w:rPr>
          <w:b/>
          <w:sz w:val="22"/>
          <w:szCs w:val="22"/>
          <w:vertAlign w:val="superscript"/>
          <w:lang w:eastAsia="zh-CN"/>
        </w:rPr>
        <w:t>)</w:t>
      </w:r>
      <w:r w:rsidRPr="0042012A">
        <w:rPr>
          <w:b/>
          <w:sz w:val="22"/>
          <w:szCs w:val="22"/>
          <w:lang w:eastAsia="zh-CN"/>
        </w:rPr>
        <w:t xml:space="preserve">. </w:t>
      </w:r>
    </w:p>
    <w:p w:rsidR="003D6519" w:rsidRPr="0042012A" w:rsidRDefault="003D6519" w:rsidP="003D6519">
      <w:pPr>
        <w:spacing w:before="60" w:line="300" w:lineRule="exact"/>
        <w:jc w:val="both"/>
        <w:rPr>
          <w:b/>
          <w:sz w:val="22"/>
          <w:szCs w:val="22"/>
          <w:lang w:eastAsia="zh-CN"/>
        </w:rPr>
      </w:pPr>
    </w:p>
    <w:p w:rsidR="003D6519" w:rsidRPr="0042012A" w:rsidRDefault="003D6519" w:rsidP="003D6519">
      <w:pPr>
        <w:widowControl w:val="0"/>
        <w:autoSpaceDE w:val="0"/>
        <w:spacing w:before="60" w:line="300" w:lineRule="exact"/>
        <w:jc w:val="both"/>
        <w:rPr>
          <w:b/>
          <w:sz w:val="22"/>
          <w:szCs w:val="22"/>
          <w:lang w:eastAsia="zh-CN"/>
        </w:rPr>
      </w:pPr>
      <w:r w:rsidRPr="0042012A">
        <w:rPr>
          <w:b/>
          <w:sz w:val="22"/>
          <w:szCs w:val="22"/>
          <w:lang w:eastAsia="zh-CN"/>
        </w:rPr>
        <w:t>Technická podmínka provozu:</w:t>
      </w:r>
    </w:p>
    <w:p w:rsidR="003D6519" w:rsidRPr="0042012A" w:rsidRDefault="003D6519" w:rsidP="003D6519">
      <w:pPr>
        <w:spacing w:before="62" w:after="57"/>
        <w:jc w:val="both"/>
        <w:rPr>
          <w:b/>
          <w:sz w:val="22"/>
          <w:szCs w:val="22"/>
          <w:lang w:eastAsia="zh-CN"/>
        </w:rPr>
      </w:pPr>
      <w:r w:rsidRPr="0042012A">
        <w:rPr>
          <w:b/>
          <w:sz w:val="22"/>
          <w:szCs w:val="22"/>
          <w:lang w:eastAsia="zh-CN"/>
        </w:rPr>
        <w:t xml:space="preserve">Za účelem předcházení emisí znečišťujících látek obtěžujících zápachem zajistit např. odsávání odpadních plynů do zařízení k omezování emisí, skladování v uzavřených zásobnících a čištění přepravních zásobníků v uzavřených prostorech. </w:t>
      </w:r>
    </w:p>
    <w:p w:rsidR="003D6519" w:rsidRPr="0042012A" w:rsidRDefault="003D6519" w:rsidP="003D6519">
      <w:pPr>
        <w:spacing w:before="62" w:after="57"/>
        <w:jc w:val="both"/>
        <w:rPr>
          <w:b/>
          <w:sz w:val="22"/>
          <w:szCs w:val="22"/>
          <w:lang w:eastAsia="zh-CN"/>
        </w:rPr>
      </w:pPr>
    </w:p>
    <w:p w:rsidR="003D6519" w:rsidRPr="0042012A" w:rsidRDefault="003D6519" w:rsidP="003D6519">
      <w:pPr>
        <w:spacing w:before="62" w:after="57"/>
        <w:rPr>
          <w:b/>
          <w:sz w:val="22"/>
          <w:szCs w:val="22"/>
          <w:lang w:eastAsia="zh-CN"/>
        </w:rPr>
      </w:pPr>
    </w:p>
    <w:p w:rsidR="003D6519" w:rsidRPr="0042012A" w:rsidRDefault="003D6519" w:rsidP="003D6519">
      <w:pPr>
        <w:spacing w:before="62" w:after="57"/>
        <w:rPr>
          <w:b/>
          <w:sz w:val="22"/>
          <w:szCs w:val="22"/>
          <w:lang w:eastAsia="zh-CN"/>
        </w:rPr>
      </w:pPr>
      <w:r w:rsidRPr="0042012A">
        <w:rPr>
          <w:b/>
          <w:sz w:val="22"/>
          <w:szCs w:val="22"/>
          <w:lang w:eastAsia="zh-CN"/>
        </w:rPr>
        <w:t>6.15. Regenerace a aktivace katalyzátorů pro katalytické štěpení ve fluidní vrstvě (kód 7.17. dle přílohy č. 2 zákona)</w:t>
      </w:r>
    </w:p>
    <w:tbl>
      <w:tblPr>
        <w:tblW w:w="0" w:type="auto"/>
        <w:tblInd w:w="-15" w:type="dxa"/>
        <w:tblLayout w:type="fixed"/>
        <w:tblLook w:val="0000" w:firstRow="0" w:lastRow="0" w:firstColumn="0" w:lastColumn="0" w:noHBand="0" w:noVBand="0"/>
      </w:tblPr>
      <w:tblGrid>
        <w:gridCol w:w="1884"/>
        <w:gridCol w:w="1884"/>
        <w:gridCol w:w="1883"/>
        <w:gridCol w:w="1569"/>
        <w:gridCol w:w="2380"/>
      </w:tblGrid>
      <w:tr w:rsidR="003D6519" w:rsidRPr="0042012A" w:rsidTr="00D43C03">
        <w:trPr>
          <w:cantSplit/>
          <w:trHeight w:hRule="exact" w:val="348"/>
        </w:trPr>
        <w:tc>
          <w:tcPr>
            <w:tcW w:w="5651" w:type="dxa"/>
            <w:gridSpan w:val="3"/>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Emisní limity [mg/m</w:t>
            </w:r>
            <w:r w:rsidRPr="0042012A">
              <w:rPr>
                <w:b/>
                <w:sz w:val="22"/>
                <w:szCs w:val="22"/>
                <w:vertAlign w:val="superscript"/>
                <w:lang w:eastAsia="zh-CN"/>
              </w:rPr>
              <w:t>3</w:t>
            </w:r>
            <w:r w:rsidRPr="0042012A">
              <w:rPr>
                <w:b/>
                <w:sz w:val="22"/>
                <w:szCs w:val="22"/>
                <w:lang w:eastAsia="zh-CN"/>
              </w:rPr>
              <w:t>]</w:t>
            </w:r>
          </w:p>
        </w:tc>
        <w:tc>
          <w:tcPr>
            <w:tcW w:w="1569" w:type="dxa"/>
            <w:vMerge w:val="restart"/>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bscript"/>
                <w:lang w:eastAsia="zh-CN"/>
              </w:rPr>
            </w:pPr>
            <w:r w:rsidRPr="0042012A">
              <w:rPr>
                <w:b/>
                <w:sz w:val="22"/>
                <w:szCs w:val="22"/>
                <w:lang w:eastAsia="zh-CN"/>
              </w:rPr>
              <w:t>O</w:t>
            </w:r>
            <w:r w:rsidRPr="0042012A">
              <w:rPr>
                <w:b/>
                <w:sz w:val="22"/>
                <w:szCs w:val="22"/>
                <w:vertAlign w:val="subscript"/>
                <w:lang w:eastAsia="zh-CN"/>
              </w:rPr>
              <w:t>2R</w:t>
            </w:r>
          </w:p>
          <w:p w:rsidR="003D6519" w:rsidRPr="0042012A" w:rsidRDefault="003D6519" w:rsidP="00D43C03">
            <w:pPr>
              <w:keepNext/>
              <w:keepLines/>
              <w:jc w:val="center"/>
              <w:rPr>
                <w:b/>
                <w:sz w:val="22"/>
                <w:szCs w:val="22"/>
                <w:lang w:eastAsia="zh-CN"/>
              </w:rPr>
            </w:pPr>
            <w:r w:rsidRPr="0042012A">
              <w:rPr>
                <w:b/>
                <w:sz w:val="22"/>
                <w:szCs w:val="22"/>
                <w:lang w:eastAsia="zh-CN"/>
              </w:rPr>
              <w:t>[%]</w:t>
            </w:r>
          </w:p>
        </w:tc>
        <w:tc>
          <w:tcPr>
            <w:tcW w:w="23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Vztažné podmínky</w:t>
            </w:r>
          </w:p>
        </w:tc>
      </w:tr>
      <w:tr w:rsidR="003D6519" w:rsidRPr="0042012A" w:rsidTr="00D43C03">
        <w:trPr>
          <w:cantSplit/>
          <w:trHeight w:hRule="exact" w:val="586"/>
        </w:trPr>
        <w:tc>
          <w:tcPr>
            <w:tcW w:w="18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TZL</w:t>
            </w:r>
          </w:p>
        </w:tc>
        <w:tc>
          <w:tcPr>
            <w:tcW w:w="18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bscript"/>
                <w:lang w:eastAsia="zh-CN"/>
              </w:rPr>
            </w:pPr>
            <w:r w:rsidRPr="0042012A">
              <w:rPr>
                <w:b/>
                <w:sz w:val="22"/>
                <w:szCs w:val="22"/>
                <w:lang w:eastAsia="zh-CN"/>
              </w:rPr>
              <w:t>SO</w:t>
            </w:r>
            <w:r w:rsidRPr="0042012A">
              <w:rPr>
                <w:b/>
                <w:sz w:val="22"/>
                <w:szCs w:val="22"/>
                <w:vertAlign w:val="subscript"/>
                <w:lang w:eastAsia="zh-CN"/>
              </w:rPr>
              <w:t>2</w:t>
            </w:r>
          </w:p>
        </w:tc>
        <w:tc>
          <w:tcPr>
            <w:tcW w:w="1883"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vertAlign w:val="subscript"/>
                <w:lang w:eastAsia="zh-CN"/>
              </w:rPr>
            </w:pPr>
            <w:proofErr w:type="spellStart"/>
            <w:r w:rsidRPr="0042012A">
              <w:rPr>
                <w:b/>
                <w:sz w:val="22"/>
                <w:szCs w:val="22"/>
                <w:lang w:eastAsia="zh-CN"/>
              </w:rPr>
              <w:t>NO</w:t>
            </w:r>
            <w:r w:rsidRPr="0042012A">
              <w:rPr>
                <w:b/>
                <w:sz w:val="22"/>
                <w:szCs w:val="22"/>
                <w:vertAlign w:val="subscript"/>
                <w:lang w:eastAsia="zh-CN"/>
              </w:rPr>
              <w:t>x</w:t>
            </w:r>
            <w:proofErr w:type="spellEnd"/>
          </w:p>
        </w:tc>
        <w:tc>
          <w:tcPr>
            <w:tcW w:w="1569" w:type="dxa"/>
            <w:vMerge/>
            <w:tcBorders>
              <w:top w:val="single" w:sz="4" w:space="0" w:color="000000"/>
              <w:left w:val="single" w:sz="4" w:space="0" w:color="000000"/>
              <w:bottom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c>
          <w:tcPr>
            <w:tcW w:w="23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rPr>
                <w:b/>
                <w:sz w:val="22"/>
                <w:szCs w:val="22"/>
                <w:lang w:eastAsia="zh-CN"/>
              </w:rPr>
            </w:pPr>
          </w:p>
        </w:tc>
      </w:tr>
      <w:tr w:rsidR="003D6519" w:rsidRPr="0042012A" w:rsidTr="00D43C03">
        <w:trPr>
          <w:trHeight w:hRule="exact" w:val="348"/>
        </w:trPr>
        <w:tc>
          <w:tcPr>
            <w:tcW w:w="18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50</w:t>
            </w:r>
          </w:p>
        </w:tc>
        <w:tc>
          <w:tcPr>
            <w:tcW w:w="1884"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1700</w:t>
            </w:r>
          </w:p>
        </w:tc>
        <w:tc>
          <w:tcPr>
            <w:tcW w:w="1883"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700</w:t>
            </w:r>
          </w:p>
        </w:tc>
        <w:tc>
          <w:tcPr>
            <w:tcW w:w="1569" w:type="dxa"/>
            <w:tcBorders>
              <w:left w:val="single" w:sz="4" w:space="0" w:color="000000"/>
              <w:bottom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17</w:t>
            </w:r>
          </w:p>
        </w:tc>
        <w:tc>
          <w:tcPr>
            <w:tcW w:w="2380" w:type="dxa"/>
            <w:tcBorders>
              <w:left w:val="single" w:sz="4" w:space="0" w:color="000000"/>
              <w:bottom w:val="single" w:sz="4" w:space="0" w:color="000000"/>
              <w:right w:val="single" w:sz="4" w:space="0" w:color="000000"/>
            </w:tcBorders>
            <w:shd w:val="clear" w:color="auto" w:fill="auto"/>
            <w:vAlign w:val="center"/>
          </w:tcPr>
          <w:p w:rsidR="003D6519" w:rsidRPr="0042012A" w:rsidRDefault="003D6519" w:rsidP="00D43C03">
            <w:pPr>
              <w:keepNext/>
              <w:keepLines/>
              <w:snapToGrid w:val="0"/>
              <w:jc w:val="center"/>
              <w:rPr>
                <w:b/>
                <w:sz w:val="22"/>
                <w:szCs w:val="22"/>
                <w:lang w:eastAsia="zh-CN"/>
              </w:rPr>
            </w:pPr>
            <w:r w:rsidRPr="0042012A">
              <w:rPr>
                <w:b/>
                <w:sz w:val="22"/>
                <w:szCs w:val="22"/>
                <w:lang w:eastAsia="zh-CN"/>
              </w:rPr>
              <w:t>A</w:t>
            </w:r>
          </w:p>
        </w:tc>
      </w:tr>
    </w:tbl>
    <w:p w:rsidR="003D6519" w:rsidRPr="0042012A" w:rsidRDefault="003D6519" w:rsidP="003D6519">
      <w:pPr>
        <w:rPr>
          <w:b/>
          <w:sz w:val="22"/>
          <w:szCs w:val="22"/>
          <w:lang w:eastAsia="zh-CN"/>
        </w:rPr>
      </w:pPr>
    </w:p>
    <w:p w:rsidR="003D6519" w:rsidRPr="0042012A" w:rsidRDefault="003D6519" w:rsidP="003D6519">
      <w:pPr>
        <w:jc w:val="both"/>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7. CHOVY HOSPODÁŘSKÝCH ZVÍŘAT</w:t>
      </w:r>
    </w:p>
    <w:p w:rsidR="003D6519" w:rsidRPr="0042012A" w:rsidRDefault="003D6519" w:rsidP="003D6519">
      <w:pPr>
        <w:jc w:val="both"/>
        <w:rPr>
          <w:b/>
          <w:sz w:val="22"/>
          <w:szCs w:val="22"/>
          <w:lang w:eastAsia="zh-CN"/>
        </w:rPr>
      </w:pPr>
    </w:p>
    <w:p w:rsidR="003D6519" w:rsidRPr="0042012A" w:rsidRDefault="003D6519" w:rsidP="003D6519">
      <w:pPr>
        <w:jc w:val="both"/>
        <w:rPr>
          <w:b/>
          <w:sz w:val="22"/>
          <w:szCs w:val="22"/>
          <w:lang w:eastAsia="zh-CN"/>
        </w:rPr>
      </w:pPr>
      <w:r w:rsidRPr="0042012A">
        <w:rPr>
          <w:b/>
          <w:sz w:val="22"/>
          <w:szCs w:val="22"/>
          <w:lang w:eastAsia="zh-CN"/>
        </w:rPr>
        <w:t>7.1. Chovy hospodářských zvířat s celkovou projektovanou roční emisí amoniaku nad 5 t včetně (kód 8. přílohy č. 2 zákona)</w:t>
      </w:r>
    </w:p>
    <w:p w:rsidR="003D6519" w:rsidRPr="0042012A" w:rsidRDefault="003D6519" w:rsidP="003D6519">
      <w:pPr>
        <w:jc w:val="both"/>
        <w:rPr>
          <w:b/>
          <w:sz w:val="22"/>
          <w:szCs w:val="22"/>
          <w:lang w:eastAsia="zh-CN"/>
        </w:rPr>
      </w:pPr>
    </w:p>
    <w:p w:rsidR="003D6519" w:rsidRPr="0042012A" w:rsidRDefault="003D6519" w:rsidP="003D6519">
      <w:pPr>
        <w:widowControl w:val="0"/>
        <w:autoSpaceDE w:val="0"/>
        <w:spacing w:after="120"/>
        <w:jc w:val="both"/>
        <w:rPr>
          <w:b/>
          <w:sz w:val="22"/>
          <w:szCs w:val="22"/>
          <w:lang w:eastAsia="cs-CZ"/>
        </w:rPr>
      </w:pPr>
      <w:r w:rsidRPr="0042012A">
        <w:rPr>
          <w:b/>
          <w:sz w:val="22"/>
          <w:szCs w:val="22"/>
          <w:lang w:eastAsia="cs-CZ"/>
        </w:rPr>
        <w:t>Technická podmínka provozu:</w:t>
      </w:r>
    </w:p>
    <w:p w:rsidR="003D6519" w:rsidRPr="0042012A" w:rsidRDefault="003D6519" w:rsidP="003D6519">
      <w:pPr>
        <w:widowControl w:val="0"/>
        <w:autoSpaceDE w:val="0"/>
        <w:autoSpaceDN w:val="0"/>
        <w:adjustRightInd w:val="0"/>
        <w:jc w:val="both"/>
        <w:rPr>
          <w:b/>
          <w:sz w:val="22"/>
          <w:szCs w:val="22"/>
          <w:lang w:eastAsia="cs-CZ"/>
        </w:rPr>
      </w:pPr>
      <w:r w:rsidRPr="0042012A">
        <w:rPr>
          <w:b/>
          <w:sz w:val="22"/>
          <w:szCs w:val="22"/>
          <w:lang w:eastAsia="cs-CZ"/>
        </w:rPr>
        <w:t xml:space="preserve">Za účelem předcházení emisí znečišťujících látek obtěžujících zápachem </w:t>
      </w:r>
      <w:r w:rsidRPr="0042012A">
        <w:rPr>
          <w:b/>
          <w:sz w:val="22"/>
          <w:szCs w:val="22"/>
          <w:lang w:eastAsia="zh-CN"/>
        </w:rPr>
        <w:t xml:space="preserve">zajistit na všech částech technologie, včetně uskladnění a aplikace exkrementů, </w:t>
      </w:r>
      <w:proofErr w:type="spellStart"/>
      <w:r w:rsidRPr="0042012A">
        <w:rPr>
          <w:b/>
          <w:sz w:val="22"/>
          <w:szCs w:val="22"/>
          <w:lang w:eastAsia="zh-CN"/>
        </w:rPr>
        <w:t>technicko-organizační</w:t>
      </w:r>
      <w:proofErr w:type="spellEnd"/>
      <w:r w:rsidRPr="0042012A">
        <w:rPr>
          <w:b/>
          <w:sz w:val="22"/>
          <w:szCs w:val="22"/>
          <w:lang w:eastAsia="zh-CN"/>
        </w:rPr>
        <w:t xml:space="preserve"> opatření ke snížení těchto emisí např.</w:t>
      </w:r>
      <w:r w:rsidRPr="0042012A">
        <w:rPr>
          <w:b/>
          <w:sz w:val="22"/>
          <w:szCs w:val="22"/>
          <w:lang w:eastAsia="cs-CZ"/>
        </w:rPr>
        <w:t xml:space="preserve"> využitím snižujících technologii, jejichž seznam je uveden ve Věstníku Ministerstva životního prostředí.</w:t>
      </w:r>
    </w:p>
    <w:p w:rsidR="006234E0" w:rsidRPr="0042012A" w:rsidRDefault="006234E0">
      <w:pPr>
        <w:suppressAutoHyphens w:val="0"/>
        <w:spacing w:after="160" w:line="259" w:lineRule="auto"/>
        <w:rPr>
          <w:b/>
          <w:sz w:val="22"/>
          <w:szCs w:val="22"/>
          <w:lang w:eastAsia="cs-CZ"/>
        </w:rPr>
      </w:pPr>
      <w:r w:rsidRPr="0042012A">
        <w:rPr>
          <w:b/>
          <w:sz w:val="22"/>
          <w:szCs w:val="22"/>
          <w:lang w:eastAsia="cs-CZ"/>
        </w:rPr>
        <w:br w:type="page"/>
      </w:r>
    </w:p>
    <w:p w:rsidR="00EE3D84" w:rsidRPr="0042012A" w:rsidRDefault="00EE3D84" w:rsidP="00EE3D84">
      <w:pPr>
        <w:pStyle w:val="Prosttext1"/>
        <w:pageBreakBefore/>
        <w:jc w:val="right"/>
        <w:outlineLvl w:val="0"/>
        <w:rPr>
          <w:rFonts w:ascii="Times New Roman" w:hAnsi="Times New Roman" w:cs="Times New Roman"/>
          <w:b/>
          <w:sz w:val="22"/>
          <w:szCs w:val="22"/>
        </w:rPr>
      </w:pPr>
      <w:r w:rsidRPr="0042012A">
        <w:rPr>
          <w:rFonts w:ascii="Times New Roman" w:hAnsi="Times New Roman" w:cs="Times New Roman"/>
          <w:b/>
          <w:sz w:val="22"/>
          <w:szCs w:val="22"/>
        </w:rPr>
        <w:lastRenderedPageBreak/>
        <w:t>Příloha č. 10 k vyhlášce č. 415/2012 Sb.</w:t>
      </w:r>
    </w:p>
    <w:p w:rsidR="00EE3D84" w:rsidRPr="0042012A" w:rsidRDefault="00EE3D84" w:rsidP="00EE3D84">
      <w:pPr>
        <w:pStyle w:val="Prosttext1"/>
        <w:jc w:val="right"/>
        <w:rPr>
          <w:rFonts w:ascii="Times New Roman" w:hAnsi="Times New Roman" w:cs="Times New Roman"/>
          <w:b/>
          <w:sz w:val="22"/>
          <w:szCs w:val="22"/>
        </w:rPr>
      </w:pPr>
    </w:p>
    <w:p w:rsidR="00EE3D84" w:rsidRPr="0042012A" w:rsidRDefault="00EE3D84" w:rsidP="00EE3D84">
      <w:pPr>
        <w:tabs>
          <w:tab w:val="left" w:pos="360"/>
          <w:tab w:val="left" w:pos="786"/>
        </w:tabs>
        <w:spacing w:before="60" w:line="300" w:lineRule="exact"/>
        <w:jc w:val="both"/>
        <w:rPr>
          <w:b/>
          <w:bCs/>
          <w:sz w:val="22"/>
          <w:szCs w:val="22"/>
        </w:rPr>
      </w:pPr>
    </w:p>
    <w:p w:rsidR="00EE3D84" w:rsidRPr="0042012A" w:rsidRDefault="00EE3D84" w:rsidP="00EE3D84">
      <w:pPr>
        <w:jc w:val="center"/>
        <w:outlineLvl w:val="0"/>
        <w:rPr>
          <w:b/>
          <w:bCs/>
          <w:caps/>
          <w:sz w:val="22"/>
          <w:szCs w:val="22"/>
        </w:rPr>
      </w:pPr>
      <w:r w:rsidRPr="0042012A">
        <w:rPr>
          <w:b/>
          <w:caps/>
          <w:sz w:val="22"/>
          <w:szCs w:val="22"/>
        </w:rPr>
        <w:t>náležitosti provozní evidence</w:t>
      </w:r>
    </w:p>
    <w:p w:rsidR="00EE3D84" w:rsidRPr="0042012A" w:rsidRDefault="00EE3D84" w:rsidP="00EE3D84">
      <w:pPr>
        <w:rPr>
          <w:b/>
          <w:bCs/>
          <w:caps/>
          <w:sz w:val="22"/>
          <w:szCs w:val="22"/>
        </w:rPr>
      </w:pPr>
    </w:p>
    <w:p w:rsidR="00EE3D84" w:rsidRPr="0042012A" w:rsidRDefault="00EE3D84" w:rsidP="00EE3D84">
      <w:pPr>
        <w:pStyle w:val="Adresa"/>
        <w:spacing w:before="240"/>
        <w:outlineLvl w:val="0"/>
        <w:rPr>
          <w:bCs/>
          <w:sz w:val="22"/>
          <w:szCs w:val="22"/>
        </w:rPr>
      </w:pPr>
      <w:r w:rsidRPr="0042012A">
        <w:rPr>
          <w:sz w:val="22"/>
          <w:szCs w:val="22"/>
        </w:rPr>
        <w:t>1.1. Identifikace provozovatele a provozovny</w:t>
      </w:r>
    </w:p>
    <w:p w:rsidR="00EE3D84" w:rsidRPr="0042012A" w:rsidRDefault="00EE3D84" w:rsidP="00EE3D84">
      <w:pPr>
        <w:spacing w:before="60"/>
        <w:outlineLvl w:val="0"/>
        <w:rPr>
          <w:b/>
          <w:sz w:val="22"/>
          <w:szCs w:val="22"/>
        </w:rPr>
      </w:pPr>
      <w:r w:rsidRPr="0042012A">
        <w:rPr>
          <w:b/>
          <w:bCs/>
          <w:sz w:val="22"/>
          <w:szCs w:val="22"/>
        </w:rPr>
        <w:t>Stálé údaje</w:t>
      </w:r>
    </w:p>
    <w:p w:rsidR="00EE3D84" w:rsidRPr="0042012A" w:rsidRDefault="00EE3D84" w:rsidP="00EE3D84">
      <w:pPr>
        <w:spacing w:before="60" w:after="120"/>
        <w:outlineLvl w:val="0"/>
        <w:rPr>
          <w:b/>
          <w:sz w:val="22"/>
          <w:szCs w:val="22"/>
        </w:rPr>
      </w:pPr>
      <w:r w:rsidRPr="0042012A">
        <w:rPr>
          <w:b/>
          <w:sz w:val="22"/>
          <w:szCs w:val="22"/>
        </w:rPr>
        <w:t>Údaje o provozovateli</w:t>
      </w:r>
    </w:p>
    <w:p w:rsidR="00EE3D84" w:rsidRPr="0042012A" w:rsidRDefault="00EE3D84" w:rsidP="00EE3D84">
      <w:pPr>
        <w:spacing w:before="60" w:after="120"/>
        <w:jc w:val="both"/>
        <w:rPr>
          <w:b/>
          <w:sz w:val="22"/>
          <w:szCs w:val="22"/>
        </w:rPr>
      </w:pPr>
      <w:r w:rsidRPr="0042012A">
        <w:rPr>
          <w:b/>
          <w:sz w:val="22"/>
          <w:szCs w:val="22"/>
        </w:rPr>
        <w:t>Identifikační číslo provozovatele (IČ), bylo-li přiděleno, obchodní firma, sídlo a statutární zástupce nebo jméno, příjmení a adresa místa trvalého pobytu.</w:t>
      </w:r>
    </w:p>
    <w:p w:rsidR="00EE3D84" w:rsidRPr="0042012A" w:rsidRDefault="00EE3D84" w:rsidP="00EE3D84">
      <w:pPr>
        <w:spacing w:before="60" w:after="120"/>
        <w:rPr>
          <w:b/>
          <w:sz w:val="22"/>
          <w:szCs w:val="22"/>
        </w:rPr>
      </w:pPr>
      <w:r w:rsidRPr="0042012A">
        <w:rPr>
          <w:b/>
          <w:sz w:val="22"/>
          <w:szCs w:val="22"/>
        </w:rPr>
        <w:t>Údaje o provozovně</w:t>
      </w:r>
    </w:p>
    <w:p w:rsidR="00EE3D84" w:rsidRPr="0042012A" w:rsidRDefault="00EE3D84" w:rsidP="00EE3D84">
      <w:pPr>
        <w:spacing w:before="60" w:after="120"/>
        <w:jc w:val="both"/>
        <w:rPr>
          <w:b/>
          <w:sz w:val="22"/>
          <w:szCs w:val="22"/>
        </w:rPr>
      </w:pPr>
      <w:r w:rsidRPr="0042012A">
        <w:rPr>
          <w:b/>
          <w:sz w:val="22"/>
          <w:szCs w:val="22"/>
        </w:rPr>
        <w:t>Identifikační číslo provozovny (IČP), bylo-li přiděleno, název, počet stacionárních zdrojů v provozovně, adresa provozovny</w:t>
      </w:r>
      <w:r w:rsidRPr="0042012A">
        <w:rPr>
          <w:rStyle w:val="Znakapoznpodarou"/>
          <w:b/>
          <w:sz w:val="22"/>
          <w:szCs w:val="22"/>
        </w:rPr>
        <w:footnoteReference w:customMarkFollows="1" w:id="6"/>
        <w:t>*</w:t>
      </w:r>
      <w:r w:rsidRPr="0042012A">
        <w:rPr>
          <w:b/>
          <w:sz w:val="22"/>
          <w:szCs w:val="22"/>
          <w:vertAlign w:val="superscript"/>
        </w:rPr>
        <w:t>)</w:t>
      </w:r>
      <w:r w:rsidRPr="0042012A">
        <w:rPr>
          <w:b/>
          <w:sz w:val="22"/>
          <w:szCs w:val="22"/>
        </w:rPr>
        <w:t>, kód územně technické jednotky</w:t>
      </w:r>
      <w:r w:rsidRPr="0042012A">
        <w:rPr>
          <w:b/>
          <w:sz w:val="22"/>
          <w:szCs w:val="22"/>
          <w:vertAlign w:val="superscript"/>
        </w:rPr>
        <w:t>*)</w:t>
      </w:r>
      <w:r w:rsidRPr="0042012A">
        <w:rPr>
          <w:b/>
          <w:sz w:val="22"/>
          <w:szCs w:val="22"/>
        </w:rPr>
        <w:t>, odpovědná osoba, aktuální znění povolení provozu.</w:t>
      </w:r>
    </w:p>
    <w:p w:rsidR="00EE3D84" w:rsidRPr="0042012A" w:rsidRDefault="00EE3D84" w:rsidP="00EE3D84">
      <w:pPr>
        <w:pStyle w:val="Adresa"/>
        <w:rPr>
          <w:sz w:val="22"/>
          <w:szCs w:val="22"/>
        </w:rPr>
      </w:pPr>
    </w:p>
    <w:p w:rsidR="00EE3D84" w:rsidRPr="0042012A" w:rsidRDefault="00EE3D84" w:rsidP="00EE3D84">
      <w:pPr>
        <w:pStyle w:val="Adresa"/>
        <w:outlineLvl w:val="0"/>
        <w:rPr>
          <w:bCs/>
          <w:sz w:val="22"/>
          <w:szCs w:val="22"/>
        </w:rPr>
      </w:pPr>
      <w:r w:rsidRPr="0042012A">
        <w:rPr>
          <w:sz w:val="22"/>
          <w:szCs w:val="22"/>
        </w:rPr>
        <w:t>1.2. Údaje o stacionárním zdroji</w:t>
      </w:r>
    </w:p>
    <w:p w:rsidR="00EE3D84" w:rsidRPr="0042012A" w:rsidRDefault="00EE3D84" w:rsidP="00EE3D84">
      <w:pPr>
        <w:spacing w:before="60"/>
        <w:jc w:val="both"/>
        <w:outlineLvl w:val="0"/>
        <w:rPr>
          <w:b/>
          <w:sz w:val="22"/>
          <w:szCs w:val="22"/>
        </w:rPr>
      </w:pPr>
      <w:r w:rsidRPr="0042012A">
        <w:rPr>
          <w:b/>
          <w:bCs/>
          <w:sz w:val="22"/>
          <w:szCs w:val="22"/>
        </w:rPr>
        <w:t>Stálé údaje</w:t>
      </w:r>
    </w:p>
    <w:p w:rsidR="00EE3D84" w:rsidRPr="0042012A" w:rsidRDefault="00EE3D84" w:rsidP="00EE3D84">
      <w:pPr>
        <w:spacing w:before="60"/>
        <w:jc w:val="both"/>
        <w:rPr>
          <w:b/>
          <w:bCs/>
          <w:sz w:val="22"/>
          <w:szCs w:val="22"/>
        </w:rPr>
      </w:pPr>
      <w:r w:rsidRPr="0042012A">
        <w:rPr>
          <w:b/>
          <w:sz w:val="22"/>
          <w:szCs w:val="22"/>
        </w:rPr>
        <w:t>Pořadové (příp. také evidenční) číslo každého stacionárního zdroje v rámci provozovny, název stacionárního zdroje dle provozního řádu nebo povolení k provozu nebo technické dokumentace, typ stacionárního zdroje, zařazení stacionárního zdroje podle zákona, výrobce, datum uvedení do provozu, směnnost, denní, týdenní a roční rytmus, jmenovitý tepelný výkon a příkon, projektovaná kapacita spalovny odpadu nebo výroby, tepelná účinnost spalovacího stacionárního zdroje podle výrobce, druh topeniště, instalovaný elektrický výkon, druh výrobku, měrná jednotka množství výrobku, pořadová příp. evidenční čísla technologií ke snižování emisí a komínů nebo výduchů do nichž je stacionární zdroj zaústěn.</w:t>
      </w:r>
    </w:p>
    <w:p w:rsidR="00EE3D84" w:rsidRPr="0042012A" w:rsidRDefault="00EE3D84" w:rsidP="00EE3D84">
      <w:pPr>
        <w:pStyle w:val="Zkladntext31"/>
        <w:spacing w:before="60"/>
        <w:outlineLvl w:val="0"/>
        <w:rPr>
          <w:sz w:val="22"/>
          <w:szCs w:val="22"/>
        </w:rPr>
      </w:pPr>
      <w:r w:rsidRPr="0042012A">
        <w:rPr>
          <w:bCs/>
          <w:i w:val="0"/>
          <w:sz w:val="22"/>
          <w:szCs w:val="22"/>
        </w:rPr>
        <w:t>Proměnné údaje</w:t>
      </w:r>
    </w:p>
    <w:p w:rsidR="00EE3D84" w:rsidRPr="0042012A" w:rsidRDefault="00EE3D84" w:rsidP="00EE3D84">
      <w:pPr>
        <w:spacing w:before="60"/>
        <w:jc w:val="both"/>
        <w:rPr>
          <w:b/>
          <w:sz w:val="22"/>
          <w:szCs w:val="22"/>
        </w:rPr>
      </w:pPr>
      <w:r w:rsidRPr="0042012A">
        <w:rPr>
          <w:b/>
          <w:sz w:val="22"/>
          <w:szCs w:val="22"/>
        </w:rPr>
        <w:t>Provozní hodiny (rok, měsíc, den), využití kapacity v %, množství vyrobené elektrické energie a množství vyrobeného tepla, včetně podílu množství tepla dodaného do veřejné sítě dálkového vytápění ve formě páry či horké vody, množství výrobku, adresy lokalit, pokud by se jednalo o zdroj, u nějž byla kalendářním roce provozována činnost na několika místech.</w:t>
      </w:r>
    </w:p>
    <w:p w:rsidR="00EE3D84" w:rsidRPr="0042012A" w:rsidRDefault="00EE3D84" w:rsidP="00EE3D84">
      <w:pPr>
        <w:pStyle w:val="Adresa"/>
        <w:rPr>
          <w:sz w:val="22"/>
          <w:szCs w:val="22"/>
        </w:rPr>
      </w:pPr>
    </w:p>
    <w:p w:rsidR="00EE3D84" w:rsidRPr="0042012A" w:rsidRDefault="00EE3D84" w:rsidP="00EE3D84">
      <w:pPr>
        <w:pStyle w:val="Adresa"/>
        <w:outlineLvl w:val="0"/>
        <w:rPr>
          <w:bCs/>
          <w:sz w:val="22"/>
          <w:szCs w:val="22"/>
        </w:rPr>
      </w:pPr>
      <w:r w:rsidRPr="0042012A">
        <w:rPr>
          <w:sz w:val="22"/>
          <w:szCs w:val="22"/>
        </w:rPr>
        <w:t>1.3. Údaje o palivech, surovinách nebo odpadech</w:t>
      </w:r>
    </w:p>
    <w:p w:rsidR="00EE3D84" w:rsidRPr="0042012A" w:rsidRDefault="00EE3D84" w:rsidP="00EE3D84">
      <w:pPr>
        <w:spacing w:before="60"/>
        <w:jc w:val="both"/>
        <w:outlineLvl w:val="0"/>
        <w:rPr>
          <w:b/>
          <w:sz w:val="22"/>
          <w:szCs w:val="22"/>
        </w:rPr>
      </w:pPr>
      <w:r w:rsidRPr="0042012A">
        <w:rPr>
          <w:b/>
          <w:bCs/>
          <w:sz w:val="22"/>
          <w:szCs w:val="22"/>
        </w:rPr>
        <w:t>Proměnné údaje</w:t>
      </w:r>
    </w:p>
    <w:p w:rsidR="00EE3D84" w:rsidRPr="0042012A" w:rsidRDefault="00EE3D84" w:rsidP="00EE3D84">
      <w:pPr>
        <w:spacing w:before="60"/>
        <w:jc w:val="both"/>
        <w:rPr>
          <w:b/>
          <w:sz w:val="22"/>
          <w:szCs w:val="22"/>
        </w:rPr>
      </w:pPr>
      <w:r w:rsidRPr="0042012A">
        <w:rPr>
          <w:b/>
          <w:sz w:val="22"/>
          <w:szCs w:val="22"/>
        </w:rPr>
        <w:t>Druh a spotřeba paliv, suroviny, tepelně zpracovávaného odpadu (den</w:t>
      </w:r>
      <w:r w:rsidRPr="0042012A">
        <w:rPr>
          <w:rStyle w:val="Znakapoznpodarou"/>
          <w:b/>
          <w:sz w:val="22"/>
          <w:szCs w:val="22"/>
        </w:rPr>
        <w:footnoteReference w:customMarkFollows="1" w:id="7"/>
        <w:t>**)</w:t>
      </w:r>
      <w:r w:rsidRPr="0042012A">
        <w:rPr>
          <w:rStyle w:val="Znakapoznpodarou"/>
          <w:b/>
          <w:sz w:val="22"/>
          <w:szCs w:val="22"/>
        </w:rPr>
        <w:footnoteReference w:customMarkFollows="1" w:id="8"/>
        <w:t>***</w:t>
      </w:r>
      <w:r w:rsidRPr="0042012A">
        <w:rPr>
          <w:b/>
          <w:sz w:val="22"/>
          <w:szCs w:val="22"/>
          <w:vertAlign w:val="superscript"/>
        </w:rPr>
        <w:t>)</w:t>
      </w:r>
      <w:r w:rsidRPr="0042012A">
        <w:rPr>
          <w:b/>
          <w:sz w:val="22"/>
          <w:szCs w:val="22"/>
        </w:rPr>
        <w:t>, měsíc***</w:t>
      </w:r>
      <w:r w:rsidRPr="0042012A">
        <w:rPr>
          <w:b/>
          <w:sz w:val="22"/>
          <w:szCs w:val="22"/>
          <w:vertAlign w:val="superscript"/>
        </w:rPr>
        <w:t>)</w:t>
      </w:r>
      <w:r w:rsidRPr="0042012A">
        <w:rPr>
          <w:b/>
          <w:sz w:val="22"/>
          <w:szCs w:val="22"/>
        </w:rPr>
        <w:t xml:space="preserve"> rok), výhřevnost paliva, </w:t>
      </w:r>
      <w:r w:rsidRPr="0042012A">
        <w:rPr>
          <w:b/>
          <w:color w:val="000000"/>
          <w:sz w:val="22"/>
          <w:szCs w:val="22"/>
          <w:lang w:eastAsia="cs-CZ"/>
        </w:rPr>
        <w:t xml:space="preserve">hmotnostní toky jednotlivých druhů nebezpečných odpadů, jejich spalné teplo a obsah znečišťujících látek v nebezpečných odpadech (zejména polychlorovaných bifenylů, </w:t>
      </w:r>
      <w:proofErr w:type="spellStart"/>
      <w:r w:rsidRPr="0042012A">
        <w:rPr>
          <w:b/>
          <w:color w:val="000000"/>
          <w:sz w:val="22"/>
          <w:szCs w:val="22"/>
          <w:lang w:eastAsia="cs-CZ"/>
        </w:rPr>
        <w:t>pentachlorfenolu</w:t>
      </w:r>
      <w:proofErr w:type="spellEnd"/>
      <w:r w:rsidRPr="0042012A">
        <w:rPr>
          <w:b/>
          <w:color w:val="000000"/>
          <w:sz w:val="22"/>
          <w:szCs w:val="22"/>
          <w:lang w:eastAsia="cs-CZ"/>
        </w:rPr>
        <w:t>, chloridů, fluoridů, síry a těžkých kovů)</w:t>
      </w:r>
      <w:r w:rsidRPr="0042012A">
        <w:rPr>
          <w:b/>
          <w:bCs/>
          <w:sz w:val="22"/>
          <w:szCs w:val="22"/>
        </w:rPr>
        <w:t>, doklady o výsledcích analýz provedených podle § 17 odst. 2</w:t>
      </w:r>
      <w:r w:rsidRPr="0042012A">
        <w:rPr>
          <w:b/>
          <w:color w:val="000000"/>
          <w:sz w:val="22"/>
          <w:szCs w:val="22"/>
          <w:lang w:eastAsia="cs-CZ"/>
        </w:rPr>
        <w:t>.</w:t>
      </w:r>
      <w:r w:rsidRPr="0042012A">
        <w:rPr>
          <w:b/>
          <w:sz w:val="22"/>
          <w:szCs w:val="22"/>
        </w:rPr>
        <w:t xml:space="preserve"> </w:t>
      </w:r>
    </w:p>
    <w:p w:rsidR="00EE3D84" w:rsidRPr="0042012A" w:rsidRDefault="00EE3D84" w:rsidP="00EE3D84">
      <w:pPr>
        <w:pStyle w:val="Adresa"/>
        <w:rPr>
          <w:sz w:val="22"/>
          <w:szCs w:val="22"/>
        </w:rPr>
      </w:pPr>
    </w:p>
    <w:p w:rsidR="00EE3D84" w:rsidRPr="0042012A" w:rsidRDefault="00EE3D84" w:rsidP="00EE3D84">
      <w:pPr>
        <w:pStyle w:val="Adresa"/>
        <w:outlineLvl w:val="0"/>
        <w:rPr>
          <w:bCs/>
          <w:sz w:val="22"/>
          <w:szCs w:val="22"/>
        </w:rPr>
      </w:pPr>
      <w:r w:rsidRPr="0042012A">
        <w:rPr>
          <w:sz w:val="22"/>
          <w:szCs w:val="22"/>
        </w:rPr>
        <w:t>1.4. Údaje o technologiích ke snižování emisí</w:t>
      </w:r>
    </w:p>
    <w:p w:rsidR="00EE3D84" w:rsidRPr="0042012A" w:rsidRDefault="00EE3D84" w:rsidP="00EE3D84">
      <w:pPr>
        <w:spacing w:before="60"/>
        <w:outlineLvl w:val="0"/>
        <w:rPr>
          <w:b/>
          <w:sz w:val="22"/>
          <w:szCs w:val="22"/>
        </w:rPr>
      </w:pPr>
      <w:r w:rsidRPr="0042012A">
        <w:rPr>
          <w:b/>
          <w:bCs/>
          <w:sz w:val="22"/>
          <w:szCs w:val="22"/>
        </w:rPr>
        <w:t>Stálé údaje</w:t>
      </w:r>
    </w:p>
    <w:p w:rsidR="00EE3D84" w:rsidRPr="0042012A" w:rsidRDefault="00EE3D84" w:rsidP="00EE3D84">
      <w:pPr>
        <w:pStyle w:val="Zkladntextodsazen"/>
        <w:spacing w:before="60"/>
        <w:rPr>
          <w:b/>
          <w:bCs/>
          <w:sz w:val="22"/>
          <w:szCs w:val="22"/>
        </w:rPr>
      </w:pPr>
      <w:r w:rsidRPr="0042012A">
        <w:rPr>
          <w:b/>
          <w:sz w:val="22"/>
          <w:szCs w:val="22"/>
        </w:rPr>
        <w:t xml:space="preserve">Evidenční čísla a druh a počet technologií ke snižování emisí, výrobce, datum uvedení do provozu, odlučované znečišťující látky, garantovaná účinnost technologie ke snižování emisí </w:t>
      </w:r>
      <w:r w:rsidRPr="0042012A">
        <w:rPr>
          <w:b/>
          <w:color w:val="000000"/>
          <w:sz w:val="22"/>
          <w:szCs w:val="22"/>
          <w:lang w:eastAsia="cs-CZ"/>
        </w:rPr>
        <w:t>případně účinnost odpovídající garantované výstupní koncentraci</w:t>
      </w:r>
      <w:r w:rsidRPr="0042012A">
        <w:rPr>
          <w:b/>
          <w:sz w:val="22"/>
          <w:szCs w:val="22"/>
        </w:rPr>
        <w:t>.</w:t>
      </w:r>
    </w:p>
    <w:p w:rsidR="00EE3D84" w:rsidRPr="0042012A" w:rsidRDefault="00EE3D84" w:rsidP="00EE3D84">
      <w:pPr>
        <w:spacing w:before="60"/>
        <w:outlineLvl w:val="0"/>
        <w:rPr>
          <w:b/>
          <w:sz w:val="22"/>
          <w:szCs w:val="22"/>
        </w:rPr>
      </w:pPr>
      <w:r w:rsidRPr="0042012A">
        <w:rPr>
          <w:b/>
          <w:bCs/>
          <w:sz w:val="22"/>
          <w:szCs w:val="22"/>
        </w:rPr>
        <w:t>Proměnné údaje</w:t>
      </w:r>
    </w:p>
    <w:p w:rsidR="00EE3D84" w:rsidRPr="0042012A" w:rsidRDefault="00EE3D84" w:rsidP="00EE3D84">
      <w:pPr>
        <w:spacing w:before="60"/>
        <w:jc w:val="both"/>
        <w:rPr>
          <w:b/>
          <w:sz w:val="22"/>
          <w:szCs w:val="22"/>
        </w:rPr>
      </w:pPr>
      <w:r w:rsidRPr="0042012A">
        <w:rPr>
          <w:b/>
          <w:sz w:val="22"/>
          <w:szCs w:val="22"/>
        </w:rPr>
        <w:t>Provozní doba (pokud je odlišná od provozních hodin stacionárního zdroje), provozní účinnost, údaje o špatném fungování a o poruchách, objemový tok odpadního plynu, provozní parametr stanovený v provozním řádu dokladující plnění emisního limitu.</w:t>
      </w:r>
    </w:p>
    <w:p w:rsidR="00EE3D84" w:rsidRPr="0042012A" w:rsidRDefault="00EE3D84" w:rsidP="00EE3D84">
      <w:pPr>
        <w:pStyle w:val="Adresa"/>
        <w:rPr>
          <w:sz w:val="22"/>
          <w:szCs w:val="22"/>
        </w:rPr>
      </w:pPr>
    </w:p>
    <w:p w:rsidR="00EE3D84" w:rsidRPr="0042012A" w:rsidRDefault="00EE3D84" w:rsidP="00EE3D84">
      <w:pPr>
        <w:pStyle w:val="Adresa"/>
        <w:outlineLvl w:val="0"/>
        <w:rPr>
          <w:bCs/>
          <w:sz w:val="22"/>
          <w:szCs w:val="22"/>
        </w:rPr>
      </w:pPr>
      <w:r w:rsidRPr="0042012A">
        <w:rPr>
          <w:sz w:val="22"/>
          <w:szCs w:val="22"/>
        </w:rPr>
        <w:t>1.5. Údaje o komínech a výduších</w:t>
      </w:r>
    </w:p>
    <w:p w:rsidR="00EE3D84" w:rsidRPr="0042012A" w:rsidRDefault="00EE3D84" w:rsidP="00EE3D84">
      <w:pPr>
        <w:spacing w:before="60"/>
        <w:outlineLvl w:val="0"/>
        <w:rPr>
          <w:b/>
          <w:sz w:val="22"/>
          <w:szCs w:val="22"/>
        </w:rPr>
      </w:pPr>
      <w:r w:rsidRPr="0042012A">
        <w:rPr>
          <w:b/>
          <w:bCs/>
          <w:sz w:val="22"/>
          <w:szCs w:val="22"/>
        </w:rPr>
        <w:t>Stálé údaje</w:t>
      </w:r>
    </w:p>
    <w:p w:rsidR="00EE3D84" w:rsidRPr="0042012A" w:rsidRDefault="00EE3D84" w:rsidP="00EE3D84">
      <w:pPr>
        <w:spacing w:before="60"/>
        <w:jc w:val="both"/>
        <w:rPr>
          <w:b/>
          <w:bCs/>
          <w:sz w:val="22"/>
          <w:szCs w:val="22"/>
        </w:rPr>
      </w:pPr>
      <w:r w:rsidRPr="0042012A">
        <w:rPr>
          <w:b/>
          <w:sz w:val="22"/>
          <w:szCs w:val="22"/>
        </w:rPr>
        <w:t>Pořadové, případně také evidenční číslo komínu nebo jiného výduchu, výška komínu od paty komínu, výška výduchu, převýšení ústí komínu nebo jiného výduchu nad okolním terénem, průřez v koruně komínu, zeměpisné souřadnice paty komínu nebo výduchu</w:t>
      </w:r>
      <w:r w:rsidRPr="0042012A">
        <w:rPr>
          <w:b/>
          <w:sz w:val="22"/>
          <w:szCs w:val="22"/>
          <w:vertAlign w:val="superscript"/>
        </w:rPr>
        <w:t>*)</w:t>
      </w:r>
      <w:r w:rsidRPr="0042012A">
        <w:rPr>
          <w:b/>
          <w:sz w:val="22"/>
          <w:szCs w:val="22"/>
        </w:rPr>
        <w:t>, materiál a tepelně-izolační vlastnosti komínu, vypouštěné znečišťující látky.</w:t>
      </w:r>
    </w:p>
    <w:p w:rsidR="00EE3D84" w:rsidRPr="0042012A" w:rsidRDefault="00EE3D84" w:rsidP="00EE3D84">
      <w:pPr>
        <w:spacing w:before="60"/>
        <w:outlineLvl w:val="0"/>
        <w:rPr>
          <w:b/>
          <w:sz w:val="22"/>
          <w:szCs w:val="22"/>
        </w:rPr>
      </w:pPr>
      <w:r w:rsidRPr="0042012A">
        <w:rPr>
          <w:b/>
          <w:bCs/>
          <w:sz w:val="22"/>
          <w:szCs w:val="22"/>
        </w:rPr>
        <w:t>Proměnné údaje</w:t>
      </w:r>
    </w:p>
    <w:p w:rsidR="00EE3D84" w:rsidRPr="0042012A" w:rsidRDefault="00EE3D84" w:rsidP="00EE3D84">
      <w:pPr>
        <w:spacing w:before="60"/>
        <w:jc w:val="both"/>
        <w:rPr>
          <w:b/>
          <w:sz w:val="22"/>
          <w:szCs w:val="22"/>
        </w:rPr>
      </w:pPr>
      <w:r w:rsidRPr="0042012A">
        <w:rPr>
          <w:b/>
          <w:sz w:val="22"/>
          <w:szCs w:val="22"/>
        </w:rPr>
        <w:t xml:space="preserve">Průměrná teplota a rychlost plynů protékajících komínem nebo výduchem z technologie ke snižování emisí v místě měření emisí, v případě vypouštění emisí chladicí věží obsah vodní páry v odpadním plynu v %, časový režim vypouštění emisí z komína, výduchu nebo výpusti a provozní hodiny komína (výduchu nebo výpusti, </w:t>
      </w:r>
      <w:r w:rsidRPr="0042012A">
        <w:rPr>
          <w:b/>
          <w:bCs/>
          <w:iCs/>
          <w:sz w:val="22"/>
          <w:szCs w:val="22"/>
          <w:lang w:eastAsia="cs-CZ"/>
        </w:rPr>
        <w:t>pokud jsou odlišné od provozních hodin stacionárního zdroje</w:t>
      </w:r>
      <w:r w:rsidRPr="0042012A">
        <w:rPr>
          <w:b/>
          <w:sz w:val="22"/>
          <w:szCs w:val="22"/>
        </w:rPr>
        <w:t>).</w:t>
      </w:r>
    </w:p>
    <w:p w:rsidR="00EE3D84" w:rsidRPr="0042012A" w:rsidRDefault="00EE3D84" w:rsidP="00EE3D84">
      <w:pPr>
        <w:pStyle w:val="Adresa"/>
        <w:rPr>
          <w:sz w:val="22"/>
          <w:szCs w:val="22"/>
        </w:rPr>
      </w:pPr>
    </w:p>
    <w:p w:rsidR="00EE3D84" w:rsidRPr="0042012A" w:rsidRDefault="00EE3D84" w:rsidP="00EE3D84">
      <w:pPr>
        <w:spacing w:before="60"/>
        <w:jc w:val="both"/>
        <w:outlineLvl w:val="0"/>
        <w:rPr>
          <w:b/>
          <w:sz w:val="22"/>
          <w:szCs w:val="22"/>
        </w:rPr>
      </w:pPr>
      <w:r w:rsidRPr="0042012A">
        <w:rPr>
          <w:b/>
          <w:sz w:val="22"/>
          <w:szCs w:val="22"/>
        </w:rPr>
        <w:t>1.6. Údaje o emisích</w:t>
      </w:r>
    </w:p>
    <w:p w:rsidR="00EE3D84" w:rsidRPr="0042012A" w:rsidRDefault="00EE3D84" w:rsidP="00EE3D84">
      <w:pPr>
        <w:pStyle w:val="Adresa"/>
        <w:spacing w:before="60"/>
        <w:outlineLvl w:val="0"/>
        <w:rPr>
          <w:sz w:val="22"/>
          <w:szCs w:val="22"/>
        </w:rPr>
      </w:pPr>
      <w:r w:rsidRPr="0042012A">
        <w:rPr>
          <w:sz w:val="22"/>
          <w:szCs w:val="22"/>
        </w:rPr>
        <w:t>Stálé údaje</w:t>
      </w:r>
    </w:p>
    <w:p w:rsidR="00EE3D84" w:rsidRPr="0042012A" w:rsidRDefault="00EE3D84" w:rsidP="00EE3D84">
      <w:pPr>
        <w:spacing w:before="60"/>
        <w:jc w:val="both"/>
        <w:rPr>
          <w:b/>
          <w:sz w:val="22"/>
          <w:szCs w:val="22"/>
        </w:rPr>
      </w:pPr>
      <w:r w:rsidRPr="0042012A">
        <w:rPr>
          <w:b/>
          <w:sz w:val="22"/>
          <w:szCs w:val="22"/>
        </w:rPr>
        <w:t>Seznam znečišťujících látek, které má stacionární zdroj povinnost zjišťovat, na které látky se vztahuje jednorázové a na které kontinuální měření emisí.</w:t>
      </w:r>
    </w:p>
    <w:p w:rsidR="00EE3D84" w:rsidRPr="0042012A" w:rsidRDefault="00EE3D84" w:rsidP="00EE3D84">
      <w:pPr>
        <w:pStyle w:val="Zkladntextodsazen"/>
        <w:spacing w:before="60"/>
        <w:outlineLvl w:val="0"/>
        <w:rPr>
          <w:b/>
          <w:sz w:val="22"/>
          <w:szCs w:val="22"/>
        </w:rPr>
      </w:pPr>
      <w:r w:rsidRPr="0042012A">
        <w:rPr>
          <w:b/>
          <w:sz w:val="22"/>
          <w:szCs w:val="22"/>
        </w:rPr>
        <w:t>Proměnné údaje</w:t>
      </w:r>
    </w:p>
    <w:p w:rsidR="00EE3D84" w:rsidRPr="0042012A" w:rsidRDefault="00EE3D84" w:rsidP="00EE3D84">
      <w:pPr>
        <w:pStyle w:val="Zkladntextodsazen"/>
        <w:spacing w:before="60"/>
        <w:rPr>
          <w:b/>
          <w:sz w:val="22"/>
          <w:szCs w:val="22"/>
          <w:lang w:eastAsia="cs-CZ"/>
        </w:rPr>
      </w:pPr>
      <w:r w:rsidRPr="0042012A">
        <w:rPr>
          <w:b/>
          <w:sz w:val="22"/>
          <w:szCs w:val="22"/>
        </w:rPr>
        <w:t xml:space="preserve">Naměřená koncentrace znečišťující látky při referenčních podmínkách, hmotnostní tok znečišťující látky, vypočtená nebo odvozená měrná výrobní emise, emisní faktor použitý pro výpočet množství emisí, datum jednorázového měření emisí, datum ověření správnosti údajů kontinuálního měření, datum kalibrace systému kontinuálního měření, záznamy o překročení emisních limitů a přijatých opatřeních, roční hmotnostní bilance těkavých organických látek u stacionárních zdrojů, ve kterých dochází k používání organických rozpouštědel, s výjimkou činnosti </w:t>
      </w:r>
      <w:r w:rsidRPr="0042012A">
        <w:rPr>
          <w:b/>
          <w:sz w:val="22"/>
          <w:szCs w:val="22"/>
          <w:lang w:eastAsia="cs-CZ"/>
        </w:rPr>
        <w:t>nanášení práškových plastů uvedené v části II bodu 4.4. přílohy č. 5.</w:t>
      </w:r>
    </w:p>
    <w:p w:rsidR="00EE3D84" w:rsidRPr="0042012A" w:rsidRDefault="00EE3D84" w:rsidP="00EE3D84">
      <w:pPr>
        <w:pStyle w:val="Zkladntextodsazen"/>
        <w:spacing w:before="60"/>
        <w:rPr>
          <w:b/>
          <w:sz w:val="22"/>
          <w:szCs w:val="22"/>
          <w:lang w:eastAsia="cs-CZ"/>
        </w:rPr>
      </w:pPr>
    </w:p>
    <w:p w:rsidR="00EE3D84" w:rsidRPr="0042012A" w:rsidRDefault="00EE3D84" w:rsidP="00EE3D84">
      <w:pPr>
        <w:pStyle w:val="Zkladntextodsazen"/>
        <w:spacing w:before="60"/>
        <w:rPr>
          <w:b/>
          <w:sz w:val="22"/>
          <w:szCs w:val="22"/>
          <w:lang w:eastAsia="cs-CZ"/>
        </w:rPr>
      </w:pPr>
      <w:r w:rsidRPr="0042012A">
        <w:rPr>
          <w:b/>
          <w:sz w:val="22"/>
          <w:szCs w:val="22"/>
          <w:lang w:eastAsia="cs-CZ"/>
        </w:rPr>
        <w:t>Jednotlivé údaje provozní evidence lze vést i samostatně v rámci provozní dokumentace, jako jsou např. operační listy, provozní deníky, záznamy v řídicím systému apod. Za součást provozní evidence jsou považovány protokoly z jednorázových měření emisí, protokoly z vyhodnocení a ověření kontinuálních měření emisí a doklady o kalibraci měřicích přístrojů.</w:t>
      </w:r>
    </w:p>
    <w:p w:rsidR="00EE3D84" w:rsidRPr="0042012A" w:rsidRDefault="00EE3D84" w:rsidP="003D6519">
      <w:pPr>
        <w:widowControl w:val="0"/>
        <w:autoSpaceDE w:val="0"/>
        <w:autoSpaceDN w:val="0"/>
        <w:adjustRightInd w:val="0"/>
        <w:jc w:val="both"/>
        <w:rPr>
          <w:b/>
          <w:strike/>
          <w:sz w:val="22"/>
          <w:szCs w:val="22"/>
        </w:rPr>
      </w:pPr>
    </w:p>
    <w:p w:rsidR="00CA0236" w:rsidRPr="0042012A" w:rsidRDefault="00CA0236">
      <w:pPr>
        <w:suppressAutoHyphens w:val="0"/>
        <w:spacing w:after="160" w:line="259" w:lineRule="auto"/>
        <w:rPr>
          <w:b/>
          <w:bCs/>
          <w:sz w:val="22"/>
          <w:szCs w:val="22"/>
          <w:lang w:eastAsia="zh-CN"/>
        </w:rPr>
      </w:pPr>
      <w:r w:rsidRPr="0042012A">
        <w:rPr>
          <w:b/>
          <w:bCs/>
          <w:sz w:val="22"/>
          <w:szCs w:val="22"/>
        </w:rPr>
        <w:br w:type="page"/>
      </w:r>
    </w:p>
    <w:p w:rsidR="00EE3D84" w:rsidRPr="0042012A" w:rsidRDefault="00EE3D84" w:rsidP="00EE3D84">
      <w:pPr>
        <w:pStyle w:val="Zkladntextodsazen"/>
        <w:spacing w:before="60"/>
        <w:jc w:val="right"/>
        <w:outlineLvl w:val="0"/>
        <w:rPr>
          <w:b/>
          <w:bCs/>
          <w:sz w:val="22"/>
          <w:szCs w:val="22"/>
        </w:rPr>
      </w:pPr>
      <w:r w:rsidRPr="0042012A">
        <w:rPr>
          <w:b/>
          <w:bCs/>
          <w:sz w:val="22"/>
          <w:szCs w:val="22"/>
        </w:rPr>
        <w:lastRenderedPageBreak/>
        <w:t>Příloha č. 11 k vyhlášce č. 415/2012 Sb.</w:t>
      </w:r>
    </w:p>
    <w:p w:rsidR="00EE3D84" w:rsidRPr="0042012A" w:rsidRDefault="00EE3D84" w:rsidP="00EE3D84">
      <w:pPr>
        <w:jc w:val="right"/>
        <w:rPr>
          <w:b/>
          <w:bCs/>
          <w:sz w:val="22"/>
          <w:szCs w:val="22"/>
        </w:rPr>
      </w:pPr>
    </w:p>
    <w:p w:rsidR="00EE3D84" w:rsidRPr="0042012A" w:rsidRDefault="00EE3D84" w:rsidP="00EE3D84">
      <w:pPr>
        <w:jc w:val="center"/>
        <w:rPr>
          <w:b/>
          <w:bCs/>
          <w:sz w:val="22"/>
          <w:szCs w:val="22"/>
        </w:rPr>
      </w:pPr>
    </w:p>
    <w:p w:rsidR="00EE3D84" w:rsidRPr="0042012A" w:rsidRDefault="00EE3D84" w:rsidP="00EE3D84">
      <w:pPr>
        <w:jc w:val="center"/>
        <w:outlineLvl w:val="0"/>
        <w:rPr>
          <w:b/>
          <w:bCs/>
          <w:sz w:val="22"/>
          <w:szCs w:val="22"/>
        </w:rPr>
      </w:pPr>
      <w:r w:rsidRPr="0042012A">
        <w:rPr>
          <w:b/>
          <w:caps/>
          <w:sz w:val="22"/>
          <w:szCs w:val="22"/>
        </w:rPr>
        <w:t>náležitosti souhrnné provozní evidence</w:t>
      </w:r>
    </w:p>
    <w:p w:rsidR="00EE3D84" w:rsidRPr="0042012A" w:rsidRDefault="00EE3D84" w:rsidP="00EE3D84">
      <w:pPr>
        <w:ind w:left="360"/>
        <w:rPr>
          <w:b/>
          <w:bCs/>
          <w:sz w:val="22"/>
          <w:szCs w:val="22"/>
        </w:rPr>
      </w:pPr>
    </w:p>
    <w:p w:rsidR="00EE3D84" w:rsidRPr="0042012A" w:rsidRDefault="00EE3D84" w:rsidP="00EE3D84">
      <w:pPr>
        <w:rPr>
          <w:b/>
          <w:bCs/>
          <w:sz w:val="22"/>
          <w:szCs w:val="22"/>
        </w:rPr>
      </w:pPr>
      <w:r w:rsidRPr="0042012A">
        <w:rPr>
          <w:b/>
          <w:sz w:val="22"/>
          <w:szCs w:val="22"/>
        </w:rPr>
        <w:t>Obecné pokyny k vyplňování formulářů souhrnné provozní evidence:</w:t>
      </w:r>
    </w:p>
    <w:p w:rsidR="00EE3D84" w:rsidRPr="0042012A" w:rsidRDefault="00EE3D84" w:rsidP="00EE3D84">
      <w:pPr>
        <w:pStyle w:val="Zkladntext"/>
        <w:rPr>
          <w:sz w:val="22"/>
          <w:szCs w:val="22"/>
        </w:rPr>
      </w:pPr>
      <w:bookmarkStart w:id="17" w:name="_Hlk498710088"/>
      <w:r w:rsidRPr="0042012A">
        <w:rPr>
          <w:bCs/>
          <w:sz w:val="22"/>
          <w:szCs w:val="22"/>
        </w:rPr>
        <w:t>1.  Spalovací stacionární zdroje uvedené v příloze č. 2 k zákonu pod kódem 1.1. o celkovém jmenovitém tepelném příkonu do 5 MW včetně spalující kapalná nebo plynná paliva a spalovací stacionární zdroje uvedené v příloze č. 2 k zákonu pod kódem 1.1., 1.2. nebo 1.3., na něž se vztahuje ustanovení § 6 odst. 8 zákona, spalující kapalná nebo plynná paliva vykazují údaje uvedené v bodu 1.1. a v bodu 1.2. v položkách 17. a 19. způsobem určeným datovým standardem podle jiného právního předpisu</w:t>
      </w:r>
      <w:r w:rsidRPr="0042012A">
        <w:rPr>
          <w:rStyle w:val="Znakapoznpodarou"/>
          <w:bCs/>
          <w:sz w:val="22"/>
          <w:szCs w:val="22"/>
        </w:rPr>
        <w:footnoteReference w:customMarkFollows="1" w:id="9"/>
        <w:t>4)</w:t>
      </w:r>
      <w:r w:rsidRPr="0042012A">
        <w:rPr>
          <w:bCs/>
          <w:sz w:val="22"/>
          <w:szCs w:val="22"/>
        </w:rPr>
        <w:t>. Ostatní údaje uvedené v bodech 1.2., 1.4. a 1.5. neohlašují.</w:t>
      </w:r>
      <w:r w:rsidRPr="0042012A">
        <w:rPr>
          <w:sz w:val="22"/>
          <w:szCs w:val="22"/>
        </w:rPr>
        <w:t xml:space="preserve"> </w:t>
      </w:r>
    </w:p>
    <w:p w:rsidR="00EE3D84" w:rsidRPr="0042012A" w:rsidRDefault="00EE3D84" w:rsidP="00EE3D84">
      <w:pPr>
        <w:pStyle w:val="Zkladntext24"/>
        <w:spacing w:after="0" w:line="240" w:lineRule="auto"/>
        <w:jc w:val="both"/>
        <w:rPr>
          <w:b/>
          <w:bCs/>
          <w:sz w:val="22"/>
          <w:szCs w:val="22"/>
        </w:rPr>
      </w:pPr>
      <w:r w:rsidRPr="0042012A">
        <w:rPr>
          <w:b/>
          <w:bCs/>
          <w:sz w:val="22"/>
          <w:szCs w:val="22"/>
        </w:rPr>
        <w:t xml:space="preserve">2.  Stacionární zdroje uvedené v příloze č. 2 k zákonu pod kódem </w:t>
      </w:r>
      <w:proofErr w:type="gramStart"/>
      <w:r w:rsidRPr="0042012A">
        <w:rPr>
          <w:b/>
          <w:bCs/>
          <w:sz w:val="22"/>
          <w:szCs w:val="22"/>
        </w:rPr>
        <w:t>10.2.  vykazují</w:t>
      </w:r>
      <w:proofErr w:type="gramEnd"/>
      <w:r w:rsidRPr="0042012A">
        <w:rPr>
          <w:b/>
          <w:bCs/>
          <w:sz w:val="22"/>
          <w:szCs w:val="22"/>
        </w:rPr>
        <w:t xml:space="preserve"> </w:t>
      </w:r>
      <w:r w:rsidRPr="0042012A">
        <w:rPr>
          <w:b/>
          <w:sz w:val="22"/>
          <w:szCs w:val="22"/>
        </w:rPr>
        <w:t xml:space="preserve"> údaje uvedené v bodu 1.1. a v bodu</w:t>
      </w:r>
      <w:r w:rsidRPr="0042012A">
        <w:rPr>
          <w:b/>
          <w:bCs/>
          <w:sz w:val="22"/>
          <w:szCs w:val="22"/>
        </w:rPr>
        <w:t xml:space="preserve"> </w:t>
      </w:r>
      <w:r w:rsidRPr="0042012A">
        <w:rPr>
          <w:b/>
          <w:sz w:val="22"/>
          <w:szCs w:val="22"/>
        </w:rPr>
        <w:t>1.3. v položce 13 způsobem určeným datovým standardem podle jiného právního předpisu</w:t>
      </w:r>
      <w:r w:rsidRPr="0042012A">
        <w:rPr>
          <w:b/>
          <w:sz w:val="22"/>
          <w:szCs w:val="22"/>
          <w:vertAlign w:val="superscript"/>
        </w:rPr>
        <w:t>4)</w:t>
      </w:r>
      <w:r w:rsidRPr="0042012A">
        <w:rPr>
          <w:b/>
          <w:sz w:val="22"/>
          <w:szCs w:val="22"/>
        </w:rPr>
        <w:t>. Ostatní údaje uvedené v bodech 1.3., 1.4. a 1.5. neohlašují.</w:t>
      </w:r>
    </w:p>
    <w:bookmarkEnd w:id="17"/>
    <w:p w:rsidR="00EE3D84" w:rsidRPr="0042012A" w:rsidRDefault="00EE3D84" w:rsidP="00EE3D84">
      <w:pPr>
        <w:ind w:left="360"/>
        <w:rPr>
          <w:b/>
          <w:bCs/>
          <w:sz w:val="22"/>
          <w:szCs w:val="22"/>
        </w:rPr>
      </w:pPr>
    </w:p>
    <w:p w:rsidR="00EE3D84" w:rsidRPr="0042012A" w:rsidRDefault="00EE3D84" w:rsidP="00EE3D84">
      <w:pPr>
        <w:ind w:left="360"/>
        <w:rPr>
          <w:b/>
          <w:sz w:val="22"/>
          <w:szCs w:val="22"/>
        </w:rPr>
      </w:pPr>
      <w:r w:rsidRPr="0042012A">
        <w:rPr>
          <w:b/>
          <w:noProof/>
          <w:sz w:val="22"/>
          <w:szCs w:val="22"/>
          <w:lang w:eastAsia="cs-CZ"/>
        </w:rPr>
        <mc:AlternateContent>
          <mc:Choice Requires="wps">
            <w:drawing>
              <wp:anchor distT="0" distB="0" distL="89535" distR="89535" simplePos="0" relativeHeight="251662336" behindDoc="0" locked="0" layoutInCell="1" allowOverlap="1" wp14:anchorId="0600339C" wp14:editId="50C8A70F">
                <wp:simplePos x="0" y="0"/>
                <wp:positionH relativeFrom="margin">
                  <wp:posOffset>147955</wp:posOffset>
                </wp:positionH>
                <wp:positionV relativeFrom="paragraph">
                  <wp:posOffset>262255</wp:posOffset>
                </wp:positionV>
                <wp:extent cx="6315075" cy="4038600"/>
                <wp:effectExtent l="0" t="0" r="0" b="0"/>
                <wp:wrapSquare wrapText="largest"/>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03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17"/>
                              <w:gridCol w:w="3939"/>
                            </w:tblGrid>
                            <w:tr w:rsidR="001A10BF" w:rsidRPr="00D43C03" w:rsidTr="00D43C03">
                              <w:trPr>
                                <w:trHeight w:val="354"/>
                              </w:trPr>
                              <w:tc>
                                <w:tcPr>
                                  <w:tcW w:w="5417" w:type="dxa"/>
                                  <w:vAlign w:val="center"/>
                                </w:tcPr>
                                <w:p w:rsidR="001A10BF" w:rsidRPr="00D43C03" w:rsidRDefault="001A10BF">
                                  <w:pPr>
                                    <w:rPr>
                                      <w:b/>
                                      <w:lang w:eastAsia="cs-CZ"/>
                                    </w:rPr>
                                  </w:pPr>
                                  <w:r w:rsidRPr="00D43C03">
                                    <w:rPr>
                                      <w:b/>
                                      <w:bCs/>
                                      <w:iCs/>
                                      <w:lang w:eastAsia="cs-CZ"/>
                                    </w:rPr>
                                    <w:t>1. Údaje o provozovateli</w:t>
                                  </w:r>
                                </w:p>
                              </w:tc>
                              <w:tc>
                                <w:tcPr>
                                  <w:tcW w:w="3939" w:type="dxa"/>
                                  <w:vAlign w:val="bottom"/>
                                </w:tcPr>
                                <w:p w:rsidR="001A10BF" w:rsidRPr="00D43C03" w:rsidRDefault="001A10BF">
                                  <w:pPr>
                                    <w:rPr>
                                      <w:b/>
                                      <w:lang w:eastAsia="cs-CZ"/>
                                    </w:rPr>
                                  </w:pPr>
                                  <w:r w:rsidRPr="00D43C03">
                                    <w:rPr>
                                      <w:b/>
                                      <w:lang w:eastAsia="cs-CZ"/>
                                    </w:rPr>
                                    <w:t xml:space="preserve">  </w:t>
                                  </w:r>
                                </w:p>
                              </w:tc>
                            </w:tr>
                            <w:tr w:rsidR="001A10BF" w:rsidRPr="00D43C03" w:rsidTr="00D43C03">
                              <w:trPr>
                                <w:trHeight w:val="613"/>
                              </w:trPr>
                              <w:tc>
                                <w:tcPr>
                                  <w:tcW w:w="5417" w:type="dxa"/>
                                  <w:vAlign w:val="center"/>
                                </w:tcPr>
                                <w:p w:rsidR="001A10BF" w:rsidRPr="00D43C03" w:rsidRDefault="001A10BF">
                                  <w:pPr>
                                    <w:rPr>
                                      <w:b/>
                                      <w:lang w:eastAsia="cs-CZ"/>
                                    </w:rPr>
                                  </w:pPr>
                                  <w:r w:rsidRPr="00D43C03">
                                    <w:rPr>
                                      <w:b/>
                                      <w:lang w:eastAsia="cs-CZ"/>
                                    </w:rPr>
                                    <w:t>Identifikační číslo (IČ)</w:t>
                                  </w:r>
                                  <w:r w:rsidRPr="00D43C03">
                                    <w:rPr>
                                      <w:b/>
                                      <w:vertAlign w:val="superscript"/>
                                      <w:lang w:eastAsia="cs-CZ"/>
                                    </w:rPr>
                                    <w:t>1)</w:t>
                                  </w:r>
                                  <w:r w:rsidRPr="00D43C03">
                                    <w:rPr>
                                      <w:b/>
                                      <w:lang w:eastAsia="cs-CZ"/>
                                    </w:rPr>
                                    <w:t>:</w:t>
                                  </w:r>
                                </w:p>
                              </w:tc>
                              <w:tc>
                                <w:tcPr>
                                  <w:tcW w:w="3939" w:type="dxa"/>
                                  <w:vAlign w:val="center"/>
                                </w:tcPr>
                                <w:p w:rsidR="001A10BF" w:rsidRPr="00D43C03" w:rsidRDefault="001A10BF">
                                  <w:pPr>
                                    <w:snapToGrid w:val="0"/>
                                    <w:rPr>
                                      <w:b/>
                                      <w:lang w:eastAsia="cs-CZ"/>
                                    </w:rPr>
                                  </w:pPr>
                                </w:p>
                              </w:tc>
                            </w:tr>
                            <w:tr w:rsidR="001A10BF" w:rsidRPr="00D43C03" w:rsidTr="00D43C03">
                              <w:trPr>
                                <w:trHeight w:val="421"/>
                              </w:trPr>
                              <w:tc>
                                <w:tcPr>
                                  <w:tcW w:w="5417" w:type="dxa"/>
                                  <w:vAlign w:val="center"/>
                                </w:tcPr>
                                <w:p w:rsidR="001A10BF" w:rsidRPr="00D43C03" w:rsidRDefault="001A10BF">
                                  <w:pPr>
                                    <w:rPr>
                                      <w:b/>
                                      <w:lang w:eastAsia="cs-CZ"/>
                                    </w:rPr>
                                  </w:pPr>
                                  <w:r w:rsidRPr="00D43C03">
                                    <w:rPr>
                                      <w:b/>
                                      <w:lang w:eastAsia="cs-CZ"/>
                                    </w:rPr>
                                    <w:t>Název provozovatele (obchodní firma nebo příjmení a jméno):</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1"/>
                              </w:trPr>
                              <w:tc>
                                <w:tcPr>
                                  <w:tcW w:w="5417" w:type="dxa"/>
                                  <w:vAlign w:val="center"/>
                                </w:tcPr>
                                <w:p w:rsidR="001A10BF" w:rsidRPr="00D43C03" w:rsidRDefault="001A10BF">
                                  <w:pPr>
                                    <w:rPr>
                                      <w:b/>
                                      <w:lang w:eastAsia="cs-CZ"/>
                                    </w:rPr>
                                  </w:pPr>
                                  <w:r w:rsidRPr="00D43C03">
                                    <w:rPr>
                                      <w:b/>
                                      <w:lang w:eastAsia="cs-CZ"/>
                                    </w:rPr>
                                    <w:t>Adresa (ulice, číslo popisné/orientační):</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8"/>
                              </w:trPr>
                              <w:tc>
                                <w:tcPr>
                                  <w:tcW w:w="5417" w:type="dxa"/>
                                  <w:vAlign w:val="center"/>
                                </w:tcPr>
                                <w:p w:rsidR="001A10BF" w:rsidRPr="00D43C03" w:rsidRDefault="001A10BF">
                                  <w:pPr>
                                    <w:rPr>
                                      <w:b/>
                                      <w:lang w:eastAsia="cs-CZ"/>
                                    </w:rPr>
                                  </w:pPr>
                                  <w:r w:rsidRPr="00D43C03">
                                    <w:rPr>
                                      <w:b/>
                                      <w:lang w:eastAsia="cs-CZ"/>
                                    </w:rPr>
                                    <w:t>Adresa (obec, město - městská část):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547"/>
                              </w:trPr>
                              <w:tc>
                                <w:tcPr>
                                  <w:tcW w:w="5417" w:type="dxa"/>
                                  <w:vAlign w:val="center"/>
                                </w:tcPr>
                                <w:p w:rsidR="001A10BF" w:rsidRPr="00D43C03" w:rsidRDefault="001A10BF">
                                  <w:pPr>
                                    <w:rPr>
                                      <w:b/>
                                      <w:lang w:eastAsia="cs-CZ"/>
                                    </w:rPr>
                                  </w:pPr>
                                  <w:r w:rsidRPr="00D43C03">
                                    <w:rPr>
                                      <w:b/>
                                      <w:lang w:eastAsia="cs-CZ"/>
                                    </w:rPr>
                                    <w:t>PSČ:</w:t>
                                  </w:r>
                                </w:p>
                              </w:tc>
                              <w:tc>
                                <w:tcPr>
                                  <w:tcW w:w="3939" w:type="dxa"/>
                                  <w:vAlign w:val="bottom"/>
                                </w:tcPr>
                                <w:p w:rsidR="001A10BF" w:rsidRPr="00D43C03" w:rsidRDefault="001A10BF">
                                  <w:pPr>
                                    <w:rPr>
                                      <w:b/>
                                      <w:bCs/>
                                      <w:iCs/>
                                      <w:lang w:eastAsia="cs-CZ"/>
                                    </w:rPr>
                                  </w:pPr>
                                  <w:r w:rsidRPr="00D43C03">
                                    <w:rPr>
                                      <w:b/>
                                      <w:lang w:eastAsia="cs-CZ"/>
                                    </w:rPr>
                                    <w:t> </w:t>
                                  </w:r>
                                </w:p>
                              </w:tc>
                            </w:tr>
                            <w:tr w:rsidR="001A10BF" w:rsidRPr="00D43C03" w:rsidTr="00D43C03">
                              <w:trPr>
                                <w:trHeight w:val="527"/>
                              </w:trPr>
                              <w:tc>
                                <w:tcPr>
                                  <w:tcW w:w="5417" w:type="dxa"/>
                                  <w:vAlign w:val="center"/>
                                </w:tcPr>
                                <w:p w:rsidR="001A10BF" w:rsidRPr="00D43C03" w:rsidRDefault="001A10BF">
                                  <w:pPr>
                                    <w:rPr>
                                      <w:b/>
                                      <w:lang w:eastAsia="cs-CZ"/>
                                    </w:rPr>
                                  </w:pPr>
                                  <w:r w:rsidRPr="00D43C03">
                                    <w:rPr>
                                      <w:b/>
                                      <w:bCs/>
                                      <w:iCs/>
                                      <w:lang w:eastAsia="cs-CZ"/>
                                    </w:rPr>
                                    <w:t>2. Údaje o provozovně</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9"/>
                              </w:trPr>
                              <w:tc>
                                <w:tcPr>
                                  <w:tcW w:w="5417" w:type="dxa"/>
                                  <w:vAlign w:val="center"/>
                                </w:tcPr>
                                <w:p w:rsidR="001A10BF" w:rsidRPr="00D43C03" w:rsidRDefault="001A10BF">
                                  <w:pPr>
                                    <w:rPr>
                                      <w:b/>
                                      <w:lang w:eastAsia="cs-CZ"/>
                                    </w:rPr>
                                  </w:pPr>
                                  <w:r w:rsidRPr="00D43C03">
                                    <w:rPr>
                                      <w:b/>
                                      <w:lang w:eastAsia="cs-CZ"/>
                                    </w:rPr>
                                    <w:t>Identifikační číslo provozovny (IČP)</w:t>
                                  </w:r>
                                  <w:r w:rsidRPr="00D43C03">
                                    <w:rPr>
                                      <w:b/>
                                      <w:vertAlign w:val="superscript"/>
                                      <w:lang w:eastAsia="cs-CZ"/>
                                    </w:rPr>
                                    <w:t>2)</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9"/>
                              </w:trPr>
                              <w:tc>
                                <w:tcPr>
                                  <w:tcW w:w="5417" w:type="dxa"/>
                                  <w:vAlign w:val="center"/>
                                </w:tcPr>
                                <w:p w:rsidR="001A10BF" w:rsidRPr="00D43C03" w:rsidRDefault="001A10BF">
                                  <w:pPr>
                                    <w:rPr>
                                      <w:b/>
                                      <w:lang w:eastAsia="cs-CZ"/>
                                    </w:rPr>
                                  </w:pPr>
                                  <w:r w:rsidRPr="00D43C03">
                                    <w:rPr>
                                      <w:b/>
                                      <w:lang w:eastAsia="cs-CZ"/>
                                    </w:rPr>
                                    <w:t>Územně technická jednotka (ÚTJ)</w:t>
                                  </w:r>
                                  <w:r w:rsidRPr="00D43C03">
                                    <w:rPr>
                                      <w:b/>
                                      <w:vertAlign w:val="superscript"/>
                                      <w:lang w:eastAsia="cs-CZ"/>
                                    </w:rPr>
                                    <w:t>3,4)</w:t>
                                  </w:r>
                                  <w:r w:rsidRPr="00D43C03">
                                    <w:rPr>
                                      <w:b/>
                                      <w:lang w:eastAsia="cs-CZ"/>
                                    </w:rPr>
                                    <w:t>:</w:t>
                                  </w:r>
                                </w:p>
                              </w:tc>
                              <w:tc>
                                <w:tcPr>
                                  <w:tcW w:w="3939" w:type="dxa"/>
                                  <w:vAlign w:val="bottom"/>
                                </w:tcPr>
                                <w:p w:rsidR="001A10BF" w:rsidRPr="00D43C03" w:rsidRDefault="001A10BF">
                                  <w:pPr>
                                    <w:snapToGrid w:val="0"/>
                                    <w:rPr>
                                      <w:b/>
                                      <w:lang w:eastAsia="cs-CZ"/>
                                    </w:rPr>
                                  </w:pPr>
                                </w:p>
                              </w:tc>
                            </w:tr>
                            <w:tr w:rsidR="001A10BF" w:rsidRPr="00D43C03" w:rsidTr="00D43C03">
                              <w:trPr>
                                <w:trHeight w:val="350"/>
                              </w:trPr>
                              <w:tc>
                                <w:tcPr>
                                  <w:tcW w:w="5417" w:type="dxa"/>
                                  <w:vAlign w:val="center"/>
                                </w:tcPr>
                                <w:p w:rsidR="001A10BF" w:rsidRPr="00D43C03" w:rsidRDefault="001A10BF">
                                  <w:pPr>
                                    <w:rPr>
                                      <w:b/>
                                      <w:lang w:eastAsia="cs-CZ"/>
                                    </w:rPr>
                                  </w:pPr>
                                  <w:r w:rsidRPr="00D43C03">
                                    <w:rPr>
                                      <w:b/>
                                      <w:lang w:eastAsia="cs-CZ"/>
                                    </w:rPr>
                                    <w:t>Název provozovny:</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74"/>
                              </w:trPr>
                              <w:tc>
                                <w:tcPr>
                                  <w:tcW w:w="5417" w:type="dxa"/>
                                  <w:vAlign w:val="center"/>
                                </w:tcPr>
                                <w:p w:rsidR="001A10BF" w:rsidRPr="00D43C03" w:rsidRDefault="001A10BF" w:rsidP="00D43C03">
                                  <w:pPr>
                                    <w:rPr>
                                      <w:b/>
                                      <w:lang w:eastAsia="cs-CZ"/>
                                    </w:rPr>
                                  </w:pPr>
                                  <w:r w:rsidRPr="00D43C03">
                                    <w:rPr>
                                      <w:b/>
                                      <w:lang w:eastAsia="cs-CZ"/>
                                    </w:rPr>
                                    <w:t>Adresa (ulice, číslo popisné/orientační)</w:t>
                                  </w:r>
                                  <w:r w:rsidRPr="00D43C03">
                                    <w:rPr>
                                      <w:b/>
                                      <w:vertAlign w:val="superscript"/>
                                      <w:lang w:eastAsia="cs-CZ"/>
                                    </w:rPr>
                                    <w:t xml:space="preserve"> 4)</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6"/>
                              </w:trPr>
                              <w:tc>
                                <w:tcPr>
                                  <w:tcW w:w="5417" w:type="dxa"/>
                                  <w:vAlign w:val="center"/>
                                </w:tcPr>
                                <w:p w:rsidR="001A10BF" w:rsidRPr="00D43C03" w:rsidRDefault="001A10BF">
                                  <w:pPr>
                                    <w:rPr>
                                      <w:b/>
                                      <w:lang w:eastAsia="cs-CZ"/>
                                    </w:rPr>
                                  </w:pPr>
                                  <w:r w:rsidRPr="00D43C03">
                                    <w:rPr>
                                      <w:b/>
                                      <w:lang w:eastAsia="cs-CZ"/>
                                    </w:rPr>
                                    <w:t>Adresa (obec, město - městská část)</w:t>
                                  </w:r>
                                  <w:r w:rsidRPr="00D43C03">
                                    <w:rPr>
                                      <w:b/>
                                      <w:vertAlign w:val="superscript"/>
                                      <w:lang w:eastAsia="cs-CZ"/>
                                    </w:rPr>
                                    <w:t xml:space="preserve"> 4)</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3"/>
                              </w:trPr>
                              <w:tc>
                                <w:tcPr>
                                  <w:tcW w:w="5417" w:type="dxa"/>
                                  <w:vAlign w:val="center"/>
                                </w:tcPr>
                                <w:p w:rsidR="001A10BF" w:rsidRPr="00D43C03" w:rsidRDefault="001A10BF">
                                  <w:pPr>
                                    <w:rPr>
                                      <w:b/>
                                      <w:lang w:eastAsia="cs-CZ"/>
                                    </w:rPr>
                                  </w:pPr>
                                  <w:r w:rsidRPr="00D43C03">
                                    <w:rPr>
                                      <w:b/>
                                      <w:lang w:eastAsia="cs-CZ"/>
                                    </w:rPr>
                                    <w:t>PSČ</w:t>
                                  </w:r>
                                  <w:r w:rsidRPr="00D43C03">
                                    <w:rPr>
                                      <w:b/>
                                      <w:vertAlign w:val="superscript"/>
                                      <w:lang w:eastAsia="cs-CZ"/>
                                    </w:rPr>
                                    <w:t>4)</w:t>
                                  </w:r>
                                  <w:r w:rsidRPr="00D43C03">
                                    <w:rPr>
                                      <w:b/>
                                      <w:lang w:eastAsia="cs-CZ"/>
                                    </w:rPr>
                                    <w:t>:</w:t>
                                  </w:r>
                                </w:p>
                              </w:tc>
                              <w:tc>
                                <w:tcPr>
                                  <w:tcW w:w="3939" w:type="dxa"/>
                                  <w:vAlign w:val="bottom"/>
                                </w:tcPr>
                                <w:p w:rsidR="001A10BF" w:rsidRPr="00D43C03" w:rsidRDefault="001A10BF">
                                  <w:pPr>
                                    <w:rPr>
                                      <w:b/>
                                      <w:bCs/>
                                      <w:iCs/>
                                      <w:lang w:eastAsia="cs-CZ"/>
                                    </w:rPr>
                                  </w:pPr>
                                  <w:r w:rsidRPr="00D43C03">
                                    <w:rPr>
                                      <w:b/>
                                      <w:lang w:eastAsia="cs-CZ"/>
                                    </w:rPr>
                                    <w:t> </w:t>
                                  </w:r>
                                </w:p>
                              </w:tc>
                            </w:tr>
                            <w:tr w:rsidR="001A10BF" w:rsidRPr="00D43C03" w:rsidTr="00D43C03">
                              <w:trPr>
                                <w:trHeight w:val="362"/>
                              </w:trPr>
                              <w:tc>
                                <w:tcPr>
                                  <w:tcW w:w="5417" w:type="dxa"/>
                                  <w:vAlign w:val="center"/>
                                </w:tcPr>
                                <w:p w:rsidR="001A10BF" w:rsidRPr="00D43C03" w:rsidRDefault="001A10BF">
                                  <w:pPr>
                                    <w:rPr>
                                      <w:b/>
                                      <w:lang w:eastAsia="cs-CZ"/>
                                    </w:rPr>
                                  </w:pPr>
                                  <w:r w:rsidRPr="00D43C03">
                                    <w:rPr>
                                      <w:b/>
                                      <w:bCs/>
                                      <w:iCs/>
                                      <w:lang w:eastAsia="cs-CZ"/>
                                    </w:rPr>
                                    <w:t>Souhrnná provozní evidence za rok:</w:t>
                                  </w:r>
                                </w:p>
                              </w:tc>
                              <w:tc>
                                <w:tcPr>
                                  <w:tcW w:w="3939" w:type="dxa"/>
                                  <w:vAlign w:val="bottom"/>
                                </w:tcPr>
                                <w:p w:rsidR="001A10BF" w:rsidRPr="00D43C03" w:rsidRDefault="001A10BF">
                                  <w:pPr>
                                    <w:rPr>
                                      <w:b/>
                                    </w:rPr>
                                  </w:pPr>
                                  <w:r w:rsidRPr="00D43C03">
                                    <w:rPr>
                                      <w:b/>
                                      <w:lang w:eastAsia="cs-CZ"/>
                                    </w:rPr>
                                    <w:t> </w:t>
                                  </w:r>
                                </w:p>
                              </w:tc>
                            </w:tr>
                          </w:tbl>
                          <w:p w:rsidR="001A10BF" w:rsidRDefault="001A10BF" w:rsidP="00EE3D84">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339C" id="Text Box 5" o:spid="_x0000_s1027" type="#_x0000_t202" style="position:absolute;left:0;text-align:left;margin-left:11.65pt;margin-top:20.65pt;width:497.25pt;height:318pt;z-index:251662336;visibility:visible;mso-wrap-style:square;mso-width-percent:0;mso-height-percent:0;mso-wrap-distance-left:7.05pt;mso-wrap-distance-top:0;mso-wrap-distance-right:7.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" stroked="f">
                <v:fill opacity="0"/>
                <v:textbox inset="0,0,0,0">
                  <w:txbxContent>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17"/>
                        <w:gridCol w:w="3939"/>
                      </w:tblGrid>
                      <w:tr w:rsidR="001A10BF" w:rsidRPr="00D43C03" w:rsidTr="00D43C03">
                        <w:trPr>
                          <w:trHeight w:val="354"/>
                        </w:trPr>
                        <w:tc>
                          <w:tcPr>
                            <w:tcW w:w="5417" w:type="dxa"/>
                            <w:vAlign w:val="center"/>
                          </w:tcPr>
                          <w:p w:rsidR="001A10BF" w:rsidRPr="00D43C03" w:rsidRDefault="001A10BF">
                            <w:pPr>
                              <w:rPr>
                                <w:b/>
                                <w:lang w:eastAsia="cs-CZ"/>
                              </w:rPr>
                            </w:pPr>
                            <w:r w:rsidRPr="00D43C03">
                              <w:rPr>
                                <w:b/>
                                <w:bCs/>
                                <w:iCs/>
                                <w:lang w:eastAsia="cs-CZ"/>
                              </w:rPr>
                              <w:t>1. Údaje o provozovateli</w:t>
                            </w:r>
                          </w:p>
                        </w:tc>
                        <w:tc>
                          <w:tcPr>
                            <w:tcW w:w="3939" w:type="dxa"/>
                            <w:vAlign w:val="bottom"/>
                          </w:tcPr>
                          <w:p w:rsidR="001A10BF" w:rsidRPr="00D43C03" w:rsidRDefault="001A10BF">
                            <w:pPr>
                              <w:rPr>
                                <w:b/>
                                <w:lang w:eastAsia="cs-CZ"/>
                              </w:rPr>
                            </w:pPr>
                            <w:r w:rsidRPr="00D43C03">
                              <w:rPr>
                                <w:b/>
                                <w:lang w:eastAsia="cs-CZ"/>
                              </w:rPr>
                              <w:t xml:space="preserve">  </w:t>
                            </w:r>
                          </w:p>
                        </w:tc>
                      </w:tr>
                      <w:tr w:rsidR="001A10BF" w:rsidRPr="00D43C03" w:rsidTr="00D43C03">
                        <w:trPr>
                          <w:trHeight w:val="613"/>
                        </w:trPr>
                        <w:tc>
                          <w:tcPr>
                            <w:tcW w:w="5417" w:type="dxa"/>
                            <w:vAlign w:val="center"/>
                          </w:tcPr>
                          <w:p w:rsidR="001A10BF" w:rsidRPr="00D43C03" w:rsidRDefault="001A10BF">
                            <w:pPr>
                              <w:rPr>
                                <w:b/>
                                <w:lang w:eastAsia="cs-CZ"/>
                              </w:rPr>
                            </w:pPr>
                            <w:r w:rsidRPr="00D43C03">
                              <w:rPr>
                                <w:b/>
                                <w:lang w:eastAsia="cs-CZ"/>
                              </w:rPr>
                              <w:t>Identifikační číslo (IČ)</w:t>
                            </w:r>
                            <w:r w:rsidRPr="00D43C03">
                              <w:rPr>
                                <w:b/>
                                <w:vertAlign w:val="superscript"/>
                                <w:lang w:eastAsia="cs-CZ"/>
                              </w:rPr>
                              <w:t>1)</w:t>
                            </w:r>
                            <w:r w:rsidRPr="00D43C03">
                              <w:rPr>
                                <w:b/>
                                <w:lang w:eastAsia="cs-CZ"/>
                              </w:rPr>
                              <w:t>:</w:t>
                            </w:r>
                          </w:p>
                        </w:tc>
                        <w:tc>
                          <w:tcPr>
                            <w:tcW w:w="3939" w:type="dxa"/>
                            <w:vAlign w:val="center"/>
                          </w:tcPr>
                          <w:p w:rsidR="001A10BF" w:rsidRPr="00D43C03" w:rsidRDefault="001A10BF">
                            <w:pPr>
                              <w:snapToGrid w:val="0"/>
                              <w:rPr>
                                <w:b/>
                                <w:lang w:eastAsia="cs-CZ"/>
                              </w:rPr>
                            </w:pPr>
                          </w:p>
                        </w:tc>
                      </w:tr>
                      <w:tr w:rsidR="001A10BF" w:rsidRPr="00D43C03" w:rsidTr="00D43C03">
                        <w:trPr>
                          <w:trHeight w:val="421"/>
                        </w:trPr>
                        <w:tc>
                          <w:tcPr>
                            <w:tcW w:w="5417" w:type="dxa"/>
                            <w:vAlign w:val="center"/>
                          </w:tcPr>
                          <w:p w:rsidR="001A10BF" w:rsidRPr="00D43C03" w:rsidRDefault="001A10BF">
                            <w:pPr>
                              <w:rPr>
                                <w:b/>
                                <w:lang w:eastAsia="cs-CZ"/>
                              </w:rPr>
                            </w:pPr>
                            <w:r w:rsidRPr="00D43C03">
                              <w:rPr>
                                <w:b/>
                                <w:lang w:eastAsia="cs-CZ"/>
                              </w:rPr>
                              <w:t>Název provozovatele (obchodní firma nebo příjmení a jméno):</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1"/>
                        </w:trPr>
                        <w:tc>
                          <w:tcPr>
                            <w:tcW w:w="5417" w:type="dxa"/>
                            <w:vAlign w:val="center"/>
                          </w:tcPr>
                          <w:p w:rsidR="001A10BF" w:rsidRPr="00D43C03" w:rsidRDefault="001A10BF">
                            <w:pPr>
                              <w:rPr>
                                <w:b/>
                                <w:lang w:eastAsia="cs-CZ"/>
                              </w:rPr>
                            </w:pPr>
                            <w:r w:rsidRPr="00D43C03">
                              <w:rPr>
                                <w:b/>
                                <w:lang w:eastAsia="cs-CZ"/>
                              </w:rPr>
                              <w:t>Adresa (ulice, číslo popisné/orientační):</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8"/>
                        </w:trPr>
                        <w:tc>
                          <w:tcPr>
                            <w:tcW w:w="5417" w:type="dxa"/>
                            <w:vAlign w:val="center"/>
                          </w:tcPr>
                          <w:p w:rsidR="001A10BF" w:rsidRPr="00D43C03" w:rsidRDefault="001A10BF">
                            <w:pPr>
                              <w:rPr>
                                <w:b/>
                                <w:lang w:eastAsia="cs-CZ"/>
                              </w:rPr>
                            </w:pPr>
                            <w:r w:rsidRPr="00D43C03">
                              <w:rPr>
                                <w:b/>
                                <w:lang w:eastAsia="cs-CZ"/>
                              </w:rPr>
                              <w:t>Adresa (obec, město - městská část):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547"/>
                        </w:trPr>
                        <w:tc>
                          <w:tcPr>
                            <w:tcW w:w="5417" w:type="dxa"/>
                            <w:vAlign w:val="center"/>
                          </w:tcPr>
                          <w:p w:rsidR="001A10BF" w:rsidRPr="00D43C03" w:rsidRDefault="001A10BF">
                            <w:pPr>
                              <w:rPr>
                                <w:b/>
                                <w:lang w:eastAsia="cs-CZ"/>
                              </w:rPr>
                            </w:pPr>
                            <w:r w:rsidRPr="00D43C03">
                              <w:rPr>
                                <w:b/>
                                <w:lang w:eastAsia="cs-CZ"/>
                              </w:rPr>
                              <w:t>PSČ:</w:t>
                            </w:r>
                          </w:p>
                        </w:tc>
                        <w:tc>
                          <w:tcPr>
                            <w:tcW w:w="3939" w:type="dxa"/>
                            <w:vAlign w:val="bottom"/>
                          </w:tcPr>
                          <w:p w:rsidR="001A10BF" w:rsidRPr="00D43C03" w:rsidRDefault="001A10BF">
                            <w:pPr>
                              <w:rPr>
                                <w:b/>
                                <w:bCs/>
                                <w:iCs/>
                                <w:lang w:eastAsia="cs-CZ"/>
                              </w:rPr>
                            </w:pPr>
                            <w:r w:rsidRPr="00D43C03">
                              <w:rPr>
                                <w:b/>
                                <w:lang w:eastAsia="cs-CZ"/>
                              </w:rPr>
                              <w:t> </w:t>
                            </w:r>
                          </w:p>
                        </w:tc>
                      </w:tr>
                      <w:tr w:rsidR="001A10BF" w:rsidRPr="00D43C03" w:rsidTr="00D43C03">
                        <w:trPr>
                          <w:trHeight w:val="527"/>
                        </w:trPr>
                        <w:tc>
                          <w:tcPr>
                            <w:tcW w:w="5417" w:type="dxa"/>
                            <w:vAlign w:val="center"/>
                          </w:tcPr>
                          <w:p w:rsidR="001A10BF" w:rsidRPr="00D43C03" w:rsidRDefault="001A10BF">
                            <w:pPr>
                              <w:rPr>
                                <w:b/>
                                <w:lang w:eastAsia="cs-CZ"/>
                              </w:rPr>
                            </w:pPr>
                            <w:r w:rsidRPr="00D43C03">
                              <w:rPr>
                                <w:b/>
                                <w:bCs/>
                                <w:iCs/>
                                <w:lang w:eastAsia="cs-CZ"/>
                              </w:rPr>
                              <w:t>2. Údaje o provozovně</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9"/>
                        </w:trPr>
                        <w:tc>
                          <w:tcPr>
                            <w:tcW w:w="5417" w:type="dxa"/>
                            <w:vAlign w:val="center"/>
                          </w:tcPr>
                          <w:p w:rsidR="001A10BF" w:rsidRPr="00D43C03" w:rsidRDefault="001A10BF">
                            <w:pPr>
                              <w:rPr>
                                <w:b/>
                                <w:lang w:eastAsia="cs-CZ"/>
                              </w:rPr>
                            </w:pPr>
                            <w:r w:rsidRPr="00D43C03">
                              <w:rPr>
                                <w:b/>
                                <w:lang w:eastAsia="cs-CZ"/>
                              </w:rPr>
                              <w:t>Identifikační číslo provozovny (IČP)</w:t>
                            </w:r>
                            <w:r w:rsidRPr="00D43C03">
                              <w:rPr>
                                <w:b/>
                                <w:vertAlign w:val="superscript"/>
                                <w:lang w:eastAsia="cs-CZ"/>
                              </w:rPr>
                              <w:t>2)</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69"/>
                        </w:trPr>
                        <w:tc>
                          <w:tcPr>
                            <w:tcW w:w="5417" w:type="dxa"/>
                            <w:vAlign w:val="center"/>
                          </w:tcPr>
                          <w:p w:rsidR="001A10BF" w:rsidRPr="00D43C03" w:rsidRDefault="001A10BF">
                            <w:pPr>
                              <w:rPr>
                                <w:b/>
                                <w:lang w:eastAsia="cs-CZ"/>
                              </w:rPr>
                            </w:pPr>
                            <w:r w:rsidRPr="00D43C03">
                              <w:rPr>
                                <w:b/>
                                <w:lang w:eastAsia="cs-CZ"/>
                              </w:rPr>
                              <w:t>Územně technická jednotka (ÚTJ)</w:t>
                            </w:r>
                            <w:r w:rsidRPr="00D43C03">
                              <w:rPr>
                                <w:b/>
                                <w:vertAlign w:val="superscript"/>
                                <w:lang w:eastAsia="cs-CZ"/>
                              </w:rPr>
                              <w:t>3,4)</w:t>
                            </w:r>
                            <w:r w:rsidRPr="00D43C03">
                              <w:rPr>
                                <w:b/>
                                <w:lang w:eastAsia="cs-CZ"/>
                              </w:rPr>
                              <w:t>:</w:t>
                            </w:r>
                          </w:p>
                        </w:tc>
                        <w:tc>
                          <w:tcPr>
                            <w:tcW w:w="3939" w:type="dxa"/>
                            <w:vAlign w:val="bottom"/>
                          </w:tcPr>
                          <w:p w:rsidR="001A10BF" w:rsidRPr="00D43C03" w:rsidRDefault="001A10BF">
                            <w:pPr>
                              <w:snapToGrid w:val="0"/>
                              <w:rPr>
                                <w:b/>
                                <w:lang w:eastAsia="cs-CZ"/>
                              </w:rPr>
                            </w:pPr>
                          </w:p>
                        </w:tc>
                      </w:tr>
                      <w:tr w:rsidR="001A10BF" w:rsidRPr="00D43C03" w:rsidTr="00D43C03">
                        <w:trPr>
                          <w:trHeight w:val="350"/>
                        </w:trPr>
                        <w:tc>
                          <w:tcPr>
                            <w:tcW w:w="5417" w:type="dxa"/>
                            <w:vAlign w:val="center"/>
                          </w:tcPr>
                          <w:p w:rsidR="001A10BF" w:rsidRPr="00D43C03" w:rsidRDefault="001A10BF">
                            <w:pPr>
                              <w:rPr>
                                <w:b/>
                                <w:lang w:eastAsia="cs-CZ"/>
                              </w:rPr>
                            </w:pPr>
                            <w:r w:rsidRPr="00D43C03">
                              <w:rPr>
                                <w:b/>
                                <w:lang w:eastAsia="cs-CZ"/>
                              </w:rPr>
                              <w:t>Název provozovny:</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74"/>
                        </w:trPr>
                        <w:tc>
                          <w:tcPr>
                            <w:tcW w:w="5417" w:type="dxa"/>
                            <w:vAlign w:val="center"/>
                          </w:tcPr>
                          <w:p w:rsidR="001A10BF" w:rsidRPr="00D43C03" w:rsidRDefault="001A10BF" w:rsidP="00D43C03">
                            <w:pPr>
                              <w:rPr>
                                <w:b/>
                                <w:lang w:eastAsia="cs-CZ"/>
                              </w:rPr>
                            </w:pPr>
                            <w:r w:rsidRPr="00D43C03">
                              <w:rPr>
                                <w:b/>
                                <w:lang w:eastAsia="cs-CZ"/>
                              </w:rPr>
                              <w:t>Adresa (ulice, číslo popisné/orientační)</w:t>
                            </w:r>
                            <w:r w:rsidRPr="00D43C03">
                              <w:rPr>
                                <w:b/>
                                <w:vertAlign w:val="superscript"/>
                                <w:lang w:eastAsia="cs-CZ"/>
                              </w:rPr>
                              <w:t xml:space="preserve"> 4)</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6"/>
                        </w:trPr>
                        <w:tc>
                          <w:tcPr>
                            <w:tcW w:w="5417" w:type="dxa"/>
                            <w:vAlign w:val="center"/>
                          </w:tcPr>
                          <w:p w:rsidR="001A10BF" w:rsidRPr="00D43C03" w:rsidRDefault="001A10BF">
                            <w:pPr>
                              <w:rPr>
                                <w:b/>
                                <w:lang w:eastAsia="cs-CZ"/>
                              </w:rPr>
                            </w:pPr>
                            <w:r w:rsidRPr="00D43C03">
                              <w:rPr>
                                <w:b/>
                                <w:lang w:eastAsia="cs-CZ"/>
                              </w:rPr>
                              <w:t>Adresa (obec, město - městská část)</w:t>
                            </w:r>
                            <w:r w:rsidRPr="00D43C03">
                              <w:rPr>
                                <w:b/>
                                <w:vertAlign w:val="superscript"/>
                                <w:lang w:eastAsia="cs-CZ"/>
                              </w:rPr>
                              <w:t xml:space="preserve"> 4)</w:t>
                            </w:r>
                            <w:r w:rsidRPr="00D43C03">
                              <w:rPr>
                                <w:b/>
                                <w:lang w:eastAsia="cs-CZ"/>
                              </w:rPr>
                              <w:t>:</w:t>
                            </w:r>
                          </w:p>
                        </w:tc>
                        <w:tc>
                          <w:tcPr>
                            <w:tcW w:w="3939" w:type="dxa"/>
                            <w:vAlign w:val="bottom"/>
                          </w:tcPr>
                          <w:p w:rsidR="001A10BF" w:rsidRPr="00D43C03" w:rsidRDefault="001A10BF">
                            <w:pPr>
                              <w:rPr>
                                <w:b/>
                                <w:lang w:eastAsia="cs-CZ"/>
                              </w:rPr>
                            </w:pPr>
                            <w:r w:rsidRPr="00D43C03">
                              <w:rPr>
                                <w:b/>
                                <w:lang w:eastAsia="cs-CZ"/>
                              </w:rPr>
                              <w:t> </w:t>
                            </w:r>
                          </w:p>
                        </w:tc>
                      </w:tr>
                      <w:tr w:rsidR="001A10BF" w:rsidRPr="00D43C03" w:rsidTr="00D43C03">
                        <w:trPr>
                          <w:trHeight w:val="353"/>
                        </w:trPr>
                        <w:tc>
                          <w:tcPr>
                            <w:tcW w:w="5417" w:type="dxa"/>
                            <w:vAlign w:val="center"/>
                          </w:tcPr>
                          <w:p w:rsidR="001A10BF" w:rsidRPr="00D43C03" w:rsidRDefault="001A10BF">
                            <w:pPr>
                              <w:rPr>
                                <w:b/>
                                <w:lang w:eastAsia="cs-CZ"/>
                              </w:rPr>
                            </w:pPr>
                            <w:r w:rsidRPr="00D43C03">
                              <w:rPr>
                                <w:b/>
                                <w:lang w:eastAsia="cs-CZ"/>
                              </w:rPr>
                              <w:t>PSČ</w:t>
                            </w:r>
                            <w:r w:rsidRPr="00D43C03">
                              <w:rPr>
                                <w:b/>
                                <w:vertAlign w:val="superscript"/>
                                <w:lang w:eastAsia="cs-CZ"/>
                              </w:rPr>
                              <w:t>4)</w:t>
                            </w:r>
                            <w:r w:rsidRPr="00D43C03">
                              <w:rPr>
                                <w:b/>
                                <w:lang w:eastAsia="cs-CZ"/>
                              </w:rPr>
                              <w:t>:</w:t>
                            </w:r>
                          </w:p>
                        </w:tc>
                        <w:tc>
                          <w:tcPr>
                            <w:tcW w:w="3939" w:type="dxa"/>
                            <w:vAlign w:val="bottom"/>
                          </w:tcPr>
                          <w:p w:rsidR="001A10BF" w:rsidRPr="00D43C03" w:rsidRDefault="001A10BF">
                            <w:pPr>
                              <w:rPr>
                                <w:b/>
                                <w:bCs/>
                                <w:iCs/>
                                <w:lang w:eastAsia="cs-CZ"/>
                              </w:rPr>
                            </w:pPr>
                            <w:r w:rsidRPr="00D43C03">
                              <w:rPr>
                                <w:b/>
                                <w:lang w:eastAsia="cs-CZ"/>
                              </w:rPr>
                              <w:t> </w:t>
                            </w:r>
                          </w:p>
                        </w:tc>
                      </w:tr>
                      <w:tr w:rsidR="001A10BF" w:rsidRPr="00D43C03" w:rsidTr="00D43C03">
                        <w:trPr>
                          <w:trHeight w:val="362"/>
                        </w:trPr>
                        <w:tc>
                          <w:tcPr>
                            <w:tcW w:w="5417" w:type="dxa"/>
                            <w:vAlign w:val="center"/>
                          </w:tcPr>
                          <w:p w:rsidR="001A10BF" w:rsidRPr="00D43C03" w:rsidRDefault="001A10BF">
                            <w:pPr>
                              <w:rPr>
                                <w:b/>
                                <w:lang w:eastAsia="cs-CZ"/>
                              </w:rPr>
                            </w:pPr>
                            <w:r w:rsidRPr="00D43C03">
                              <w:rPr>
                                <w:b/>
                                <w:bCs/>
                                <w:iCs/>
                                <w:lang w:eastAsia="cs-CZ"/>
                              </w:rPr>
                              <w:t>Souhrnná provozní evidence za rok:</w:t>
                            </w:r>
                          </w:p>
                        </w:tc>
                        <w:tc>
                          <w:tcPr>
                            <w:tcW w:w="3939" w:type="dxa"/>
                            <w:vAlign w:val="bottom"/>
                          </w:tcPr>
                          <w:p w:rsidR="001A10BF" w:rsidRPr="00D43C03" w:rsidRDefault="001A10BF">
                            <w:pPr>
                              <w:rPr>
                                <w:b/>
                              </w:rPr>
                            </w:pPr>
                            <w:r w:rsidRPr="00D43C03">
                              <w:rPr>
                                <w:b/>
                                <w:lang w:eastAsia="cs-CZ"/>
                              </w:rPr>
                              <w:t> </w:t>
                            </w:r>
                          </w:p>
                        </w:tc>
                      </w:tr>
                    </w:tbl>
                    <w:p w:rsidR="001A10BF" w:rsidRDefault="001A10BF" w:rsidP="00EE3D84">
                      <w:r>
                        <w:t xml:space="preserve"> </w:t>
                      </w:r>
                    </w:p>
                  </w:txbxContent>
                </v:textbox>
                <w10:wrap type="square" side="largest" anchorx="margin"/>
              </v:shape>
            </w:pict>
          </mc:Fallback>
        </mc:AlternateContent>
      </w:r>
      <w:r w:rsidRPr="0042012A">
        <w:rPr>
          <w:b/>
          <w:bCs/>
          <w:sz w:val="22"/>
          <w:szCs w:val="22"/>
        </w:rPr>
        <w:t>1.1. Identifikace provozovatele a provozovny</w:t>
      </w:r>
    </w:p>
    <w:p w:rsidR="00EE3D84" w:rsidRPr="0042012A" w:rsidRDefault="00EE3D84" w:rsidP="00EE3D84">
      <w:pPr>
        <w:rPr>
          <w:b/>
          <w:sz w:val="22"/>
          <w:szCs w:val="22"/>
        </w:rPr>
      </w:pPr>
      <w:r w:rsidRPr="0042012A">
        <w:rPr>
          <w:b/>
          <w:bCs/>
          <w:sz w:val="22"/>
          <w:szCs w:val="22"/>
        </w:rPr>
        <w:t>Vysvětlivky k tabulce:</w:t>
      </w:r>
    </w:p>
    <w:p w:rsidR="00EE3D84" w:rsidRPr="0042012A" w:rsidRDefault="00EE3D84" w:rsidP="00EE3D84">
      <w:pPr>
        <w:ind w:left="426" w:hanging="426"/>
        <w:jc w:val="both"/>
        <w:rPr>
          <w:b/>
          <w:sz w:val="22"/>
          <w:szCs w:val="22"/>
        </w:rPr>
      </w:pPr>
      <w:r w:rsidRPr="0042012A">
        <w:rPr>
          <w:b/>
          <w:sz w:val="22"/>
          <w:szCs w:val="22"/>
        </w:rPr>
        <w:t>1)</w:t>
      </w:r>
      <w:r w:rsidRPr="0042012A">
        <w:rPr>
          <w:b/>
          <w:sz w:val="22"/>
          <w:szCs w:val="22"/>
        </w:rPr>
        <w:tab/>
        <w:t>Identifikační číslo (IČ), bylo-li přiděleno. Fyzické osoby bez IČ vyplní ID přidělené ISPOP.</w:t>
      </w:r>
    </w:p>
    <w:p w:rsidR="00EE3D84" w:rsidRPr="0042012A" w:rsidRDefault="00EE3D84" w:rsidP="00EE3D84">
      <w:pPr>
        <w:ind w:left="426" w:hanging="426"/>
        <w:jc w:val="both"/>
        <w:rPr>
          <w:b/>
          <w:sz w:val="22"/>
          <w:szCs w:val="22"/>
        </w:rPr>
      </w:pPr>
      <w:r w:rsidRPr="0042012A">
        <w:rPr>
          <w:b/>
          <w:sz w:val="22"/>
          <w:szCs w:val="22"/>
        </w:rPr>
        <w:t>2)</w:t>
      </w:r>
      <w:r w:rsidRPr="0042012A">
        <w:rPr>
          <w:b/>
          <w:sz w:val="22"/>
          <w:szCs w:val="22"/>
        </w:rPr>
        <w:tab/>
        <w:t xml:space="preserve">Identifikační číslo provozovny (IČP) přidělené ISPOP - označení provozovny, ve které je provozován jeden nebo více stacionárních zdrojů. </w:t>
      </w:r>
    </w:p>
    <w:p w:rsidR="00EE3D84" w:rsidRPr="0042012A" w:rsidRDefault="00EE3D84" w:rsidP="00EE3D84">
      <w:pPr>
        <w:ind w:left="426" w:hanging="426"/>
        <w:jc w:val="both"/>
        <w:rPr>
          <w:b/>
          <w:sz w:val="22"/>
          <w:szCs w:val="22"/>
        </w:rPr>
      </w:pPr>
      <w:r w:rsidRPr="0042012A">
        <w:rPr>
          <w:b/>
          <w:sz w:val="22"/>
          <w:szCs w:val="22"/>
        </w:rPr>
        <w:t>3)</w:t>
      </w:r>
      <w:r w:rsidRPr="0042012A">
        <w:rPr>
          <w:b/>
          <w:sz w:val="22"/>
          <w:szCs w:val="22"/>
        </w:rPr>
        <w:tab/>
        <w:t>Územně technickou jednotkou se rozumí jednotka, která je vymezena jako katastrální území nebo jeho část. Názvy a kódy ÚTJ jsou součástí METIS, vedeného ČSÚ, který je garantem vedení číselníku územně technických jednotek.</w:t>
      </w:r>
    </w:p>
    <w:p w:rsidR="00EE3D84" w:rsidRPr="0042012A" w:rsidRDefault="00EE3D84" w:rsidP="00EE3D84">
      <w:pPr>
        <w:ind w:left="426" w:hanging="426"/>
        <w:jc w:val="both"/>
        <w:rPr>
          <w:b/>
          <w:bCs/>
          <w:sz w:val="22"/>
          <w:szCs w:val="22"/>
        </w:rPr>
      </w:pPr>
      <w:r w:rsidRPr="0042012A">
        <w:rPr>
          <w:b/>
          <w:sz w:val="22"/>
          <w:szCs w:val="22"/>
        </w:rPr>
        <w:lastRenderedPageBreak/>
        <w:t>4)</w:t>
      </w:r>
      <w:r w:rsidRPr="0042012A">
        <w:rPr>
          <w:b/>
          <w:sz w:val="22"/>
          <w:szCs w:val="22"/>
        </w:rPr>
        <w:tab/>
        <w:t>V případě zdroje, u nějž byla ve vykazovaném kalendářním roce provozována činnost na několika místech, se použije zástupná adresa, ÚTJ a souřadnice sídla krajského úřadu, který vydal povolení provozu zdroje.</w:t>
      </w:r>
    </w:p>
    <w:p w:rsidR="00EE3D84" w:rsidRPr="0042012A" w:rsidRDefault="00EE3D84" w:rsidP="00EE3D84">
      <w:pPr>
        <w:ind w:left="705" w:hanging="705"/>
        <w:jc w:val="both"/>
        <w:rPr>
          <w:b/>
          <w:bCs/>
          <w:sz w:val="22"/>
          <w:szCs w:val="22"/>
        </w:rPr>
      </w:pPr>
    </w:p>
    <w:p w:rsidR="00EE3D84" w:rsidRPr="0042012A" w:rsidRDefault="00EE3D84" w:rsidP="00EE3D84">
      <w:pPr>
        <w:ind w:left="360"/>
        <w:rPr>
          <w:b/>
          <w:sz w:val="22"/>
          <w:szCs w:val="22"/>
          <w:lang w:eastAsia="cs-CZ"/>
        </w:rPr>
      </w:pPr>
      <w:r w:rsidRPr="0042012A">
        <w:rPr>
          <w:b/>
          <w:bCs/>
          <w:sz w:val="22"/>
          <w:szCs w:val="22"/>
        </w:rPr>
        <w:t>1.2. Souhrnná provozní evidence spalovacích stacionárních zdrojů a spaloven odpadů</w:t>
      </w:r>
    </w:p>
    <w:tbl>
      <w:tblPr>
        <w:tblW w:w="0" w:type="auto"/>
        <w:tblInd w:w="396" w:type="dxa"/>
        <w:tblLayout w:type="fixed"/>
        <w:tblCellMar>
          <w:left w:w="70" w:type="dxa"/>
          <w:right w:w="70" w:type="dxa"/>
        </w:tblCellMar>
        <w:tblLook w:val="0000" w:firstRow="0" w:lastRow="0" w:firstColumn="0" w:lastColumn="0" w:noHBand="0" w:noVBand="0"/>
      </w:tblPr>
      <w:tblGrid>
        <w:gridCol w:w="960"/>
        <w:gridCol w:w="2760"/>
        <w:gridCol w:w="2389"/>
        <w:gridCol w:w="2734"/>
      </w:tblGrid>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Pořadové číslo stacionárního zdroje</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2</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Zařazení stacionárního zdroje podle zákona</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3</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Datum vydání povolení provozu</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717"/>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4</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Název stacionárního zdroje</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5</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Tepelná účinnost [%]</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6</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Jmenovitý tepelný výkon [MW]</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7</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Instalovaný elektrický výkon [MW]</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8</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Jmenovitý tepelný příkon [MW]</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9</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Celkový jmenovitý tepelný příkon [MW]</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10</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Projektovaná kapacita spalovny odpadu [t/rok]</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11</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Druh topeniště</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12</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Provozní hodiny [h/rok]</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13</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Celkové provozní hodiny [h/rok]</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14</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Využití kapacity [%]</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694"/>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15</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0F496A">
            <w:pPr>
              <w:rPr>
                <w:b/>
                <w:sz w:val="22"/>
                <w:szCs w:val="22"/>
                <w:lang w:eastAsia="cs-CZ"/>
              </w:rPr>
            </w:pPr>
            <w:r w:rsidRPr="0042012A">
              <w:rPr>
                <w:b/>
                <w:sz w:val="22"/>
                <w:szCs w:val="22"/>
                <w:lang w:eastAsia="cs-CZ"/>
              </w:rPr>
              <w:t>Teplo dodané k využití ze stacionárního zdroje [GJ/rok]</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86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16</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0F496A">
            <w:pPr>
              <w:rPr>
                <w:b/>
                <w:sz w:val="22"/>
                <w:szCs w:val="22"/>
                <w:lang w:eastAsia="cs-CZ"/>
              </w:rPr>
            </w:pPr>
            <w:r w:rsidRPr="0042012A">
              <w:rPr>
                <w:b/>
                <w:sz w:val="22"/>
                <w:szCs w:val="22"/>
              </w:rPr>
              <w:t xml:space="preserve">Podíl tepla dodaného ve formě páry nebo horké vody do soustavy zásobování tepelnou energií </w:t>
            </w:r>
            <w:r w:rsidRPr="0042012A">
              <w:rPr>
                <w:b/>
                <w:sz w:val="22"/>
                <w:szCs w:val="22"/>
                <w:lang w:eastAsia="cs-CZ"/>
              </w:rPr>
              <w:t>[%]</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17</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Druh paliva nebo odpadu</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18</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Výhřevnost paliva [</w:t>
            </w:r>
            <w:proofErr w:type="spellStart"/>
            <w:r w:rsidRPr="0042012A">
              <w:rPr>
                <w:b/>
                <w:sz w:val="22"/>
                <w:szCs w:val="22"/>
                <w:lang w:eastAsia="cs-CZ"/>
              </w:rPr>
              <w:t>kJ</w:t>
            </w:r>
            <w:proofErr w:type="spellEnd"/>
            <w:r w:rsidRPr="0042012A">
              <w:rPr>
                <w:b/>
                <w:sz w:val="22"/>
                <w:szCs w:val="22"/>
                <w:lang w:eastAsia="cs-CZ"/>
              </w:rPr>
              <w:t xml:space="preserve">/kg, </w:t>
            </w:r>
            <w:proofErr w:type="spellStart"/>
            <w:r w:rsidRPr="0042012A">
              <w:rPr>
                <w:b/>
                <w:sz w:val="22"/>
                <w:szCs w:val="22"/>
                <w:lang w:eastAsia="cs-CZ"/>
              </w:rPr>
              <w:t>kJ</w:t>
            </w:r>
            <w:proofErr w:type="spellEnd"/>
            <w:r w:rsidRPr="0042012A">
              <w:rPr>
                <w:b/>
                <w:sz w:val="22"/>
                <w:szCs w:val="22"/>
                <w:lang w:eastAsia="cs-CZ"/>
              </w:rPr>
              <w:t>/m</w:t>
            </w:r>
            <w:r w:rsidRPr="0042012A">
              <w:rPr>
                <w:b/>
                <w:sz w:val="22"/>
                <w:szCs w:val="22"/>
                <w:vertAlign w:val="superscript"/>
                <w:lang w:eastAsia="cs-CZ"/>
              </w:rPr>
              <w:t>3</w:t>
            </w:r>
            <w:r w:rsidRPr="0042012A">
              <w:rPr>
                <w:b/>
                <w:sz w:val="22"/>
                <w:szCs w:val="22"/>
                <w:lang w:eastAsia="cs-CZ"/>
              </w:rPr>
              <w:t>]</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trHeight w:hRule="exact" w:val="34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19</w:t>
            </w:r>
          </w:p>
        </w:tc>
        <w:tc>
          <w:tcPr>
            <w:tcW w:w="5149"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Spotřeba paliva nebo odpadů [t/rok, tis. m</w:t>
            </w:r>
            <w:r w:rsidRPr="0042012A">
              <w:rPr>
                <w:b/>
                <w:sz w:val="22"/>
                <w:szCs w:val="22"/>
                <w:vertAlign w:val="superscript"/>
                <w:lang w:eastAsia="cs-CZ"/>
              </w:rPr>
              <w:t>3</w:t>
            </w:r>
            <w:r w:rsidRPr="0042012A">
              <w:rPr>
                <w:b/>
                <w:sz w:val="22"/>
                <w:szCs w:val="22"/>
                <w:lang w:eastAsia="cs-CZ"/>
              </w:rPr>
              <w:t>/rok]</w:t>
            </w: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20</w:t>
            </w:r>
          </w:p>
        </w:tc>
        <w:tc>
          <w:tcPr>
            <w:tcW w:w="2760"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Emise znečišťujících látek [t/rok]</w:t>
            </w:r>
          </w:p>
        </w:tc>
        <w:tc>
          <w:tcPr>
            <w:tcW w:w="2389" w:type="dxa"/>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7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389" w:type="dxa"/>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7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389" w:type="dxa"/>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34" w:type="dxa"/>
            <w:tcBorders>
              <w:top w:val="single" w:sz="4" w:space="0" w:color="000000"/>
              <w:left w:val="single" w:sz="4" w:space="0" w:color="000000"/>
              <w:bottom w:val="single" w:sz="4" w:space="0" w:color="000000"/>
              <w:right w:val="single" w:sz="4" w:space="0" w:color="000000"/>
            </w:tcBorders>
            <w:vAlign w:val="center"/>
          </w:tcPr>
          <w:p w:rsidR="00EE3D84" w:rsidRPr="0042012A" w:rsidRDefault="00EE3D84" w:rsidP="00D43C03">
            <w:pPr>
              <w:snapToGrid w:val="0"/>
              <w:rPr>
                <w:b/>
                <w:sz w:val="22"/>
                <w:szCs w:val="22"/>
                <w:lang w:eastAsia="cs-CZ"/>
              </w:rPr>
            </w:pPr>
          </w:p>
        </w:tc>
      </w:tr>
    </w:tbl>
    <w:p w:rsidR="00EE3D84" w:rsidRPr="0042012A" w:rsidRDefault="00EE3D84" w:rsidP="00EE3D84">
      <w:pPr>
        <w:rPr>
          <w:b/>
          <w:sz w:val="22"/>
          <w:szCs w:val="22"/>
        </w:rPr>
      </w:pPr>
    </w:p>
    <w:p w:rsidR="00EE3D84" w:rsidRPr="0042012A" w:rsidRDefault="00EE3D84" w:rsidP="00EE3D84">
      <w:pPr>
        <w:rPr>
          <w:b/>
          <w:sz w:val="22"/>
          <w:szCs w:val="22"/>
        </w:rPr>
      </w:pPr>
      <w:r w:rsidRPr="0042012A">
        <w:rPr>
          <w:b/>
          <w:sz w:val="22"/>
          <w:szCs w:val="22"/>
        </w:rPr>
        <w:t>Vysvětlivky a návod pro vyplnění údajů podle čísla řádku:</w:t>
      </w:r>
    </w:p>
    <w:p w:rsidR="00EE3D84" w:rsidRPr="0042012A" w:rsidRDefault="00EE3D84" w:rsidP="00EE3D84">
      <w:pPr>
        <w:jc w:val="both"/>
        <w:rPr>
          <w:b/>
          <w:sz w:val="22"/>
          <w:szCs w:val="22"/>
        </w:rPr>
      </w:pPr>
      <w:r w:rsidRPr="0042012A">
        <w:rPr>
          <w:b/>
          <w:sz w:val="22"/>
          <w:szCs w:val="22"/>
        </w:rPr>
        <w:t>V případě spalovacích stacionárních zdrojů označených stejným kódem podle přílohy č. 2 k zákonu o jmenovitém tepelném příkonu do 1 MW včetně, spalujících plynná paliva, se níže uvedené údaje vyplňují souhrnně.</w:t>
      </w:r>
    </w:p>
    <w:p w:rsidR="00EE3D84" w:rsidRPr="0042012A" w:rsidRDefault="00EE3D84" w:rsidP="00EE3D84">
      <w:pPr>
        <w:pStyle w:val="Zkladntextodsazen"/>
        <w:spacing w:after="60"/>
        <w:ind w:left="709" w:hanging="709"/>
        <w:rPr>
          <w:b/>
          <w:sz w:val="22"/>
          <w:szCs w:val="22"/>
        </w:rPr>
      </w:pPr>
      <w:r w:rsidRPr="0042012A">
        <w:rPr>
          <w:b/>
          <w:sz w:val="22"/>
          <w:szCs w:val="22"/>
        </w:rPr>
        <w:t>1</w:t>
      </w:r>
      <w:r w:rsidRPr="0042012A">
        <w:rPr>
          <w:b/>
          <w:sz w:val="22"/>
          <w:szCs w:val="22"/>
        </w:rPr>
        <w:tab/>
        <w:t>Pořadové číslo stacionárního zdroje v rámci provozovny, přidělené ISPOP.</w:t>
      </w:r>
    </w:p>
    <w:p w:rsidR="00EE3D84" w:rsidRPr="0042012A" w:rsidRDefault="00EE3D84" w:rsidP="00EE3D84">
      <w:pPr>
        <w:spacing w:after="60"/>
        <w:ind w:left="705" w:hanging="705"/>
        <w:jc w:val="both"/>
        <w:rPr>
          <w:b/>
          <w:sz w:val="22"/>
          <w:szCs w:val="22"/>
        </w:rPr>
      </w:pPr>
      <w:r w:rsidRPr="0042012A">
        <w:rPr>
          <w:b/>
          <w:sz w:val="22"/>
          <w:szCs w:val="22"/>
        </w:rPr>
        <w:t>2</w:t>
      </w:r>
      <w:r w:rsidRPr="0042012A">
        <w:rPr>
          <w:b/>
          <w:sz w:val="22"/>
          <w:szCs w:val="22"/>
        </w:rPr>
        <w:tab/>
        <w:t>Zařazení stacionárního zdroje do kategorie podle přílohy č. 2 zákona (dle číselníku uveřejněného ve Věstníku MŽP) s uvedením doplňující informace, pokud by se jednalo o zdroj, u nějž byla ve vykazovaném kalendářním roce provozována činnost na několika místech.</w:t>
      </w:r>
    </w:p>
    <w:p w:rsidR="00EE3D84" w:rsidRPr="0042012A" w:rsidRDefault="00EE3D84" w:rsidP="00EE3D84">
      <w:pPr>
        <w:spacing w:after="60"/>
        <w:ind w:left="705" w:hanging="705"/>
        <w:jc w:val="both"/>
        <w:rPr>
          <w:b/>
          <w:sz w:val="22"/>
          <w:szCs w:val="22"/>
        </w:rPr>
      </w:pPr>
      <w:r w:rsidRPr="0042012A">
        <w:rPr>
          <w:b/>
          <w:sz w:val="22"/>
          <w:szCs w:val="22"/>
        </w:rPr>
        <w:t>3</w:t>
      </w:r>
      <w:r w:rsidRPr="0042012A">
        <w:rPr>
          <w:b/>
          <w:sz w:val="22"/>
          <w:szCs w:val="22"/>
        </w:rPr>
        <w:tab/>
        <w:t>Uvede se datum vydání povolení provozu nebo jiného obdobného povolení vydaného podle dřívějších právních předpisů pro daný stacionární zdroj.</w:t>
      </w:r>
    </w:p>
    <w:p w:rsidR="00EE3D84" w:rsidRPr="0042012A" w:rsidRDefault="0003403F" w:rsidP="0003403F">
      <w:pPr>
        <w:spacing w:after="60"/>
        <w:jc w:val="both"/>
        <w:rPr>
          <w:b/>
          <w:sz w:val="22"/>
          <w:szCs w:val="22"/>
        </w:rPr>
      </w:pPr>
      <w:r w:rsidRPr="0042012A">
        <w:rPr>
          <w:b/>
          <w:sz w:val="22"/>
          <w:szCs w:val="22"/>
        </w:rPr>
        <w:t>4</w:t>
      </w:r>
      <w:r w:rsidRPr="0042012A">
        <w:rPr>
          <w:b/>
          <w:sz w:val="22"/>
          <w:szCs w:val="22"/>
        </w:rPr>
        <w:tab/>
      </w:r>
      <w:r w:rsidR="00EE3D84" w:rsidRPr="0042012A">
        <w:rPr>
          <w:b/>
          <w:sz w:val="22"/>
          <w:szCs w:val="22"/>
        </w:rPr>
        <w:t>Uvede se název stacionárního zdroje dle provozního řádu nebo povolení provozu nebo technické dokumentace.</w:t>
      </w:r>
    </w:p>
    <w:p w:rsidR="00EE3D84" w:rsidRPr="0042012A" w:rsidRDefault="0003403F" w:rsidP="0003403F">
      <w:pPr>
        <w:spacing w:after="60"/>
        <w:jc w:val="both"/>
        <w:rPr>
          <w:b/>
          <w:sz w:val="22"/>
          <w:szCs w:val="22"/>
        </w:rPr>
      </w:pPr>
      <w:r w:rsidRPr="0042012A">
        <w:rPr>
          <w:b/>
          <w:sz w:val="22"/>
          <w:szCs w:val="22"/>
        </w:rPr>
        <w:lastRenderedPageBreak/>
        <w:t>5</w:t>
      </w:r>
      <w:r w:rsidRPr="0042012A">
        <w:rPr>
          <w:b/>
          <w:sz w:val="22"/>
          <w:szCs w:val="22"/>
        </w:rPr>
        <w:tab/>
      </w:r>
      <w:r w:rsidR="00EE3D84" w:rsidRPr="0042012A">
        <w:rPr>
          <w:b/>
          <w:sz w:val="22"/>
          <w:szCs w:val="22"/>
        </w:rPr>
        <w:t>Vyplní se tepelná účinnost stacionárního zdroje.</w:t>
      </w:r>
    </w:p>
    <w:p w:rsidR="00EE3D84" w:rsidRPr="0042012A" w:rsidRDefault="0003403F" w:rsidP="0003403F">
      <w:pPr>
        <w:spacing w:after="60"/>
        <w:jc w:val="both"/>
        <w:rPr>
          <w:b/>
          <w:sz w:val="22"/>
          <w:szCs w:val="22"/>
        </w:rPr>
      </w:pPr>
      <w:r w:rsidRPr="0042012A">
        <w:rPr>
          <w:b/>
          <w:sz w:val="22"/>
          <w:szCs w:val="22"/>
        </w:rPr>
        <w:t>6</w:t>
      </w:r>
      <w:r w:rsidRPr="0042012A">
        <w:rPr>
          <w:b/>
          <w:sz w:val="22"/>
          <w:szCs w:val="22"/>
        </w:rPr>
        <w:tab/>
      </w:r>
      <w:r w:rsidR="00EE3D84" w:rsidRPr="0042012A">
        <w:rPr>
          <w:b/>
          <w:sz w:val="22"/>
          <w:szCs w:val="22"/>
        </w:rPr>
        <w:t>Vyplní se jmenovitý tepelný výkon spalovacího stacionárního zdroje dle technické dokumentace spalovacího stacionárního zdroje.</w:t>
      </w:r>
    </w:p>
    <w:p w:rsidR="00EE3D84" w:rsidRPr="0042012A" w:rsidRDefault="0003403F" w:rsidP="0003403F">
      <w:pPr>
        <w:spacing w:after="60"/>
        <w:jc w:val="both"/>
        <w:rPr>
          <w:b/>
          <w:sz w:val="22"/>
          <w:szCs w:val="22"/>
        </w:rPr>
      </w:pPr>
      <w:r w:rsidRPr="0042012A">
        <w:rPr>
          <w:b/>
          <w:sz w:val="22"/>
          <w:szCs w:val="22"/>
        </w:rPr>
        <w:t>7</w:t>
      </w:r>
      <w:r w:rsidRPr="0042012A">
        <w:rPr>
          <w:b/>
          <w:sz w:val="22"/>
          <w:szCs w:val="22"/>
        </w:rPr>
        <w:tab/>
      </w:r>
      <w:r w:rsidR="00EE3D84" w:rsidRPr="0042012A">
        <w:rPr>
          <w:b/>
          <w:sz w:val="22"/>
          <w:szCs w:val="22"/>
        </w:rPr>
        <w:t>Vyplní se údaj o instalovaném elektrickém výkonu dle technické dokumentace stacionárního zdroje znečišťování.</w:t>
      </w:r>
    </w:p>
    <w:p w:rsidR="00EE3D84" w:rsidRPr="0042012A" w:rsidRDefault="0003403F" w:rsidP="0003403F">
      <w:pPr>
        <w:spacing w:after="60"/>
        <w:jc w:val="both"/>
        <w:rPr>
          <w:b/>
          <w:sz w:val="22"/>
          <w:szCs w:val="22"/>
        </w:rPr>
      </w:pPr>
      <w:r w:rsidRPr="0042012A">
        <w:rPr>
          <w:b/>
          <w:sz w:val="22"/>
          <w:szCs w:val="22"/>
        </w:rPr>
        <w:t>8</w:t>
      </w:r>
      <w:r w:rsidRPr="0042012A">
        <w:rPr>
          <w:b/>
          <w:sz w:val="22"/>
          <w:szCs w:val="22"/>
        </w:rPr>
        <w:tab/>
      </w:r>
      <w:r w:rsidR="00EE3D84" w:rsidRPr="0042012A">
        <w:rPr>
          <w:b/>
          <w:sz w:val="22"/>
          <w:szCs w:val="22"/>
        </w:rPr>
        <w:t>Vyplní se jmenovitý tepelný příkon spalovacího stacionárního zdroje dle technické dokumentace spalovacího stacionárního zdroje.</w:t>
      </w:r>
    </w:p>
    <w:p w:rsidR="00EE3D84" w:rsidRPr="0042012A" w:rsidRDefault="0003403F" w:rsidP="0003403F">
      <w:pPr>
        <w:spacing w:after="60"/>
        <w:jc w:val="both"/>
        <w:rPr>
          <w:b/>
          <w:sz w:val="22"/>
          <w:szCs w:val="22"/>
        </w:rPr>
      </w:pPr>
      <w:r w:rsidRPr="0042012A">
        <w:rPr>
          <w:b/>
          <w:sz w:val="22"/>
          <w:szCs w:val="22"/>
        </w:rPr>
        <w:t>9</w:t>
      </w:r>
      <w:r w:rsidRPr="0042012A">
        <w:rPr>
          <w:b/>
          <w:sz w:val="22"/>
          <w:szCs w:val="22"/>
        </w:rPr>
        <w:tab/>
      </w:r>
      <w:r w:rsidR="00EE3D84" w:rsidRPr="0042012A">
        <w:rPr>
          <w:b/>
          <w:sz w:val="22"/>
          <w:szCs w:val="22"/>
        </w:rPr>
        <w:t>Vyplní se celkový jmenovitý tepelný příkon podle § 4 odst. 7 a 8 zákona.</w:t>
      </w:r>
    </w:p>
    <w:p w:rsidR="00EE3D84" w:rsidRPr="0042012A" w:rsidRDefault="0003403F" w:rsidP="0003403F">
      <w:pPr>
        <w:spacing w:after="60"/>
        <w:jc w:val="both"/>
        <w:rPr>
          <w:b/>
          <w:sz w:val="22"/>
          <w:szCs w:val="22"/>
        </w:rPr>
      </w:pPr>
      <w:r w:rsidRPr="0042012A">
        <w:rPr>
          <w:b/>
          <w:sz w:val="22"/>
          <w:szCs w:val="22"/>
        </w:rPr>
        <w:t>10</w:t>
      </w:r>
      <w:r w:rsidRPr="0042012A">
        <w:rPr>
          <w:b/>
          <w:sz w:val="22"/>
          <w:szCs w:val="22"/>
        </w:rPr>
        <w:tab/>
      </w:r>
      <w:r w:rsidR="00EE3D84" w:rsidRPr="0042012A">
        <w:rPr>
          <w:b/>
          <w:sz w:val="22"/>
          <w:szCs w:val="22"/>
        </w:rPr>
        <w:t>Vyplní se údaj o projektované kapacitě spalovny odpadů dle technické dokumentace.</w:t>
      </w:r>
    </w:p>
    <w:p w:rsidR="00EE3D84" w:rsidRPr="0042012A" w:rsidRDefault="0003403F" w:rsidP="0003403F">
      <w:pPr>
        <w:spacing w:after="60"/>
        <w:jc w:val="both"/>
        <w:rPr>
          <w:b/>
          <w:sz w:val="22"/>
          <w:szCs w:val="22"/>
        </w:rPr>
      </w:pPr>
      <w:r w:rsidRPr="0042012A">
        <w:rPr>
          <w:b/>
          <w:sz w:val="22"/>
          <w:szCs w:val="22"/>
        </w:rPr>
        <w:t>11</w:t>
      </w:r>
      <w:r w:rsidRPr="0042012A">
        <w:rPr>
          <w:b/>
          <w:sz w:val="22"/>
          <w:szCs w:val="22"/>
        </w:rPr>
        <w:tab/>
      </w:r>
      <w:r w:rsidR="00EE3D84" w:rsidRPr="0042012A">
        <w:rPr>
          <w:b/>
          <w:sz w:val="22"/>
          <w:szCs w:val="22"/>
        </w:rPr>
        <w:t xml:space="preserve">Vyplní se druh topeniště (např. roštové, fluidní, plynový hořák, atd.) dle číselníku </w:t>
      </w:r>
      <w:r w:rsidR="000F496A" w:rsidRPr="0042012A">
        <w:rPr>
          <w:b/>
          <w:sz w:val="22"/>
          <w:szCs w:val="22"/>
        </w:rPr>
        <w:t xml:space="preserve">uveřejněného </w:t>
      </w:r>
      <w:r w:rsidR="00EE3D84" w:rsidRPr="0042012A">
        <w:rPr>
          <w:b/>
          <w:sz w:val="22"/>
          <w:szCs w:val="22"/>
        </w:rPr>
        <w:t>ve Věstníku Ministerstva životního prostředí.</w:t>
      </w:r>
    </w:p>
    <w:p w:rsidR="00EE3D84" w:rsidRPr="0042012A" w:rsidRDefault="0003403F" w:rsidP="0003403F">
      <w:pPr>
        <w:spacing w:after="60"/>
        <w:jc w:val="both"/>
        <w:rPr>
          <w:b/>
          <w:sz w:val="22"/>
          <w:szCs w:val="22"/>
        </w:rPr>
      </w:pPr>
      <w:r w:rsidRPr="0042012A">
        <w:rPr>
          <w:b/>
          <w:sz w:val="22"/>
          <w:szCs w:val="22"/>
        </w:rPr>
        <w:t>12</w:t>
      </w:r>
      <w:r w:rsidRPr="0042012A">
        <w:rPr>
          <w:b/>
          <w:sz w:val="22"/>
          <w:szCs w:val="22"/>
        </w:rPr>
        <w:tab/>
      </w:r>
      <w:r w:rsidR="00EE3D84" w:rsidRPr="0042012A">
        <w:rPr>
          <w:b/>
          <w:sz w:val="22"/>
          <w:szCs w:val="22"/>
        </w:rPr>
        <w:t>Počet provozních hodin, po které byl spalovací stacionární zdroj ve vykazovaném kalendářním roce v provozu.</w:t>
      </w:r>
    </w:p>
    <w:p w:rsidR="00EE3D84" w:rsidRPr="0042012A" w:rsidRDefault="0003403F" w:rsidP="0003403F">
      <w:pPr>
        <w:spacing w:after="60"/>
        <w:jc w:val="both"/>
        <w:rPr>
          <w:b/>
          <w:sz w:val="22"/>
          <w:szCs w:val="22"/>
        </w:rPr>
      </w:pPr>
      <w:r w:rsidRPr="0042012A">
        <w:rPr>
          <w:b/>
          <w:sz w:val="22"/>
          <w:szCs w:val="22"/>
        </w:rPr>
        <w:t>13</w:t>
      </w:r>
      <w:r w:rsidRPr="0042012A">
        <w:rPr>
          <w:b/>
          <w:sz w:val="22"/>
          <w:szCs w:val="22"/>
        </w:rPr>
        <w:tab/>
      </w:r>
      <w:r w:rsidR="00EE3D84" w:rsidRPr="0042012A">
        <w:rPr>
          <w:b/>
          <w:sz w:val="22"/>
          <w:szCs w:val="22"/>
        </w:rPr>
        <w:t>Celkový počet provozních hodin, po které byly spalovací stacionární zdroje, u nichž se jmenovité tepelné příkony podle § 4 odst. 7 a 8 zákona sčítají, ve vykazovaném roce provozovány. Je-li současně v provozu více spalovacích stacionárních zdrojů, u nichž se jmenovité tepelné příkony podle § 4 odst. 7 a 8 zákona sčítají, každá hodina jejich společného provozu se započítává pouze jednou. Tento údaj se vyplňuje pouze u spalovacích stacionárních zdrojů s celkovým jmenovitým tepelným příkonem 50 MW a vyšším a u záložních zdrojů energie.</w:t>
      </w:r>
    </w:p>
    <w:p w:rsidR="00EE3D84" w:rsidRPr="0042012A" w:rsidRDefault="00EE3D84" w:rsidP="00EE3D84">
      <w:pPr>
        <w:spacing w:after="60"/>
        <w:jc w:val="both"/>
        <w:rPr>
          <w:b/>
          <w:sz w:val="22"/>
          <w:szCs w:val="22"/>
        </w:rPr>
      </w:pPr>
      <w:r w:rsidRPr="0042012A">
        <w:rPr>
          <w:b/>
          <w:sz w:val="22"/>
          <w:szCs w:val="22"/>
        </w:rPr>
        <w:t>14</w:t>
      </w:r>
      <w:r w:rsidRPr="0042012A">
        <w:rPr>
          <w:b/>
          <w:sz w:val="22"/>
          <w:szCs w:val="22"/>
        </w:rPr>
        <w:tab/>
        <w:t>Počet provozních hodin stacionárního zdroje za rok po přepočtu na stupeň využití instalované kapacity.</w:t>
      </w:r>
    </w:p>
    <w:p w:rsidR="00EE3D84" w:rsidRPr="0042012A" w:rsidRDefault="00EE3D84" w:rsidP="001908F6">
      <w:pPr>
        <w:spacing w:after="60"/>
        <w:ind w:left="709" w:hanging="709"/>
        <w:jc w:val="both"/>
        <w:rPr>
          <w:b/>
          <w:sz w:val="22"/>
          <w:szCs w:val="22"/>
        </w:rPr>
      </w:pPr>
      <w:r w:rsidRPr="0042012A">
        <w:rPr>
          <w:b/>
          <w:sz w:val="22"/>
          <w:szCs w:val="22"/>
        </w:rPr>
        <w:t>15</w:t>
      </w:r>
      <w:r w:rsidRPr="0042012A">
        <w:rPr>
          <w:b/>
          <w:sz w:val="22"/>
          <w:szCs w:val="22"/>
        </w:rPr>
        <w:tab/>
        <w:t>Celkové množství tepla dodaného k využití ze zařízení</w:t>
      </w:r>
      <w:r w:rsidR="001908F6" w:rsidRPr="0042012A">
        <w:rPr>
          <w:b/>
          <w:sz w:val="22"/>
          <w:szCs w:val="22"/>
        </w:rPr>
        <w:t>, vyjádřeno jako klouzavý průměr za období pěti let</w:t>
      </w:r>
      <w:r w:rsidRPr="0042012A">
        <w:rPr>
          <w:b/>
          <w:sz w:val="22"/>
          <w:szCs w:val="22"/>
        </w:rPr>
        <w:t>.</w:t>
      </w:r>
    </w:p>
    <w:p w:rsidR="00EE3D84" w:rsidRPr="0042012A" w:rsidRDefault="00EE3D84" w:rsidP="00EE3D84">
      <w:pPr>
        <w:spacing w:after="60"/>
        <w:ind w:left="705" w:hanging="705"/>
        <w:jc w:val="both"/>
        <w:rPr>
          <w:b/>
          <w:sz w:val="22"/>
          <w:szCs w:val="22"/>
        </w:rPr>
      </w:pPr>
      <w:r w:rsidRPr="0042012A">
        <w:rPr>
          <w:b/>
          <w:sz w:val="22"/>
          <w:szCs w:val="22"/>
        </w:rPr>
        <w:t>16</w:t>
      </w:r>
      <w:r w:rsidRPr="0042012A">
        <w:rPr>
          <w:b/>
          <w:sz w:val="22"/>
          <w:szCs w:val="22"/>
        </w:rPr>
        <w:tab/>
      </w:r>
      <w:r w:rsidR="001908F6" w:rsidRPr="0042012A">
        <w:rPr>
          <w:b/>
          <w:sz w:val="22"/>
          <w:szCs w:val="22"/>
        </w:rPr>
        <w:t>Celkové množství tepla dodaného do soustavy zásobování tepelnou energií podle energetického zákona</w:t>
      </w:r>
      <w:r w:rsidR="00F3411D" w:rsidRPr="0042012A">
        <w:rPr>
          <w:rStyle w:val="Znakapoznpodarou"/>
          <w:b/>
          <w:sz w:val="22"/>
          <w:szCs w:val="22"/>
        </w:rPr>
        <w:footnoteReference w:customMarkFollows="1" w:id="10"/>
        <w:t>9</w:t>
      </w:r>
      <w:r w:rsidR="001908F6" w:rsidRPr="0042012A">
        <w:rPr>
          <w:rStyle w:val="Znakapoznpodarou"/>
          <w:b/>
          <w:sz w:val="22"/>
          <w:szCs w:val="22"/>
        </w:rPr>
        <w:t>)</w:t>
      </w:r>
      <w:r w:rsidR="001908F6" w:rsidRPr="0042012A">
        <w:rPr>
          <w:b/>
          <w:sz w:val="22"/>
          <w:szCs w:val="22"/>
        </w:rPr>
        <w:t xml:space="preserve"> ve formě páry, horké či teplé vody, vyjádřeno jako klouzavý průměr za období pěti let a jako procenta (%) z celkového množství vyrobeného užitného tepla dodaného k využití ze zařízení (procenta z údaje uvedeného na řádku č. 15). Tento údaj se vyplňuje se pouze u spalovacích stacionárních zdrojů s celkovým jmenovitým tepelným příkonem 20 MW a vyšším a u zdrojů využívajících výjimku z plnění emisních limitů na základě stanoveného minimálního podílu dodaného tepla.</w:t>
      </w:r>
    </w:p>
    <w:p w:rsidR="00EE3D84" w:rsidRPr="0042012A" w:rsidRDefault="00EE3D84" w:rsidP="00EE3D84">
      <w:pPr>
        <w:pStyle w:val="Zkladntextodsazen21"/>
        <w:spacing w:after="60" w:line="240" w:lineRule="auto"/>
        <w:ind w:left="705" w:hanging="705"/>
        <w:rPr>
          <w:b/>
          <w:sz w:val="22"/>
          <w:szCs w:val="22"/>
        </w:rPr>
      </w:pPr>
      <w:r w:rsidRPr="0042012A">
        <w:rPr>
          <w:b/>
          <w:sz w:val="22"/>
          <w:szCs w:val="22"/>
        </w:rPr>
        <w:t>17</w:t>
      </w:r>
      <w:r w:rsidRPr="0042012A">
        <w:rPr>
          <w:b/>
          <w:sz w:val="22"/>
          <w:szCs w:val="22"/>
        </w:rPr>
        <w:tab/>
        <w:t>Uvede se druh (druhy) spalovaného paliva (dle číselníku uveřejněného ve Věstníku MŽP), u spaloven odpadů nebo u spalovacích stacionárních zdrojů tepelně zpracovávajících odpad společně s palivem se uvede rovněž jako samostatná položka odpad (bez bližšího určení).</w:t>
      </w:r>
    </w:p>
    <w:p w:rsidR="00EE3D84" w:rsidRPr="0042012A" w:rsidRDefault="00EE3D84" w:rsidP="00EE3D84">
      <w:pPr>
        <w:spacing w:after="60"/>
        <w:jc w:val="both"/>
        <w:rPr>
          <w:b/>
          <w:sz w:val="22"/>
          <w:szCs w:val="22"/>
        </w:rPr>
      </w:pPr>
      <w:r w:rsidRPr="0042012A">
        <w:rPr>
          <w:b/>
          <w:sz w:val="22"/>
          <w:szCs w:val="22"/>
        </w:rPr>
        <w:t>18</w:t>
      </w:r>
      <w:r w:rsidRPr="0042012A">
        <w:rPr>
          <w:b/>
          <w:sz w:val="22"/>
          <w:szCs w:val="22"/>
        </w:rPr>
        <w:tab/>
        <w:t>Uvede se hodnota roční průměrné výhřevnosti paliva podle údajů dodavatele paliva.</w:t>
      </w:r>
    </w:p>
    <w:p w:rsidR="00EE3D84" w:rsidRPr="0042012A" w:rsidRDefault="00EE3D84" w:rsidP="00EE3D84">
      <w:pPr>
        <w:pStyle w:val="Zkladntextodsazen21"/>
        <w:spacing w:after="60" w:line="240" w:lineRule="auto"/>
        <w:ind w:left="0"/>
        <w:rPr>
          <w:b/>
          <w:sz w:val="22"/>
          <w:szCs w:val="22"/>
        </w:rPr>
      </w:pPr>
      <w:r w:rsidRPr="0042012A">
        <w:rPr>
          <w:b/>
          <w:sz w:val="22"/>
          <w:szCs w:val="22"/>
        </w:rPr>
        <w:t>19</w:t>
      </w:r>
      <w:r w:rsidRPr="0042012A">
        <w:rPr>
          <w:b/>
          <w:sz w:val="22"/>
          <w:szCs w:val="22"/>
        </w:rPr>
        <w:tab/>
        <w:t xml:space="preserve">Uvede se celková spotřeba paliva využívaného spalovacím stacionárním zdrojem ve vykazovaném </w:t>
      </w:r>
    </w:p>
    <w:p w:rsidR="00EE3D84" w:rsidRPr="0042012A" w:rsidRDefault="00EE3D84" w:rsidP="00EE3D84">
      <w:pPr>
        <w:pStyle w:val="Zkladntextodsazen21"/>
        <w:spacing w:after="60" w:line="240" w:lineRule="auto"/>
        <w:ind w:left="705"/>
        <w:rPr>
          <w:b/>
          <w:sz w:val="22"/>
          <w:szCs w:val="22"/>
        </w:rPr>
      </w:pPr>
      <w:r w:rsidRPr="0042012A">
        <w:rPr>
          <w:b/>
          <w:sz w:val="22"/>
          <w:szCs w:val="22"/>
        </w:rPr>
        <w:t>roce; v případě, že je tepelně zpracováván odpad, uvede se k údaji odpovídajícímu položce odpadu celkové množství tepelně zpracovaných odpadů.</w:t>
      </w:r>
    </w:p>
    <w:p w:rsidR="00EE3D84" w:rsidRPr="0042012A" w:rsidRDefault="00EE3D84" w:rsidP="00EE3D84">
      <w:pPr>
        <w:spacing w:after="60"/>
        <w:ind w:left="705" w:hanging="705"/>
        <w:jc w:val="both"/>
        <w:rPr>
          <w:b/>
          <w:bCs/>
          <w:sz w:val="22"/>
          <w:szCs w:val="22"/>
        </w:rPr>
      </w:pPr>
      <w:r w:rsidRPr="0042012A">
        <w:rPr>
          <w:b/>
          <w:sz w:val="22"/>
          <w:szCs w:val="22"/>
        </w:rPr>
        <w:t>20</w:t>
      </w:r>
      <w:r w:rsidRPr="0042012A">
        <w:rPr>
          <w:b/>
          <w:sz w:val="22"/>
          <w:szCs w:val="22"/>
        </w:rPr>
        <w:tab/>
        <w:t>Celkové množství emisí znečišťujících látek (dle číselníku uveřejněného ve Věstníku MŽP), vypuštěných do ovzduší ze stacionárního zdroje za vykazovaný kalendářní rok, pro které má provozovatel stacionárního zdroje podle § 6 odst. 1 zákona stanovenu povinnost zjišťovat úroveň znečišťování.</w:t>
      </w:r>
    </w:p>
    <w:p w:rsidR="00EE3D84" w:rsidRPr="0042012A" w:rsidRDefault="00EE3D84" w:rsidP="00EE3D84">
      <w:pPr>
        <w:rPr>
          <w:b/>
          <w:bCs/>
          <w:sz w:val="22"/>
          <w:szCs w:val="22"/>
        </w:rPr>
      </w:pPr>
    </w:p>
    <w:p w:rsidR="00EE3D84" w:rsidRPr="0042012A" w:rsidRDefault="00EE3D84" w:rsidP="00EE3D84">
      <w:pPr>
        <w:ind w:left="360"/>
        <w:rPr>
          <w:b/>
          <w:sz w:val="22"/>
          <w:szCs w:val="22"/>
          <w:lang w:eastAsia="cs-CZ"/>
        </w:rPr>
      </w:pPr>
      <w:r w:rsidRPr="0042012A">
        <w:rPr>
          <w:b/>
          <w:bCs/>
          <w:sz w:val="22"/>
          <w:szCs w:val="22"/>
        </w:rPr>
        <w:t>1.3. Souhrnná provozní evidence jiných stacionárních zdrojů</w:t>
      </w:r>
    </w:p>
    <w:tbl>
      <w:tblPr>
        <w:tblW w:w="0" w:type="auto"/>
        <w:tblInd w:w="-5" w:type="dxa"/>
        <w:tblLayout w:type="fixed"/>
        <w:tblCellMar>
          <w:left w:w="70" w:type="dxa"/>
          <w:right w:w="70" w:type="dxa"/>
        </w:tblCellMar>
        <w:tblLook w:val="0000" w:firstRow="0" w:lastRow="0" w:firstColumn="0" w:lastColumn="0" w:noHBand="0" w:noVBand="0"/>
      </w:tblPr>
      <w:tblGrid>
        <w:gridCol w:w="960"/>
        <w:gridCol w:w="2653"/>
        <w:gridCol w:w="2700"/>
        <w:gridCol w:w="2710"/>
      </w:tblGrid>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Pořadové číslo stacionárního zdroje</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lastRenderedPageBreak/>
              <w:t>2</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Zařazení stacionárního zdroje podle zákona</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3</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Označení sektoru</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4</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Název stacionárního zdroje</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5</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Provozní hodiny [h/rok]</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6</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Druh spalovaného paliva nebo odpadu</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7</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Výhřevnost paliva v [</w:t>
            </w:r>
            <w:proofErr w:type="spellStart"/>
            <w:r w:rsidRPr="0042012A">
              <w:rPr>
                <w:b/>
                <w:sz w:val="22"/>
                <w:szCs w:val="22"/>
                <w:lang w:eastAsia="cs-CZ"/>
              </w:rPr>
              <w:t>kJ</w:t>
            </w:r>
            <w:proofErr w:type="spellEnd"/>
            <w:r w:rsidRPr="0042012A">
              <w:rPr>
                <w:b/>
                <w:sz w:val="22"/>
                <w:szCs w:val="22"/>
                <w:lang w:eastAsia="cs-CZ"/>
              </w:rPr>
              <w:t xml:space="preserve">/kg, </w:t>
            </w:r>
            <w:proofErr w:type="spellStart"/>
            <w:r w:rsidRPr="0042012A">
              <w:rPr>
                <w:b/>
                <w:sz w:val="22"/>
                <w:szCs w:val="22"/>
                <w:lang w:eastAsia="cs-CZ"/>
              </w:rPr>
              <w:t>kJ</w:t>
            </w:r>
            <w:proofErr w:type="spellEnd"/>
            <w:r w:rsidRPr="0042012A">
              <w:rPr>
                <w:b/>
                <w:sz w:val="22"/>
                <w:szCs w:val="22"/>
                <w:lang w:eastAsia="cs-CZ"/>
              </w:rPr>
              <w:t>/m</w:t>
            </w:r>
            <w:r w:rsidRPr="0042012A">
              <w:rPr>
                <w:b/>
                <w:sz w:val="22"/>
                <w:szCs w:val="22"/>
                <w:vertAlign w:val="superscript"/>
                <w:lang w:eastAsia="cs-CZ"/>
              </w:rPr>
              <w:t>3</w:t>
            </w:r>
            <w:r w:rsidRPr="0042012A">
              <w:rPr>
                <w:b/>
                <w:sz w:val="22"/>
                <w:szCs w:val="22"/>
                <w:lang w:eastAsia="cs-CZ"/>
              </w:rPr>
              <w:t>]</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8</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Spotřeba spáleného paliva a odpadů [t/rok, tis m</w:t>
            </w:r>
            <w:r w:rsidRPr="0042012A">
              <w:rPr>
                <w:b/>
                <w:sz w:val="22"/>
                <w:szCs w:val="22"/>
                <w:vertAlign w:val="superscript"/>
                <w:lang w:eastAsia="cs-CZ"/>
              </w:rPr>
              <w:t>3</w:t>
            </w:r>
            <w:r w:rsidRPr="0042012A">
              <w:rPr>
                <w:b/>
                <w:sz w:val="22"/>
                <w:szCs w:val="22"/>
                <w:lang w:eastAsia="cs-CZ"/>
              </w:rPr>
              <w:t>/rok]</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9</w:t>
            </w:r>
          </w:p>
        </w:tc>
        <w:tc>
          <w:tcPr>
            <w:tcW w:w="2653"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Spotřeba VOC (t/rok]</w:t>
            </w: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dle § 21 písm. a)</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10</w:t>
            </w:r>
          </w:p>
        </w:tc>
        <w:tc>
          <w:tcPr>
            <w:tcW w:w="265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dle § 21 písm. b)</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11</w:t>
            </w:r>
          </w:p>
        </w:tc>
        <w:tc>
          <w:tcPr>
            <w:tcW w:w="265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dle § 21 písm. c)</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12</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Druh výrobku</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13</w:t>
            </w:r>
          </w:p>
        </w:tc>
        <w:tc>
          <w:tcPr>
            <w:tcW w:w="535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Množství výrobku [t/rok]</w:t>
            </w:r>
          </w:p>
        </w:tc>
        <w:tc>
          <w:tcPr>
            <w:tcW w:w="271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14</w:t>
            </w:r>
          </w:p>
        </w:tc>
        <w:tc>
          <w:tcPr>
            <w:tcW w:w="2653"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Emise znečišťujících látek [t/rok]</w:t>
            </w: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 </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65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 </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65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70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 </w:t>
            </w:r>
          </w:p>
        </w:tc>
        <w:tc>
          <w:tcPr>
            <w:tcW w:w="271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rPr>
            </w:pPr>
            <w:r w:rsidRPr="0042012A">
              <w:rPr>
                <w:b/>
                <w:sz w:val="22"/>
                <w:szCs w:val="22"/>
                <w:lang w:eastAsia="cs-CZ"/>
              </w:rPr>
              <w:t> </w:t>
            </w:r>
          </w:p>
        </w:tc>
      </w:tr>
    </w:tbl>
    <w:p w:rsidR="00EE3D84" w:rsidRPr="0042012A" w:rsidRDefault="00EE3D84" w:rsidP="00EE3D84">
      <w:pPr>
        <w:rPr>
          <w:b/>
          <w:sz w:val="22"/>
          <w:szCs w:val="22"/>
        </w:rPr>
      </w:pPr>
    </w:p>
    <w:p w:rsidR="00EE3D84" w:rsidRPr="0042012A" w:rsidRDefault="00EE3D84" w:rsidP="00EE3D84">
      <w:pPr>
        <w:rPr>
          <w:b/>
          <w:sz w:val="22"/>
          <w:szCs w:val="22"/>
        </w:rPr>
      </w:pPr>
      <w:r w:rsidRPr="0042012A">
        <w:rPr>
          <w:b/>
          <w:sz w:val="22"/>
          <w:szCs w:val="22"/>
        </w:rPr>
        <w:t>Vysvětlivky a návod pro vyplnění údajů podle čísla řádku:</w:t>
      </w:r>
    </w:p>
    <w:p w:rsidR="00EE3D84" w:rsidRPr="0042012A" w:rsidRDefault="00EE3D84" w:rsidP="00EE3D84">
      <w:pPr>
        <w:jc w:val="both"/>
        <w:rPr>
          <w:b/>
          <w:sz w:val="22"/>
          <w:szCs w:val="22"/>
        </w:rPr>
      </w:pPr>
      <w:r w:rsidRPr="0042012A">
        <w:rPr>
          <w:b/>
          <w:sz w:val="22"/>
          <w:szCs w:val="22"/>
        </w:rPr>
        <w:t>V případě jiného stacionárního zdroje, pro nějž je tato možnost uvedena v číselníku uveřejněném ve Věstníku MŽP, se níže uvedené údaje vyplňují souhrnně.</w:t>
      </w:r>
    </w:p>
    <w:p w:rsidR="00EE3D84" w:rsidRPr="0042012A" w:rsidRDefault="00EE3D84" w:rsidP="00EE3D84">
      <w:pPr>
        <w:spacing w:after="60"/>
        <w:ind w:left="705" w:hanging="705"/>
        <w:jc w:val="both"/>
        <w:rPr>
          <w:b/>
          <w:sz w:val="22"/>
          <w:szCs w:val="22"/>
        </w:rPr>
      </w:pPr>
      <w:r w:rsidRPr="0042012A">
        <w:rPr>
          <w:b/>
          <w:sz w:val="22"/>
          <w:szCs w:val="22"/>
        </w:rPr>
        <w:t>1</w:t>
      </w:r>
      <w:r w:rsidRPr="0042012A">
        <w:rPr>
          <w:b/>
          <w:sz w:val="22"/>
          <w:szCs w:val="22"/>
        </w:rPr>
        <w:tab/>
        <w:t>Pořadové číslo jiného stacionárního zdroje v rámci provozovny, přidělené ISPOP.</w:t>
      </w:r>
    </w:p>
    <w:p w:rsidR="00EE3D84" w:rsidRPr="0042012A" w:rsidRDefault="00EE3D84" w:rsidP="00EE3D84">
      <w:pPr>
        <w:spacing w:after="60"/>
        <w:ind w:left="705" w:hanging="705"/>
        <w:jc w:val="both"/>
        <w:rPr>
          <w:b/>
          <w:sz w:val="22"/>
          <w:szCs w:val="22"/>
        </w:rPr>
      </w:pPr>
      <w:r w:rsidRPr="0042012A">
        <w:rPr>
          <w:b/>
          <w:sz w:val="22"/>
          <w:szCs w:val="22"/>
        </w:rPr>
        <w:t>2</w:t>
      </w:r>
      <w:r w:rsidRPr="0042012A">
        <w:rPr>
          <w:b/>
          <w:sz w:val="22"/>
          <w:szCs w:val="22"/>
        </w:rPr>
        <w:tab/>
        <w:t>Zařazení stacionárního zdroje do kategorie podle přílohy č. 2 zákona (dle číselníku uveřejněného ve Věstníku MŽP) s uvedením doplňující informace, pokud by se jednalo o zdroj, u nějž byla ve vykazovaném kalendářním roce provozována činnost na několika místech.</w:t>
      </w:r>
    </w:p>
    <w:p w:rsidR="00EE3D84" w:rsidRPr="0042012A" w:rsidRDefault="00EE3D84" w:rsidP="00EE3D84">
      <w:pPr>
        <w:spacing w:after="60"/>
        <w:ind w:left="705" w:hanging="705"/>
        <w:jc w:val="both"/>
        <w:rPr>
          <w:b/>
          <w:sz w:val="22"/>
          <w:szCs w:val="22"/>
        </w:rPr>
      </w:pPr>
      <w:r w:rsidRPr="0042012A">
        <w:rPr>
          <w:b/>
          <w:sz w:val="22"/>
          <w:szCs w:val="22"/>
        </w:rPr>
        <w:t>3</w:t>
      </w:r>
      <w:r w:rsidRPr="0042012A">
        <w:rPr>
          <w:b/>
          <w:sz w:val="22"/>
          <w:szCs w:val="22"/>
        </w:rPr>
        <w:tab/>
        <w:t>Označení sektoru v souladu s nomenklaturou pro reporting (dle číselníku uveřejněného ve Věstníku MŽP).</w:t>
      </w:r>
    </w:p>
    <w:p w:rsidR="00EE3D84" w:rsidRPr="0042012A" w:rsidRDefault="00EE3D84" w:rsidP="00EE3D84">
      <w:pPr>
        <w:spacing w:after="60"/>
        <w:ind w:left="705" w:hanging="705"/>
        <w:jc w:val="both"/>
        <w:rPr>
          <w:b/>
          <w:sz w:val="22"/>
          <w:szCs w:val="22"/>
        </w:rPr>
      </w:pPr>
      <w:r w:rsidRPr="0042012A">
        <w:rPr>
          <w:b/>
          <w:sz w:val="22"/>
          <w:szCs w:val="22"/>
        </w:rPr>
        <w:t>4</w:t>
      </w:r>
      <w:r w:rsidRPr="0042012A">
        <w:rPr>
          <w:b/>
          <w:sz w:val="22"/>
          <w:szCs w:val="22"/>
        </w:rPr>
        <w:tab/>
        <w:t>Název jiného stacionárního zdroje dle provozního řádu nebo povolení k provozu nebo technické dokumentace (dle číselníku uveřejněného ve Věstníku MŽP).</w:t>
      </w:r>
    </w:p>
    <w:p w:rsidR="00EE3D84" w:rsidRPr="0042012A" w:rsidRDefault="00EE3D84" w:rsidP="00EE3D84">
      <w:pPr>
        <w:spacing w:after="60"/>
        <w:ind w:left="705" w:hanging="705"/>
        <w:jc w:val="both"/>
        <w:rPr>
          <w:b/>
          <w:sz w:val="22"/>
          <w:szCs w:val="22"/>
        </w:rPr>
      </w:pPr>
      <w:r w:rsidRPr="0042012A">
        <w:rPr>
          <w:b/>
          <w:sz w:val="22"/>
          <w:szCs w:val="22"/>
        </w:rPr>
        <w:t>5</w:t>
      </w:r>
      <w:r w:rsidRPr="0042012A">
        <w:rPr>
          <w:b/>
          <w:sz w:val="22"/>
          <w:szCs w:val="22"/>
        </w:rPr>
        <w:tab/>
        <w:t>Počet provozních hodin, po které byl stacionární zdroj ve vykazovaném kalendářním roce v provozu.</w:t>
      </w:r>
    </w:p>
    <w:p w:rsidR="00EE3D84" w:rsidRPr="0042012A" w:rsidRDefault="00EE3D84" w:rsidP="00EE3D84">
      <w:pPr>
        <w:spacing w:after="60"/>
        <w:ind w:left="705" w:hanging="705"/>
        <w:jc w:val="both"/>
        <w:rPr>
          <w:b/>
          <w:sz w:val="22"/>
          <w:szCs w:val="22"/>
        </w:rPr>
      </w:pPr>
      <w:r w:rsidRPr="0042012A">
        <w:rPr>
          <w:b/>
          <w:sz w:val="22"/>
          <w:szCs w:val="22"/>
        </w:rPr>
        <w:t>6</w:t>
      </w:r>
      <w:r w:rsidRPr="0042012A">
        <w:rPr>
          <w:b/>
          <w:sz w:val="22"/>
          <w:szCs w:val="22"/>
        </w:rPr>
        <w:tab/>
        <w:t>Uvede se druh (druhy) spalovaného paliva (dle číselníku uveřejněného ve Věstníku MŽP); v případě, že je tepelně zpracováván odpad nebo odpady, uvede se jako samostatná položka odpad (bez bližšího určení).</w:t>
      </w:r>
    </w:p>
    <w:p w:rsidR="00EE3D84" w:rsidRPr="0042012A" w:rsidRDefault="00EE3D84" w:rsidP="00EE3D84">
      <w:pPr>
        <w:spacing w:after="60"/>
        <w:ind w:left="705" w:hanging="705"/>
        <w:jc w:val="both"/>
        <w:rPr>
          <w:b/>
          <w:sz w:val="22"/>
          <w:szCs w:val="22"/>
        </w:rPr>
      </w:pPr>
      <w:r w:rsidRPr="0042012A">
        <w:rPr>
          <w:b/>
          <w:sz w:val="22"/>
          <w:szCs w:val="22"/>
        </w:rPr>
        <w:t xml:space="preserve">7 </w:t>
      </w:r>
      <w:r w:rsidRPr="0042012A">
        <w:rPr>
          <w:b/>
          <w:sz w:val="22"/>
          <w:szCs w:val="22"/>
        </w:rPr>
        <w:tab/>
        <w:t xml:space="preserve">Uvede se hodnota roční průměrné výhřevnosti paliva podle údajů dodavatele paliva. </w:t>
      </w:r>
    </w:p>
    <w:p w:rsidR="00EE3D84" w:rsidRPr="0042012A" w:rsidRDefault="00EE3D84" w:rsidP="00EE3D84">
      <w:pPr>
        <w:spacing w:after="60"/>
        <w:ind w:left="705" w:hanging="705"/>
        <w:jc w:val="both"/>
        <w:rPr>
          <w:b/>
          <w:sz w:val="22"/>
          <w:szCs w:val="22"/>
        </w:rPr>
      </w:pPr>
      <w:r w:rsidRPr="0042012A">
        <w:rPr>
          <w:b/>
          <w:sz w:val="22"/>
          <w:szCs w:val="22"/>
        </w:rPr>
        <w:t>8</w:t>
      </w:r>
      <w:r w:rsidRPr="0042012A">
        <w:rPr>
          <w:b/>
          <w:sz w:val="22"/>
          <w:szCs w:val="22"/>
        </w:rPr>
        <w:tab/>
        <w:t>Uvede se celková spotřeba paliva využívaného stacionárním zdrojem ve vykazovaném kalendářním roce; v případě, že je tepelně zpracováván odpad nebo odpady, uvede se k údaji odpovídajícímu položce odpadu celkové množství spálených odpadů.</w:t>
      </w:r>
    </w:p>
    <w:p w:rsidR="00EE3D84" w:rsidRPr="0042012A" w:rsidRDefault="00EE3D84" w:rsidP="00EE3D84">
      <w:pPr>
        <w:spacing w:after="60"/>
        <w:ind w:left="705" w:hanging="705"/>
        <w:jc w:val="both"/>
        <w:rPr>
          <w:b/>
          <w:sz w:val="22"/>
          <w:szCs w:val="22"/>
        </w:rPr>
      </w:pPr>
      <w:r w:rsidRPr="0042012A">
        <w:rPr>
          <w:b/>
          <w:sz w:val="22"/>
          <w:szCs w:val="22"/>
        </w:rPr>
        <w:lastRenderedPageBreak/>
        <w:t>9 - 11</w:t>
      </w:r>
      <w:r w:rsidRPr="0042012A">
        <w:rPr>
          <w:b/>
          <w:sz w:val="22"/>
          <w:szCs w:val="22"/>
        </w:rPr>
        <w:tab/>
        <w:t>Spotřeba těkavých organických látek podle kategorií používaných těkavých organických látek podle § 21 písm. a), b) a c) této vyhlášky.</w:t>
      </w:r>
    </w:p>
    <w:p w:rsidR="00EE3D84" w:rsidRPr="0042012A" w:rsidRDefault="00EE3D84" w:rsidP="00EE3D84">
      <w:pPr>
        <w:spacing w:after="60"/>
        <w:jc w:val="both"/>
        <w:rPr>
          <w:b/>
          <w:sz w:val="22"/>
          <w:szCs w:val="22"/>
        </w:rPr>
      </w:pPr>
      <w:r w:rsidRPr="0042012A">
        <w:rPr>
          <w:b/>
          <w:sz w:val="22"/>
          <w:szCs w:val="22"/>
        </w:rPr>
        <w:t>12</w:t>
      </w:r>
      <w:r w:rsidRPr="0042012A">
        <w:rPr>
          <w:b/>
          <w:sz w:val="22"/>
          <w:szCs w:val="22"/>
        </w:rPr>
        <w:tab/>
        <w:t>Druh výrobku u vybraných technologií (dle číselníku uveřejněného ve Věstníku MŽP).</w:t>
      </w:r>
    </w:p>
    <w:p w:rsidR="00EE3D84" w:rsidRPr="0042012A" w:rsidRDefault="00EE3D84" w:rsidP="00EE3D84">
      <w:pPr>
        <w:spacing w:after="60"/>
        <w:jc w:val="both"/>
        <w:rPr>
          <w:b/>
          <w:sz w:val="22"/>
          <w:szCs w:val="22"/>
        </w:rPr>
      </w:pPr>
      <w:r w:rsidRPr="0042012A">
        <w:rPr>
          <w:b/>
          <w:sz w:val="22"/>
          <w:szCs w:val="22"/>
        </w:rPr>
        <w:t>13</w:t>
      </w:r>
      <w:r w:rsidRPr="0042012A">
        <w:rPr>
          <w:b/>
          <w:sz w:val="22"/>
          <w:szCs w:val="22"/>
        </w:rPr>
        <w:tab/>
        <w:t>Množství výrobku v jednotkách uveřejněných ve Věstníku MŽP.</w:t>
      </w:r>
    </w:p>
    <w:p w:rsidR="00EE3D84" w:rsidRPr="0042012A" w:rsidRDefault="00EE3D84" w:rsidP="00EE3D84">
      <w:pPr>
        <w:spacing w:after="60"/>
        <w:ind w:left="705" w:hanging="705"/>
        <w:jc w:val="both"/>
        <w:rPr>
          <w:b/>
          <w:bCs/>
          <w:sz w:val="22"/>
          <w:szCs w:val="22"/>
        </w:rPr>
      </w:pPr>
      <w:r w:rsidRPr="0042012A">
        <w:rPr>
          <w:b/>
          <w:sz w:val="22"/>
          <w:szCs w:val="22"/>
        </w:rPr>
        <w:t>14</w:t>
      </w:r>
      <w:r w:rsidRPr="0042012A">
        <w:rPr>
          <w:b/>
          <w:sz w:val="22"/>
          <w:szCs w:val="22"/>
        </w:rPr>
        <w:tab/>
      </w:r>
      <w:r w:rsidRPr="0042012A">
        <w:rPr>
          <w:b/>
          <w:sz w:val="22"/>
          <w:szCs w:val="22"/>
        </w:rPr>
        <w:tab/>
        <w:t>Celkové množství emisí znečišťujících látek (dle číselníku uveřejněného ve Věstníku MŽP), vypuštěných do ovzduší za stacionární zdroj a vykazovaný kalendářní rok, pro které má provozovatel stacionárního zdroje podle § 6 odst. 1 zákona stanovenu povinnost zjišťovat úroveň znečišťování.</w:t>
      </w:r>
    </w:p>
    <w:p w:rsidR="00EE3D84" w:rsidRPr="0042012A" w:rsidRDefault="00EE3D84" w:rsidP="00EE3D84">
      <w:pPr>
        <w:ind w:left="705" w:hanging="705"/>
        <w:jc w:val="both"/>
        <w:rPr>
          <w:b/>
          <w:bCs/>
          <w:sz w:val="22"/>
          <w:szCs w:val="22"/>
        </w:rPr>
      </w:pPr>
      <w:r w:rsidRPr="0042012A">
        <w:rPr>
          <w:b/>
          <w:bCs/>
          <w:sz w:val="22"/>
          <w:szCs w:val="22"/>
        </w:rPr>
        <w:t xml:space="preserve"> </w:t>
      </w:r>
    </w:p>
    <w:p w:rsidR="00EE3D84" w:rsidRPr="0042012A" w:rsidRDefault="00EE3D84" w:rsidP="00EE3D84">
      <w:pPr>
        <w:ind w:left="705" w:hanging="705"/>
        <w:jc w:val="both"/>
        <w:rPr>
          <w:b/>
          <w:bCs/>
          <w:sz w:val="22"/>
          <w:szCs w:val="22"/>
        </w:rPr>
      </w:pPr>
    </w:p>
    <w:p w:rsidR="00EE3D84" w:rsidRPr="0042012A" w:rsidRDefault="00EE3D84" w:rsidP="00EE3D84">
      <w:pPr>
        <w:ind w:left="360"/>
        <w:rPr>
          <w:b/>
          <w:sz w:val="22"/>
          <w:szCs w:val="22"/>
          <w:lang w:eastAsia="cs-CZ"/>
        </w:rPr>
      </w:pPr>
      <w:r w:rsidRPr="0042012A">
        <w:rPr>
          <w:b/>
          <w:bCs/>
          <w:sz w:val="22"/>
          <w:szCs w:val="22"/>
        </w:rPr>
        <w:t>1.4. Údaje o komínech a výduších</w:t>
      </w:r>
    </w:p>
    <w:tbl>
      <w:tblPr>
        <w:tblW w:w="0" w:type="auto"/>
        <w:tblInd w:w="-5" w:type="dxa"/>
        <w:tblLayout w:type="fixed"/>
        <w:tblCellMar>
          <w:left w:w="70" w:type="dxa"/>
          <w:right w:w="70" w:type="dxa"/>
        </w:tblCellMar>
        <w:tblLook w:val="0000" w:firstRow="0" w:lastRow="0" w:firstColumn="0" w:lastColumn="0" w:noHBand="0" w:noVBand="0"/>
      </w:tblPr>
      <w:tblGrid>
        <w:gridCol w:w="960"/>
        <w:gridCol w:w="2473"/>
        <w:gridCol w:w="2340"/>
        <w:gridCol w:w="3250"/>
      </w:tblGrid>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Pořadové číslo výduchu/komínu</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2</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Pořadové číslo každého jednotlivého stacionárního zdroje zaústěného do komína/výduchu</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snapToGrid w:val="0"/>
              <w:rPr>
                <w:b/>
                <w:sz w:val="22"/>
                <w:szCs w:val="22"/>
                <w:lang w:eastAsia="cs-CZ"/>
              </w:rPr>
            </w:pP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3</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Výška komínu/výduchu [m]</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4</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Průřez v koruně komínu, průřez výduchu [m</w:t>
            </w:r>
            <w:r w:rsidRPr="0042012A">
              <w:rPr>
                <w:b/>
                <w:sz w:val="22"/>
                <w:szCs w:val="22"/>
                <w:vertAlign w:val="superscript"/>
                <w:lang w:eastAsia="cs-CZ"/>
              </w:rPr>
              <w:t>2</w:t>
            </w:r>
            <w:r w:rsidRPr="0042012A">
              <w:rPr>
                <w:b/>
                <w:sz w:val="22"/>
                <w:szCs w:val="22"/>
                <w:lang w:eastAsia="cs-CZ"/>
              </w:rPr>
              <w:t>]</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5</w:t>
            </w:r>
          </w:p>
        </w:tc>
        <w:tc>
          <w:tcPr>
            <w:tcW w:w="2473"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Zeměpisné souřadnice paty komínu/výduchu</w:t>
            </w:r>
          </w:p>
        </w:tc>
        <w:tc>
          <w:tcPr>
            <w:tcW w:w="234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N</w:t>
            </w:r>
          </w:p>
        </w:tc>
        <w:tc>
          <w:tcPr>
            <w:tcW w:w="325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6</w:t>
            </w:r>
          </w:p>
        </w:tc>
        <w:tc>
          <w:tcPr>
            <w:tcW w:w="247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340"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E</w:t>
            </w:r>
          </w:p>
        </w:tc>
        <w:tc>
          <w:tcPr>
            <w:tcW w:w="325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7</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Průměrná rychlost plynů v [m/s]</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8</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Průměrná teplota plynů [°C]</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9</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Časový režim vypouštění emisí</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10</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Provozní hodiny komína/výduchu [h/rok]</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11</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Druh technologie ke snižování emisí</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550"/>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12</w:t>
            </w:r>
          </w:p>
        </w:tc>
        <w:tc>
          <w:tcPr>
            <w:tcW w:w="481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Účinnost technologie ke snižování emisí</w:t>
            </w:r>
          </w:p>
        </w:tc>
        <w:tc>
          <w:tcPr>
            <w:tcW w:w="3250"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13</w:t>
            </w:r>
          </w:p>
        </w:tc>
        <w:tc>
          <w:tcPr>
            <w:tcW w:w="2473"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Emise znečišťujících látek [t/rok]</w:t>
            </w:r>
          </w:p>
        </w:tc>
        <w:tc>
          <w:tcPr>
            <w:tcW w:w="2340" w:type="dxa"/>
            <w:tcBorders>
              <w:top w:val="single" w:sz="4" w:space="0" w:color="000000"/>
              <w:left w:val="single" w:sz="4" w:space="0" w:color="000000"/>
              <w:bottom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tc>
        <w:tc>
          <w:tcPr>
            <w:tcW w:w="325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47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340" w:type="dxa"/>
            <w:tcBorders>
              <w:top w:val="single" w:sz="4" w:space="0" w:color="000000"/>
              <w:left w:val="single" w:sz="4" w:space="0" w:color="000000"/>
              <w:bottom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tc>
        <w:tc>
          <w:tcPr>
            <w:tcW w:w="325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624"/>
        </w:trPr>
        <w:tc>
          <w:tcPr>
            <w:tcW w:w="960"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jc w:val="center"/>
              <w:rPr>
                <w:b/>
                <w:sz w:val="22"/>
                <w:szCs w:val="22"/>
                <w:lang w:eastAsia="cs-CZ"/>
              </w:rPr>
            </w:pPr>
          </w:p>
        </w:tc>
        <w:tc>
          <w:tcPr>
            <w:tcW w:w="2473"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2340" w:type="dxa"/>
            <w:tcBorders>
              <w:top w:val="single" w:sz="4" w:space="0" w:color="000000"/>
              <w:left w:val="single" w:sz="4" w:space="0" w:color="000000"/>
              <w:bottom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tc>
        <w:tc>
          <w:tcPr>
            <w:tcW w:w="3250"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rPr>
            </w:pPr>
            <w:r w:rsidRPr="0042012A">
              <w:rPr>
                <w:b/>
                <w:sz w:val="22"/>
                <w:szCs w:val="22"/>
                <w:lang w:eastAsia="cs-CZ"/>
              </w:rPr>
              <w:t> </w:t>
            </w:r>
          </w:p>
        </w:tc>
      </w:tr>
    </w:tbl>
    <w:p w:rsidR="00EE3D84" w:rsidRPr="0042012A" w:rsidRDefault="00EE3D84" w:rsidP="00EE3D84">
      <w:pPr>
        <w:rPr>
          <w:b/>
          <w:sz w:val="22"/>
          <w:szCs w:val="22"/>
        </w:rPr>
      </w:pPr>
    </w:p>
    <w:p w:rsidR="00EE3D84" w:rsidRPr="0042012A" w:rsidRDefault="00EE3D84" w:rsidP="00EE3D84">
      <w:pPr>
        <w:rPr>
          <w:b/>
          <w:sz w:val="22"/>
          <w:szCs w:val="22"/>
        </w:rPr>
      </w:pPr>
      <w:r w:rsidRPr="0042012A">
        <w:rPr>
          <w:b/>
          <w:sz w:val="22"/>
          <w:szCs w:val="22"/>
        </w:rPr>
        <w:t>Vysvětlivky a návod pro vyplnění údajů podle čísla řádku:</w:t>
      </w:r>
    </w:p>
    <w:p w:rsidR="00EE3D84" w:rsidRPr="0042012A" w:rsidRDefault="00EE3D84" w:rsidP="00EE3D84">
      <w:pPr>
        <w:spacing w:after="60"/>
        <w:jc w:val="both"/>
        <w:rPr>
          <w:b/>
          <w:sz w:val="22"/>
          <w:szCs w:val="22"/>
        </w:rPr>
      </w:pPr>
      <w:r w:rsidRPr="0042012A">
        <w:rPr>
          <w:b/>
          <w:sz w:val="22"/>
          <w:szCs w:val="22"/>
        </w:rPr>
        <w:t>1</w:t>
      </w:r>
      <w:r w:rsidRPr="0042012A">
        <w:rPr>
          <w:b/>
          <w:sz w:val="22"/>
          <w:szCs w:val="22"/>
        </w:rPr>
        <w:tab/>
        <w:t>Pořadové číslo komínu/výduchu v rámci provozovny, přidělené ISPOP.</w:t>
      </w:r>
    </w:p>
    <w:p w:rsidR="00EE3D84" w:rsidRPr="0042012A" w:rsidRDefault="00EE3D84" w:rsidP="00EE3D84">
      <w:pPr>
        <w:spacing w:after="60"/>
        <w:ind w:left="709" w:hanging="709"/>
        <w:jc w:val="both"/>
        <w:rPr>
          <w:b/>
          <w:sz w:val="22"/>
          <w:szCs w:val="22"/>
        </w:rPr>
      </w:pPr>
      <w:r w:rsidRPr="0042012A">
        <w:rPr>
          <w:b/>
          <w:sz w:val="22"/>
          <w:szCs w:val="22"/>
        </w:rPr>
        <w:t>2</w:t>
      </w:r>
      <w:r w:rsidRPr="0042012A">
        <w:rPr>
          <w:b/>
          <w:sz w:val="22"/>
          <w:szCs w:val="22"/>
        </w:rPr>
        <w:tab/>
        <w:t>Pořadové číslo stacionárního zdroje uvedeného v položce č. 1 bodu 1.2. a 1.3, u kterého jsou vypouštěny znečišťující látky, pro které má provozovatel stacionárního zdroje stanovenu povinnost zjišťovat úroveň znečišťování.</w:t>
      </w:r>
    </w:p>
    <w:p w:rsidR="00EE3D84" w:rsidRPr="0042012A" w:rsidRDefault="00EE3D84" w:rsidP="00EE3D84">
      <w:pPr>
        <w:spacing w:after="60"/>
        <w:ind w:left="705" w:hanging="705"/>
        <w:jc w:val="both"/>
        <w:rPr>
          <w:b/>
          <w:sz w:val="22"/>
          <w:szCs w:val="22"/>
        </w:rPr>
      </w:pPr>
      <w:r w:rsidRPr="0042012A">
        <w:rPr>
          <w:b/>
          <w:sz w:val="22"/>
          <w:szCs w:val="22"/>
        </w:rPr>
        <w:t>3</w:t>
      </w:r>
      <w:r w:rsidRPr="0042012A">
        <w:rPr>
          <w:b/>
          <w:sz w:val="22"/>
          <w:szCs w:val="22"/>
        </w:rPr>
        <w:tab/>
        <w:t>Stavební výška komínu nebo převýšení výduchu/komínu nad okolním terénem.</w:t>
      </w:r>
    </w:p>
    <w:p w:rsidR="00EE3D84" w:rsidRPr="0042012A" w:rsidRDefault="00EE3D84" w:rsidP="00EE3D84">
      <w:pPr>
        <w:spacing w:after="60"/>
        <w:jc w:val="both"/>
        <w:rPr>
          <w:b/>
          <w:sz w:val="22"/>
          <w:szCs w:val="22"/>
        </w:rPr>
      </w:pPr>
      <w:r w:rsidRPr="0042012A">
        <w:rPr>
          <w:b/>
          <w:sz w:val="22"/>
          <w:szCs w:val="22"/>
        </w:rPr>
        <w:t>4</w:t>
      </w:r>
      <w:r w:rsidRPr="0042012A">
        <w:rPr>
          <w:b/>
          <w:sz w:val="22"/>
          <w:szCs w:val="22"/>
        </w:rPr>
        <w:tab/>
        <w:t>Plocha průřezu ústí komínu (vnitřní plocha v koruně komínu), plocha průřezu výduchu.</w:t>
      </w:r>
    </w:p>
    <w:p w:rsidR="00EE3D84" w:rsidRPr="0042012A" w:rsidRDefault="00EE3D84" w:rsidP="00EE3D84">
      <w:pPr>
        <w:spacing w:after="60"/>
        <w:ind w:left="705" w:hanging="705"/>
        <w:jc w:val="both"/>
        <w:rPr>
          <w:b/>
          <w:sz w:val="22"/>
          <w:szCs w:val="22"/>
        </w:rPr>
      </w:pPr>
      <w:r w:rsidRPr="0042012A">
        <w:rPr>
          <w:b/>
          <w:sz w:val="22"/>
          <w:szCs w:val="22"/>
        </w:rPr>
        <w:t>5,6</w:t>
      </w:r>
      <w:r w:rsidRPr="0042012A">
        <w:rPr>
          <w:b/>
          <w:sz w:val="22"/>
          <w:szCs w:val="22"/>
        </w:rPr>
        <w:tab/>
        <w:t>Zeměpisná šířka a délka umístění komínu/výduchu, uvedená v souřadnicovém systému WGS 84 (</w:t>
      </w:r>
      <w:proofErr w:type="spellStart"/>
      <w:r w:rsidRPr="0042012A">
        <w:rPr>
          <w:b/>
          <w:sz w:val="22"/>
          <w:szCs w:val="22"/>
        </w:rPr>
        <w:t>World</w:t>
      </w:r>
      <w:proofErr w:type="spellEnd"/>
      <w:r w:rsidRPr="0042012A">
        <w:rPr>
          <w:b/>
          <w:sz w:val="22"/>
          <w:szCs w:val="22"/>
        </w:rPr>
        <w:t xml:space="preserve"> </w:t>
      </w:r>
      <w:proofErr w:type="spellStart"/>
      <w:r w:rsidRPr="0042012A">
        <w:rPr>
          <w:b/>
          <w:sz w:val="22"/>
          <w:szCs w:val="22"/>
        </w:rPr>
        <w:t>Geodetic</w:t>
      </w:r>
      <w:proofErr w:type="spellEnd"/>
      <w:r w:rsidRPr="0042012A">
        <w:rPr>
          <w:b/>
          <w:sz w:val="22"/>
          <w:szCs w:val="22"/>
        </w:rPr>
        <w:t xml:space="preserve"> </w:t>
      </w:r>
      <w:proofErr w:type="spellStart"/>
      <w:r w:rsidRPr="0042012A">
        <w:rPr>
          <w:b/>
          <w:sz w:val="22"/>
          <w:szCs w:val="22"/>
        </w:rPr>
        <w:t>System</w:t>
      </w:r>
      <w:proofErr w:type="spellEnd"/>
      <w:r w:rsidRPr="0042012A">
        <w:rPr>
          <w:b/>
          <w:sz w:val="22"/>
          <w:szCs w:val="22"/>
        </w:rPr>
        <w:t>) používaná běžně přístroji GPS.</w:t>
      </w:r>
    </w:p>
    <w:p w:rsidR="00EE3D84" w:rsidRPr="0042012A" w:rsidRDefault="00EE3D84" w:rsidP="00EE3D84">
      <w:pPr>
        <w:spacing w:after="60"/>
        <w:jc w:val="both"/>
        <w:rPr>
          <w:b/>
          <w:sz w:val="22"/>
          <w:szCs w:val="22"/>
        </w:rPr>
      </w:pPr>
      <w:r w:rsidRPr="0042012A">
        <w:rPr>
          <w:b/>
          <w:sz w:val="22"/>
          <w:szCs w:val="22"/>
        </w:rPr>
        <w:lastRenderedPageBreak/>
        <w:t>7</w:t>
      </w:r>
      <w:r w:rsidRPr="0042012A">
        <w:rPr>
          <w:b/>
          <w:sz w:val="22"/>
          <w:szCs w:val="22"/>
        </w:rPr>
        <w:tab/>
        <w:t>Zjištěná nebo odborně odhadnutá průměrná rychlost vzdušiny v ústí komínu/výduchu.</w:t>
      </w:r>
    </w:p>
    <w:p w:rsidR="00EE3D84" w:rsidRPr="0042012A" w:rsidRDefault="00EE3D84" w:rsidP="00EE3D84">
      <w:pPr>
        <w:spacing w:after="60"/>
        <w:jc w:val="both"/>
        <w:rPr>
          <w:b/>
          <w:sz w:val="22"/>
          <w:szCs w:val="22"/>
        </w:rPr>
      </w:pPr>
      <w:r w:rsidRPr="0042012A">
        <w:rPr>
          <w:b/>
          <w:sz w:val="22"/>
          <w:szCs w:val="22"/>
        </w:rPr>
        <w:t>8</w:t>
      </w:r>
      <w:r w:rsidRPr="0042012A">
        <w:rPr>
          <w:b/>
          <w:sz w:val="22"/>
          <w:szCs w:val="22"/>
        </w:rPr>
        <w:tab/>
        <w:t>Zjištěná nebo odborně odhadnutá průměrná teplota vzdušiny v ústí komínu/výduchu.</w:t>
      </w:r>
    </w:p>
    <w:p w:rsidR="00EE3D84" w:rsidRPr="0042012A" w:rsidRDefault="00EE3D84" w:rsidP="00EE3D84">
      <w:pPr>
        <w:spacing w:after="60"/>
        <w:ind w:left="705" w:hanging="705"/>
        <w:jc w:val="both"/>
        <w:rPr>
          <w:b/>
          <w:sz w:val="22"/>
          <w:szCs w:val="22"/>
        </w:rPr>
      </w:pPr>
      <w:r w:rsidRPr="0042012A">
        <w:rPr>
          <w:b/>
          <w:sz w:val="22"/>
          <w:szCs w:val="22"/>
        </w:rPr>
        <w:t>9</w:t>
      </w:r>
      <w:r w:rsidRPr="0042012A">
        <w:rPr>
          <w:b/>
          <w:sz w:val="22"/>
          <w:szCs w:val="22"/>
        </w:rPr>
        <w:tab/>
        <w:t>Časový režim charakterizující denní, týdenní a roční období, v němž dochází k vypouštění podstatného množství škodlivin z komínu/výduchu dle schématu uveřejněného ve Věstníku MŽP (1 = znečišťující látky jsou v daném časovém úseku vypouštěny; 0 = je vypouštěno malé množství znečišťujících látek nebo nejsou v daném časovém úseku vůbec vypouštěny).</w:t>
      </w:r>
    </w:p>
    <w:p w:rsidR="00EE3D84" w:rsidRPr="0042012A" w:rsidRDefault="00EE3D84" w:rsidP="00EE3D84">
      <w:pPr>
        <w:spacing w:after="60"/>
        <w:ind w:left="705" w:hanging="705"/>
        <w:jc w:val="both"/>
        <w:rPr>
          <w:b/>
          <w:sz w:val="22"/>
          <w:szCs w:val="22"/>
        </w:rPr>
      </w:pPr>
      <w:r w:rsidRPr="0042012A">
        <w:rPr>
          <w:b/>
          <w:sz w:val="22"/>
          <w:szCs w:val="22"/>
        </w:rPr>
        <w:t>10</w:t>
      </w:r>
      <w:r w:rsidRPr="0042012A">
        <w:rPr>
          <w:b/>
          <w:sz w:val="22"/>
          <w:szCs w:val="22"/>
        </w:rPr>
        <w:tab/>
        <w:t>Provozní doba komínu/výduchu (doba, po kterou docházelo k vypouštění škodlivin z některého ze zaústěných stacionárních zdrojů do komínu/výduchu).</w:t>
      </w:r>
    </w:p>
    <w:p w:rsidR="00EE3D84" w:rsidRPr="0042012A" w:rsidRDefault="00EE3D84" w:rsidP="00EE3D84">
      <w:pPr>
        <w:spacing w:after="60"/>
        <w:ind w:left="705" w:hanging="705"/>
        <w:jc w:val="both"/>
        <w:rPr>
          <w:b/>
          <w:sz w:val="22"/>
          <w:szCs w:val="22"/>
        </w:rPr>
      </w:pPr>
      <w:r w:rsidRPr="0042012A">
        <w:rPr>
          <w:b/>
          <w:sz w:val="22"/>
          <w:szCs w:val="22"/>
        </w:rPr>
        <w:t>11</w:t>
      </w:r>
      <w:r w:rsidRPr="0042012A">
        <w:rPr>
          <w:b/>
          <w:sz w:val="22"/>
          <w:szCs w:val="22"/>
        </w:rPr>
        <w:tab/>
        <w:t>Uvede se druh každé technologie ke snižování emisí každé znečišťující látky (dle číselníku uveřejněného ve věstníku MŽP); v případě tuhých znečišťujících látek se uvede druh posledního stupně odlučovacího zařízení, v němž dochází ke snižování množství tuhých znečišťujících látek.</w:t>
      </w:r>
    </w:p>
    <w:p w:rsidR="00EE3D84" w:rsidRPr="0042012A" w:rsidRDefault="00EE3D84" w:rsidP="00EE3D84">
      <w:pPr>
        <w:spacing w:after="60"/>
        <w:ind w:left="705" w:hanging="705"/>
        <w:jc w:val="both"/>
        <w:rPr>
          <w:b/>
          <w:sz w:val="22"/>
          <w:szCs w:val="22"/>
        </w:rPr>
      </w:pPr>
      <w:r w:rsidRPr="0042012A">
        <w:rPr>
          <w:b/>
          <w:sz w:val="22"/>
          <w:szCs w:val="22"/>
        </w:rPr>
        <w:t>12</w:t>
      </w:r>
      <w:r w:rsidRPr="0042012A">
        <w:rPr>
          <w:b/>
          <w:sz w:val="22"/>
          <w:szCs w:val="22"/>
        </w:rPr>
        <w:tab/>
        <w:t xml:space="preserve">Průměrná roční provozní účinnost každé technologie ke snižování emisí vyjádřená v % snížení koncentrace znečišťující látky vstupující do technologie ke snižování emisí. Není-li provozní účinnost sledována, uvede se garantovaná účinnost </w:t>
      </w:r>
      <w:r w:rsidRPr="0042012A">
        <w:rPr>
          <w:b/>
          <w:color w:val="000000"/>
          <w:sz w:val="22"/>
          <w:szCs w:val="22"/>
          <w:lang w:eastAsia="cs-CZ"/>
        </w:rPr>
        <w:t>případně účinnost odpovídající garantované výstupní koncentraci.</w:t>
      </w:r>
    </w:p>
    <w:p w:rsidR="00EE3D84" w:rsidRPr="0042012A" w:rsidRDefault="00EE3D84" w:rsidP="00EE3D84">
      <w:pPr>
        <w:pStyle w:val="Zkladntext33"/>
        <w:spacing w:after="60"/>
        <w:ind w:left="705" w:hanging="705"/>
        <w:jc w:val="both"/>
        <w:rPr>
          <w:b/>
          <w:sz w:val="22"/>
          <w:szCs w:val="22"/>
        </w:rPr>
      </w:pPr>
      <w:r w:rsidRPr="0042012A">
        <w:rPr>
          <w:b/>
          <w:sz w:val="22"/>
          <w:szCs w:val="22"/>
        </w:rPr>
        <w:t>13</w:t>
      </w:r>
      <w:r w:rsidRPr="0042012A">
        <w:rPr>
          <w:b/>
          <w:sz w:val="22"/>
          <w:szCs w:val="22"/>
        </w:rPr>
        <w:tab/>
      </w:r>
      <w:r w:rsidRPr="0042012A">
        <w:rPr>
          <w:b/>
          <w:sz w:val="22"/>
          <w:szCs w:val="22"/>
        </w:rPr>
        <w:tab/>
        <w:t>Celkové množství emisí znečišťujících látek (dle číselníku uveřejněného ve Věstníku MŽP) vypuštěných do ovzduší za vykazovaný kalendářní rok daným komínem/výduchem, pro které má provozovatel stacionárního zdroje stanovenu povinnost zjišťovat úroveň znečišťování podle § 6 odst. 1 zákona. V případě, že dochází k vypouštění/úniku veškerých emisí ze stacionárních zdrojů pouze jedním komínem/výduchem, tento údaj se nevyplňuje.</w:t>
      </w:r>
    </w:p>
    <w:p w:rsidR="00EE3D84" w:rsidRPr="0042012A" w:rsidRDefault="00EE3D84" w:rsidP="00EE3D84">
      <w:pPr>
        <w:ind w:left="705" w:hanging="705"/>
        <w:jc w:val="both"/>
        <w:rPr>
          <w:b/>
          <w:sz w:val="22"/>
          <w:szCs w:val="22"/>
        </w:rPr>
      </w:pPr>
    </w:p>
    <w:p w:rsidR="00EE3D84" w:rsidRPr="0042012A" w:rsidRDefault="00EE3D84" w:rsidP="00EE3D84">
      <w:pPr>
        <w:ind w:left="360"/>
        <w:rPr>
          <w:b/>
          <w:sz w:val="22"/>
          <w:szCs w:val="22"/>
          <w:lang w:eastAsia="cs-CZ"/>
        </w:rPr>
      </w:pPr>
      <w:r w:rsidRPr="0042012A">
        <w:rPr>
          <w:b/>
          <w:bCs/>
          <w:sz w:val="22"/>
          <w:szCs w:val="22"/>
        </w:rPr>
        <w:t>1.5. Údaje o měření emisí</w:t>
      </w:r>
    </w:p>
    <w:tbl>
      <w:tblPr>
        <w:tblW w:w="0" w:type="auto"/>
        <w:tblInd w:w="-5" w:type="dxa"/>
        <w:tblLayout w:type="fixed"/>
        <w:tblCellMar>
          <w:left w:w="70" w:type="dxa"/>
          <w:right w:w="70" w:type="dxa"/>
        </w:tblCellMar>
        <w:tblLook w:val="0000" w:firstRow="0" w:lastRow="0" w:firstColumn="0" w:lastColumn="0" w:noHBand="0" w:noVBand="0"/>
      </w:tblPr>
      <w:tblGrid>
        <w:gridCol w:w="960"/>
        <w:gridCol w:w="1605"/>
        <w:gridCol w:w="3118"/>
        <w:gridCol w:w="3271"/>
      </w:tblGrid>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w:t>
            </w:r>
          </w:p>
        </w:tc>
        <w:tc>
          <w:tcPr>
            <w:tcW w:w="472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Pořadové číslo stacionárního zdroje/zdrojů</w:t>
            </w:r>
          </w:p>
        </w:tc>
        <w:tc>
          <w:tcPr>
            <w:tcW w:w="3271"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2</w:t>
            </w:r>
          </w:p>
        </w:tc>
        <w:tc>
          <w:tcPr>
            <w:tcW w:w="472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Označení místa měření emisí</w:t>
            </w:r>
          </w:p>
        </w:tc>
        <w:tc>
          <w:tcPr>
            <w:tcW w:w="3271"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snapToGrid w:val="0"/>
              <w:rPr>
                <w:b/>
                <w:sz w:val="22"/>
                <w:szCs w:val="22"/>
                <w:lang w:eastAsia="cs-CZ"/>
              </w:rPr>
            </w:pPr>
          </w:p>
        </w:tc>
      </w:tr>
      <w:tr w:rsidR="00EE3D84" w:rsidRPr="0042012A" w:rsidTr="00D43C03">
        <w:trPr>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3</w:t>
            </w:r>
          </w:p>
        </w:tc>
        <w:tc>
          <w:tcPr>
            <w:tcW w:w="4723" w:type="dxa"/>
            <w:gridSpan w:val="2"/>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Datum měření</w:t>
            </w:r>
          </w:p>
        </w:tc>
        <w:tc>
          <w:tcPr>
            <w:tcW w:w="3271" w:type="dxa"/>
            <w:tcBorders>
              <w:top w:val="single" w:sz="4" w:space="0" w:color="000000"/>
              <w:left w:val="single" w:sz="4" w:space="0" w:color="000000"/>
              <w:bottom w:val="single" w:sz="4" w:space="0" w:color="000000"/>
              <w:right w:val="single" w:sz="4" w:space="0" w:color="000000"/>
            </w:tcBorders>
            <w:vAlign w:val="bottom"/>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4</w:t>
            </w:r>
          </w:p>
        </w:tc>
        <w:tc>
          <w:tcPr>
            <w:tcW w:w="1605" w:type="dxa"/>
            <w:vMerge w:val="restart"/>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 xml:space="preserve">Emise znečišťujících látek </w:t>
            </w: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specifický emisní limit</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5</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jednotka emisního limitu</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6</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emisní koncentrace BAT</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7</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jednotka emisní koncentrace BAT</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8</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hmotnostní koncentrace</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9</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 xml:space="preserve">jednotka hmotnostní koncentrace </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10</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hmotnostní tok [kg/h]</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snapToGrid w:val="0"/>
              <w:rPr>
                <w:b/>
                <w:sz w:val="22"/>
                <w:szCs w:val="22"/>
                <w:lang w:eastAsia="cs-CZ"/>
              </w:rPr>
            </w:pP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11</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měrná výrobní emise</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lang w:eastAsia="cs-CZ"/>
              </w:rPr>
            </w:pPr>
            <w:r w:rsidRPr="0042012A">
              <w:rPr>
                <w:b/>
                <w:sz w:val="22"/>
                <w:szCs w:val="22"/>
                <w:lang w:eastAsia="cs-CZ"/>
              </w:rPr>
              <w:t> </w:t>
            </w:r>
          </w:p>
        </w:tc>
      </w:tr>
      <w:tr w:rsidR="00EE3D84" w:rsidRPr="0042012A" w:rsidTr="00D43C03">
        <w:trPr>
          <w:cantSplit/>
          <w:trHeight w:val="402"/>
        </w:trPr>
        <w:tc>
          <w:tcPr>
            <w:tcW w:w="960" w:type="dxa"/>
            <w:tcBorders>
              <w:top w:val="single" w:sz="4" w:space="0" w:color="000000"/>
              <w:left w:val="single" w:sz="4" w:space="0" w:color="000000"/>
              <w:bottom w:val="single" w:sz="4" w:space="0" w:color="000000"/>
            </w:tcBorders>
            <w:vAlign w:val="center"/>
          </w:tcPr>
          <w:p w:rsidR="00EE3D84" w:rsidRPr="0042012A" w:rsidRDefault="00EE3D84" w:rsidP="00D43C03">
            <w:pPr>
              <w:jc w:val="center"/>
              <w:rPr>
                <w:b/>
                <w:sz w:val="22"/>
                <w:szCs w:val="22"/>
                <w:lang w:eastAsia="cs-CZ"/>
              </w:rPr>
            </w:pPr>
            <w:r w:rsidRPr="0042012A">
              <w:rPr>
                <w:b/>
                <w:sz w:val="22"/>
                <w:szCs w:val="22"/>
                <w:lang w:eastAsia="cs-CZ"/>
              </w:rPr>
              <w:t>12</w:t>
            </w:r>
          </w:p>
        </w:tc>
        <w:tc>
          <w:tcPr>
            <w:tcW w:w="1605" w:type="dxa"/>
            <w:vMerge/>
            <w:tcBorders>
              <w:top w:val="single" w:sz="4" w:space="0" w:color="000000"/>
              <w:left w:val="single" w:sz="4" w:space="0" w:color="000000"/>
              <w:bottom w:val="single" w:sz="4" w:space="0" w:color="000000"/>
            </w:tcBorders>
            <w:vAlign w:val="center"/>
          </w:tcPr>
          <w:p w:rsidR="00EE3D84" w:rsidRPr="0042012A" w:rsidRDefault="00EE3D84" w:rsidP="00D43C03">
            <w:pPr>
              <w:snapToGrid w:val="0"/>
              <w:rPr>
                <w:b/>
                <w:sz w:val="22"/>
                <w:szCs w:val="22"/>
                <w:lang w:eastAsia="cs-CZ"/>
              </w:rPr>
            </w:pPr>
          </w:p>
        </w:tc>
        <w:tc>
          <w:tcPr>
            <w:tcW w:w="3118" w:type="dxa"/>
            <w:tcBorders>
              <w:top w:val="single" w:sz="4" w:space="0" w:color="000000"/>
              <w:left w:val="single" w:sz="4" w:space="0" w:color="000000"/>
              <w:bottom w:val="single" w:sz="4" w:space="0" w:color="000000"/>
            </w:tcBorders>
            <w:vAlign w:val="center"/>
          </w:tcPr>
          <w:p w:rsidR="00EE3D84" w:rsidRPr="0042012A" w:rsidRDefault="00EE3D84" w:rsidP="00D43C03">
            <w:pPr>
              <w:rPr>
                <w:b/>
                <w:sz w:val="22"/>
                <w:szCs w:val="22"/>
                <w:lang w:eastAsia="cs-CZ"/>
              </w:rPr>
            </w:pPr>
            <w:r w:rsidRPr="0042012A">
              <w:rPr>
                <w:b/>
                <w:sz w:val="22"/>
                <w:szCs w:val="22"/>
                <w:lang w:eastAsia="cs-CZ"/>
              </w:rPr>
              <w:t>jednotka měrné výrobní emise</w:t>
            </w:r>
          </w:p>
        </w:tc>
        <w:tc>
          <w:tcPr>
            <w:tcW w:w="3271" w:type="dxa"/>
            <w:tcBorders>
              <w:top w:val="single" w:sz="4" w:space="0" w:color="000000"/>
              <w:left w:val="single" w:sz="4" w:space="0" w:color="000000"/>
              <w:bottom w:val="single" w:sz="4" w:space="0" w:color="000000"/>
              <w:right w:val="single" w:sz="4" w:space="0" w:color="000000"/>
            </w:tcBorders>
          </w:tcPr>
          <w:p w:rsidR="00EE3D84" w:rsidRPr="0042012A" w:rsidRDefault="00EE3D84" w:rsidP="00D43C03">
            <w:pPr>
              <w:rPr>
                <w:b/>
                <w:sz w:val="22"/>
                <w:szCs w:val="22"/>
                <w:lang w:eastAsia="cs-CZ"/>
              </w:rPr>
            </w:pPr>
            <w:r w:rsidRPr="0042012A">
              <w:rPr>
                <w:b/>
                <w:sz w:val="22"/>
                <w:szCs w:val="22"/>
                <w:lang w:eastAsia="cs-CZ"/>
              </w:rPr>
              <w:t> </w:t>
            </w:r>
          </w:p>
          <w:p w:rsidR="00EE3D84" w:rsidRPr="0042012A" w:rsidRDefault="00EE3D84" w:rsidP="00D43C03">
            <w:pPr>
              <w:rPr>
                <w:b/>
                <w:sz w:val="22"/>
                <w:szCs w:val="22"/>
              </w:rPr>
            </w:pPr>
            <w:r w:rsidRPr="0042012A">
              <w:rPr>
                <w:b/>
                <w:sz w:val="22"/>
                <w:szCs w:val="22"/>
                <w:lang w:eastAsia="cs-CZ"/>
              </w:rPr>
              <w:t> </w:t>
            </w:r>
          </w:p>
        </w:tc>
      </w:tr>
    </w:tbl>
    <w:p w:rsidR="00EE3D84" w:rsidRPr="0042012A" w:rsidRDefault="00EE3D84" w:rsidP="00EE3D84">
      <w:pPr>
        <w:rPr>
          <w:b/>
          <w:sz w:val="22"/>
          <w:szCs w:val="22"/>
        </w:rPr>
      </w:pPr>
    </w:p>
    <w:p w:rsidR="00EE3D84" w:rsidRPr="0042012A" w:rsidRDefault="00EE3D84" w:rsidP="00EE3D84">
      <w:pPr>
        <w:spacing w:after="60"/>
        <w:rPr>
          <w:b/>
          <w:sz w:val="22"/>
          <w:szCs w:val="22"/>
        </w:rPr>
      </w:pPr>
      <w:r w:rsidRPr="0042012A">
        <w:rPr>
          <w:b/>
          <w:sz w:val="22"/>
          <w:szCs w:val="22"/>
        </w:rPr>
        <w:t>Vysvětlivky a návod pro vyplnění údajů podle čísla řádku:</w:t>
      </w:r>
    </w:p>
    <w:p w:rsidR="00EE3D84" w:rsidRPr="0042012A" w:rsidRDefault="00EE3D84" w:rsidP="00EE3D84">
      <w:pPr>
        <w:spacing w:after="60"/>
        <w:ind w:left="705" w:hanging="705"/>
        <w:jc w:val="both"/>
        <w:rPr>
          <w:b/>
          <w:sz w:val="22"/>
          <w:szCs w:val="22"/>
        </w:rPr>
      </w:pPr>
      <w:r w:rsidRPr="0042012A">
        <w:rPr>
          <w:b/>
          <w:sz w:val="22"/>
          <w:szCs w:val="22"/>
        </w:rPr>
        <w:t>1</w:t>
      </w:r>
      <w:r w:rsidRPr="0042012A">
        <w:rPr>
          <w:b/>
          <w:sz w:val="22"/>
          <w:szCs w:val="22"/>
        </w:rPr>
        <w:tab/>
        <w:t>Pořadové číslo stacionárního zdroje uvedeného v položce č. 1 bodu 1.2. a 1.3.</w:t>
      </w:r>
    </w:p>
    <w:p w:rsidR="00EE3D84" w:rsidRPr="0042012A" w:rsidRDefault="00EE3D84" w:rsidP="00EE3D84">
      <w:pPr>
        <w:spacing w:after="60"/>
        <w:ind w:left="705" w:hanging="705"/>
        <w:rPr>
          <w:b/>
          <w:sz w:val="22"/>
          <w:szCs w:val="22"/>
        </w:rPr>
      </w:pPr>
      <w:r w:rsidRPr="0042012A">
        <w:rPr>
          <w:b/>
          <w:sz w:val="22"/>
          <w:szCs w:val="22"/>
        </w:rPr>
        <w:t>2</w:t>
      </w:r>
      <w:r w:rsidRPr="0042012A">
        <w:rPr>
          <w:b/>
          <w:sz w:val="22"/>
          <w:szCs w:val="22"/>
        </w:rPr>
        <w:tab/>
        <w:t xml:space="preserve">Uvede se označení místa jednorázového nebo kontinuálního měření emisí dle provozního řádu nebo povolení k provozu nebo technické dokumentace. </w:t>
      </w:r>
    </w:p>
    <w:p w:rsidR="00EE3D84" w:rsidRPr="0042012A" w:rsidRDefault="00EE3D84" w:rsidP="00EE3D84">
      <w:pPr>
        <w:spacing w:after="60"/>
        <w:ind w:left="705" w:hanging="705"/>
        <w:rPr>
          <w:b/>
          <w:sz w:val="22"/>
          <w:szCs w:val="22"/>
        </w:rPr>
      </w:pPr>
      <w:r w:rsidRPr="0042012A">
        <w:rPr>
          <w:b/>
          <w:sz w:val="22"/>
          <w:szCs w:val="22"/>
        </w:rPr>
        <w:lastRenderedPageBreak/>
        <w:t>3</w:t>
      </w:r>
      <w:r w:rsidRPr="0042012A">
        <w:rPr>
          <w:b/>
          <w:sz w:val="22"/>
          <w:szCs w:val="22"/>
        </w:rPr>
        <w:tab/>
        <w:t xml:space="preserve">Datum posledního platného jednorázového měření emisí; v případě, že se zjišťování emisí provádí kontinuálním měřením, se datum měření nevyplňuje. </w:t>
      </w:r>
    </w:p>
    <w:p w:rsidR="00EE3D84" w:rsidRPr="0042012A" w:rsidRDefault="00EE3D84" w:rsidP="00EE3D84">
      <w:pPr>
        <w:spacing w:after="60"/>
        <w:ind w:left="705" w:hanging="705"/>
        <w:jc w:val="both"/>
        <w:rPr>
          <w:b/>
          <w:sz w:val="22"/>
          <w:szCs w:val="22"/>
        </w:rPr>
      </w:pPr>
      <w:r w:rsidRPr="0042012A">
        <w:rPr>
          <w:b/>
          <w:sz w:val="22"/>
          <w:szCs w:val="22"/>
        </w:rPr>
        <w:t xml:space="preserve">4 </w:t>
      </w:r>
      <w:r w:rsidRPr="0042012A">
        <w:rPr>
          <w:b/>
          <w:sz w:val="22"/>
          <w:szCs w:val="22"/>
        </w:rPr>
        <w:tab/>
      </w:r>
      <w:r w:rsidRPr="0042012A">
        <w:rPr>
          <w:b/>
          <w:sz w:val="22"/>
          <w:szCs w:val="22"/>
        </w:rPr>
        <w:tab/>
        <w:t>Uvede se specifický emisní limit pro jednotlivé znečišťující látky (dle číselníku uveřejněného ve Věstníku MŽP) stanovený v povolení provozu, a pokud v povolení provozu specifický emisní limit stanoven není, emisní limit platný pro daný stacionární zdroj podle této vyhlášky.</w:t>
      </w:r>
    </w:p>
    <w:p w:rsidR="00EE3D84" w:rsidRPr="0042012A" w:rsidRDefault="00EE3D84" w:rsidP="00EE3D84">
      <w:pPr>
        <w:spacing w:after="60"/>
        <w:ind w:left="705" w:hanging="705"/>
        <w:jc w:val="both"/>
        <w:rPr>
          <w:b/>
          <w:sz w:val="22"/>
          <w:szCs w:val="22"/>
        </w:rPr>
      </w:pPr>
      <w:r w:rsidRPr="0042012A">
        <w:rPr>
          <w:b/>
          <w:sz w:val="22"/>
          <w:szCs w:val="22"/>
        </w:rPr>
        <w:t>5</w:t>
      </w:r>
      <w:r w:rsidRPr="0042012A">
        <w:rPr>
          <w:b/>
          <w:sz w:val="22"/>
          <w:szCs w:val="22"/>
        </w:rPr>
        <w:tab/>
        <w:t>Jednotka specifického emisního limitu (dle číselníku uveřejněného ve Věstníku MŽP).</w:t>
      </w:r>
    </w:p>
    <w:p w:rsidR="00EE3D84" w:rsidRPr="0042012A" w:rsidRDefault="00EE3D84" w:rsidP="00EE3D84">
      <w:pPr>
        <w:spacing w:after="60"/>
        <w:ind w:left="705" w:hanging="705"/>
        <w:jc w:val="both"/>
        <w:rPr>
          <w:b/>
          <w:sz w:val="22"/>
          <w:szCs w:val="22"/>
        </w:rPr>
      </w:pPr>
      <w:r w:rsidRPr="0042012A">
        <w:rPr>
          <w:b/>
          <w:sz w:val="22"/>
          <w:szCs w:val="22"/>
        </w:rPr>
        <w:t>6</w:t>
      </w:r>
      <w:r w:rsidRPr="0042012A">
        <w:rPr>
          <w:b/>
          <w:sz w:val="22"/>
          <w:szCs w:val="22"/>
        </w:rPr>
        <w:tab/>
        <w:t>Emisní koncentrace odpovídající horní hranici úrovně emisí spojené s nejlepšími dostupnými technikami (BAT) podle informací zveřejňovaných Evropskou komisí odpovídající příslušnému stacionárnímu zdroji. Vyplní se v údajích za r. 2016 a v dalším období v případě uplatnění § 15, odst. 5 a odst. 6, písm. b) zákona.</w:t>
      </w:r>
    </w:p>
    <w:p w:rsidR="00EE3D84" w:rsidRPr="0042012A" w:rsidRDefault="00EE3D84" w:rsidP="00EE3D84">
      <w:pPr>
        <w:spacing w:after="60"/>
        <w:ind w:left="705" w:hanging="705"/>
        <w:rPr>
          <w:b/>
          <w:sz w:val="22"/>
          <w:szCs w:val="22"/>
        </w:rPr>
      </w:pPr>
      <w:r w:rsidRPr="0042012A">
        <w:rPr>
          <w:b/>
          <w:sz w:val="22"/>
          <w:szCs w:val="22"/>
        </w:rPr>
        <w:t>7</w:t>
      </w:r>
      <w:r w:rsidRPr="0042012A">
        <w:rPr>
          <w:b/>
          <w:sz w:val="22"/>
          <w:szCs w:val="22"/>
        </w:rPr>
        <w:tab/>
        <w:t>Jednotka emisní koncentrace BAT (dle číselníku uveřejněného ve Věstníku MŽP).</w:t>
      </w:r>
    </w:p>
    <w:p w:rsidR="00EE3D84" w:rsidRPr="0042012A" w:rsidRDefault="00EE3D84" w:rsidP="00EE3D84">
      <w:pPr>
        <w:spacing w:after="60"/>
        <w:ind w:left="705" w:hanging="705"/>
        <w:jc w:val="both"/>
        <w:rPr>
          <w:b/>
          <w:sz w:val="22"/>
          <w:szCs w:val="22"/>
        </w:rPr>
      </w:pPr>
      <w:r w:rsidRPr="0042012A">
        <w:rPr>
          <w:b/>
          <w:sz w:val="22"/>
          <w:szCs w:val="22"/>
        </w:rPr>
        <w:t>8</w:t>
      </w:r>
      <w:r w:rsidRPr="0042012A">
        <w:rPr>
          <w:b/>
          <w:sz w:val="22"/>
          <w:szCs w:val="22"/>
        </w:rPr>
        <w:tab/>
        <w:t>Hmotnostní koncentrace emisí jednotlivých znečišťujících látek přepočtená na podmínky stanovené pro emisní limit stacionárního zdroje v právním předpisu v mg.m</w:t>
      </w:r>
      <w:r w:rsidRPr="0042012A">
        <w:rPr>
          <w:b/>
          <w:sz w:val="22"/>
          <w:szCs w:val="22"/>
          <w:vertAlign w:val="superscript"/>
        </w:rPr>
        <w:t xml:space="preserve">-3 </w:t>
      </w:r>
      <w:r w:rsidRPr="0042012A">
        <w:rPr>
          <w:b/>
          <w:sz w:val="22"/>
          <w:szCs w:val="22"/>
        </w:rPr>
        <w:t xml:space="preserve">, případně v jiných jednotkách uvedených v řádku č. </w:t>
      </w:r>
      <w:r w:rsidR="000F496A" w:rsidRPr="0042012A">
        <w:rPr>
          <w:b/>
          <w:sz w:val="22"/>
          <w:szCs w:val="22"/>
        </w:rPr>
        <w:t>9</w:t>
      </w:r>
      <w:r w:rsidRPr="0042012A">
        <w:rPr>
          <w:b/>
          <w:sz w:val="22"/>
          <w:szCs w:val="22"/>
        </w:rPr>
        <w:t xml:space="preserve">; v případě kontinuálního měření se uvede hodnota vypočtená jako aritmetický průměr všech platných denních hodnot za kalendářní rok. </w:t>
      </w:r>
    </w:p>
    <w:p w:rsidR="00EE3D84" w:rsidRPr="0042012A" w:rsidRDefault="00EE3D84" w:rsidP="00EE3D84">
      <w:pPr>
        <w:spacing w:after="60"/>
        <w:ind w:left="705" w:hanging="705"/>
        <w:jc w:val="both"/>
        <w:rPr>
          <w:b/>
          <w:sz w:val="22"/>
          <w:szCs w:val="22"/>
        </w:rPr>
      </w:pPr>
      <w:r w:rsidRPr="0042012A">
        <w:rPr>
          <w:b/>
          <w:sz w:val="22"/>
          <w:szCs w:val="22"/>
        </w:rPr>
        <w:t xml:space="preserve">9 </w:t>
      </w:r>
      <w:r w:rsidRPr="0042012A">
        <w:rPr>
          <w:b/>
          <w:sz w:val="22"/>
          <w:szCs w:val="22"/>
        </w:rPr>
        <w:tab/>
        <w:t>Jednotka hmotnostní koncentrace, ve které je stanoven emisní limit</w:t>
      </w:r>
      <w:r w:rsidR="000F496A" w:rsidRPr="0042012A">
        <w:rPr>
          <w:b/>
          <w:sz w:val="22"/>
          <w:szCs w:val="22"/>
        </w:rPr>
        <w:t xml:space="preserve"> (dle číselníku uveřejněného ve Věstníku MŽP)</w:t>
      </w:r>
      <w:r w:rsidRPr="0042012A">
        <w:rPr>
          <w:b/>
          <w:sz w:val="22"/>
          <w:szCs w:val="22"/>
        </w:rPr>
        <w:t>.</w:t>
      </w:r>
    </w:p>
    <w:p w:rsidR="00EE3D84" w:rsidRPr="0042012A" w:rsidRDefault="00EE3D84" w:rsidP="00EE3D84">
      <w:pPr>
        <w:spacing w:after="60"/>
        <w:ind w:left="705" w:hanging="705"/>
        <w:jc w:val="both"/>
        <w:rPr>
          <w:b/>
          <w:sz w:val="22"/>
          <w:szCs w:val="22"/>
        </w:rPr>
      </w:pPr>
      <w:r w:rsidRPr="0042012A">
        <w:rPr>
          <w:b/>
          <w:sz w:val="22"/>
          <w:szCs w:val="22"/>
        </w:rPr>
        <w:t>10</w:t>
      </w:r>
      <w:r w:rsidRPr="0042012A">
        <w:rPr>
          <w:b/>
          <w:sz w:val="22"/>
          <w:szCs w:val="22"/>
        </w:rPr>
        <w:tab/>
        <w:t>Podíl hmotnosti emisí jednotlivých znečišťujících látek za hodinu.</w:t>
      </w:r>
    </w:p>
    <w:p w:rsidR="00EE3D84" w:rsidRPr="0042012A" w:rsidRDefault="00EE3D84" w:rsidP="00EE3D84">
      <w:pPr>
        <w:spacing w:after="60"/>
        <w:ind w:left="705" w:hanging="705"/>
        <w:jc w:val="both"/>
        <w:rPr>
          <w:b/>
          <w:sz w:val="22"/>
          <w:szCs w:val="22"/>
        </w:rPr>
      </w:pPr>
      <w:r w:rsidRPr="0042012A">
        <w:rPr>
          <w:b/>
          <w:sz w:val="22"/>
          <w:szCs w:val="22"/>
        </w:rPr>
        <w:t>11</w:t>
      </w:r>
      <w:r w:rsidRPr="0042012A">
        <w:rPr>
          <w:b/>
          <w:sz w:val="22"/>
          <w:szCs w:val="22"/>
        </w:rPr>
        <w:tab/>
        <w:t>Podíl hmotnosti emisí znečišťujících látek a vztažné veličiny, která je stanovena pro emisní limit stacionárního zdroje v právním předpisu.</w:t>
      </w:r>
    </w:p>
    <w:p w:rsidR="00EE3D84" w:rsidRPr="0042012A" w:rsidRDefault="00EE3D84" w:rsidP="00EE3D84">
      <w:pPr>
        <w:widowControl w:val="0"/>
        <w:autoSpaceDE w:val="0"/>
        <w:autoSpaceDN w:val="0"/>
        <w:adjustRightInd w:val="0"/>
        <w:jc w:val="both"/>
        <w:rPr>
          <w:b/>
          <w:sz w:val="22"/>
          <w:szCs w:val="22"/>
        </w:rPr>
      </w:pPr>
      <w:r w:rsidRPr="0042012A">
        <w:rPr>
          <w:b/>
          <w:sz w:val="22"/>
          <w:szCs w:val="22"/>
        </w:rPr>
        <w:t xml:space="preserve">12 </w:t>
      </w:r>
      <w:r w:rsidRPr="0042012A">
        <w:rPr>
          <w:b/>
          <w:sz w:val="22"/>
          <w:szCs w:val="22"/>
        </w:rPr>
        <w:tab/>
        <w:t>Jednotka měrné výrobní emise (dle číselníku uveřejněného ve Věstníku MŽP).</w:t>
      </w:r>
    </w:p>
    <w:p w:rsidR="00D43C03" w:rsidRPr="0042012A" w:rsidRDefault="00D43C03" w:rsidP="00EE3D84">
      <w:pPr>
        <w:widowControl w:val="0"/>
        <w:autoSpaceDE w:val="0"/>
        <w:autoSpaceDN w:val="0"/>
        <w:adjustRightInd w:val="0"/>
        <w:jc w:val="both"/>
        <w:rPr>
          <w:b/>
          <w:sz w:val="22"/>
          <w:szCs w:val="22"/>
        </w:rPr>
      </w:pPr>
    </w:p>
    <w:p w:rsidR="00E22DDF" w:rsidRPr="0042012A" w:rsidRDefault="00E22DDF" w:rsidP="00D43C03">
      <w:pPr>
        <w:ind w:left="705" w:hanging="705"/>
        <w:jc w:val="right"/>
        <w:outlineLvl w:val="0"/>
        <w:rPr>
          <w:b/>
          <w:sz w:val="22"/>
          <w:szCs w:val="22"/>
        </w:rPr>
      </w:pPr>
    </w:p>
    <w:p w:rsidR="00E22DDF" w:rsidRPr="0042012A" w:rsidRDefault="00E22DDF" w:rsidP="00D43C03">
      <w:pPr>
        <w:ind w:left="705" w:hanging="705"/>
        <w:jc w:val="right"/>
        <w:outlineLvl w:val="0"/>
        <w:rPr>
          <w:b/>
          <w:sz w:val="22"/>
          <w:szCs w:val="22"/>
        </w:rPr>
      </w:pPr>
    </w:p>
    <w:p w:rsidR="00E22DDF" w:rsidRPr="0042012A" w:rsidRDefault="00E22DDF" w:rsidP="00D43C03">
      <w:pPr>
        <w:ind w:left="705" w:hanging="705"/>
        <w:jc w:val="right"/>
        <w:outlineLvl w:val="0"/>
        <w:rPr>
          <w:b/>
          <w:sz w:val="22"/>
          <w:szCs w:val="22"/>
        </w:rPr>
      </w:pPr>
    </w:p>
    <w:p w:rsidR="00E22DDF" w:rsidRPr="0042012A" w:rsidRDefault="00E22DDF" w:rsidP="00D43C03">
      <w:pPr>
        <w:ind w:left="705" w:hanging="705"/>
        <w:jc w:val="right"/>
        <w:outlineLvl w:val="0"/>
        <w:rPr>
          <w:b/>
          <w:sz w:val="22"/>
          <w:szCs w:val="22"/>
        </w:rPr>
      </w:pPr>
    </w:p>
    <w:p w:rsidR="00D43C03" w:rsidRPr="0042012A" w:rsidRDefault="00D43C03" w:rsidP="00D43C03">
      <w:pPr>
        <w:ind w:left="705" w:hanging="705"/>
        <w:jc w:val="right"/>
        <w:outlineLvl w:val="0"/>
        <w:rPr>
          <w:sz w:val="22"/>
          <w:szCs w:val="22"/>
        </w:rPr>
      </w:pPr>
      <w:r w:rsidRPr="0042012A">
        <w:rPr>
          <w:b/>
          <w:sz w:val="22"/>
          <w:szCs w:val="22"/>
        </w:rPr>
        <w:t>Příloha č. 12 k vyhlášce č. 415/2012 Sb</w:t>
      </w:r>
      <w:r w:rsidRPr="0042012A">
        <w:rPr>
          <w:sz w:val="22"/>
          <w:szCs w:val="22"/>
        </w:rPr>
        <w:t>.</w:t>
      </w:r>
    </w:p>
    <w:p w:rsidR="00D43C03" w:rsidRPr="0042012A" w:rsidRDefault="00D43C03" w:rsidP="00D43C03">
      <w:pPr>
        <w:pStyle w:val="nadpis0"/>
        <w:spacing w:line="300" w:lineRule="exact"/>
        <w:jc w:val="right"/>
        <w:rPr>
          <w:sz w:val="22"/>
          <w:szCs w:val="22"/>
        </w:rPr>
      </w:pPr>
    </w:p>
    <w:p w:rsidR="00D43C03" w:rsidRPr="0042012A" w:rsidRDefault="00D43C03" w:rsidP="00D43C03">
      <w:pPr>
        <w:jc w:val="center"/>
        <w:outlineLvl w:val="0"/>
        <w:rPr>
          <w:sz w:val="22"/>
          <w:szCs w:val="22"/>
        </w:rPr>
      </w:pPr>
      <w:r w:rsidRPr="0042012A">
        <w:rPr>
          <w:b/>
          <w:caps/>
          <w:sz w:val="22"/>
          <w:szCs w:val="22"/>
        </w:rPr>
        <w:t>náležitosti provozního řádu</w:t>
      </w:r>
    </w:p>
    <w:p w:rsidR="00D43C03" w:rsidRPr="0042012A" w:rsidRDefault="00D43C03" w:rsidP="00D43C03">
      <w:pPr>
        <w:pStyle w:val="nadpis0"/>
        <w:spacing w:line="300" w:lineRule="exact"/>
        <w:rPr>
          <w:sz w:val="22"/>
          <w:szCs w:val="22"/>
        </w:rPr>
      </w:pPr>
    </w:p>
    <w:p w:rsidR="00D43C03" w:rsidRPr="0042012A" w:rsidRDefault="00D43C03" w:rsidP="00632C52">
      <w:pPr>
        <w:numPr>
          <w:ilvl w:val="6"/>
          <w:numId w:val="71"/>
        </w:numPr>
        <w:spacing w:after="120"/>
        <w:ind w:left="0" w:firstLine="0"/>
        <w:jc w:val="both"/>
        <w:rPr>
          <w:sz w:val="22"/>
          <w:szCs w:val="22"/>
        </w:rPr>
      </w:pPr>
      <w:r w:rsidRPr="0042012A">
        <w:rPr>
          <w:sz w:val="22"/>
          <w:szCs w:val="22"/>
        </w:rPr>
        <w:t>Identifikace stacionárního zdroje (stacionárních zdrojů) a provozovny, ve které je stacionární zdroj umístěn, provozovatele, případně majitele stacionárního zdroje.</w:t>
      </w:r>
    </w:p>
    <w:p w:rsidR="00D43C03" w:rsidRPr="0042012A" w:rsidRDefault="00D43C03" w:rsidP="00632C52">
      <w:pPr>
        <w:numPr>
          <w:ilvl w:val="6"/>
          <w:numId w:val="71"/>
        </w:numPr>
        <w:spacing w:after="120"/>
        <w:ind w:left="0" w:firstLine="0"/>
        <w:jc w:val="both"/>
        <w:rPr>
          <w:sz w:val="22"/>
          <w:szCs w:val="22"/>
        </w:rPr>
      </w:pPr>
      <w:r w:rsidRPr="0042012A">
        <w:rPr>
          <w:sz w:val="22"/>
          <w:szCs w:val="22"/>
        </w:rPr>
        <w:t>Podrobný popis stacionárního zdroje a dále popis technologií ke snižování emisí a jejich funkce. Číslování stacionárního zdroje je shodné s provozní evidencí stacionárního zdroje a v jednoznačné návaznosti na platné provozní a technologické předpisy provozovatele.</w:t>
      </w:r>
    </w:p>
    <w:p w:rsidR="00D43C03" w:rsidRPr="0042012A" w:rsidRDefault="00D43C03" w:rsidP="00632C52">
      <w:pPr>
        <w:numPr>
          <w:ilvl w:val="6"/>
          <w:numId w:val="71"/>
        </w:numPr>
        <w:spacing w:after="120"/>
        <w:ind w:left="0" w:firstLine="0"/>
        <w:jc w:val="both"/>
        <w:rPr>
          <w:sz w:val="22"/>
          <w:szCs w:val="22"/>
        </w:rPr>
      </w:pPr>
      <w:r w:rsidRPr="0042012A">
        <w:rPr>
          <w:sz w:val="22"/>
          <w:szCs w:val="22"/>
        </w:rPr>
        <w:t>Údaj o funkci spalovacího stacionárního zdroje v přenosové soustavě nebo v soustavě zásobování tepelnou energií a údaj o tom, zda se jedná o záložní zdroj energie.</w:t>
      </w:r>
    </w:p>
    <w:p w:rsidR="00D43C03" w:rsidRPr="0042012A" w:rsidRDefault="00D43C03" w:rsidP="00632C52">
      <w:pPr>
        <w:numPr>
          <w:ilvl w:val="6"/>
          <w:numId w:val="71"/>
        </w:numPr>
        <w:spacing w:after="120"/>
        <w:ind w:left="0" w:firstLine="0"/>
        <w:jc w:val="both"/>
        <w:rPr>
          <w:color w:val="FF0000"/>
          <w:sz w:val="22"/>
          <w:szCs w:val="22"/>
        </w:rPr>
      </w:pPr>
      <w:r w:rsidRPr="0042012A">
        <w:rPr>
          <w:sz w:val="22"/>
          <w:szCs w:val="22"/>
        </w:rPr>
        <w:t xml:space="preserve">Vstupy do technologie - zpracovávané suroviny, paliva a odpady tepelně zpracovávané ve stacionárním zdroji. </w:t>
      </w:r>
      <w:r w:rsidRPr="0042012A">
        <w:rPr>
          <w:b/>
          <w:color w:val="FF0000"/>
          <w:sz w:val="22"/>
          <w:szCs w:val="22"/>
        </w:rPr>
        <w:t xml:space="preserve">V případě tepelného zpracování odpadu členění odpadu podle katalogu odpadů, uvedení minimálních a maximálních hmotnostních toků nebezpečných odpadů, jejich minimální a maximální výhřevnost a maximální obsahy PCB, </w:t>
      </w:r>
      <w:proofErr w:type="spellStart"/>
      <w:r w:rsidRPr="0042012A">
        <w:rPr>
          <w:b/>
          <w:color w:val="FF0000"/>
          <w:sz w:val="22"/>
          <w:szCs w:val="22"/>
        </w:rPr>
        <w:t>pentachlorfenolu</w:t>
      </w:r>
      <w:proofErr w:type="spellEnd"/>
      <w:r w:rsidRPr="0042012A">
        <w:rPr>
          <w:b/>
          <w:color w:val="FF0000"/>
          <w:sz w:val="22"/>
          <w:szCs w:val="22"/>
        </w:rPr>
        <w:t>, chloru, fluoru, síry a těžkých kovů, případně jiných látek.</w:t>
      </w:r>
      <w:r w:rsidRPr="0042012A">
        <w:rPr>
          <w:color w:val="FF0000"/>
          <w:sz w:val="22"/>
          <w:szCs w:val="22"/>
        </w:rPr>
        <w:t xml:space="preserve"> </w:t>
      </w:r>
    </w:p>
    <w:p w:rsidR="00D43C03" w:rsidRPr="0042012A" w:rsidRDefault="00D43C03" w:rsidP="00632C52">
      <w:pPr>
        <w:numPr>
          <w:ilvl w:val="6"/>
          <w:numId w:val="71"/>
        </w:numPr>
        <w:spacing w:after="120"/>
        <w:ind w:left="0" w:firstLine="0"/>
        <w:jc w:val="both"/>
        <w:rPr>
          <w:sz w:val="22"/>
          <w:szCs w:val="22"/>
        </w:rPr>
      </w:pPr>
      <w:r w:rsidRPr="0042012A">
        <w:rPr>
          <w:sz w:val="22"/>
          <w:szCs w:val="22"/>
        </w:rPr>
        <w:t>Popis technologických operací prováděných ve stacionárních zdrojích se vstupními surovinami a s palivy, mechanismus reakcí včetně známých vedlejších reakcí, způsoby řízení a kontroly prováděných operací (detailní podmínky zpracování surovin a podmínky spalování paliv, podmínky provozu technologií ke snižování emisí nebo dalších operací sloužících ke snižování emisí</w:t>
      </w:r>
      <w:proofErr w:type="gramStart"/>
      <w:r w:rsidRPr="0042012A">
        <w:rPr>
          <w:sz w:val="22"/>
          <w:szCs w:val="22"/>
        </w:rPr>
        <w:t>).*</w:t>
      </w:r>
      <w:proofErr w:type="gramEnd"/>
      <w:r w:rsidRPr="0042012A">
        <w:rPr>
          <w:sz w:val="22"/>
          <w:szCs w:val="22"/>
          <w:vertAlign w:val="superscript"/>
        </w:rPr>
        <w:t>)</w:t>
      </w:r>
    </w:p>
    <w:p w:rsidR="00D43C03" w:rsidRPr="0042012A" w:rsidRDefault="00D43C03" w:rsidP="00632C52">
      <w:pPr>
        <w:numPr>
          <w:ilvl w:val="6"/>
          <w:numId w:val="71"/>
        </w:numPr>
        <w:spacing w:after="120"/>
        <w:ind w:left="0" w:firstLine="0"/>
        <w:jc w:val="both"/>
        <w:rPr>
          <w:sz w:val="22"/>
          <w:szCs w:val="22"/>
        </w:rPr>
      </w:pPr>
      <w:r w:rsidRPr="0042012A">
        <w:rPr>
          <w:sz w:val="22"/>
          <w:szCs w:val="22"/>
        </w:rPr>
        <w:lastRenderedPageBreak/>
        <w:t>Výstupy z technologie - znečišťující látky a jejich vlastnosti, množství a způsob zacházení s nimi, místa výstupu znečišťujících látek ze stacionárního zdroje do vnějšího ovzduší.</w:t>
      </w:r>
    </w:p>
    <w:p w:rsidR="00D43C03" w:rsidRPr="0042012A" w:rsidRDefault="00D43C03" w:rsidP="00632C52">
      <w:pPr>
        <w:numPr>
          <w:ilvl w:val="6"/>
          <w:numId w:val="71"/>
        </w:numPr>
        <w:spacing w:after="120"/>
        <w:ind w:left="0" w:firstLine="0"/>
        <w:jc w:val="both"/>
        <w:rPr>
          <w:sz w:val="22"/>
          <w:szCs w:val="22"/>
        </w:rPr>
      </w:pPr>
      <w:r w:rsidRPr="0042012A">
        <w:rPr>
          <w:sz w:val="22"/>
          <w:szCs w:val="22"/>
        </w:rPr>
        <w:t>Popis zařízení pro kontinuální měření emisí (pokud je instalováno) a popis měřícího místa, včetně postupu sledování provozu stacionárního zdroje a stanovení emisí pro případ výpadku kontinuálního měření emisí (např. sledováním teploty, tlaku, obsahu kyslíku, viskozity, pH). V případě stacionárního zdroje, u nějž je emisní limit dosahován úpravou technologického řízení výrobního procesu nebo použitím technologie ke snižování emisí, popis provozního parametru a jeho číselné vyjádření, dokladující plnění emisního limitu, způsob jeho měření včetně způsobu a frekvence kalibrace měřidla (v souladu s příslušnými technickými normami, jsou-li k dispozici) a popis způsobu nepřetržitého zaznamenávání naměřených hodnot.</w:t>
      </w:r>
    </w:p>
    <w:p w:rsidR="00D43C03" w:rsidRPr="0042012A" w:rsidRDefault="00D43C03" w:rsidP="00632C52">
      <w:pPr>
        <w:numPr>
          <w:ilvl w:val="6"/>
          <w:numId w:val="71"/>
        </w:numPr>
        <w:spacing w:after="120"/>
        <w:ind w:left="0" w:firstLine="0"/>
        <w:jc w:val="both"/>
        <w:rPr>
          <w:sz w:val="22"/>
          <w:szCs w:val="22"/>
        </w:rPr>
      </w:pPr>
      <w:r w:rsidRPr="0042012A">
        <w:rPr>
          <w:sz w:val="22"/>
          <w:szCs w:val="22"/>
        </w:rPr>
        <w:t>Popis měřicího místa pro jednorázové měření emisí.</w:t>
      </w:r>
    </w:p>
    <w:p w:rsidR="00D43C03" w:rsidRPr="0042012A" w:rsidRDefault="00D43C03" w:rsidP="00632C52">
      <w:pPr>
        <w:numPr>
          <w:ilvl w:val="6"/>
          <w:numId w:val="71"/>
        </w:numPr>
        <w:spacing w:after="120"/>
        <w:ind w:left="0" w:firstLine="0"/>
        <w:jc w:val="both"/>
        <w:rPr>
          <w:sz w:val="22"/>
          <w:szCs w:val="22"/>
        </w:rPr>
      </w:pPr>
      <w:r w:rsidRPr="0042012A">
        <w:rPr>
          <w:sz w:val="22"/>
          <w:szCs w:val="22"/>
        </w:rPr>
        <w:t>Druh, odhadované množství a vlastnosti znečišťujících látek, u kterých může dojít, v případě poruchy nebo havárie stacionárního zdroje nebo jeho části, k vyšším emisím než při obvyklém provozu.</w:t>
      </w:r>
    </w:p>
    <w:p w:rsidR="00D43C03" w:rsidRPr="0042012A" w:rsidRDefault="00D43C03" w:rsidP="00632C52">
      <w:pPr>
        <w:numPr>
          <w:ilvl w:val="6"/>
          <w:numId w:val="71"/>
        </w:numPr>
        <w:spacing w:after="120"/>
        <w:ind w:left="0" w:firstLine="0"/>
        <w:jc w:val="both"/>
        <w:rPr>
          <w:sz w:val="22"/>
          <w:szCs w:val="22"/>
        </w:rPr>
      </w:pPr>
      <w:r w:rsidRPr="0042012A">
        <w:rPr>
          <w:sz w:val="22"/>
          <w:szCs w:val="22"/>
        </w:rPr>
        <w:t>Vymezení stavů uvádění stacionárního zdroje do provozu a jeho odstavování.</w:t>
      </w:r>
    </w:p>
    <w:p w:rsidR="00D43C03" w:rsidRPr="0042012A" w:rsidRDefault="00D43C03" w:rsidP="00632C52">
      <w:pPr>
        <w:numPr>
          <w:ilvl w:val="6"/>
          <w:numId w:val="71"/>
        </w:numPr>
        <w:spacing w:after="120"/>
        <w:ind w:left="0" w:firstLine="0"/>
        <w:jc w:val="both"/>
        <w:rPr>
          <w:sz w:val="22"/>
          <w:szCs w:val="22"/>
        </w:rPr>
      </w:pPr>
      <w:r w:rsidRPr="0042012A">
        <w:rPr>
          <w:sz w:val="22"/>
          <w:szCs w:val="22"/>
        </w:rPr>
        <w:t>Aktuální spojení**</w:t>
      </w:r>
      <w:r w:rsidRPr="0042012A">
        <w:rPr>
          <w:sz w:val="22"/>
          <w:szCs w:val="22"/>
          <w:vertAlign w:val="superscript"/>
        </w:rPr>
        <w:t>)</w:t>
      </w:r>
      <w:r w:rsidRPr="0042012A">
        <w:rPr>
          <w:sz w:val="22"/>
          <w:szCs w:val="22"/>
        </w:rPr>
        <w:t xml:space="preserve"> na příslušný orgán ochrany ovzduší, způsob podávání hlášení o havárii nebo poruše orgánům ochrany ovzduší a veřejnosti, odpovědné osoby a způsob interního předávání informací o poruchách a haváriích.</w:t>
      </w:r>
    </w:p>
    <w:p w:rsidR="00D43C03" w:rsidRPr="0042012A" w:rsidRDefault="00D43C03" w:rsidP="00632C52">
      <w:pPr>
        <w:numPr>
          <w:ilvl w:val="6"/>
          <w:numId w:val="71"/>
        </w:numPr>
        <w:spacing w:after="120"/>
        <w:ind w:left="0" w:firstLine="0"/>
        <w:jc w:val="both"/>
        <w:rPr>
          <w:sz w:val="22"/>
          <w:szCs w:val="22"/>
        </w:rPr>
      </w:pPr>
      <w:r w:rsidRPr="0042012A">
        <w:rPr>
          <w:sz w:val="22"/>
          <w:szCs w:val="22"/>
        </w:rPr>
        <w:t>Způsob předcházení haváriím a poruchám; opatření, která jsou nebo budou provozovatelem přijata ke zmírnění důsledků havárií a poruch a uvedení postupů provozovatele při zmáhání havárií a odstraňování poruch včetně režimů omezování nebo zastavování provozu stacionárního zdroje.**</w:t>
      </w:r>
      <w:r w:rsidRPr="0042012A">
        <w:rPr>
          <w:sz w:val="22"/>
          <w:szCs w:val="22"/>
          <w:vertAlign w:val="superscript"/>
        </w:rPr>
        <w:t>)</w:t>
      </w:r>
      <w:r w:rsidRPr="0042012A">
        <w:rPr>
          <w:sz w:val="22"/>
          <w:szCs w:val="22"/>
        </w:rPr>
        <w:t xml:space="preserve"> U stacionárních zdrojů tepelně zpracovávajících odpad nejvýše přípustné doby pro jakékoli technicky nezamezitelné odstávky, poruchy nebo závady technologického zařízení sloužícího ke snižování emisí nebo měřicích přístrojů, během kterých může koncentrace znečišťujících látek překročit stanovené hodnoty emisních limitů.</w:t>
      </w:r>
    </w:p>
    <w:p w:rsidR="00D43C03" w:rsidRPr="0042012A" w:rsidRDefault="00D43C03" w:rsidP="00632C52">
      <w:pPr>
        <w:numPr>
          <w:ilvl w:val="6"/>
          <w:numId w:val="71"/>
        </w:numPr>
        <w:spacing w:after="120"/>
        <w:ind w:left="0" w:firstLine="0"/>
        <w:jc w:val="both"/>
        <w:rPr>
          <w:sz w:val="22"/>
          <w:szCs w:val="22"/>
        </w:rPr>
      </w:pPr>
      <w:r w:rsidRPr="0042012A">
        <w:rPr>
          <w:sz w:val="22"/>
          <w:szCs w:val="22"/>
        </w:rPr>
        <w:t>Způsob zajištění spolehlivosti a řádné funkce kontinuálního měřícího systému při výpadku kontinuálního měření emisí, z důvodů poruchy nebo údržby systému, překračujícím 10 dní v kalendářním roce. Neplatným dnem z hlediska kontinuálního měření emisí se rozumí den, ve kterém jsou více než 3 průměrné hodinové hodnoty z důvodu poruchy nebo údržby kontinuálního měření neplatné. V případě vyhodnocování půlhodinových intervalů tvoří neplatnou hodinovou hodnotu dvě neplatné půlhodinové průměrné hodnoty v rámci jedné hodiny.</w:t>
      </w:r>
    </w:p>
    <w:p w:rsidR="00D43C03" w:rsidRPr="0042012A" w:rsidRDefault="00D43C03" w:rsidP="00632C52">
      <w:pPr>
        <w:pStyle w:val="Normln1"/>
        <w:numPr>
          <w:ilvl w:val="6"/>
          <w:numId w:val="71"/>
        </w:numPr>
        <w:spacing w:after="120" w:line="276" w:lineRule="auto"/>
        <w:ind w:left="0" w:firstLine="0"/>
        <w:jc w:val="both"/>
        <w:rPr>
          <w:rFonts w:ascii="Times New Roman" w:hAnsi="Times New Roman" w:cs="Times New Roman"/>
          <w:sz w:val="22"/>
          <w:szCs w:val="22"/>
        </w:rPr>
      </w:pPr>
      <w:r w:rsidRPr="0042012A">
        <w:rPr>
          <w:rFonts w:ascii="Times New Roman" w:hAnsi="Times New Roman" w:cs="Times New Roman"/>
          <w:sz w:val="22"/>
          <w:szCs w:val="22"/>
        </w:rPr>
        <w:t xml:space="preserve">Vymezení doby uvádění spalovacích stacionárních zdrojů do provozu a jejich odstavování z provozu. </w:t>
      </w:r>
    </w:p>
    <w:p w:rsidR="00D43C03" w:rsidRPr="0042012A" w:rsidRDefault="00D43C03" w:rsidP="00632C52">
      <w:pPr>
        <w:numPr>
          <w:ilvl w:val="6"/>
          <w:numId w:val="71"/>
        </w:numPr>
        <w:spacing w:after="120"/>
        <w:ind w:left="0" w:firstLine="0"/>
        <w:jc w:val="both"/>
        <w:rPr>
          <w:sz w:val="22"/>
          <w:szCs w:val="22"/>
        </w:rPr>
      </w:pPr>
      <w:r w:rsidRPr="0042012A">
        <w:rPr>
          <w:sz w:val="22"/>
          <w:szCs w:val="22"/>
        </w:rPr>
        <w:t>Termíny kontrol, revizí a údržby technologických zařízení sloužících ke snižování emisí. Uvedení způsobu proškolení obsluh a odpovědných osob.*</w:t>
      </w:r>
      <w:r w:rsidRPr="0042012A">
        <w:rPr>
          <w:sz w:val="22"/>
          <w:szCs w:val="22"/>
          <w:vertAlign w:val="superscript"/>
        </w:rPr>
        <w:t>)</w:t>
      </w:r>
    </w:p>
    <w:p w:rsidR="00D43C03" w:rsidRPr="0042012A" w:rsidRDefault="00D43C03" w:rsidP="00632C52">
      <w:pPr>
        <w:numPr>
          <w:ilvl w:val="6"/>
          <w:numId w:val="71"/>
        </w:numPr>
        <w:spacing w:after="120"/>
        <w:ind w:left="0" w:firstLine="0"/>
        <w:jc w:val="both"/>
        <w:rPr>
          <w:sz w:val="22"/>
          <w:szCs w:val="22"/>
        </w:rPr>
      </w:pPr>
      <w:r w:rsidRPr="0042012A">
        <w:rPr>
          <w:sz w:val="22"/>
          <w:szCs w:val="22"/>
        </w:rPr>
        <w:t>Definice poruch a havárií s dopadem na vnější ovzduší a jejich odstraňování, termíny odstraňování poruch pro konkrétní technologii stacionární zdroje a podmínky odstavení stacionárního zdroje z </w:t>
      </w:r>
      <w:proofErr w:type="gramStart"/>
      <w:r w:rsidRPr="0042012A">
        <w:rPr>
          <w:sz w:val="22"/>
          <w:szCs w:val="22"/>
        </w:rPr>
        <w:t>provozu.*</w:t>
      </w:r>
      <w:proofErr w:type="gramEnd"/>
      <w:r w:rsidRPr="0042012A">
        <w:rPr>
          <w:sz w:val="22"/>
          <w:szCs w:val="22"/>
        </w:rPr>
        <w:t>)</w:t>
      </w:r>
    </w:p>
    <w:p w:rsidR="00D43C03" w:rsidRPr="0042012A" w:rsidRDefault="00D43C03" w:rsidP="00632C52">
      <w:pPr>
        <w:numPr>
          <w:ilvl w:val="6"/>
          <w:numId w:val="71"/>
        </w:numPr>
        <w:spacing w:after="120"/>
        <w:ind w:left="0" w:firstLine="0"/>
        <w:jc w:val="both"/>
        <w:rPr>
          <w:sz w:val="22"/>
          <w:szCs w:val="22"/>
        </w:rPr>
      </w:pPr>
      <w:r w:rsidRPr="0042012A">
        <w:rPr>
          <w:sz w:val="22"/>
          <w:szCs w:val="22"/>
        </w:rPr>
        <w:t>Způsob a četnost seřizování spalovacích stacionárních zdrojů.</w:t>
      </w:r>
    </w:p>
    <w:p w:rsidR="00D43C03" w:rsidRPr="0042012A" w:rsidRDefault="00D43C03" w:rsidP="00632C52">
      <w:pPr>
        <w:numPr>
          <w:ilvl w:val="6"/>
          <w:numId w:val="71"/>
        </w:numPr>
        <w:spacing w:after="120"/>
        <w:ind w:left="0" w:firstLine="0"/>
        <w:jc w:val="both"/>
        <w:rPr>
          <w:sz w:val="22"/>
          <w:szCs w:val="22"/>
        </w:rPr>
      </w:pPr>
      <w:r w:rsidRPr="0042012A">
        <w:rPr>
          <w:sz w:val="22"/>
          <w:szCs w:val="22"/>
        </w:rPr>
        <w:t xml:space="preserve">Výjimečné situace - odůvodnění neplnění stanovených emisních limitů v případech definovaných poruch, definovaných havárií, při najíždění technologií do provozu nebo při odstavování technologií z provozu po stanovenou dobu, při seřizování technologií. </w:t>
      </w:r>
      <w:r w:rsidRPr="0042012A">
        <w:rPr>
          <w:bCs/>
          <w:sz w:val="22"/>
          <w:szCs w:val="22"/>
        </w:rPr>
        <w:t xml:space="preserve">Uvedou se pracovní a kontrolní postupy pro zamezení úniků znečišťujících látek při opravách, najíždění nebo odstavování stacionárního </w:t>
      </w:r>
      <w:proofErr w:type="gramStart"/>
      <w:r w:rsidRPr="0042012A">
        <w:rPr>
          <w:bCs/>
          <w:sz w:val="22"/>
          <w:szCs w:val="22"/>
        </w:rPr>
        <w:t>zdroje.*</w:t>
      </w:r>
      <w:proofErr w:type="gramEnd"/>
      <w:r w:rsidRPr="0042012A">
        <w:rPr>
          <w:bCs/>
          <w:sz w:val="22"/>
          <w:szCs w:val="22"/>
          <w:vertAlign w:val="superscript"/>
        </w:rPr>
        <w:t>)</w:t>
      </w:r>
    </w:p>
    <w:p w:rsidR="00D43C03" w:rsidRPr="0042012A" w:rsidRDefault="00D43C03" w:rsidP="00632C52">
      <w:pPr>
        <w:pStyle w:val="Nadpis8"/>
        <w:keepNext w:val="0"/>
        <w:numPr>
          <w:ilvl w:val="6"/>
          <w:numId w:val="71"/>
        </w:numPr>
        <w:spacing w:after="120"/>
        <w:ind w:left="0" w:firstLine="0"/>
        <w:jc w:val="left"/>
        <w:rPr>
          <w:b w:val="0"/>
          <w:sz w:val="22"/>
          <w:szCs w:val="22"/>
        </w:rPr>
      </w:pPr>
      <w:r w:rsidRPr="0042012A">
        <w:rPr>
          <w:b w:val="0"/>
          <w:sz w:val="22"/>
          <w:szCs w:val="22"/>
        </w:rPr>
        <w:t>Provozovatel chovu hospodářských zvířat dále uvede</w:t>
      </w:r>
    </w:p>
    <w:p w:rsidR="00D43C03" w:rsidRPr="0042012A" w:rsidRDefault="00D43C03" w:rsidP="00632C52">
      <w:pPr>
        <w:numPr>
          <w:ilvl w:val="1"/>
          <w:numId w:val="65"/>
        </w:numPr>
        <w:autoSpaceDE w:val="0"/>
        <w:ind w:left="567" w:hanging="425"/>
        <w:jc w:val="both"/>
        <w:rPr>
          <w:sz w:val="22"/>
          <w:szCs w:val="22"/>
        </w:rPr>
      </w:pPr>
      <w:r w:rsidRPr="0042012A">
        <w:rPr>
          <w:sz w:val="22"/>
          <w:szCs w:val="22"/>
        </w:rPr>
        <w:t>způsob ustájení a projektovanou kapacitu ustájení hospodářských zvířat,</w:t>
      </w:r>
    </w:p>
    <w:p w:rsidR="00D43C03" w:rsidRPr="0042012A" w:rsidRDefault="00D43C03" w:rsidP="00632C52">
      <w:pPr>
        <w:numPr>
          <w:ilvl w:val="1"/>
          <w:numId w:val="65"/>
        </w:numPr>
        <w:autoSpaceDE w:val="0"/>
        <w:ind w:left="567" w:hanging="425"/>
        <w:jc w:val="both"/>
        <w:rPr>
          <w:sz w:val="22"/>
          <w:szCs w:val="22"/>
        </w:rPr>
      </w:pPr>
      <w:r w:rsidRPr="0042012A">
        <w:rPr>
          <w:sz w:val="22"/>
          <w:szCs w:val="22"/>
        </w:rPr>
        <w:t>způsob odvádění amoniaku do ovzduší,</w:t>
      </w:r>
    </w:p>
    <w:p w:rsidR="00D43C03" w:rsidRPr="0042012A" w:rsidRDefault="00D43C03" w:rsidP="00632C52">
      <w:pPr>
        <w:numPr>
          <w:ilvl w:val="1"/>
          <w:numId w:val="65"/>
        </w:numPr>
        <w:autoSpaceDE w:val="0"/>
        <w:ind w:left="567" w:hanging="425"/>
        <w:jc w:val="both"/>
        <w:rPr>
          <w:sz w:val="22"/>
          <w:szCs w:val="22"/>
        </w:rPr>
      </w:pPr>
      <w:r w:rsidRPr="0042012A">
        <w:rPr>
          <w:sz w:val="22"/>
          <w:szCs w:val="22"/>
        </w:rPr>
        <w:lastRenderedPageBreak/>
        <w:t>referenční nebo snižující technologie podle Metodického pokynu Ministerstva životního prostředí „Stanovení kategorie a uplatnění snižujících technologií u zemědělských zdrojů“ pro chovy hospodářských zvířat, skládky chlévského hnoje a kejdy a způsoby zapravení na pozemek, u kterých je deklarován emisní hmotnostní tok amoniaku do ovzduší, a které budou v rámci plánu u stacionárního zdroje instalovány, nebo jiné technologie snižující emise amoniaku,</w:t>
      </w:r>
    </w:p>
    <w:p w:rsidR="00D43C03" w:rsidRPr="0042012A" w:rsidRDefault="00D43C03" w:rsidP="00632C52">
      <w:pPr>
        <w:numPr>
          <w:ilvl w:val="1"/>
          <w:numId w:val="65"/>
        </w:numPr>
        <w:autoSpaceDE w:val="0"/>
        <w:spacing w:after="120"/>
        <w:ind w:left="567" w:hanging="425"/>
        <w:jc w:val="both"/>
        <w:rPr>
          <w:sz w:val="22"/>
          <w:szCs w:val="22"/>
        </w:rPr>
      </w:pPr>
      <w:r w:rsidRPr="0042012A">
        <w:rPr>
          <w:sz w:val="22"/>
          <w:szCs w:val="22"/>
        </w:rPr>
        <w:t>další související technickoorganizační opatření.</w:t>
      </w:r>
    </w:p>
    <w:p w:rsidR="00D43C03" w:rsidRPr="0042012A" w:rsidRDefault="00D43C03" w:rsidP="00632C52">
      <w:pPr>
        <w:pStyle w:val="Nadpis8"/>
        <w:keepNext w:val="0"/>
        <w:numPr>
          <w:ilvl w:val="6"/>
          <w:numId w:val="71"/>
        </w:numPr>
        <w:spacing w:after="120"/>
        <w:ind w:left="0" w:firstLine="0"/>
        <w:jc w:val="left"/>
        <w:rPr>
          <w:b w:val="0"/>
          <w:sz w:val="22"/>
          <w:szCs w:val="22"/>
        </w:rPr>
      </w:pPr>
      <w:r w:rsidRPr="0042012A">
        <w:rPr>
          <w:b w:val="0"/>
          <w:sz w:val="22"/>
          <w:szCs w:val="22"/>
        </w:rPr>
        <w:t xml:space="preserve"> Provozovatel stacionárního zdroje vypouštějící </w:t>
      </w:r>
      <w:proofErr w:type="spellStart"/>
      <w:r w:rsidRPr="0042012A">
        <w:rPr>
          <w:b w:val="0"/>
          <w:sz w:val="22"/>
          <w:szCs w:val="22"/>
        </w:rPr>
        <w:t>fugitivní</w:t>
      </w:r>
      <w:proofErr w:type="spellEnd"/>
      <w:r w:rsidRPr="0042012A">
        <w:rPr>
          <w:b w:val="0"/>
          <w:sz w:val="22"/>
          <w:szCs w:val="22"/>
        </w:rPr>
        <w:t xml:space="preserve"> emise tuhých znečišťujících látek, nebo provozovatel stacionárního zdroje, jehož součástí je výroba, zpracování, úprava, doprava, nakládka, vykládka a skladování prašných materiálů uvede v provozním řádu technická a provozní opatření k omezení tuhých znečišťujících látek a </w:t>
      </w:r>
      <w:proofErr w:type="spellStart"/>
      <w:r w:rsidRPr="0042012A">
        <w:rPr>
          <w:b w:val="0"/>
          <w:sz w:val="22"/>
          <w:szCs w:val="22"/>
        </w:rPr>
        <w:t>resuspenze</w:t>
      </w:r>
      <w:proofErr w:type="spellEnd"/>
      <w:r w:rsidRPr="0042012A">
        <w:rPr>
          <w:b w:val="0"/>
          <w:sz w:val="22"/>
          <w:szCs w:val="22"/>
        </w:rPr>
        <w:t xml:space="preserve"> prachu.</w:t>
      </w:r>
    </w:p>
    <w:p w:rsidR="00D43C03" w:rsidRPr="0042012A" w:rsidRDefault="00D43C03" w:rsidP="00632C52">
      <w:pPr>
        <w:pStyle w:val="Nadpis8"/>
        <w:keepNext w:val="0"/>
        <w:numPr>
          <w:ilvl w:val="6"/>
          <w:numId w:val="71"/>
        </w:numPr>
        <w:spacing w:after="120"/>
        <w:ind w:left="0" w:firstLine="0"/>
        <w:jc w:val="left"/>
        <w:rPr>
          <w:b w:val="0"/>
          <w:sz w:val="22"/>
          <w:szCs w:val="22"/>
        </w:rPr>
      </w:pPr>
      <w:r w:rsidRPr="0042012A">
        <w:rPr>
          <w:b w:val="0"/>
          <w:sz w:val="22"/>
          <w:szCs w:val="22"/>
        </w:rPr>
        <w:t xml:space="preserve">Provozovatel stacionárního zdroje emitujícího znečišťující látky obtěžující zápachem, zejména kategorie 2.3, 2.4, 2.6, 7.8, 7.9, 7.10, 7.11, 7.12, 7.16 a 8 přílohy č. 2 k zákonu, uvede v provozním řádu technická a provozní opatření k omezení emisí těchto látek </w:t>
      </w:r>
    </w:p>
    <w:p w:rsidR="00D43C03" w:rsidRPr="0042012A" w:rsidRDefault="00D43C03" w:rsidP="00632C52">
      <w:pPr>
        <w:pStyle w:val="Nadpis8"/>
        <w:keepNext w:val="0"/>
        <w:numPr>
          <w:ilvl w:val="6"/>
          <w:numId w:val="71"/>
        </w:numPr>
        <w:spacing w:after="120"/>
        <w:ind w:left="0" w:firstLine="0"/>
        <w:jc w:val="left"/>
        <w:rPr>
          <w:b w:val="0"/>
          <w:sz w:val="22"/>
          <w:szCs w:val="22"/>
        </w:rPr>
      </w:pPr>
      <w:r w:rsidRPr="0042012A">
        <w:rPr>
          <w:b w:val="0"/>
          <w:sz w:val="22"/>
          <w:szCs w:val="22"/>
        </w:rPr>
        <w:t>Podpis provozovatele nebo v případě právnické osoby jejího statutárního zástupce nebo jím pověřené osoby.</w:t>
      </w:r>
    </w:p>
    <w:p w:rsidR="00D43C03" w:rsidRPr="0042012A" w:rsidRDefault="00D43C03" w:rsidP="00CF1B49">
      <w:pPr>
        <w:tabs>
          <w:tab w:val="left" w:pos="720"/>
        </w:tabs>
        <w:jc w:val="both"/>
        <w:rPr>
          <w:sz w:val="22"/>
          <w:szCs w:val="22"/>
        </w:rPr>
      </w:pPr>
    </w:p>
    <w:p w:rsidR="00D43C03" w:rsidRPr="0042012A" w:rsidRDefault="00D43C03" w:rsidP="00CF1B49">
      <w:pPr>
        <w:tabs>
          <w:tab w:val="left" w:pos="720"/>
        </w:tabs>
        <w:jc w:val="both"/>
        <w:rPr>
          <w:sz w:val="22"/>
          <w:szCs w:val="22"/>
        </w:rPr>
      </w:pPr>
      <w:r w:rsidRPr="0042012A">
        <w:rPr>
          <w:sz w:val="22"/>
          <w:szCs w:val="22"/>
        </w:rPr>
        <w:t>Vysvětlivky:</w:t>
      </w:r>
    </w:p>
    <w:p w:rsidR="00D43C03" w:rsidRPr="0042012A" w:rsidRDefault="00D43C03" w:rsidP="00CF1B49">
      <w:pPr>
        <w:jc w:val="both"/>
        <w:rPr>
          <w:sz w:val="22"/>
          <w:szCs w:val="22"/>
        </w:rPr>
      </w:pPr>
      <w:r w:rsidRPr="0042012A">
        <w:rPr>
          <w:sz w:val="22"/>
          <w:szCs w:val="22"/>
        </w:rPr>
        <w:t>*) Přípustný je odkaz na jinou dokumentaci provozovatele, která bude požadované údaje obsahovat.</w:t>
      </w:r>
    </w:p>
    <w:p w:rsidR="00D43C03" w:rsidRPr="0042012A" w:rsidRDefault="00D43C03" w:rsidP="00CF1B49">
      <w:pPr>
        <w:tabs>
          <w:tab w:val="left" w:pos="720"/>
        </w:tabs>
        <w:jc w:val="both"/>
        <w:rPr>
          <w:b/>
          <w:bCs/>
          <w:sz w:val="22"/>
          <w:szCs w:val="22"/>
          <w:lang w:eastAsia="cs-CZ"/>
        </w:rPr>
      </w:pPr>
      <w:r w:rsidRPr="0042012A">
        <w:rPr>
          <w:sz w:val="22"/>
          <w:szCs w:val="22"/>
        </w:rPr>
        <w:t>**) Takto označené údaje mohou být zpracovány společné pro všechny stacionární zdroje jediné provozovny.</w:t>
      </w:r>
    </w:p>
    <w:p w:rsidR="00D43C03" w:rsidRPr="0042012A" w:rsidRDefault="00D43C03" w:rsidP="00EE3D84">
      <w:pPr>
        <w:widowControl w:val="0"/>
        <w:autoSpaceDE w:val="0"/>
        <w:autoSpaceDN w:val="0"/>
        <w:adjustRightInd w:val="0"/>
        <w:jc w:val="both"/>
        <w:rPr>
          <w:b/>
          <w:strike/>
          <w:sz w:val="22"/>
          <w:szCs w:val="22"/>
        </w:rPr>
      </w:pPr>
    </w:p>
    <w:p w:rsidR="00CA0236" w:rsidRPr="0042012A" w:rsidRDefault="00CA0236">
      <w:pPr>
        <w:suppressAutoHyphens w:val="0"/>
        <w:spacing w:after="160" w:line="259" w:lineRule="auto"/>
        <w:rPr>
          <w:b/>
          <w:bCs/>
          <w:sz w:val="22"/>
          <w:szCs w:val="22"/>
          <w:lang w:eastAsia="zh-CN"/>
        </w:rPr>
      </w:pPr>
      <w:r w:rsidRPr="0042012A">
        <w:rPr>
          <w:sz w:val="22"/>
          <w:szCs w:val="22"/>
        </w:rPr>
        <w:br w:type="page"/>
      </w:r>
    </w:p>
    <w:p w:rsidR="00E22DDF" w:rsidRPr="0042012A" w:rsidRDefault="00E22DDF" w:rsidP="00E22DDF">
      <w:pPr>
        <w:pStyle w:val="nadpis0"/>
        <w:spacing w:line="300" w:lineRule="exact"/>
        <w:jc w:val="right"/>
        <w:outlineLvl w:val="0"/>
        <w:rPr>
          <w:sz w:val="22"/>
          <w:szCs w:val="22"/>
        </w:rPr>
      </w:pPr>
      <w:r w:rsidRPr="0042012A">
        <w:rPr>
          <w:sz w:val="22"/>
          <w:szCs w:val="22"/>
        </w:rPr>
        <w:lastRenderedPageBreak/>
        <w:t>Příloha č. 13 k vyhlášce č. 415/2012 Sb.</w:t>
      </w:r>
    </w:p>
    <w:p w:rsidR="00E22DDF" w:rsidRPr="0042012A" w:rsidRDefault="00E22DDF" w:rsidP="00E22DDF">
      <w:pPr>
        <w:pStyle w:val="nadpis0"/>
        <w:spacing w:line="300" w:lineRule="exact"/>
        <w:jc w:val="left"/>
        <w:rPr>
          <w:sz w:val="22"/>
          <w:szCs w:val="22"/>
        </w:rPr>
      </w:pPr>
    </w:p>
    <w:p w:rsidR="00E22DDF" w:rsidRPr="0042012A" w:rsidRDefault="00E22DDF" w:rsidP="00E22DDF">
      <w:pPr>
        <w:spacing w:before="120"/>
        <w:jc w:val="center"/>
        <w:outlineLvl w:val="0"/>
        <w:rPr>
          <w:b/>
          <w:caps/>
          <w:color w:val="FF0000"/>
          <w:sz w:val="22"/>
          <w:szCs w:val="22"/>
        </w:rPr>
      </w:pPr>
      <w:r w:rsidRPr="0042012A">
        <w:rPr>
          <w:b/>
          <w:caps/>
          <w:color w:val="FF0000"/>
          <w:sz w:val="22"/>
          <w:szCs w:val="22"/>
        </w:rPr>
        <w:t>Obsahové náležitosti odborného posudku</w:t>
      </w:r>
    </w:p>
    <w:p w:rsidR="00E22DDF" w:rsidRPr="0042012A" w:rsidRDefault="00E22DDF" w:rsidP="00E22DDF">
      <w:pPr>
        <w:spacing w:before="120"/>
        <w:jc w:val="center"/>
        <w:outlineLvl w:val="0"/>
        <w:rPr>
          <w:b/>
          <w:caps/>
          <w:color w:val="FF0000"/>
          <w:sz w:val="22"/>
          <w:szCs w:val="22"/>
        </w:rPr>
      </w:pPr>
    </w:p>
    <w:p w:rsidR="00166D54" w:rsidRPr="0042012A" w:rsidRDefault="00166D54" w:rsidP="00166D54">
      <w:pPr>
        <w:spacing w:before="120"/>
        <w:jc w:val="center"/>
        <w:outlineLvl w:val="0"/>
        <w:rPr>
          <w:b/>
          <w:caps/>
          <w:color w:val="FF0000"/>
          <w:sz w:val="22"/>
          <w:szCs w:val="22"/>
          <w:lang w:eastAsia="zh-CN"/>
        </w:rPr>
      </w:pP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 xml:space="preserve">1. Určení posudku, základní identifikační údaje: Identifikační údaje zadavatele odborného posudku. Identifikační údaje zpracovatele odborného posudku, datum zpracování odborného posudku. Účel zpracování odborného posudku. Odborný posudek může být podepsán také platným elektronickým podpisem. </w:t>
      </w:r>
    </w:p>
    <w:p w:rsidR="00166D54" w:rsidRPr="0042012A" w:rsidRDefault="00166D54" w:rsidP="00166D54">
      <w:pPr>
        <w:spacing w:before="60" w:line="300" w:lineRule="exact"/>
        <w:ind w:left="284" w:hanging="284"/>
        <w:jc w:val="both"/>
        <w:rPr>
          <w:b/>
          <w:color w:val="FF0000"/>
          <w:sz w:val="22"/>
          <w:szCs w:val="22"/>
          <w:lang w:eastAsia="cs-CZ"/>
        </w:rPr>
      </w:pP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2. Obecné údaje: Podklady (popis šetření na místě, popis projektové dokumentace, metodické pokyny MŽP, protokoly autorizovaného měření, atd.). Identifikační údaje záměru (název stacionárního zdroje, adresa, provozovatel, IČ provozovatele).  Popis umístění stacionárního zdroje (vzdálenost od nejbližší obytné zástavby, mapa oblasti s vyznačeným záměrem, měřítkem a legendou).</w:t>
      </w:r>
    </w:p>
    <w:p w:rsidR="00166D54" w:rsidRPr="0042012A" w:rsidRDefault="00166D54" w:rsidP="00166D54">
      <w:pPr>
        <w:spacing w:before="60" w:line="300" w:lineRule="exact"/>
        <w:ind w:left="284" w:hanging="284"/>
        <w:jc w:val="both"/>
        <w:rPr>
          <w:b/>
          <w:color w:val="FF0000"/>
          <w:sz w:val="22"/>
          <w:szCs w:val="22"/>
          <w:lang w:eastAsia="cs-CZ"/>
        </w:rPr>
      </w:pP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 xml:space="preserve">3. Popis stacionárního zdroje a jeho provozu: Podrobný popis stacionárních zdrojů, pro které je posudek zpracován, resp. zdrojů, které jsou nově pořizovány a zdrojů, kterých se týkají jakékoliv změny; pro přehlednost výčet a stručný popis dotčených stávajících stacionárních zdrojů, 1) které stacionární zdroje (související s posuzovanými stacionárními zdroji) jsou již provozovány, 2) u kterých zdrojů dochází ke změnám, v čem změny spočívají, 3) které zdroje vznikají v provozovně nově. </w:t>
      </w: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 xml:space="preserve"> </w:t>
      </w:r>
      <w:r w:rsidRPr="0042012A">
        <w:rPr>
          <w:b/>
          <w:color w:val="FF0000"/>
          <w:sz w:val="22"/>
          <w:szCs w:val="22"/>
          <w:lang w:eastAsia="cs-CZ"/>
        </w:rPr>
        <w:tab/>
        <w:t>Popis výrobního programu, údaj o provozu stacionárního zdroje (počet provozních hodin, směnnost provozu). Projektovaná kapacita, jmenovitý tepelný příkon, výkon, spotřeba surovin, paliv, látek apod. Informace o látkách, surovinách, palivech apod. vstupujících do procesu včetně jejich projektovaných spotřeb a vlastností. Porovnání stávajícího stavu s plánovaným stavem (informace o všech změnách, které realizací nastanou).</w:t>
      </w: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ab/>
        <w:t>Popis technologického procesu. Popis používané technologie, technický popis všech technologických zařízení (např. výrobce, typ, funkce, výkon, příkon, kapacita, provozní hodiny apod.). U spalovacích zdrojů dále používané palivo a charakteristiky týkající se uvažovaného paliva (množství paliva, obsah popelovin, obsah síry, výhřevnost, skupenství, vlhkost apod.) a porovnání s parametry uvedenými v příloze č. 3 této vyhlášky. Používané suroviny v jednotlivých technologických stupních. Údaje o vzduchotechnice (samostatný či společný odvod odpadních plynů do vnějšího ovzduší, charakteristika výduchů, umístění, počet, rychlost odsávané vzdušiny, stavové podmínky, výška komína), systém řízení, regulace a měření procesů (manuální/kontinuální/automatika). Zhodnocení umístění měřících míst s ohledem na požadavky norem. Podrobný popis technologií ke snižování emisí (garantovaná účinnost, způsob zajištění garantované účinnosti, způsob a interval výměny sorbentu apod.). Odborný posudek musí být doplněn schématickým nákresem areálu (opatřen legendou) s uvedením jednotlivých stacionárních zdrojů, jednotlivých výduchů a nákresem umístění měřicích míst. Posouzení aplikace sčítacího pravidla dle § 4 odst. 7 zákona č. 201/2012 Sb.</w:t>
      </w:r>
    </w:p>
    <w:p w:rsidR="00166D54" w:rsidRPr="0042012A" w:rsidRDefault="00166D54" w:rsidP="00166D54">
      <w:pPr>
        <w:spacing w:before="60" w:line="300" w:lineRule="exact"/>
        <w:ind w:left="284" w:hanging="284"/>
        <w:jc w:val="both"/>
        <w:rPr>
          <w:b/>
          <w:color w:val="FF0000"/>
          <w:sz w:val="22"/>
          <w:szCs w:val="22"/>
          <w:lang w:eastAsia="cs-CZ"/>
        </w:rPr>
      </w:pPr>
      <w:r w:rsidRPr="0042012A">
        <w:rPr>
          <w:b/>
          <w:color w:val="FF0000"/>
          <w:sz w:val="22"/>
          <w:szCs w:val="22"/>
          <w:lang w:eastAsia="cs-CZ"/>
        </w:rPr>
        <w:t xml:space="preserve">    Údaje o referenčních stavbách, schémata, nákresy (jsou-li k dispozici). Porovnání použitých technologií ke snižování emisí s nejlepšími dostupnými technikami (referenční dokumenty o BAT, Závěry o BAT) u zdrojů spadajících do působnosti těchto referenčních dokumentů. U </w:t>
      </w:r>
      <w:r w:rsidRPr="0042012A">
        <w:rPr>
          <w:b/>
          <w:color w:val="FF0000"/>
          <w:sz w:val="22"/>
          <w:szCs w:val="22"/>
          <w:lang w:eastAsia="cs-CZ"/>
        </w:rPr>
        <w:lastRenderedPageBreak/>
        <w:t>ostatních stacionárních zdrojů porovnání navrženého technického řešení s nejlepším běžně dostupným technickým řešením, případně také s obdobnými již provozovanými technologiemi. Návrh zařazení uvedené technologie podle přílohy č. 2 k zákonu.</w:t>
      </w:r>
    </w:p>
    <w:p w:rsidR="00166D54" w:rsidRPr="0042012A" w:rsidRDefault="00166D54" w:rsidP="00166D54">
      <w:pPr>
        <w:spacing w:before="60" w:line="300" w:lineRule="exact"/>
        <w:ind w:left="284" w:hanging="284"/>
        <w:jc w:val="both"/>
        <w:rPr>
          <w:b/>
          <w:color w:val="FF0000"/>
          <w:sz w:val="22"/>
          <w:szCs w:val="22"/>
          <w:lang w:eastAsia="cs-CZ"/>
        </w:rPr>
      </w:pPr>
    </w:p>
    <w:p w:rsidR="00166D54" w:rsidRPr="0042012A" w:rsidRDefault="00166D54" w:rsidP="00166D54">
      <w:pPr>
        <w:spacing w:before="60" w:line="300" w:lineRule="exact"/>
        <w:ind w:left="284" w:hanging="284"/>
        <w:jc w:val="both"/>
        <w:rPr>
          <w:b/>
          <w:color w:val="FF0000"/>
          <w:sz w:val="22"/>
          <w:szCs w:val="22"/>
          <w:lang w:eastAsia="zh-CN"/>
        </w:rPr>
      </w:pPr>
      <w:r w:rsidRPr="0042012A">
        <w:rPr>
          <w:b/>
          <w:color w:val="FF0000"/>
          <w:sz w:val="22"/>
          <w:szCs w:val="22"/>
          <w:lang w:eastAsia="cs-CZ"/>
        </w:rPr>
        <w:t>4.</w:t>
      </w:r>
      <w:r w:rsidRPr="0042012A">
        <w:rPr>
          <w:b/>
          <w:color w:val="FF0000"/>
          <w:sz w:val="22"/>
          <w:szCs w:val="22"/>
          <w:lang w:eastAsia="cs-CZ"/>
        </w:rPr>
        <w:tab/>
        <w:t xml:space="preserve">Emisní charakteristika stacionárního zdroje: Specifikace znečišťujících látek emitovaných ze stacionárního zdroje včetně emisí látek obtěžujících zápachem a </w:t>
      </w:r>
      <w:proofErr w:type="spellStart"/>
      <w:r w:rsidRPr="0042012A">
        <w:rPr>
          <w:b/>
          <w:color w:val="FF0000"/>
          <w:sz w:val="22"/>
          <w:szCs w:val="22"/>
          <w:lang w:eastAsia="cs-CZ"/>
        </w:rPr>
        <w:t>fugitivních</w:t>
      </w:r>
      <w:proofErr w:type="spellEnd"/>
      <w:r w:rsidRPr="0042012A">
        <w:rPr>
          <w:b/>
          <w:color w:val="FF0000"/>
          <w:sz w:val="22"/>
          <w:szCs w:val="22"/>
          <w:lang w:eastAsia="cs-CZ"/>
        </w:rPr>
        <w:t xml:space="preserve"> emisí. Musí být uvedeny všechny látky, případně skupiny látek, které mohou obtěžovat zápachem včetně koncentračních hodnot. Dále jsou uvedeny naměřené hodnoty emisí na stacionárním zdroji (přílohou kopie měřicího protokolu), případně na referenčním stacionárním zdroji obdobné technologie (jsou-li k dispozici), vypočet emisí. Přehled stávajícího množství emisí uvolňované ze stacionárních zdrojů a jejich porovnání s výhledovým stavem. Porovnání s požadavky stanovenými zákonem nebo prováděcími právními předpisy. </w:t>
      </w:r>
      <w:r w:rsidRPr="0042012A">
        <w:rPr>
          <w:b/>
          <w:color w:val="FF0000"/>
          <w:sz w:val="22"/>
          <w:szCs w:val="22"/>
          <w:lang w:eastAsia="zh-CN"/>
        </w:rPr>
        <w:t xml:space="preserve">V případě stacionárního zdroje, u nějž je emisní limit dosahován úpravou technologického řízení výrobního procesu nebo použitím technologie ke snižování emisí, návrh vhodného provozního parametru a jeho číselné vyjádření, dokladující za všech okolností plnění emisního limitu, způsob jeho měření včetně způsobu a frekvence kalibrace měřidla (v souladu s příslušnými technickými normami, jsou-li k dispozici) a popis způsobu nepřetržitého zaznamenávání naměřených hodnot. </w:t>
      </w:r>
    </w:p>
    <w:p w:rsidR="00166D54" w:rsidRPr="0042012A" w:rsidRDefault="00166D54" w:rsidP="00166D54">
      <w:pPr>
        <w:spacing w:before="60" w:line="300" w:lineRule="exact"/>
        <w:ind w:left="284" w:hanging="284"/>
        <w:jc w:val="both"/>
        <w:rPr>
          <w:b/>
          <w:color w:val="FF0000"/>
          <w:sz w:val="22"/>
          <w:szCs w:val="22"/>
          <w:lang w:eastAsia="cs-CZ"/>
        </w:rPr>
      </w:pPr>
    </w:p>
    <w:p w:rsidR="00166D54" w:rsidRPr="0042012A" w:rsidRDefault="00166D54" w:rsidP="00166D54">
      <w:pPr>
        <w:spacing w:before="60" w:line="300" w:lineRule="exact"/>
        <w:ind w:left="284" w:hanging="284"/>
        <w:jc w:val="both"/>
        <w:rPr>
          <w:b/>
          <w:bCs/>
          <w:color w:val="FF0000"/>
          <w:sz w:val="22"/>
          <w:szCs w:val="22"/>
          <w:lang w:eastAsia="zh-CN"/>
        </w:rPr>
      </w:pPr>
      <w:r w:rsidRPr="0042012A">
        <w:rPr>
          <w:b/>
          <w:color w:val="FF0000"/>
          <w:sz w:val="22"/>
          <w:szCs w:val="22"/>
          <w:lang w:eastAsia="cs-CZ"/>
        </w:rPr>
        <w:t>5.</w:t>
      </w:r>
      <w:r w:rsidRPr="0042012A">
        <w:rPr>
          <w:b/>
          <w:color w:val="FF0000"/>
          <w:sz w:val="22"/>
          <w:szCs w:val="22"/>
          <w:lang w:eastAsia="cs-CZ"/>
        </w:rPr>
        <w:tab/>
        <w:t>Zhodnocení úrovně znečištění ovzduší v lokalitě, kde má být stacionární zdroj umístěn: Zhodnocení vývoje úrovně znečištění ovzduší relevantními znečišťujícími látkami a popis aktuálního stavu (zhodnocení plnění imisních limitů). P</w:t>
      </w:r>
      <w:r w:rsidRPr="0042012A">
        <w:rPr>
          <w:b/>
          <w:bCs/>
          <w:color w:val="FF0000"/>
          <w:sz w:val="22"/>
          <w:szCs w:val="22"/>
          <w:lang w:eastAsia="zh-CN"/>
        </w:rPr>
        <w:t>osouzení splnění požadavků vyplývajících z Programů zlepšování kvality ovzduší, vyhodnocení možnosti snížení emisí dle opatření kap. E dotčeného Programu.</w:t>
      </w:r>
    </w:p>
    <w:p w:rsidR="00166D54" w:rsidRPr="0042012A" w:rsidRDefault="00166D54" w:rsidP="00166D54">
      <w:pPr>
        <w:spacing w:before="60" w:line="300" w:lineRule="exact"/>
        <w:ind w:left="284" w:hanging="284"/>
        <w:jc w:val="both"/>
        <w:rPr>
          <w:b/>
          <w:color w:val="FF0000"/>
          <w:sz w:val="22"/>
          <w:szCs w:val="22"/>
          <w:lang w:eastAsia="cs-CZ"/>
        </w:rPr>
      </w:pPr>
    </w:p>
    <w:p w:rsidR="003E02CC" w:rsidRPr="0042012A" w:rsidRDefault="00166D54" w:rsidP="00166D54">
      <w:pPr>
        <w:spacing w:before="60" w:line="300" w:lineRule="exact"/>
        <w:ind w:left="284" w:hanging="284"/>
        <w:jc w:val="both"/>
        <w:rPr>
          <w:b/>
          <w:sz w:val="22"/>
          <w:szCs w:val="22"/>
          <w:lang w:eastAsia="cs-CZ"/>
        </w:rPr>
      </w:pPr>
      <w:r w:rsidRPr="0042012A">
        <w:rPr>
          <w:b/>
          <w:color w:val="FF0000"/>
          <w:sz w:val="22"/>
          <w:szCs w:val="22"/>
          <w:lang w:eastAsia="cs-CZ"/>
        </w:rPr>
        <w:t>6. Závěr a doporučení podmínek provozu: Návrh emisních limitů a podmínek provozu vycházející z použití nejlepších dostupných technik s ohledem na konkrétní umístění stacionárního zdroje, z opatření uvedených v Programech zlepšování kvality ovzduší a z úrovně znečištění ovzduší v dané lokalitě. Návrh podmínek pro činnosti a provoz technologií souvisejících s provozem nebo zajištěním provozu stacionárního zdroje. Návrh opatření vhodných pro zahrnutí do provozního řádu. Shrnutí případných rizik s ohledem na množství a charakter emisí znečišťujících látek, na kvalitu ovzduší a na vzdálenost od obytné zástavby. Zhodnocení rizik přímého působení stacionárního zdroje prachem a zápachem a návrh podmínek provozu nebo emisních limitů směřujících k jejich eliminaci, resp. ke snížení prašnosti nebo emisí znečišťujících látek, které mohou obtěžovat zápachem. Závěr ohledně splnění požadavků vyplývajících z Programu zlepšování kvality ovzduší a opatření k jejich naplnění. Závěr o plnění legislativních požadavků.</w:t>
      </w:r>
    </w:p>
    <w:p w:rsidR="003E02CC" w:rsidRPr="0042012A" w:rsidRDefault="003E02CC" w:rsidP="003E02CC">
      <w:pPr>
        <w:rPr>
          <w:sz w:val="22"/>
          <w:szCs w:val="22"/>
        </w:rPr>
      </w:pPr>
    </w:p>
    <w:p w:rsidR="003E02CC" w:rsidRPr="0042012A" w:rsidRDefault="003E02CC" w:rsidP="00051879">
      <w:pPr>
        <w:suppressAutoHyphens w:val="0"/>
        <w:spacing w:after="120"/>
        <w:jc w:val="right"/>
        <w:rPr>
          <w:strike/>
          <w:sz w:val="22"/>
          <w:szCs w:val="22"/>
        </w:rPr>
      </w:pPr>
    </w:p>
    <w:p w:rsidR="0087054C" w:rsidRDefault="0087054C">
      <w:pPr>
        <w:suppressAutoHyphens w:val="0"/>
        <w:spacing w:after="160" w:line="259" w:lineRule="auto"/>
        <w:rPr>
          <w:b/>
          <w:sz w:val="22"/>
          <w:szCs w:val="22"/>
        </w:rPr>
      </w:pPr>
      <w:r>
        <w:rPr>
          <w:b/>
          <w:sz w:val="22"/>
          <w:szCs w:val="22"/>
        </w:rPr>
        <w:br w:type="page"/>
      </w:r>
    </w:p>
    <w:p w:rsidR="00033526" w:rsidRPr="0042012A" w:rsidRDefault="00033526" w:rsidP="00033526">
      <w:pPr>
        <w:suppressAutoHyphens w:val="0"/>
        <w:spacing w:after="120"/>
        <w:jc w:val="right"/>
        <w:rPr>
          <w:b/>
          <w:sz w:val="22"/>
          <w:szCs w:val="22"/>
        </w:rPr>
      </w:pPr>
      <w:r w:rsidRPr="0042012A">
        <w:rPr>
          <w:b/>
          <w:sz w:val="22"/>
          <w:szCs w:val="22"/>
        </w:rPr>
        <w:lastRenderedPageBreak/>
        <w:t>Příloha č. 15 k vyhlášce č</w:t>
      </w:r>
      <w:r w:rsidR="00C262AA" w:rsidRPr="0042012A">
        <w:rPr>
          <w:b/>
          <w:sz w:val="22"/>
          <w:szCs w:val="22"/>
        </w:rPr>
        <w:t xml:space="preserve">. </w:t>
      </w:r>
      <w:r w:rsidRPr="0042012A">
        <w:rPr>
          <w:b/>
          <w:sz w:val="22"/>
          <w:szCs w:val="22"/>
        </w:rPr>
        <w:t>415/2012 Sb.</w:t>
      </w:r>
    </w:p>
    <w:p w:rsidR="00033526" w:rsidRPr="0042012A" w:rsidRDefault="00033526" w:rsidP="00033526">
      <w:pPr>
        <w:pStyle w:val="nadpis0"/>
        <w:rPr>
          <w:sz w:val="22"/>
          <w:szCs w:val="22"/>
        </w:rPr>
      </w:pPr>
    </w:p>
    <w:p w:rsidR="00033526" w:rsidRPr="0042012A" w:rsidRDefault="00033526" w:rsidP="00033526">
      <w:pPr>
        <w:jc w:val="center"/>
        <w:outlineLvl w:val="0"/>
        <w:rPr>
          <w:b/>
          <w:caps/>
          <w:sz w:val="22"/>
          <w:szCs w:val="22"/>
        </w:rPr>
      </w:pPr>
      <w:r w:rsidRPr="0042012A">
        <w:rPr>
          <w:b/>
          <w:bCs/>
          <w:caps/>
          <w:sz w:val="22"/>
          <w:szCs w:val="22"/>
          <w:lang w:eastAsia="cs-CZ"/>
        </w:rPr>
        <w:t>Obsahové náležitosti rozptylové studie</w:t>
      </w:r>
    </w:p>
    <w:p w:rsidR="00033526" w:rsidRPr="0042012A" w:rsidRDefault="00033526" w:rsidP="00033526">
      <w:pPr>
        <w:jc w:val="center"/>
        <w:rPr>
          <w:b/>
          <w:bCs/>
          <w:sz w:val="22"/>
          <w:szCs w:val="22"/>
          <w:lang w:eastAsia="cs-CZ"/>
        </w:rPr>
      </w:pP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Zadání rozptylové studie</w:t>
      </w: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Použitá metodika výpočtu</w:t>
      </w: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Vstupní údaje</w:t>
      </w:r>
    </w:p>
    <w:p w:rsidR="00A126DD" w:rsidRPr="0042012A" w:rsidRDefault="00A126DD" w:rsidP="00632C52">
      <w:pPr>
        <w:numPr>
          <w:ilvl w:val="1"/>
          <w:numId w:val="79"/>
        </w:numPr>
        <w:spacing w:after="120"/>
        <w:jc w:val="both"/>
        <w:rPr>
          <w:b/>
          <w:bCs/>
          <w:sz w:val="22"/>
          <w:szCs w:val="22"/>
          <w:lang w:eastAsia="cs-CZ"/>
        </w:rPr>
      </w:pPr>
      <w:r w:rsidRPr="0042012A">
        <w:rPr>
          <w:b/>
          <w:bCs/>
          <w:sz w:val="22"/>
          <w:szCs w:val="22"/>
          <w:lang w:eastAsia="cs-CZ"/>
        </w:rPr>
        <w:t>Umístění záměru</w:t>
      </w:r>
    </w:p>
    <w:p w:rsidR="00A126DD" w:rsidRPr="0042012A" w:rsidRDefault="00A126DD" w:rsidP="00A126DD">
      <w:pPr>
        <w:spacing w:after="120"/>
        <w:ind w:left="357"/>
        <w:jc w:val="both"/>
        <w:rPr>
          <w:b/>
          <w:bCs/>
          <w:sz w:val="22"/>
          <w:szCs w:val="22"/>
          <w:lang w:eastAsia="cs-CZ"/>
        </w:rPr>
      </w:pPr>
      <w:r w:rsidRPr="0042012A">
        <w:rPr>
          <w:b/>
          <w:sz w:val="22"/>
          <w:szCs w:val="22"/>
          <w:lang w:eastAsia="cs-CZ"/>
        </w:rPr>
        <w:t>Popis řešeného území, popis a mapa umístění zdroje ve vztahu k obytné a jiné zástavbě a reliéfu území. Mapové podklady jsou opatřeny legendou, měřítkem, identifikací souřadného systému a použitého digitálního výškopisu.</w:t>
      </w:r>
    </w:p>
    <w:p w:rsidR="00A126DD" w:rsidRPr="0042012A" w:rsidRDefault="00A126DD" w:rsidP="00632C52">
      <w:pPr>
        <w:numPr>
          <w:ilvl w:val="1"/>
          <w:numId w:val="79"/>
        </w:numPr>
        <w:spacing w:after="120"/>
        <w:jc w:val="both"/>
        <w:rPr>
          <w:b/>
          <w:bCs/>
          <w:sz w:val="22"/>
          <w:szCs w:val="22"/>
          <w:lang w:eastAsia="cs-CZ"/>
        </w:rPr>
      </w:pPr>
      <w:r w:rsidRPr="0042012A">
        <w:rPr>
          <w:b/>
          <w:bCs/>
          <w:sz w:val="22"/>
          <w:szCs w:val="22"/>
          <w:lang w:eastAsia="cs-CZ"/>
        </w:rPr>
        <w:t>Údaje o zdrojích</w:t>
      </w:r>
    </w:p>
    <w:p w:rsidR="00A126DD" w:rsidRPr="0042012A" w:rsidRDefault="00A126DD" w:rsidP="00632C52">
      <w:pPr>
        <w:numPr>
          <w:ilvl w:val="0"/>
          <w:numId w:val="80"/>
        </w:numPr>
        <w:spacing w:after="120"/>
        <w:ind w:left="717"/>
        <w:jc w:val="both"/>
        <w:rPr>
          <w:b/>
          <w:sz w:val="22"/>
          <w:szCs w:val="22"/>
          <w:lang w:eastAsia="cs-CZ"/>
        </w:rPr>
      </w:pPr>
      <w:r w:rsidRPr="0042012A">
        <w:rPr>
          <w:b/>
          <w:sz w:val="22"/>
          <w:szCs w:val="22"/>
          <w:lang w:eastAsia="cs-CZ"/>
        </w:rPr>
        <w:t>Popis technologického vybavení zdroje, souvisejících technologií a počtu provozních hodin.</w:t>
      </w:r>
    </w:p>
    <w:p w:rsidR="00A126DD" w:rsidRPr="0042012A" w:rsidRDefault="00A126DD" w:rsidP="00632C52">
      <w:pPr>
        <w:numPr>
          <w:ilvl w:val="0"/>
          <w:numId w:val="80"/>
        </w:numPr>
        <w:spacing w:before="120" w:after="120"/>
        <w:ind w:left="717"/>
        <w:jc w:val="both"/>
        <w:rPr>
          <w:b/>
          <w:sz w:val="22"/>
          <w:szCs w:val="22"/>
          <w:lang w:eastAsia="cs-CZ"/>
        </w:rPr>
      </w:pPr>
      <w:r w:rsidRPr="0042012A">
        <w:rPr>
          <w:b/>
          <w:sz w:val="22"/>
          <w:szCs w:val="22"/>
          <w:lang w:eastAsia="cs-CZ"/>
        </w:rPr>
        <w:t>Podkladové údaje o emisích (z posuzovaného zdroje i emise přímo související s tímto zdrojem a emise z technologicky propojených či navazujících záměrů bez ohledu na investora) a výduších, a to:</w:t>
      </w:r>
    </w:p>
    <w:p w:rsidR="00A126DD" w:rsidRPr="0042012A" w:rsidRDefault="00A126DD" w:rsidP="00632C52">
      <w:pPr>
        <w:numPr>
          <w:ilvl w:val="2"/>
          <w:numId w:val="81"/>
        </w:numPr>
        <w:spacing w:before="120" w:after="120"/>
        <w:ind w:left="993" w:hanging="142"/>
        <w:jc w:val="both"/>
        <w:rPr>
          <w:b/>
          <w:sz w:val="22"/>
          <w:szCs w:val="22"/>
          <w:lang w:eastAsia="cs-CZ"/>
        </w:rPr>
      </w:pPr>
      <w:r w:rsidRPr="0042012A">
        <w:rPr>
          <w:b/>
          <w:sz w:val="22"/>
          <w:szCs w:val="22"/>
          <w:lang w:eastAsia="cs-CZ"/>
        </w:rPr>
        <w:t xml:space="preserve"> emisní koncentrace nebo hmotnostní toky znečišťujících látek, </w:t>
      </w:r>
    </w:p>
    <w:p w:rsidR="00A126DD" w:rsidRPr="0042012A" w:rsidRDefault="00A126DD" w:rsidP="00632C52">
      <w:pPr>
        <w:numPr>
          <w:ilvl w:val="2"/>
          <w:numId w:val="81"/>
        </w:numPr>
        <w:spacing w:before="120" w:after="120"/>
        <w:ind w:left="993" w:hanging="142"/>
        <w:jc w:val="both"/>
        <w:rPr>
          <w:b/>
          <w:sz w:val="22"/>
          <w:szCs w:val="22"/>
          <w:lang w:eastAsia="cs-CZ"/>
        </w:rPr>
      </w:pPr>
      <w:r w:rsidRPr="0042012A">
        <w:rPr>
          <w:b/>
          <w:sz w:val="22"/>
          <w:szCs w:val="22"/>
          <w:lang w:eastAsia="cs-CZ"/>
        </w:rPr>
        <w:t xml:space="preserve"> průtoky odpadních vzdušin, jejich teplota a rychlost ve vyústění, </w:t>
      </w:r>
    </w:p>
    <w:p w:rsidR="00A126DD" w:rsidRPr="0042012A" w:rsidRDefault="00A126DD" w:rsidP="00632C52">
      <w:pPr>
        <w:numPr>
          <w:ilvl w:val="2"/>
          <w:numId w:val="81"/>
        </w:numPr>
        <w:spacing w:before="120" w:after="120"/>
        <w:ind w:left="993" w:hanging="142"/>
        <w:jc w:val="both"/>
        <w:rPr>
          <w:b/>
          <w:sz w:val="22"/>
          <w:szCs w:val="22"/>
          <w:lang w:eastAsia="cs-CZ"/>
        </w:rPr>
      </w:pPr>
      <w:r w:rsidRPr="0042012A">
        <w:rPr>
          <w:b/>
          <w:sz w:val="22"/>
          <w:szCs w:val="22"/>
          <w:lang w:eastAsia="cs-CZ"/>
        </w:rPr>
        <w:t xml:space="preserve"> celkové roční emisní bilance látek; pro výpočet výchozího stavu se použijí emise vykázané v souhrnné provozní evidenci; pro roční emisní bilanci se použije pětiletý průměr vykázaných dat, pokud jsou tato data dostupná; pro výpočet emisí nového zdroje se použije příslušný emisní limit nebo emisní faktor; použít lze také nižší emisní </w:t>
      </w:r>
      <w:r w:rsidRPr="0042012A">
        <w:rPr>
          <w:b/>
          <w:sz w:val="22"/>
          <w:szCs w:val="22"/>
          <w:lang w:eastAsia="zh-CN"/>
        </w:rPr>
        <w:t xml:space="preserve">koncentraci, </w:t>
      </w:r>
      <w:r w:rsidRPr="0042012A">
        <w:rPr>
          <w:b/>
          <w:color w:val="000000"/>
          <w:sz w:val="22"/>
          <w:szCs w:val="22"/>
          <w:lang w:eastAsia="cs-CZ"/>
        </w:rPr>
        <w:t xml:space="preserve">pokud bude zajištěno plnění této emisní koncentrace </w:t>
      </w:r>
      <w:r w:rsidRPr="0042012A">
        <w:rPr>
          <w:b/>
          <w:bCs/>
          <w:color w:val="000000"/>
          <w:sz w:val="22"/>
          <w:szCs w:val="22"/>
          <w:lang w:eastAsia="cs-CZ"/>
        </w:rPr>
        <w:t xml:space="preserve">technickými podmínkami provozu stacionárního </w:t>
      </w:r>
      <w:r w:rsidRPr="0042012A">
        <w:rPr>
          <w:b/>
          <w:sz w:val="22"/>
          <w:szCs w:val="22"/>
          <w:lang w:eastAsia="cs-CZ"/>
        </w:rPr>
        <w:t>zdroje uloženými v povolení provozu,</w:t>
      </w:r>
    </w:p>
    <w:p w:rsidR="00A126DD" w:rsidRPr="0042012A" w:rsidRDefault="00A126DD" w:rsidP="00632C52">
      <w:pPr>
        <w:numPr>
          <w:ilvl w:val="2"/>
          <w:numId w:val="81"/>
        </w:numPr>
        <w:spacing w:before="120" w:after="120"/>
        <w:ind w:left="993" w:hanging="142"/>
        <w:jc w:val="both"/>
        <w:rPr>
          <w:b/>
          <w:sz w:val="22"/>
          <w:szCs w:val="22"/>
          <w:lang w:eastAsia="cs-CZ"/>
        </w:rPr>
      </w:pPr>
      <w:r w:rsidRPr="0042012A">
        <w:rPr>
          <w:b/>
          <w:sz w:val="22"/>
          <w:szCs w:val="22"/>
          <w:lang w:eastAsia="cs-CZ"/>
        </w:rPr>
        <w:t xml:space="preserve"> specifikace výduchů (konstrukce, výška, průměr). </w:t>
      </w:r>
    </w:p>
    <w:p w:rsidR="00A126DD" w:rsidRPr="0042012A" w:rsidRDefault="00A126DD" w:rsidP="00A126DD">
      <w:pPr>
        <w:ind w:left="425" w:firstLine="142"/>
        <w:jc w:val="both"/>
        <w:rPr>
          <w:b/>
          <w:sz w:val="22"/>
          <w:szCs w:val="22"/>
          <w:lang w:eastAsia="cs-CZ"/>
        </w:rPr>
      </w:pPr>
      <w:r w:rsidRPr="0042012A">
        <w:rPr>
          <w:b/>
          <w:sz w:val="22"/>
          <w:szCs w:val="22"/>
          <w:lang w:eastAsia="cs-CZ"/>
        </w:rPr>
        <w:t>Množství spalin nebo odpadních vzdušin je doloženo technickou dokumentací zdroje nebo přiloženým výpočtem včetně vysvětlení postupu výpočtu.</w:t>
      </w:r>
    </w:p>
    <w:p w:rsidR="00A126DD" w:rsidRPr="0042012A" w:rsidRDefault="00A126DD" w:rsidP="00632C52">
      <w:pPr>
        <w:numPr>
          <w:ilvl w:val="0"/>
          <w:numId w:val="80"/>
        </w:numPr>
        <w:spacing w:before="240" w:after="120"/>
        <w:ind w:left="714" w:hanging="357"/>
        <w:jc w:val="both"/>
        <w:rPr>
          <w:b/>
          <w:sz w:val="22"/>
          <w:szCs w:val="22"/>
          <w:lang w:eastAsia="cs-CZ"/>
        </w:rPr>
      </w:pPr>
      <w:r w:rsidRPr="0042012A">
        <w:rPr>
          <w:b/>
          <w:sz w:val="22"/>
          <w:szCs w:val="22"/>
          <w:lang w:eastAsia="cs-CZ"/>
        </w:rPr>
        <w:t>V případě emisí z mobilních zdrojů jsou uvedeny rovněž údaje o intenzitě dopravy (denní a maximální hodinová intenzita; údaje o pojezdech vozidel) a složení dle kategorií a emisních tříd vozidel.</w:t>
      </w:r>
    </w:p>
    <w:p w:rsidR="00A126DD" w:rsidRPr="0042012A" w:rsidRDefault="00A126DD" w:rsidP="00632C52">
      <w:pPr>
        <w:numPr>
          <w:ilvl w:val="1"/>
          <w:numId w:val="79"/>
        </w:numPr>
        <w:spacing w:after="120"/>
        <w:jc w:val="both"/>
        <w:rPr>
          <w:b/>
          <w:bCs/>
          <w:sz w:val="22"/>
          <w:szCs w:val="22"/>
          <w:lang w:eastAsia="cs-CZ"/>
        </w:rPr>
      </w:pPr>
      <w:r w:rsidRPr="0042012A">
        <w:rPr>
          <w:b/>
          <w:bCs/>
          <w:sz w:val="22"/>
          <w:szCs w:val="22"/>
          <w:lang w:eastAsia="cs-CZ"/>
        </w:rPr>
        <w:t xml:space="preserve">Meteorologické podklady </w:t>
      </w:r>
    </w:p>
    <w:p w:rsidR="00A126DD" w:rsidRPr="0042012A" w:rsidRDefault="00A126DD" w:rsidP="00A126DD">
      <w:pPr>
        <w:spacing w:after="120"/>
        <w:ind w:left="284"/>
        <w:jc w:val="both"/>
        <w:rPr>
          <w:b/>
          <w:bCs/>
          <w:sz w:val="22"/>
          <w:szCs w:val="22"/>
          <w:lang w:eastAsia="cs-CZ"/>
        </w:rPr>
      </w:pPr>
      <w:r w:rsidRPr="0042012A">
        <w:rPr>
          <w:b/>
          <w:sz w:val="22"/>
          <w:szCs w:val="22"/>
          <w:lang w:eastAsia="cs-CZ"/>
        </w:rPr>
        <w:t>Je uvedena větrná růžice odpovídající dané lokalitě, a to jak graficky, tak tabelárně s četností výskytu jednotlivých tříd stability a tříd rychlosti větru vzhledem k rozptylovým podmínkám v atmosféře a</w:t>
      </w:r>
      <w:r w:rsidRPr="0042012A">
        <w:rPr>
          <w:b/>
          <w:bCs/>
          <w:sz w:val="22"/>
          <w:szCs w:val="22"/>
          <w:lang w:eastAsia="cs-CZ"/>
        </w:rPr>
        <w:t xml:space="preserve"> období, pro které byla zpracována</w:t>
      </w:r>
      <w:r w:rsidRPr="0042012A">
        <w:rPr>
          <w:b/>
          <w:sz w:val="22"/>
          <w:szCs w:val="22"/>
          <w:lang w:eastAsia="cs-CZ"/>
        </w:rPr>
        <w:t>. V případě volby větrné růžice jiné lokality je nutno uvést důvody a popsat případný vliv na přesnost výsledků.</w:t>
      </w:r>
    </w:p>
    <w:p w:rsidR="00A126DD" w:rsidRPr="0042012A" w:rsidRDefault="00A126DD" w:rsidP="00632C52">
      <w:pPr>
        <w:numPr>
          <w:ilvl w:val="1"/>
          <w:numId w:val="79"/>
        </w:numPr>
        <w:spacing w:after="120"/>
        <w:jc w:val="both"/>
        <w:rPr>
          <w:b/>
          <w:bCs/>
          <w:sz w:val="22"/>
          <w:szCs w:val="22"/>
          <w:lang w:eastAsia="cs-CZ"/>
        </w:rPr>
      </w:pPr>
      <w:r w:rsidRPr="0042012A">
        <w:rPr>
          <w:b/>
          <w:sz w:val="22"/>
          <w:szCs w:val="22"/>
          <w:lang w:eastAsia="cs-CZ"/>
        </w:rPr>
        <w:t xml:space="preserve"> </w:t>
      </w:r>
      <w:r w:rsidRPr="0042012A">
        <w:rPr>
          <w:b/>
          <w:bCs/>
          <w:sz w:val="22"/>
          <w:szCs w:val="22"/>
          <w:lang w:eastAsia="cs-CZ"/>
        </w:rPr>
        <w:t>Popis referenčních bodů</w:t>
      </w:r>
    </w:p>
    <w:p w:rsidR="00A126DD" w:rsidRPr="0042012A" w:rsidRDefault="00A126DD" w:rsidP="00A126DD">
      <w:pPr>
        <w:spacing w:after="120"/>
        <w:ind w:left="357"/>
        <w:jc w:val="both"/>
        <w:rPr>
          <w:b/>
          <w:sz w:val="22"/>
          <w:szCs w:val="22"/>
          <w:lang w:eastAsia="cs-CZ"/>
        </w:rPr>
      </w:pPr>
      <w:r w:rsidRPr="0042012A">
        <w:rPr>
          <w:b/>
          <w:sz w:val="22"/>
          <w:szCs w:val="22"/>
          <w:lang w:eastAsia="cs-CZ"/>
        </w:rPr>
        <w:t>Krok sítě výpočtových bodů je volen tak, aby byly vyhodnoceny maximální úrovně znečištění v místě dotyku kouřové vlečky s terénem resp. v místě dosažení výpočtové (respirační) výšky. Volba velikosti modelovaného území zohledňuje i umístění zdroje a výškový profil území.</w:t>
      </w:r>
    </w:p>
    <w:p w:rsidR="00A126DD" w:rsidRPr="0042012A" w:rsidRDefault="00A126DD" w:rsidP="00A126DD">
      <w:pPr>
        <w:spacing w:after="120"/>
        <w:ind w:left="357"/>
        <w:jc w:val="both"/>
        <w:rPr>
          <w:b/>
          <w:sz w:val="22"/>
          <w:szCs w:val="22"/>
          <w:lang w:eastAsia="cs-CZ"/>
        </w:rPr>
      </w:pPr>
      <w:r w:rsidRPr="0042012A">
        <w:rPr>
          <w:b/>
          <w:sz w:val="22"/>
          <w:szCs w:val="22"/>
          <w:lang w:eastAsia="cs-CZ"/>
        </w:rPr>
        <w:t>Zohledněna musí být místa s nejvyšší koncentrací obyvatel v zájmovém území v podobě vybraných specifických referenčních bodů, jedná se zejména o nejbližší obytnou zástavbu, vzdělávací a zdravotnická zařízení apod.</w:t>
      </w:r>
    </w:p>
    <w:p w:rsidR="00A126DD" w:rsidRPr="0042012A" w:rsidRDefault="00A126DD" w:rsidP="00A126DD">
      <w:pPr>
        <w:spacing w:after="120"/>
        <w:ind w:left="426"/>
        <w:jc w:val="both"/>
        <w:rPr>
          <w:b/>
          <w:sz w:val="22"/>
          <w:szCs w:val="22"/>
          <w:lang w:eastAsia="cs-CZ"/>
        </w:rPr>
      </w:pPr>
      <w:r w:rsidRPr="0042012A">
        <w:rPr>
          <w:b/>
          <w:sz w:val="22"/>
          <w:szCs w:val="22"/>
          <w:lang w:eastAsia="cs-CZ"/>
        </w:rPr>
        <w:lastRenderedPageBreak/>
        <w:t xml:space="preserve">Výpočtová síť a vybrané specifické referenční body jsou zobrazeny v mapě tak, aby bylo zřejmé jejich rozložení s ohledem na obytnou zástavbu v okolí zdroje nebo v zájmovém území. </w:t>
      </w:r>
    </w:p>
    <w:p w:rsidR="00A126DD" w:rsidRPr="0042012A" w:rsidRDefault="00A126DD" w:rsidP="00632C52">
      <w:pPr>
        <w:numPr>
          <w:ilvl w:val="1"/>
          <w:numId w:val="79"/>
        </w:numPr>
        <w:spacing w:after="120"/>
        <w:jc w:val="both"/>
        <w:rPr>
          <w:b/>
          <w:bCs/>
          <w:sz w:val="22"/>
          <w:szCs w:val="22"/>
          <w:lang w:eastAsia="cs-CZ"/>
        </w:rPr>
      </w:pPr>
      <w:r w:rsidRPr="0042012A">
        <w:rPr>
          <w:b/>
          <w:bCs/>
          <w:sz w:val="22"/>
          <w:szCs w:val="22"/>
          <w:lang w:eastAsia="cs-CZ"/>
        </w:rPr>
        <w:t>Znečišťující látky a příslušné imisní limity</w:t>
      </w:r>
    </w:p>
    <w:p w:rsidR="00A126DD" w:rsidRPr="0042012A" w:rsidRDefault="00A126DD" w:rsidP="00A126DD">
      <w:pPr>
        <w:spacing w:after="120"/>
        <w:ind w:left="357"/>
        <w:jc w:val="both"/>
        <w:rPr>
          <w:b/>
          <w:bCs/>
          <w:sz w:val="22"/>
          <w:szCs w:val="22"/>
          <w:lang w:eastAsia="cs-CZ"/>
        </w:rPr>
      </w:pPr>
      <w:r w:rsidRPr="0042012A">
        <w:rPr>
          <w:b/>
          <w:sz w:val="22"/>
          <w:szCs w:val="22"/>
          <w:lang w:eastAsia="cs-CZ"/>
        </w:rPr>
        <w:t>Seznam relevantních znečišťujících látek včetně typu počítaných koncentrací (hodinové, denní koncentrace, roční průměrná koncentrace, apod.) a příslušných imisních limitů.</w:t>
      </w:r>
    </w:p>
    <w:p w:rsidR="00A126DD" w:rsidRPr="0042012A" w:rsidRDefault="00A126DD" w:rsidP="00632C52">
      <w:pPr>
        <w:numPr>
          <w:ilvl w:val="1"/>
          <w:numId w:val="79"/>
        </w:numPr>
        <w:spacing w:after="120"/>
        <w:jc w:val="both"/>
        <w:rPr>
          <w:b/>
          <w:bCs/>
          <w:sz w:val="22"/>
          <w:szCs w:val="22"/>
          <w:lang w:eastAsia="cs-CZ"/>
        </w:rPr>
      </w:pPr>
      <w:r w:rsidRPr="0042012A">
        <w:rPr>
          <w:b/>
          <w:bCs/>
          <w:sz w:val="22"/>
          <w:szCs w:val="22"/>
          <w:lang w:eastAsia="cs-CZ"/>
        </w:rPr>
        <w:t xml:space="preserve">Hodnocení úrovní znečištění v předmětné lokalitě </w:t>
      </w:r>
    </w:p>
    <w:p w:rsidR="00A126DD" w:rsidRPr="0042012A" w:rsidRDefault="00A126DD" w:rsidP="00A126DD">
      <w:pPr>
        <w:spacing w:after="120"/>
        <w:ind w:left="360"/>
        <w:jc w:val="both"/>
        <w:rPr>
          <w:b/>
          <w:bCs/>
          <w:sz w:val="22"/>
          <w:szCs w:val="22"/>
          <w:lang w:eastAsia="cs-CZ"/>
        </w:rPr>
      </w:pPr>
      <w:r w:rsidRPr="0042012A">
        <w:rPr>
          <w:b/>
          <w:sz w:val="22"/>
          <w:szCs w:val="22"/>
          <w:lang w:eastAsia="cs-CZ"/>
        </w:rPr>
        <w:t>Při hodnocení stávající úrovně znečištění v předmětné lokalitě se vychází z map úrovní znečištění konstruovaných v síti 1</w:t>
      </w:r>
      <w:r w:rsidRPr="0042012A">
        <w:rPr>
          <w:b/>
          <w:color w:val="000000"/>
          <w:sz w:val="22"/>
          <w:szCs w:val="22"/>
          <w:lang w:eastAsia="zh-CN"/>
        </w:rPr>
        <w:t>×</w:t>
      </w:r>
      <w:r w:rsidRPr="0042012A">
        <w:rPr>
          <w:b/>
          <w:sz w:val="22"/>
          <w:szCs w:val="22"/>
          <w:lang w:eastAsia="cs-CZ"/>
        </w:rPr>
        <w:t xml:space="preserve">1 km, ve formátu </w:t>
      </w:r>
      <w:proofErr w:type="spellStart"/>
      <w:r w:rsidRPr="0042012A">
        <w:rPr>
          <w:b/>
          <w:sz w:val="22"/>
          <w:szCs w:val="22"/>
          <w:lang w:eastAsia="cs-CZ"/>
        </w:rPr>
        <w:t>shapefile</w:t>
      </w:r>
      <w:proofErr w:type="spellEnd"/>
      <w:r w:rsidRPr="0042012A">
        <w:rPr>
          <w:b/>
          <w:sz w:val="22"/>
          <w:szCs w:val="22"/>
          <w:lang w:eastAsia="cs-CZ"/>
        </w:rPr>
        <w:t xml:space="preserve"> (.</w:t>
      </w:r>
      <w:proofErr w:type="spellStart"/>
      <w:r w:rsidRPr="0042012A">
        <w:rPr>
          <w:b/>
          <w:sz w:val="22"/>
          <w:szCs w:val="22"/>
          <w:lang w:eastAsia="cs-CZ"/>
        </w:rPr>
        <w:t>shp</w:t>
      </w:r>
      <w:proofErr w:type="spellEnd"/>
      <w:r w:rsidRPr="0042012A">
        <w:rPr>
          <w:b/>
          <w:sz w:val="22"/>
          <w:szCs w:val="22"/>
          <w:lang w:eastAsia="cs-CZ"/>
        </w:rPr>
        <w:t xml:space="preserve"> ESRI). Tyto mapy zveřejňuje ministerstvo na internetových stránkách. Tyto mapy obsahují v každém čtverci hodnotu klouzavého průměru koncentrace pro všechny znečišťující látky za předchozích 5 kalendářních let, které mají stanoven imisní limit. Dále jsou uvedeny koncentrace znečišťujících látek naměřených na nejbližších stanicích imisního monitoringu.</w:t>
      </w:r>
    </w:p>
    <w:p w:rsidR="00A126DD" w:rsidRPr="0042012A" w:rsidRDefault="00A126DD" w:rsidP="00632C52">
      <w:pPr>
        <w:numPr>
          <w:ilvl w:val="0"/>
          <w:numId w:val="78"/>
        </w:numPr>
        <w:spacing w:after="120"/>
        <w:jc w:val="both"/>
        <w:rPr>
          <w:b/>
          <w:sz w:val="22"/>
          <w:szCs w:val="22"/>
          <w:lang w:eastAsia="cs-CZ"/>
        </w:rPr>
      </w:pPr>
      <w:r w:rsidRPr="0042012A">
        <w:rPr>
          <w:b/>
          <w:bCs/>
          <w:sz w:val="22"/>
          <w:szCs w:val="22"/>
          <w:lang w:eastAsia="cs-CZ"/>
        </w:rPr>
        <w:t>Výsledky rozptylové studie</w:t>
      </w:r>
    </w:p>
    <w:p w:rsidR="00A126DD" w:rsidRPr="0042012A" w:rsidRDefault="00A126DD" w:rsidP="00A126DD">
      <w:pPr>
        <w:spacing w:after="120"/>
        <w:ind w:left="360"/>
        <w:jc w:val="both"/>
        <w:rPr>
          <w:b/>
          <w:sz w:val="22"/>
          <w:szCs w:val="22"/>
          <w:lang w:eastAsia="cs-CZ"/>
        </w:rPr>
      </w:pPr>
      <w:r w:rsidRPr="0042012A">
        <w:rPr>
          <w:b/>
          <w:sz w:val="22"/>
          <w:szCs w:val="22"/>
          <w:lang w:eastAsia="cs-CZ"/>
        </w:rPr>
        <w:t>Výsledky rozptylové studie jsou uvedeny</w:t>
      </w:r>
    </w:p>
    <w:p w:rsidR="00A126DD" w:rsidRPr="0042012A" w:rsidRDefault="00A126DD" w:rsidP="00632C52">
      <w:pPr>
        <w:numPr>
          <w:ilvl w:val="0"/>
          <w:numId w:val="77"/>
        </w:numPr>
        <w:spacing w:after="120"/>
        <w:jc w:val="both"/>
        <w:rPr>
          <w:b/>
          <w:sz w:val="22"/>
          <w:szCs w:val="22"/>
          <w:lang w:eastAsia="cs-CZ"/>
        </w:rPr>
      </w:pPr>
      <w:r w:rsidRPr="0042012A">
        <w:rPr>
          <w:b/>
          <w:sz w:val="22"/>
          <w:szCs w:val="22"/>
          <w:lang w:eastAsia="cs-CZ"/>
        </w:rPr>
        <w:t xml:space="preserve">ve stručném komentáři hodnotícím budoucí úrovně znečištění ovzduší a předpoklad plnění imisních limitů, </w:t>
      </w:r>
    </w:p>
    <w:p w:rsidR="00A126DD" w:rsidRPr="0042012A" w:rsidRDefault="00A126DD" w:rsidP="00632C52">
      <w:pPr>
        <w:numPr>
          <w:ilvl w:val="0"/>
          <w:numId w:val="77"/>
        </w:numPr>
        <w:spacing w:after="120"/>
        <w:jc w:val="both"/>
        <w:rPr>
          <w:b/>
          <w:sz w:val="22"/>
          <w:szCs w:val="22"/>
          <w:lang w:eastAsia="cs-CZ"/>
        </w:rPr>
      </w:pPr>
      <w:r w:rsidRPr="0042012A">
        <w:rPr>
          <w:b/>
          <w:sz w:val="22"/>
          <w:szCs w:val="22"/>
          <w:lang w:eastAsia="cs-CZ"/>
        </w:rPr>
        <w:t>v tabulkové formě (v případě výpočtu pro jednotlivé vybrané referenční body; pokud je výpočet prováděn v pravidelné síti referenčních bodů, lze výsledky v tabulkové formě přiložit k rozptylové studii na CD, zde je nutné číslo referenčního bodu doplnit jeho souřadnicemi),</w:t>
      </w:r>
    </w:p>
    <w:p w:rsidR="00A126DD" w:rsidRPr="0042012A" w:rsidRDefault="00A126DD" w:rsidP="00632C52">
      <w:pPr>
        <w:numPr>
          <w:ilvl w:val="0"/>
          <w:numId w:val="77"/>
        </w:numPr>
        <w:spacing w:after="120"/>
        <w:jc w:val="both"/>
        <w:rPr>
          <w:b/>
          <w:bCs/>
          <w:sz w:val="22"/>
          <w:szCs w:val="22"/>
          <w:lang w:eastAsia="cs-CZ"/>
        </w:rPr>
      </w:pPr>
      <w:r w:rsidRPr="0042012A">
        <w:rPr>
          <w:b/>
          <w:sz w:val="22"/>
          <w:szCs w:val="22"/>
          <w:lang w:eastAsia="cs-CZ"/>
        </w:rPr>
        <w:t>kartograficky (s uvedením umístění zástavby, mapy jsou v definovaném měřítku).</w:t>
      </w: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Návrh kompenzačních opatření</w:t>
      </w:r>
    </w:p>
    <w:p w:rsidR="00A126DD" w:rsidRPr="0042012A" w:rsidRDefault="00A126DD" w:rsidP="00A126DD">
      <w:pPr>
        <w:spacing w:after="120" w:line="300" w:lineRule="exact"/>
        <w:ind w:left="360"/>
        <w:jc w:val="both"/>
        <w:rPr>
          <w:b/>
          <w:sz w:val="22"/>
          <w:szCs w:val="22"/>
          <w:lang w:eastAsia="cs-CZ"/>
        </w:rPr>
      </w:pPr>
      <w:r w:rsidRPr="0042012A">
        <w:rPr>
          <w:b/>
          <w:sz w:val="22"/>
          <w:szCs w:val="22"/>
          <w:lang w:eastAsia="cs-CZ"/>
        </w:rPr>
        <w:t>Přesná identifikace stacionárního zdroje nebo pozemní komunikace, pro které budou prováděna kompenzační opatření.</w:t>
      </w:r>
    </w:p>
    <w:p w:rsidR="00A126DD" w:rsidRPr="0042012A" w:rsidRDefault="00A126DD" w:rsidP="00A126DD">
      <w:pPr>
        <w:spacing w:after="120" w:line="300" w:lineRule="exact"/>
        <w:ind w:left="360"/>
        <w:jc w:val="both"/>
        <w:rPr>
          <w:b/>
          <w:sz w:val="22"/>
          <w:szCs w:val="22"/>
          <w:lang w:eastAsia="cs-CZ"/>
        </w:rPr>
      </w:pPr>
      <w:r w:rsidRPr="0042012A">
        <w:rPr>
          <w:b/>
          <w:sz w:val="22"/>
          <w:szCs w:val="22"/>
          <w:lang w:eastAsia="cs-CZ"/>
        </w:rPr>
        <w:t>Podrobný popis kompenzačních opatření s termínem jejich realizace, v případě opakovaně uplatňovaných opatření s časovým plánem. Jsou popsána rizika realizace kompenzačních opatření a způsoby minimalizace těchto rizik.</w:t>
      </w:r>
    </w:p>
    <w:p w:rsidR="00A126DD" w:rsidRPr="0042012A" w:rsidRDefault="00A126DD" w:rsidP="00A126DD">
      <w:pPr>
        <w:spacing w:after="120" w:line="300" w:lineRule="exact"/>
        <w:ind w:left="360"/>
        <w:jc w:val="both"/>
        <w:rPr>
          <w:b/>
          <w:sz w:val="22"/>
          <w:szCs w:val="22"/>
          <w:lang w:eastAsia="cs-CZ"/>
        </w:rPr>
      </w:pPr>
      <w:r w:rsidRPr="0042012A">
        <w:rPr>
          <w:b/>
          <w:sz w:val="22"/>
          <w:szCs w:val="22"/>
          <w:lang w:eastAsia="cs-CZ"/>
        </w:rPr>
        <w:t>Je proveden výpočet podle § 27 dokládající dostatečnost navržených kompenzačních opatření.</w:t>
      </w: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 xml:space="preserve">Závěrečné hodnocení </w:t>
      </w:r>
    </w:p>
    <w:p w:rsidR="00A126DD" w:rsidRPr="0042012A" w:rsidRDefault="00A126DD" w:rsidP="00A126DD">
      <w:pPr>
        <w:spacing w:after="120"/>
        <w:ind w:left="360"/>
        <w:jc w:val="both"/>
        <w:rPr>
          <w:b/>
          <w:bCs/>
          <w:sz w:val="22"/>
          <w:szCs w:val="22"/>
          <w:lang w:eastAsia="cs-CZ"/>
        </w:rPr>
      </w:pPr>
      <w:r w:rsidRPr="0042012A">
        <w:rPr>
          <w:b/>
          <w:sz w:val="22"/>
          <w:szCs w:val="22"/>
          <w:lang w:eastAsia="zh-CN"/>
        </w:rPr>
        <w:t>Kromě vyhodnocení vypočtených příspěvků k úrovni znečištění je komentováno také plnění imisních limitů při zohlednění stávající úrovně znečištění a příspěvku nového stacionárního zdroje. Zároveň jsou komentována navržená kompenzační opatření a jejich přínos ke kvalitě ovzduší v dané oblasti.</w:t>
      </w:r>
    </w:p>
    <w:p w:rsidR="00A126DD" w:rsidRPr="0042012A" w:rsidRDefault="00A126DD" w:rsidP="00632C52">
      <w:pPr>
        <w:numPr>
          <w:ilvl w:val="0"/>
          <w:numId w:val="78"/>
        </w:numPr>
        <w:spacing w:after="120"/>
        <w:jc w:val="both"/>
        <w:rPr>
          <w:b/>
          <w:bCs/>
          <w:sz w:val="22"/>
          <w:szCs w:val="22"/>
          <w:lang w:eastAsia="cs-CZ"/>
        </w:rPr>
      </w:pPr>
      <w:r w:rsidRPr="0042012A">
        <w:rPr>
          <w:b/>
          <w:bCs/>
          <w:sz w:val="22"/>
          <w:szCs w:val="22"/>
          <w:lang w:eastAsia="cs-CZ"/>
        </w:rPr>
        <w:t xml:space="preserve">Seznam použitých podkladů </w:t>
      </w:r>
    </w:p>
    <w:p w:rsidR="00033526" w:rsidRPr="0042012A" w:rsidRDefault="00033526">
      <w:pPr>
        <w:suppressAutoHyphens w:val="0"/>
        <w:spacing w:after="160" w:line="259" w:lineRule="auto"/>
        <w:rPr>
          <w:b/>
          <w:strike/>
          <w:sz w:val="22"/>
          <w:szCs w:val="22"/>
        </w:rPr>
      </w:pPr>
      <w:r w:rsidRPr="0042012A">
        <w:rPr>
          <w:b/>
          <w:strike/>
          <w:sz w:val="22"/>
          <w:szCs w:val="22"/>
        </w:rPr>
        <w:br w:type="page"/>
      </w:r>
    </w:p>
    <w:p w:rsidR="00033526" w:rsidRPr="0042012A" w:rsidRDefault="00033526" w:rsidP="00033526">
      <w:pPr>
        <w:suppressAutoHyphens w:val="0"/>
        <w:spacing w:after="120"/>
        <w:jc w:val="right"/>
        <w:rPr>
          <w:b/>
          <w:color w:val="FF0000"/>
          <w:sz w:val="22"/>
          <w:szCs w:val="22"/>
        </w:rPr>
      </w:pPr>
      <w:bookmarkStart w:id="18" w:name="_Hlk498707435"/>
      <w:bookmarkStart w:id="19" w:name="_Hlk498709126"/>
      <w:r w:rsidRPr="0042012A">
        <w:rPr>
          <w:b/>
          <w:color w:val="FF0000"/>
          <w:sz w:val="22"/>
          <w:szCs w:val="22"/>
        </w:rPr>
        <w:lastRenderedPageBreak/>
        <w:t>Příloha č. 17 k vyhlášce č. 415/201</w:t>
      </w:r>
      <w:r w:rsidR="00BE43B1" w:rsidRPr="0042012A">
        <w:rPr>
          <w:b/>
          <w:color w:val="FF0000"/>
          <w:sz w:val="22"/>
          <w:szCs w:val="22"/>
        </w:rPr>
        <w:t>2</w:t>
      </w:r>
      <w:r w:rsidRPr="0042012A">
        <w:rPr>
          <w:b/>
          <w:color w:val="FF0000"/>
          <w:sz w:val="22"/>
          <w:szCs w:val="22"/>
        </w:rPr>
        <w:t xml:space="preserve"> Sb.</w:t>
      </w:r>
    </w:p>
    <w:p w:rsidR="00C12D61" w:rsidRPr="0042012A" w:rsidRDefault="00C12D61" w:rsidP="00033526">
      <w:pPr>
        <w:suppressAutoHyphens w:val="0"/>
        <w:spacing w:after="120"/>
        <w:jc w:val="right"/>
        <w:rPr>
          <w:b/>
          <w:color w:val="FF0000"/>
          <w:sz w:val="22"/>
          <w:szCs w:val="22"/>
        </w:rPr>
      </w:pPr>
    </w:p>
    <w:p w:rsidR="00C12D61" w:rsidRPr="0042012A" w:rsidRDefault="00C12D61" w:rsidP="00C12D61">
      <w:pPr>
        <w:autoSpaceDE w:val="0"/>
        <w:autoSpaceDN w:val="0"/>
        <w:adjustRightInd w:val="0"/>
        <w:spacing w:line="276" w:lineRule="auto"/>
        <w:jc w:val="center"/>
        <w:rPr>
          <w:b/>
          <w:color w:val="FF0000"/>
          <w:sz w:val="22"/>
          <w:szCs w:val="22"/>
        </w:rPr>
      </w:pPr>
      <w:r w:rsidRPr="0042012A">
        <w:rPr>
          <w:b/>
          <w:bCs/>
          <w:caps/>
          <w:color w:val="FF0000"/>
          <w:sz w:val="22"/>
          <w:szCs w:val="22"/>
          <w:lang w:eastAsia="cs-CZ"/>
        </w:rPr>
        <w:t>ZPŮSOB STANOVENÍ SPECIFICKÉHO EMISNÍho LIMITu PRO LÁTKY OBTĚŽUJÍCÍ ZÁPACHEM</w:t>
      </w:r>
    </w:p>
    <w:bookmarkEnd w:id="18"/>
    <w:p w:rsidR="00C12D61" w:rsidRPr="0042012A" w:rsidRDefault="00C12D61" w:rsidP="00C12D61">
      <w:pPr>
        <w:autoSpaceDE w:val="0"/>
        <w:autoSpaceDN w:val="0"/>
        <w:adjustRightInd w:val="0"/>
        <w:spacing w:line="276" w:lineRule="auto"/>
        <w:jc w:val="both"/>
        <w:rPr>
          <w:b/>
          <w:color w:val="FF0000"/>
          <w:sz w:val="22"/>
          <w:szCs w:val="22"/>
        </w:rPr>
      </w:pPr>
    </w:p>
    <w:p w:rsidR="00C12D61" w:rsidRPr="0042012A" w:rsidRDefault="00C12D61" w:rsidP="00C12D61">
      <w:pPr>
        <w:autoSpaceDE w:val="0"/>
        <w:autoSpaceDN w:val="0"/>
        <w:adjustRightInd w:val="0"/>
        <w:spacing w:line="276" w:lineRule="auto"/>
        <w:jc w:val="both"/>
        <w:rPr>
          <w:b/>
          <w:color w:val="FF0000"/>
          <w:sz w:val="22"/>
          <w:szCs w:val="22"/>
        </w:rPr>
      </w:pPr>
      <w:r w:rsidRPr="0042012A">
        <w:rPr>
          <w:b/>
          <w:color w:val="FF0000"/>
          <w:sz w:val="22"/>
          <w:szCs w:val="22"/>
        </w:rPr>
        <w:t>Specifický e</w:t>
      </w:r>
      <w:r w:rsidRPr="0042012A">
        <w:rPr>
          <w:b/>
          <w:bCs/>
          <w:color w:val="FF0000"/>
          <w:sz w:val="22"/>
          <w:szCs w:val="22"/>
          <w:lang w:eastAsia="cs-CZ"/>
        </w:rPr>
        <w:t>misní limit pro znečišťující látku nebo skupinu látek obtěžující zápachem</w:t>
      </w:r>
      <w:r w:rsidRPr="0042012A">
        <w:rPr>
          <w:b/>
          <w:color w:val="FF0000"/>
          <w:sz w:val="22"/>
          <w:szCs w:val="22"/>
        </w:rPr>
        <w:t xml:space="preserve"> se stanoví následujícím postupem:</w:t>
      </w:r>
    </w:p>
    <w:p w:rsidR="00C12D61" w:rsidRPr="0042012A" w:rsidRDefault="00C12D61" w:rsidP="00C12D61">
      <w:pPr>
        <w:pStyle w:val="Odstavecseseznamem"/>
        <w:numPr>
          <w:ilvl w:val="0"/>
          <w:numId w:val="108"/>
        </w:numPr>
        <w:autoSpaceDE w:val="0"/>
        <w:autoSpaceDN w:val="0"/>
        <w:adjustRightInd w:val="0"/>
        <w:spacing w:after="120" w:line="276" w:lineRule="auto"/>
        <w:jc w:val="both"/>
        <w:rPr>
          <w:rFonts w:ascii="Times New Roman" w:hAnsi="Times New Roman" w:cs="Times New Roman"/>
          <w:b/>
          <w:color w:val="FF0000"/>
        </w:rPr>
      </w:pPr>
      <w:r w:rsidRPr="0042012A">
        <w:rPr>
          <w:rFonts w:ascii="Times New Roman" w:hAnsi="Times New Roman" w:cs="Times New Roman"/>
          <w:b/>
          <w:color w:val="FF0000"/>
        </w:rPr>
        <w:t>zjistí se množství znečišťující látky nebo skupiny znečišťujících látek obtěžujících zápachem,</w:t>
      </w:r>
    </w:p>
    <w:p w:rsidR="00C12D61" w:rsidRPr="0042012A" w:rsidRDefault="00C12D61" w:rsidP="00C12D61">
      <w:pPr>
        <w:pStyle w:val="Odstavecseseznamem"/>
        <w:numPr>
          <w:ilvl w:val="0"/>
          <w:numId w:val="108"/>
        </w:numPr>
        <w:autoSpaceDE w:val="0"/>
        <w:autoSpaceDN w:val="0"/>
        <w:adjustRightInd w:val="0"/>
        <w:spacing w:after="120" w:line="276" w:lineRule="auto"/>
        <w:ind w:left="714" w:hanging="357"/>
        <w:jc w:val="both"/>
        <w:rPr>
          <w:rFonts w:ascii="Times New Roman" w:hAnsi="Times New Roman" w:cs="Times New Roman"/>
          <w:b/>
          <w:color w:val="FF0000"/>
        </w:rPr>
      </w:pPr>
      <w:r w:rsidRPr="0042012A">
        <w:rPr>
          <w:rFonts w:ascii="Times New Roman" w:hAnsi="Times New Roman" w:cs="Times New Roman"/>
          <w:b/>
          <w:color w:val="FF0000"/>
        </w:rPr>
        <w:t>identifikují se vhodná primární i sekundární opatření k omezení znečišťujících látek obtěžujících zápachem s ohledem na technologii a jejich účinnost,</w:t>
      </w:r>
    </w:p>
    <w:p w:rsidR="00C12D61" w:rsidRPr="0042012A" w:rsidRDefault="00C12D61" w:rsidP="00C12D61">
      <w:pPr>
        <w:pStyle w:val="Odstavecseseznamem"/>
        <w:numPr>
          <w:ilvl w:val="0"/>
          <w:numId w:val="108"/>
        </w:numPr>
        <w:autoSpaceDE w:val="0"/>
        <w:autoSpaceDN w:val="0"/>
        <w:adjustRightInd w:val="0"/>
        <w:spacing w:after="120" w:line="276" w:lineRule="auto"/>
        <w:ind w:left="714" w:hanging="357"/>
        <w:jc w:val="both"/>
        <w:rPr>
          <w:rFonts w:ascii="Times New Roman" w:hAnsi="Times New Roman" w:cs="Times New Roman"/>
          <w:b/>
          <w:color w:val="FF0000"/>
        </w:rPr>
      </w:pPr>
      <w:r w:rsidRPr="0042012A">
        <w:rPr>
          <w:rFonts w:ascii="Times New Roman" w:hAnsi="Times New Roman" w:cs="Times New Roman"/>
          <w:b/>
          <w:color w:val="FF0000"/>
        </w:rPr>
        <w:t>v návaznosti na stanovené výchozí množství znečišťujících látek obtěžujících zápachem, vybraná opatření a jejich účinnost se stanoví výstupní množství znečišťujících látek obtěžujících zápachem v odpadním plynu,</w:t>
      </w:r>
    </w:p>
    <w:p w:rsidR="00C12D61" w:rsidRPr="0042012A" w:rsidRDefault="00C12D61" w:rsidP="00C12D61">
      <w:pPr>
        <w:pStyle w:val="Odstavecseseznamem"/>
        <w:numPr>
          <w:ilvl w:val="0"/>
          <w:numId w:val="108"/>
        </w:numPr>
        <w:autoSpaceDE w:val="0"/>
        <w:autoSpaceDN w:val="0"/>
        <w:adjustRightInd w:val="0"/>
        <w:spacing w:after="120" w:line="276" w:lineRule="auto"/>
        <w:ind w:left="714" w:hanging="357"/>
        <w:jc w:val="both"/>
        <w:rPr>
          <w:rFonts w:ascii="Times New Roman" w:hAnsi="Times New Roman" w:cs="Times New Roman"/>
          <w:b/>
          <w:color w:val="FF0000"/>
        </w:rPr>
      </w:pPr>
      <w:r w:rsidRPr="0042012A">
        <w:rPr>
          <w:rFonts w:ascii="Times New Roman" w:hAnsi="Times New Roman" w:cs="Times New Roman"/>
          <w:b/>
          <w:color w:val="FF0000"/>
        </w:rPr>
        <w:t>specifický emisní limit pro znečišťující látky obtěžující zápachem se stanoví tak, aby s ohledem na způsob vyhodnocování plnění specifického emisního limitu a proměnlivost provozních podmínek zajišťoval provoz stacionárního zdroje na úrovni odpovídající stanovenému výstupnímu množství znečišťujících látek obtěžujících zápachem, a aby současně zajišťoval správnou funkci nebo provádění opatření ke snižování emisí.</w:t>
      </w:r>
    </w:p>
    <w:p w:rsidR="00C12D61" w:rsidRPr="0042012A" w:rsidRDefault="00C12D61" w:rsidP="00C12D61">
      <w:pPr>
        <w:spacing w:line="276" w:lineRule="auto"/>
        <w:jc w:val="both"/>
        <w:rPr>
          <w:b/>
          <w:color w:val="FF0000"/>
          <w:sz w:val="22"/>
          <w:szCs w:val="22"/>
        </w:rPr>
      </w:pPr>
      <w:r w:rsidRPr="0042012A">
        <w:rPr>
          <w:rFonts w:eastAsiaTheme="minorHAnsi"/>
          <w:b/>
          <w:color w:val="FF0000"/>
          <w:sz w:val="22"/>
          <w:szCs w:val="22"/>
          <w:lang w:eastAsia="en-US"/>
        </w:rPr>
        <w:t>Výše uvedený postup je možné využít, pouze pokud lze znečišťující látky obtěžující zápachem u stacionárního zdroje odvádět definovaným výduchem</w:t>
      </w:r>
      <w:r w:rsidRPr="0042012A">
        <w:rPr>
          <w:b/>
          <w:color w:val="FF0000"/>
          <w:sz w:val="22"/>
          <w:szCs w:val="22"/>
        </w:rPr>
        <w:t>.</w:t>
      </w:r>
    </w:p>
    <w:p w:rsidR="00033526" w:rsidRPr="0042012A" w:rsidRDefault="00033526" w:rsidP="00033526">
      <w:pPr>
        <w:pStyle w:val="nadpis0"/>
        <w:rPr>
          <w:color w:val="FF0000"/>
          <w:sz w:val="22"/>
          <w:szCs w:val="22"/>
        </w:rPr>
      </w:pPr>
      <w:bookmarkStart w:id="20" w:name="_Hlk498707525"/>
    </w:p>
    <w:bookmarkEnd w:id="19"/>
    <w:p w:rsidR="00033526" w:rsidRPr="0042012A" w:rsidRDefault="00033526" w:rsidP="00033526">
      <w:pPr>
        <w:jc w:val="center"/>
        <w:outlineLvl w:val="0"/>
        <w:rPr>
          <w:b/>
          <w:bCs/>
          <w:caps/>
          <w:color w:val="FF0000"/>
          <w:sz w:val="22"/>
          <w:szCs w:val="22"/>
          <w:lang w:eastAsia="cs-CZ"/>
        </w:rPr>
      </w:pPr>
    </w:p>
    <w:p w:rsidR="00033526" w:rsidRPr="0042012A" w:rsidRDefault="00033526" w:rsidP="00033526">
      <w:pPr>
        <w:keepNext/>
        <w:keepLines/>
        <w:suppressAutoHyphens w:val="0"/>
        <w:spacing w:before="240"/>
        <w:ind w:left="432"/>
        <w:jc w:val="right"/>
        <w:outlineLvl w:val="0"/>
        <w:rPr>
          <w:rFonts w:eastAsiaTheme="majorEastAsia"/>
          <w:color w:val="FF0000"/>
          <w:sz w:val="22"/>
          <w:szCs w:val="22"/>
          <w:lang w:eastAsia="cs-CZ"/>
        </w:rPr>
      </w:pPr>
      <w:bookmarkStart w:id="21" w:name="_Toc470783772"/>
      <w:r w:rsidRPr="0042012A">
        <w:rPr>
          <w:rFonts w:eastAsiaTheme="majorEastAsia"/>
          <w:color w:val="FF0000"/>
          <w:sz w:val="22"/>
          <w:szCs w:val="22"/>
          <w:lang w:eastAsia="cs-CZ"/>
        </w:rPr>
        <w:t xml:space="preserve">Příloha č. </w:t>
      </w:r>
      <w:bookmarkEnd w:id="21"/>
      <w:r w:rsidRPr="0042012A">
        <w:rPr>
          <w:rFonts w:eastAsiaTheme="majorEastAsia"/>
          <w:color w:val="FF0000"/>
          <w:sz w:val="22"/>
          <w:szCs w:val="22"/>
          <w:lang w:eastAsia="cs-CZ"/>
        </w:rPr>
        <w:t>18 k vyhlášce č. 415/2012 Sb.</w:t>
      </w:r>
    </w:p>
    <w:p w:rsidR="00033526" w:rsidRPr="0042012A" w:rsidRDefault="00033526" w:rsidP="00033526">
      <w:pPr>
        <w:suppressAutoHyphens w:val="0"/>
        <w:rPr>
          <w:rFonts w:eastAsiaTheme="minorEastAsia"/>
          <w:color w:val="FF0000"/>
          <w:sz w:val="22"/>
          <w:szCs w:val="22"/>
          <w:lang w:eastAsia="cs-CZ"/>
        </w:rPr>
      </w:pPr>
    </w:p>
    <w:p w:rsidR="00033526" w:rsidRPr="0042012A" w:rsidRDefault="00033526" w:rsidP="00033526">
      <w:pPr>
        <w:keepNext/>
        <w:keepLines/>
        <w:suppressAutoHyphens w:val="0"/>
        <w:spacing w:before="240"/>
        <w:ind w:left="432"/>
        <w:jc w:val="center"/>
        <w:outlineLvl w:val="0"/>
        <w:rPr>
          <w:rFonts w:eastAsiaTheme="majorEastAsia"/>
          <w:b/>
          <w:color w:val="FF0000"/>
          <w:sz w:val="22"/>
          <w:szCs w:val="22"/>
          <w:lang w:eastAsia="cs-CZ"/>
        </w:rPr>
      </w:pPr>
      <w:bookmarkStart w:id="22" w:name="_Toc470783773"/>
      <w:r w:rsidRPr="0042012A">
        <w:rPr>
          <w:rFonts w:eastAsiaTheme="majorEastAsia"/>
          <w:b/>
          <w:color w:val="FF0000"/>
          <w:sz w:val="22"/>
          <w:szCs w:val="22"/>
          <w:lang w:eastAsia="cs-CZ"/>
        </w:rPr>
        <w:t>Doklad o kontrole technického stavu a provozu spalovacího stacionárního zdroje</w:t>
      </w:r>
      <w:bookmarkEnd w:id="22"/>
    </w:p>
    <w:bookmarkEnd w:id="20"/>
    <w:p w:rsidR="00033526" w:rsidRPr="0042012A" w:rsidRDefault="00033526" w:rsidP="00033526">
      <w:pPr>
        <w:suppressAutoHyphens w:val="0"/>
        <w:rPr>
          <w:rFonts w:eastAsiaTheme="minorEastAsia"/>
          <w:color w:val="FF0000"/>
          <w:sz w:val="22"/>
          <w:szCs w:val="22"/>
          <w:lang w:eastAsia="cs-CZ"/>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3"/>
        <w:gridCol w:w="1835"/>
        <w:gridCol w:w="208"/>
        <w:gridCol w:w="455"/>
        <w:gridCol w:w="1315"/>
        <w:gridCol w:w="453"/>
        <w:gridCol w:w="349"/>
        <w:gridCol w:w="747"/>
        <w:gridCol w:w="1263"/>
      </w:tblGrid>
      <w:tr w:rsidR="00033526" w:rsidRPr="0042012A" w:rsidTr="00033526">
        <w:trPr>
          <w:trHeight w:val="995"/>
        </w:trPr>
        <w:tc>
          <w:tcPr>
            <w:tcW w:w="5000" w:type="pct"/>
            <w:gridSpan w:val="9"/>
          </w:tcPr>
          <w:p w:rsidR="00033526" w:rsidRPr="0042012A" w:rsidRDefault="00033526" w:rsidP="00033526">
            <w:pPr>
              <w:suppressAutoHyphens w:val="0"/>
              <w:spacing w:before="120"/>
              <w:jc w:val="center"/>
              <w:rPr>
                <w:rFonts w:eastAsiaTheme="minorEastAsia"/>
                <w:b/>
                <w:bCs/>
                <w:color w:val="FF0000"/>
                <w:sz w:val="22"/>
                <w:szCs w:val="22"/>
                <w:lang w:eastAsia="cs-CZ"/>
              </w:rPr>
            </w:pPr>
            <w:r w:rsidRPr="0042012A">
              <w:rPr>
                <w:rFonts w:eastAsiaTheme="minorEastAsia"/>
                <w:b/>
                <w:bCs/>
                <w:color w:val="FF0000"/>
                <w:sz w:val="22"/>
                <w:szCs w:val="22"/>
                <w:lang w:eastAsia="cs-CZ"/>
              </w:rPr>
              <w:t xml:space="preserve">DOKLAD </w:t>
            </w:r>
          </w:p>
          <w:p w:rsidR="00033526" w:rsidRPr="0042012A" w:rsidRDefault="00033526" w:rsidP="00033526">
            <w:pPr>
              <w:suppressAutoHyphens w:val="0"/>
              <w:spacing w:before="120" w:after="120"/>
              <w:jc w:val="center"/>
              <w:rPr>
                <w:rFonts w:eastAsiaTheme="minorEastAsia"/>
                <w:b/>
                <w:bCs/>
                <w:color w:val="FF0000"/>
                <w:sz w:val="22"/>
                <w:szCs w:val="22"/>
                <w:lang w:eastAsia="cs-CZ"/>
              </w:rPr>
            </w:pPr>
            <w:r w:rsidRPr="0042012A">
              <w:rPr>
                <w:rFonts w:eastAsiaTheme="minorEastAsia"/>
                <w:b/>
                <w:bCs/>
                <w:color w:val="FF0000"/>
                <w:sz w:val="22"/>
                <w:szCs w:val="22"/>
                <w:lang w:eastAsia="cs-CZ"/>
              </w:rPr>
              <w:t>o kontrole technického stavu a provozu spalovacího stacionárního zdroje na pevná paliva o jmenovitém tepelném příkonu 10-300 kW včetně, sloužícího jako zdroj tepla pro teplovodní soustavu ústředního vytápění podle § 17 odst. 1 písm. h) zákona č. 201/2012 Sb.</w:t>
            </w: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bCs/>
                <w:color w:val="FF0000"/>
                <w:sz w:val="22"/>
                <w:szCs w:val="22"/>
                <w:lang w:eastAsia="cs-CZ"/>
              </w:rPr>
              <w:t>Údaje o odborně způsobilé osobě</w:t>
            </w:r>
          </w:p>
        </w:tc>
      </w:tr>
      <w:tr w:rsidR="00CA0236" w:rsidRPr="0042012A" w:rsidTr="00033526">
        <w:trPr>
          <w:trHeight w:val="384"/>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Název/jméno a příjmení</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17"/>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IČ</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Název výrobce spalovacího stacionárního zdroje, který oprávnění vydal</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27"/>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Rozsah oprávnění </w:t>
            </w:r>
          </w:p>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(typy spalovacích zdrojů)</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27"/>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Platnost oprávnění</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bCs/>
                <w:color w:val="FF0000"/>
                <w:sz w:val="22"/>
                <w:szCs w:val="22"/>
                <w:lang w:eastAsia="cs-CZ"/>
              </w:rPr>
              <w:t>Údaje o provozovateli spalovacího stacionárního zdroje</w:t>
            </w:r>
          </w:p>
        </w:tc>
      </w:tr>
      <w:tr w:rsidR="00CA0236" w:rsidRPr="0042012A" w:rsidTr="00033526">
        <w:trPr>
          <w:trHeight w:val="414"/>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Název/jméno a příjmení </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bookmarkStart w:id="23" w:name="_GoBack"/>
            <w:bookmarkEnd w:id="23"/>
          </w:p>
        </w:tc>
      </w:tr>
      <w:tr w:rsidR="00CA0236" w:rsidRPr="0042012A" w:rsidTr="00033526">
        <w:trPr>
          <w:trHeight w:val="689"/>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lastRenderedPageBreak/>
              <w:t>Adresa sídla/bydliště</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bCs/>
                <w:color w:val="FF0000"/>
                <w:sz w:val="22"/>
                <w:szCs w:val="22"/>
                <w:lang w:eastAsia="cs-CZ"/>
              </w:rPr>
              <w:t>Údaje o spalovacím stacionárním zdroji</w:t>
            </w:r>
          </w:p>
        </w:tc>
      </w:tr>
      <w:tr w:rsidR="00CA0236" w:rsidRPr="0042012A" w:rsidTr="00033526">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Adresa umístění (včetně čísla bytu, pokud je umístěn v bytě)</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18"/>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Obchodní název</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24"/>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Výrobce</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207"/>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Typ spalovacího stacionárního zdroje</w:t>
            </w:r>
          </w:p>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(specifikace jednotlivých typů viz níže)</w:t>
            </w:r>
          </w:p>
        </w:tc>
        <w:tc>
          <w:tcPr>
            <w:tcW w:w="1325" w:type="pct"/>
            <w:gridSpan w:val="3"/>
          </w:tcPr>
          <w:p w:rsidR="00033526" w:rsidRPr="0042012A" w:rsidRDefault="001A10BF" w:rsidP="00033526">
            <w:pPr>
              <w:suppressAutoHyphens w:val="0"/>
              <w:spacing w:before="120"/>
              <w:rPr>
                <w:rFonts w:eastAsiaTheme="minorEastAsia"/>
                <w:color w:val="FF0000"/>
                <w:sz w:val="22"/>
                <w:szCs w:val="22"/>
                <w:lang w:eastAsia="cs-CZ"/>
              </w:rPr>
            </w:pPr>
            <w:sdt>
              <w:sdtPr>
                <w:rPr>
                  <w:rFonts w:eastAsiaTheme="minorEastAsia"/>
                  <w:color w:val="FF0000"/>
                  <w:sz w:val="22"/>
                  <w:szCs w:val="22"/>
                  <w:lang w:eastAsia="cs-CZ"/>
                </w:rPr>
                <w:id w:val="264204562"/>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color w:val="FF0000"/>
                <w:sz w:val="22"/>
                <w:szCs w:val="22"/>
                <w:lang w:eastAsia="cs-CZ"/>
              </w:rPr>
              <w:t xml:space="preserve"> kotel </w:t>
            </w:r>
            <w:proofErr w:type="spellStart"/>
            <w:r w:rsidR="00033526" w:rsidRPr="0042012A">
              <w:rPr>
                <w:rFonts w:eastAsiaTheme="minorEastAsia"/>
                <w:color w:val="FF0000"/>
                <w:sz w:val="22"/>
                <w:szCs w:val="22"/>
                <w:lang w:eastAsia="cs-CZ"/>
              </w:rPr>
              <w:t>prohořívací</w:t>
            </w:r>
            <w:proofErr w:type="spellEnd"/>
          </w:p>
        </w:tc>
        <w:tc>
          <w:tcPr>
            <w:tcW w:w="2242" w:type="pct"/>
            <w:gridSpan w:val="5"/>
          </w:tcPr>
          <w:p w:rsidR="00033526" w:rsidRPr="0042012A" w:rsidRDefault="001A10BF" w:rsidP="00033526">
            <w:pPr>
              <w:suppressAutoHyphens w:val="0"/>
              <w:spacing w:before="120"/>
              <w:rPr>
                <w:rFonts w:eastAsiaTheme="minorEastAsia"/>
                <w:color w:val="FF0000"/>
                <w:sz w:val="22"/>
                <w:szCs w:val="22"/>
                <w:lang w:eastAsia="cs-CZ"/>
              </w:rPr>
            </w:pPr>
            <w:sdt>
              <w:sdtPr>
                <w:rPr>
                  <w:rFonts w:eastAsiaTheme="minorEastAsia"/>
                  <w:color w:val="FF0000"/>
                  <w:sz w:val="22"/>
                  <w:szCs w:val="22"/>
                  <w:lang w:eastAsia="cs-CZ"/>
                </w:rPr>
                <w:id w:val="1333638264"/>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color w:val="FF0000"/>
                <w:sz w:val="22"/>
                <w:szCs w:val="22"/>
                <w:lang w:eastAsia="cs-CZ"/>
              </w:rPr>
              <w:t xml:space="preserve"> kotel </w:t>
            </w:r>
            <w:proofErr w:type="spellStart"/>
            <w:r w:rsidR="00033526" w:rsidRPr="0042012A">
              <w:rPr>
                <w:rFonts w:eastAsiaTheme="minorEastAsia"/>
                <w:color w:val="FF0000"/>
                <w:sz w:val="22"/>
                <w:szCs w:val="22"/>
                <w:lang w:eastAsia="cs-CZ"/>
              </w:rPr>
              <w:t>odhořívací</w:t>
            </w:r>
            <w:proofErr w:type="spellEnd"/>
          </w:p>
        </w:tc>
      </w:tr>
      <w:tr w:rsidR="00CA0236" w:rsidRPr="0042012A" w:rsidTr="00033526">
        <w:trPr>
          <w:trHeight w:val="134"/>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25" w:type="pct"/>
            <w:gridSpan w:val="3"/>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63995458"/>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 xml:space="preserve"> kotel zplyňovací</w:t>
            </w:r>
          </w:p>
        </w:tc>
        <w:tc>
          <w:tcPr>
            <w:tcW w:w="2242" w:type="pct"/>
            <w:gridSpan w:val="5"/>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6183088"/>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kotel automatický se šnekovým dopravníkem</w:t>
            </w:r>
          </w:p>
        </w:tc>
      </w:tr>
      <w:tr w:rsidR="00CA0236" w:rsidRPr="0042012A" w:rsidTr="00033526">
        <w:trPr>
          <w:trHeight w:val="134"/>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25" w:type="pct"/>
            <w:gridSpan w:val="3"/>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2132921627"/>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kotel automatický s rotačním dopravníkem</w:t>
            </w:r>
          </w:p>
        </w:tc>
        <w:tc>
          <w:tcPr>
            <w:tcW w:w="2242" w:type="pct"/>
            <w:gridSpan w:val="5"/>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248588659"/>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 xml:space="preserve"> kotel automatický přestavěný</w:t>
            </w:r>
          </w:p>
        </w:tc>
      </w:tr>
      <w:tr w:rsidR="00CA0236" w:rsidRPr="0042012A" w:rsidTr="00033526">
        <w:trPr>
          <w:trHeight w:val="134"/>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25" w:type="pct"/>
            <w:gridSpan w:val="3"/>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371348163"/>
                <w14:checkbox>
                  <w14:checked w14:val="0"/>
                  <w14:checkedState w14:val="2612" w14:font="MS Gothic"/>
                  <w14:uncheckedState w14:val="2610" w14:font="MS Gothic"/>
                </w14:checkbox>
              </w:sdtPr>
              <w:sdtContent>
                <w:r w:rsidR="00CB0ED1" w:rsidRPr="0042012A">
                  <w:rPr>
                    <w:rFonts w:ascii="Segoe UI Symbol" w:eastAsia="MS Gothic"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kotel automatický speciální</w:t>
            </w:r>
          </w:p>
        </w:tc>
        <w:tc>
          <w:tcPr>
            <w:tcW w:w="2242" w:type="pct"/>
            <w:gridSpan w:val="5"/>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862632981"/>
                <w14:checkbox>
                  <w14:checked w14:val="0"/>
                  <w14:checkedState w14:val="2612" w14:font="MS Gothic"/>
                  <w14:uncheckedState w14:val="2610" w14:font="MS Gothic"/>
                </w14:checkbox>
              </w:sdtPr>
              <w:sdtContent>
                <w:r w:rsidR="00CB0ED1" w:rsidRPr="0042012A">
                  <w:rPr>
                    <w:rFonts w:ascii="Segoe UI Symbol" w:eastAsia="MS Gothic"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 xml:space="preserve"> lokální topidlo s výměníkem</w:t>
            </w:r>
          </w:p>
        </w:tc>
      </w:tr>
      <w:tr w:rsidR="00CA0236" w:rsidRPr="0042012A" w:rsidTr="00033526">
        <w:trPr>
          <w:trHeight w:val="134"/>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3567" w:type="pct"/>
            <w:gridSpan w:val="8"/>
          </w:tcPr>
          <w:p w:rsidR="00033526" w:rsidRPr="0042012A" w:rsidRDefault="001A10BF" w:rsidP="00033526">
            <w:pPr>
              <w:suppressAutoHyphens w:val="0"/>
              <w:autoSpaceDE w:val="0"/>
              <w:autoSpaceDN w:val="0"/>
              <w:adjustRightInd w:val="0"/>
              <w:jc w:val="both"/>
              <w:rPr>
                <w:rFonts w:eastAsiaTheme="minorEastAsia"/>
                <w:bCs/>
                <w:color w:val="FF0000"/>
                <w:sz w:val="22"/>
                <w:szCs w:val="22"/>
                <w:lang w:eastAsia="cs-CZ"/>
              </w:rPr>
            </w:pPr>
            <w:sdt>
              <w:sdtPr>
                <w:rPr>
                  <w:rFonts w:eastAsiaTheme="minorEastAsia"/>
                  <w:color w:val="FF0000"/>
                  <w:sz w:val="22"/>
                  <w:szCs w:val="22"/>
                  <w:lang w:eastAsia="cs-CZ"/>
                </w:rPr>
                <w:id w:val="-884484579"/>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bCs/>
                <w:color w:val="FF0000"/>
                <w:sz w:val="22"/>
                <w:szCs w:val="22"/>
                <w:lang w:eastAsia="cs-CZ"/>
              </w:rPr>
              <w:t xml:space="preserve"> jiný (specifikovat)</w:t>
            </w:r>
          </w:p>
        </w:tc>
      </w:tr>
      <w:tr w:rsidR="00CA0236" w:rsidRPr="0042012A" w:rsidTr="00033526">
        <w:trPr>
          <w:trHeight w:val="414"/>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Rok výroby</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20"/>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Výrobní číslo</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12"/>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Určující technická norma dle výrobního štítku</w:t>
            </w:r>
          </w:p>
        </w:tc>
        <w:tc>
          <w:tcPr>
            <w:tcW w:w="3567" w:type="pct"/>
            <w:gridSpan w:val="8"/>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cantSplit/>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Paliva určená výrobcem spalovacího stacionárního zdroje</w:t>
            </w:r>
          </w:p>
        </w:tc>
        <w:tc>
          <w:tcPr>
            <w:tcW w:w="1100" w:type="pct"/>
            <w:gridSpan w:val="2"/>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eastAsiaTheme="minorEastAsia"/>
                <w:color w:val="FF0000"/>
                <w:sz w:val="22"/>
                <w:szCs w:val="22"/>
                <w:lang w:eastAsia="cs-CZ"/>
              </w:rPr>
              <w:t>Palivo 1</w:t>
            </w:r>
          </w:p>
        </w:tc>
        <w:tc>
          <w:tcPr>
            <w:tcW w:w="1197"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eastAsiaTheme="minorEastAsia"/>
                <w:color w:val="FF0000"/>
                <w:sz w:val="22"/>
                <w:szCs w:val="22"/>
                <w:lang w:eastAsia="cs-CZ"/>
              </w:rPr>
              <w:t>Palivo 2</w:t>
            </w:r>
          </w:p>
        </w:tc>
        <w:tc>
          <w:tcPr>
            <w:tcW w:w="1270"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eastAsiaTheme="minorEastAsia"/>
                <w:color w:val="FF0000"/>
                <w:sz w:val="22"/>
                <w:szCs w:val="22"/>
                <w:lang w:eastAsia="cs-CZ"/>
              </w:rPr>
              <w:t>Palivo 3</w:t>
            </w:r>
          </w:p>
        </w:tc>
      </w:tr>
      <w:tr w:rsidR="00CA0236" w:rsidRPr="0042012A" w:rsidTr="00033526">
        <w:trPr>
          <w:cantSplit/>
          <w:trHeight w:val="40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100" w:type="pct"/>
            <w:gridSpan w:val="2"/>
          </w:tcPr>
          <w:p w:rsidR="00033526" w:rsidRPr="0042012A" w:rsidRDefault="00033526" w:rsidP="00033526">
            <w:pPr>
              <w:suppressAutoHyphens w:val="0"/>
              <w:spacing w:before="120"/>
              <w:rPr>
                <w:rFonts w:eastAsiaTheme="minorEastAsia"/>
                <w:color w:val="FF0000"/>
                <w:sz w:val="22"/>
                <w:szCs w:val="22"/>
                <w:lang w:eastAsia="cs-CZ"/>
              </w:rPr>
            </w:pPr>
          </w:p>
        </w:tc>
        <w:tc>
          <w:tcPr>
            <w:tcW w:w="1197" w:type="pct"/>
            <w:gridSpan w:val="3"/>
          </w:tcPr>
          <w:p w:rsidR="00033526" w:rsidRPr="0042012A" w:rsidRDefault="00033526" w:rsidP="00033526">
            <w:pPr>
              <w:suppressAutoHyphens w:val="0"/>
              <w:spacing w:before="120"/>
              <w:rPr>
                <w:rFonts w:eastAsiaTheme="minorEastAsia"/>
                <w:color w:val="FF0000"/>
                <w:sz w:val="22"/>
                <w:szCs w:val="22"/>
                <w:lang w:eastAsia="cs-CZ"/>
              </w:rPr>
            </w:pPr>
          </w:p>
        </w:tc>
        <w:tc>
          <w:tcPr>
            <w:tcW w:w="1270" w:type="pct"/>
            <w:gridSpan w:val="3"/>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13"/>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Jmenovitý tepelný příkon, je-li stanoven</w:t>
            </w:r>
          </w:p>
        </w:tc>
        <w:tc>
          <w:tcPr>
            <w:tcW w:w="1100" w:type="pct"/>
            <w:gridSpan w:val="2"/>
          </w:tcPr>
          <w:p w:rsidR="00033526" w:rsidRPr="0042012A" w:rsidRDefault="00033526" w:rsidP="00033526">
            <w:pPr>
              <w:suppressAutoHyphens w:val="0"/>
              <w:spacing w:before="120"/>
              <w:rPr>
                <w:rFonts w:eastAsiaTheme="minorEastAsia"/>
                <w:color w:val="FF0000"/>
                <w:sz w:val="22"/>
                <w:szCs w:val="22"/>
                <w:lang w:eastAsia="cs-CZ"/>
              </w:rPr>
            </w:pPr>
          </w:p>
        </w:tc>
        <w:tc>
          <w:tcPr>
            <w:tcW w:w="1197" w:type="pct"/>
            <w:gridSpan w:val="3"/>
          </w:tcPr>
          <w:p w:rsidR="00033526" w:rsidRPr="0042012A" w:rsidRDefault="00033526" w:rsidP="00033526">
            <w:pPr>
              <w:suppressAutoHyphens w:val="0"/>
              <w:spacing w:before="120"/>
              <w:rPr>
                <w:rFonts w:eastAsiaTheme="minorEastAsia"/>
                <w:color w:val="FF0000"/>
                <w:sz w:val="22"/>
                <w:szCs w:val="22"/>
                <w:lang w:eastAsia="cs-CZ"/>
              </w:rPr>
            </w:pPr>
          </w:p>
        </w:tc>
        <w:tc>
          <w:tcPr>
            <w:tcW w:w="1270" w:type="pct"/>
            <w:gridSpan w:val="3"/>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20"/>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Jmenovitý tepelný výkon</w:t>
            </w:r>
          </w:p>
        </w:tc>
        <w:tc>
          <w:tcPr>
            <w:tcW w:w="1100" w:type="pct"/>
            <w:gridSpan w:val="2"/>
          </w:tcPr>
          <w:p w:rsidR="00033526" w:rsidRPr="0042012A" w:rsidRDefault="00033526" w:rsidP="00033526">
            <w:pPr>
              <w:suppressAutoHyphens w:val="0"/>
              <w:spacing w:before="120"/>
              <w:rPr>
                <w:rFonts w:eastAsiaTheme="minorEastAsia"/>
                <w:color w:val="FF0000"/>
                <w:sz w:val="22"/>
                <w:szCs w:val="22"/>
                <w:lang w:eastAsia="cs-CZ"/>
              </w:rPr>
            </w:pPr>
          </w:p>
        </w:tc>
        <w:tc>
          <w:tcPr>
            <w:tcW w:w="1197" w:type="pct"/>
            <w:gridSpan w:val="3"/>
          </w:tcPr>
          <w:p w:rsidR="00033526" w:rsidRPr="0042012A" w:rsidRDefault="00033526" w:rsidP="00033526">
            <w:pPr>
              <w:suppressAutoHyphens w:val="0"/>
              <w:spacing w:before="120"/>
              <w:rPr>
                <w:rFonts w:eastAsiaTheme="minorEastAsia"/>
                <w:color w:val="FF0000"/>
                <w:sz w:val="22"/>
                <w:szCs w:val="22"/>
                <w:lang w:eastAsia="cs-CZ"/>
              </w:rPr>
            </w:pPr>
          </w:p>
        </w:tc>
        <w:tc>
          <w:tcPr>
            <w:tcW w:w="1270" w:type="pct"/>
            <w:gridSpan w:val="3"/>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412"/>
        </w:trPr>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Minimální tepelný výkon, je-li stanoven</w:t>
            </w:r>
          </w:p>
        </w:tc>
        <w:tc>
          <w:tcPr>
            <w:tcW w:w="1100" w:type="pct"/>
            <w:gridSpan w:val="2"/>
          </w:tcPr>
          <w:p w:rsidR="00033526" w:rsidRPr="0042012A" w:rsidRDefault="00033526" w:rsidP="00033526">
            <w:pPr>
              <w:suppressAutoHyphens w:val="0"/>
              <w:spacing w:before="120"/>
              <w:rPr>
                <w:rFonts w:eastAsiaTheme="minorEastAsia"/>
                <w:color w:val="FF0000"/>
                <w:sz w:val="22"/>
                <w:szCs w:val="22"/>
                <w:lang w:eastAsia="cs-CZ"/>
              </w:rPr>
            </w:pPr>
          </w:p>
        </w:tc>
        <w:tc>
          <w:tcPr>
            <w:tcW w:w="1197" w:type="pct"/>
            <w:gridSpan w:val="3"/>
          </w:tcPr>
          <w:p w:rsidR="00033526" w:rsidRPr="0042012A" w:rsidRDefault="00033526" w:rsidP="00033526">
            <w:pPr>
              <w:suppressAutoHyphens w:val="0"/>
              <w:spacing w:before="120"/>
              <w:rPr>
                <w:rFonts w:eastAsiaTheme="minorEastAsia"/>
                <w:color w:val="FF0000"/>
                <w:sz w:val="22"/>
                <w:szCs w:val="22"/>
                <w:lang w:eastAsia="cs-CZ"/>
              </w:rPr>
            </w:pPr>
          </w:p>
        </w:tc>
        <w:tc>
          <w:tcPr>
            <w:tcW w:w="1270" w:type="pct"/>
            <w:gridSpan w:val="3"/>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c>
          <w:tcPr>
            <w:tcW w:w="1433" w:type="pc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Třída kotle</w:t>
            </w:r>
            <w:r w:rsidRPr="0042012A">
              <w:rPr>
                <w:rStyle w:val="Znakapoznpodarou"/>
                <w:rFonts w:eastAsiaTheme="minorEastAsia"/>
                <w:color w:val="FF0000"/>
                <w:sz w:val="22"/>
                <w:szCs w:val="22"/>
                <w:lang w:eastAsia="cs-CZ"/>
              </w:rPr>
              <w:footnoteReference w:customMarkFollows="1" w:id="11"/>
              <w:t>1</w:t>
            </w:r>
          </w:p>
        </w:tc>
        <w:tc>
          <w:tcPr>
            <w:tcW w:w="1100" w:type="pct"/>
            <w:gridSpan w:val="2"/>
          </w:tcPr>
          <w:p w:rsidR="00033526" w:rsidRPr="0042012A" w:rsidRDefault="00033526" w:rsidP="00033526">
            <w:pPr>
              <w:suppressAutoHyphens w:val="0"/>
              <w:spacing w:before="120"/>
              <w:rPr>
                <w:rFonts w:eastAsiaTheme="minorEastAsia"/>
                <w:color w:val="FF0000"/>
                <w:sz w:val="22"/>
                <w:szCs w:val="22"/>
                <w:lang w:eastAsia="cs-CZ"/>
              </w:rPr>
            </w:pPr>
          </w:p>
        </w:tc>
        <w:tc>
          <w:tcPr>
            <w:tcW w:w="1197" w:type="pct"/>
            <w:gridSpan w:val="3"/>
          </w:tcPr>
          <w:p w:rsidR="00033526" w:rsidRPr="0042012A" w:rsidRDefault="00033526" w:rsidP="00033526">
            <w:pPr>
              <w:suppressAutoHyphens w:val="0"/>
              <w:spacing w:before="120"/>
              <w:rPr>
                <w:rFonts w:eastAsiaTheme="minorEastAsia"/>
                <w:color w:val="FF0000"/>
                <w:sz w:val="22"/>
                <w:szCs w:val="22"/>
                <w:lang w:eastAsia="cs-CZ"/>
              </w:rPr>
            </w:pPr>
          </w:p>
        </w:tc>
        <w:tc>
          <w:tcPr>
            <w:tcW w:w="1270" w:type="pct"/>
            <w:gridSpan w:val="3"/>
          </w:tcPr>
          <w:p w:rsidR="00033526" w:rsidRPr="0042012A" w:rsidRDefault="00033526" w:rsidP="00033526">
            <w:pPr>
              <w:suppressAutoHyphens w:val="0"/>
              <w:spacing w:before="120"/>
              <w:rPr>
                <w:rFonts w:eastAsiaTheme="minorEastAsia"/>
                <w:color w:val="FF0000"/>
                <w:sz w:val="22"/>
                <w:szCs w:val="22"/>
                <w:lang w:eastAsia="cs-CZ"/>
              </w:rPr>
            </w:pP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bCs/>
                <w:color w:val="FF0000"/>
                <w:sz w:val="22"/>
                <w:szCs w:val="22"/>
                <w:lang w:eastAsia="cs-CZ"/>
              </w:rPr>
              <w:t>Údaje o kontrole</w:t>
            </w:r>
          </w:p>
        </w:tc>
      </w:tr>
      <w:tr w:rsidR="00CA0236" w:rsidRPr="0042012A" w:rsidTr="00033526">
        <w:tc>
          <w:tcPr>
            <w:tcW w:w="2778" w:type="pct"/>
            <w:gridSpan w:val="4"/>
          </w:tcPr>
          <w:p w:rsidR="00033526" w:rsidRPr="0042012A" w:rsidRDefault="00033526" w:rsidP="00033526">
            <w:pPr>
              <w:suppressAutoHyphens w:val="0"/>
              <w:spacing w:before="120"/>
              <w:rPr>
                <w:rFonts w:eastAsiaTheme="minorEastAsia"/>
                <w:color w:val="FF0000"/>
                <w:sz w:val="22"/>
                <w:szCs w:val="22"/>
                <w:lang w:eastAsia="cs-CZ"/>
              </w:rPr>
            </w:pPr>
          </w:p>
        </w:tc>
        <w:tc>
          <w:tcPr>
            <w:tcW w:w="708" w:type="pct"/>
            <w:tcBorders>
              <w:bottom w:val="single" w:sz="4" w:space="0" w:color="auto"/>
            </w:tcBorders>
          </w:tcPr>
          <w:p w:rsidR="00033526" w:rsidRPr="0042012A" w:rsidRDefault="00033526" w:rsidP="00033526">
            <w:pPr>
              <w:suppressAutoHyphens w:val="0"/>
              <w:spacing w:before="120"/>
              <w:jc w:val="center"/>
              <w:rPr>
                <w:rFonts w:eastAsiaTheme="minorEastAsia"/>
                <w:b/>
                <w:bCs/>
                <w:color w:val="FF0000"/>
                <w:sz w:val="22"/>
                <w:szCs w:val="22"/>
                <w:vertAlign w:val="superscript"/>
                <w:lang w:eastAsia="cs-CZ"/>
              </w:rPr>
            </w:pPr>
            <w:r w:rsidRPr="0042012A">
              <w:rPr>
                <w:rFonts w:eastAsiaTheme="minorEastAsia"/>
                <w:b/>
                <w:bCs/>
                <w:color w:val="FF0000"/>
                <w:sz w:val="22"/>
                <w:szCs w:val="22"/>
                <w:lang w:eastAsia="cs-CZ"/>
              </w:rPr>
              <w:t>Vyhovuje</w:t>
            </w:r>
            <w:r w:rsidRPr="0042012A">
              <w:rPr>
                <w:rFonts w:eastAsiaTheme="minorEastAsia"/>
                <w:b/>
                <w:bCs/>
                <w:color w:val="FF0000"/>
                <w:sz w:val="22"/>
                <w:szCs w:val="22"/>
                <w:vertAlign w:val="superscript"/>
                <w:lang w:eastAsia="cs-CZ"/>
              </w:rPr>
              <w:t>2</w:t>
            </w:r>
          </w:p>
        </w:tc>
        <w:tc>
          <w:tcPr>
            <w:tcW w:w="834" w:type="pct"/>
            <w:gridSpan w:val="3"/>
            <w:tcBorders>
              <w:bottom w:val="single" w:sz="4" w:space="0" w:color="auto"/>
            </w:tcBorders>
          </w:tcPr>
          <w:p w:rsidR="00033526" w:rsidRPr="0042012A" w:rsidRDefault="00033526" w:rsidP="00033526">
            <w:pPr>
              <w:suppressAutoHyphens w:val="0"/>
              <w:spacing w:before="120"/>
              <w:jc w:val="center"/>
              <w:rPr>
                <w:rFonts w:eastAsiaTheme="minorEastAsia"/>
                <w:b/>
                <w:bCs/>
                <w:color w:val="FF0000"/>
                <w:sz w:val="22"/>
                <w:szCs w:val="22"/>
                <w:vertAlign w:val="superscript"/>
                <w:lang w:eastAsia="cs-CZ"/>
              </w:rPr>
            </w:pPr>
            <w:r w:rsidRPr="0042012A">
              <w:rPr>
                <w:rFonts w:eastAsiaTheme="minorEastAsia"/>
                <w:b/>
                <w:bCs/>
                <w:color w:val="FF0000"/>
                <w:sz w:val="22"/>
                <w:szCs w:val="22"/>
                <w:lang w:eastAsia="cs-CZ"/>
              </w:rPr>
              <w:t>Nevyhovuje</w:t>
            </w:r>
            <w:r w:rsidRPr="0042012A">
              <w:rPr>
                <w:rFonts w:eastAsiaTheme="minorEastAsia"/>
                <w:b/>
                <w:bCs/>
                <w:color w:val="FF0000"/>
                <w:sz w:val="22"/>
                <w:szCs w:val="22"/>
                <w:vertAlign w:val="superscript"/>
                <w:lang w:eastAsia="cs-CZ"/>
              </w:rPr>
              <w:t>2</w:t>
            </w:r>
          </w:p>
        </w:tc>
        <w:tc>
          <w:tcPr>
            <w:tcW w:w="680" w:type="pct"/>
            <w:tcBorders>
              <w:bottom w:val="single" w:sz="4" w:space="0" w:color="auto"/>
            </w:tcBorders>
          </w:tcPr>
          <w:p w:rsidR="00033526" w:rsidRPr="0042012A" w:rsidRDefault="00033526" w:rsidP="00033526">
            <w:pPr>
              <w:suppressAutoHyphens w:val="0"/>
              <w:spacing w:before="120"/>
              <w:jc w:val="center"/>
              <w:rPr>
                <w:rFonts w:eastAsiaTheme="minorEastAsia"/>
                <w:b/>
                <w:bCs/>
                <w:color w:val="FF0000"/>
                <w:sz w:val="22"/>
                <w:szCs w:val="22"/>
                <w:lang w:eastAsia="cs-CZ"/>
              </w:rPr>
            </w:pPr>
            <w:r w:rsidRPr="0042012A">
              <w:rPr>
                <w:rFonts w:eastAsiaTheme="minorEastAsia"/>
                <w:b/>
                <w:bCs/>
                <w:color w:val="FF0000"/>
                <w:sz w:val="22"/>
                <w:szCs w:val="22"/>
                <w:lang w:eastAsia="cs-CZ"/>
              </w:rPr>
              <w:t>Není</w:t>
            </w:r>
            <w:r w:rsidRPr="0042012A">
              <w:rPr>
                <w:rStyle w:val="Znakapoznpodarou"/>
                <w:rFonts w:eastAsiaTheme="minorEastAsia"/>
                <w:b/>
                <w:bCs/>
                <w:color w:val="FF0000"/>
                <w:sz w:val="22"/>
                <w:szCs w:val="22"/>
                <w:lang w:eastAsia="cs-CZ"/>
              </w:rPr>
              <w:footnoteReference w:customMarkFollows="1" w:id="12"/>
              <w:t>2</w:t>
            </w:r>
            <w:r w:rsidRPr="0042012A">
              <w:rPr>
                <w:rFonts w:eastAsiaTheme="minorEastAsia"/>
                <w:b/>
                <w:bCs/>
                <w:color w:val="FF0000"/>
                <w:sz w:val="22"/>
                <w:szCs w:val="22"/>
                <w:lang w:eastAsia="cs-CZ"/>
              </w:rPr>
              <w:t xml:space="preserve"> </w:t>
            </w:r>
          </w:p>
        </w:tc>
      </w:tr>
      <w:tr w:rsidR="00CA0236" w:rsidRPr="0042012A" w:rsidTr="00033526">
        <w:trPr>
          <w:cantSplit/>
          <w:trHeight w:val="405"/>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Základní konstrukční prvky spalovacího stacionárního zdroje</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Přívod spalovacího vzduchu</w:t>
            </w:r>
          </w:p>
        </w:tc>
        <w:sdt>
          <w:sdtPr>
            <w:rPr>
              <w:rFonts w:eastAsiaTheme="minorEastAsia"/>
              <w:color w:val="FF0000"/>
              <w:sz w:val="22"/>
              <w:szCs w:val="22"/>
              <w:lang w:eastAsia="cs-CZ"/>
            </w:rPr>
            <w:id w:val="-1307697419"/>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791707438"/>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296042186"/>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20"/>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Roštová soustava</w:t>
            </w:r>
          </w:p>
        </w:tc>
        <w:sdt>
          <w:sdtPr>
            <w:rPr>
              <w:rFonts w:eastAsiaTheme="minorEastAsia"/>
              <w:color w:val="FF0000"/>
              <w:sz w:val="22"/>
              <w:szCs w:val="22"/>
              <w:lang w:eastAsia="cs-CZ"/>
            </w:rPr>
            <w:id w:val="1571162044"/>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71127698"/>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129088901"/>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39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Spalovací komora</w:t>
            </w:r>
          </w:p>
        </w:tc>
        <w:sdt>
          <w:sdtPr>
            <w:rPr>
              <w:rFonts w:eastAsiaTheme="minorEastAsia"/>
              <w:color w:val="FF0000"/>
              <w:sz w:val="22"/>
              <w:szCs w:val="22"/>
              <w:lang w:eastAsia="cs-CZ"/>
            </w:rPr>
            <w:id w:val="-297690038"/>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500393026"/>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p>
        </w:tc>
      </w:tr>
      <w:tr w:rsidR="00CA0236" w:rsidRPr="0042012A" w:rsidTr="00033526">
        <w:trPr>
          <w:cantSplit/>
          <w:trHeight w:val="417"/>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proofErr w:type="spellStart"/>
            <w:r w:rsidRPr="0042012A">
              <w:rPr>
                <w:rFonts w:eastAsiaTheme="minorEastAsia"/>
                <w:color w:val="FF0000"/>
                <w:sz w:val="22"/>
                <w:szCs w:val="22"/>
                <w:lang w:eastAsia="cs-CZ"/>
              </w:rPr>
              <w:t>Zatápěcí</w:t>
            </w:r>
            <w:proofErr w:type="spellEnd"/>
            <w:r w:rsidRPr="0042012A">
              <w:rPr>
                <w:rFonts w:eastAsiaTheme="minorEastAsia"/>
                <w:color w:val="FF0000"/>
                <w:sz w:val="22"/>
                <w:szCs w:val="22"/>
                <w:lang w:eastAsia="cs-CZ"/>
              </w:rPr>
              <w:t xml:space="preserve"> klapka</w:t>
            </w:r>
          </w:p>
        </w:tc>
        <w:sdt>
          <w:sdtPr>
            <w:rPr>
              <w:rFonts w:eastAsiaTheme="minorEastAsia"/>
              <w:color w:val="FF0000"/>
              <w:sz w:val="22"/>
              <w:szCs w:val="22"/>
              <w:lang w:eastAsia="cs-CZ"/>
            </w:rPr>
            <w:id w:val="-1078440775"/>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599168397"/>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155982413"/>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10"/>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Vstupní a čistící otvory</w:t>
            </w:r>
          </w:p>
        </w:tc>
        <w:sdt>
          <w:sdtPr>
            <w:rPr>
              <w:rFonts w:eastAsiaTheme="minorEastAsia"/>
              <w:color w:val="FF0000"/>
              <w:sz w:val="22"/>
              <w:szCs w:val="22"/>
              <w:lang w:eastAsia="cs-CZ"/>
            </w:rPr>
            <w:id w:val="1076472171"/>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071418991"/>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809825416"/>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16"/>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Přívod paliva</w:t>
            </w:r>
          </w:p>
        </w:tc>
        <w:sdt>
          <w:sdtPr>
            <w:rPr>
              <w:rFonts w:eastAsiaTheme="minorEastAsia"/>
              <w:color w:val="FF0000"/>
              <w:sz w:val="22"/>
              <w:szCs w:val="22"/>
              <w:lang w:eastAsia="cs-CZ"/>
            </w:rPr>
            <w:id w:val="1986119133"/>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98072171"/>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p>
        </w:tc>
      </w:tr>
      <w:tr w:rsidR="00CA0236" w:rsidRPr="0042012A" w:rsidTr="00033526">
        <w:trPr>
          <w:cantSplit/>
          <w:trHeight w:val="422"/>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Vnější izolace</w:t>
            </w:r>
          </w:p>
        </w:tc>
        <w:sdt>
          <w:sdtPr>
            <w:rPr>
              <w:rFonts w:eastAsiaTheme="minorEastAsia"/>
              <w:color w:val="FF0000"/>
              <w:sz w:val="22"/>
              <w:szCs w:val="22"/>
              <w:lang w:eastAsia="cs-CZ"/>
            </w:rPr>
            <w:id w:val="-320278151"/>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747613839"/>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299888485"/>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14"/>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Řídící, regulační, měřící a zabezpečovací prvky spalovacího stacionárního zdroje</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Řídící jednotka</w:t>
            </w:r>
          </w:p>
        </w:tc>
        <w:sdt>
          <w:sdtPr>
            <w:rPr>
              <w:rFonts w:eastAsiaTheme="minorEastAsia"/>
              <w:color w:val="FF0000"/>
              <w:sz w:val="22"/>
              <w:szCs w:val="22"/>
              <w:lang w:eastAsia="cs-CZ"/>
            </w:rPr>
            <w:id w:val="1125426888"/>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347859291"/>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710869552"/>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Regulátor množství spalovacího vzduchu</w:t>
            </w:r>
          </w:p>
        </w:tc>
        <w:sdt>
          <w:sdtPr>
            <w:rPr>
              <w:rFonts w:eastAsiaTheme="minorEastAsia"/>
              <w:color w:val="FF0000"/>
              <w:sz w:val="22"/>
              <w:szCs w:val="22"/>
              <w:lang w:eastAsia="cs-CZ"/>
            </w:rPr>
            <w:id w:val="1626427434"/>
            <w14:checkbox>
              <w14:checked w14:val="0"/>
              <w14:checkedState w14:val="2612" w14:font="MS Gothic"/>
              <w14:uncheckedState w14:val="2610" w14:font="MS Gothic"/>
            </w14:checkbox>
          </w:sdtPr>
          <w:sdtContent>
            <w:tc>
              <w:tcPr>
                <w:tcW w:w="708" w:type="pct"/>
              </w:tcPr>
              <w:p w:rsidR="00033526" w:rsidRPr="0042012A" w:rsidRDefault="00CB0ED1" w:rsidP="00033526">
                <w:pPr>
                  <w:suppressAutoHyphens w:val="0"/>
                  <w:spacing w:before="120"/>
                  <w:jc w:val="center"/>
                  <w:rPr>
                    <w:rFonts w:eastAsiaTheme="minorEastAsia"/>
                    <w:color w:val="FF0000"/>
                    <w:sz w:val="22"/>
                    <w:szCs w:val="22"/>
                    <w:lang w:eastAsia="cs-CZ"/>
                  </w:rPr>
                </w:pPr>
                <w:r w:rsidRPr="0042012A">
                  <w:rPr>
                    <w:rFonts w:ascii="Segoe UI Symbol" w:eastAsia="MS Gothic" w:hAnsi="Segoe UI Symbol" w:cs="Segoe UI Symbol"/>
                    <w:color w:val="FF0000"/>
                    <w:sz w:val="22"/>
                    <w:szCs w:val="22"/>
                    <w:lang w:eastAsia="cs-CZ"/>
                  </w:rPr>
                  <w:t>☐</w:t>
                </w:r>
              </w:p>
            </w:tc>
          </w:sdtContent>
        </w:sdt>
        <w:sdt>
          <w:sdtPr>
            <w:rPr>
              <w:rFonts w:eastAsiaTheme="minorEastAsia"/>
              <w:color w:val="FF0000"/>
              <w:sz w:val="22"/>
              <w:szCs w:val="22"/>
              <w:lang w:eastAsia="cs-CZ"/>
            </w:rPr>
            <w:id w:val="-1420480662"/>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219861562"/>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2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Havarijní termostat</w:t>
            </w:r>
          </w:p>
        </w:tc>
        <w:sdt>
          <w:sdtPr>
            <w:rPr>
              <w:rFonts w:eastAsiaTheme="minorEastAsia"/>
              <w:color w:val="FF0000"/>
              <w:sz w:val="22"/>
              <w:szCs w:val="22"/>
              <w:lang w:eastAsia="cs-CZ"/>
            </w:rPr>
            <w:id w:val="-855735094"/>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560244427"/>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417201357"/>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2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Zařízení proti přetopení</w:t>
            </w:r>
          </w:p>
        </w:tc>
        <w:sdt>
          <w:sdtPr>
            <w:rPr>
              <w:rFonts w:eastAsiaTheme="minorEastAsia"/>
              <w:color w:val="FF0000"/>
              <w:sz w:val="22"/>
              <w:szCs w:val="22"/>
              <w:lang w:eastAsia="cs-CZ"/>
            </w:rPr>
            <w:id w:val="1377662080"/>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288661442"/>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709614463"/>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Zařízení zabraňující prohoření paliva do násypky</w:t>
            </w:r>
          </w:p>
        </w:tc>
        <w:sdt>
          <w:sdtPr>
            <w:rPr>
              <w:rFonts w:eastAsiaTheme="minorEastAsia"/>
              <w:color w:val="FF0000"/>
              <w:sz w:val="22"/>
              <w:szCs w:val="22"/>
              <w:lang w:eastAsia="cs-CZ"/>
            </w:rPr>
            <w:id w:val="682100264"/>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982375279"/>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991329192"/>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38"/>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Palivové hospodářství</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Používané palivo</w:t>
            </w:r>
          </w:p>
        </w:tc>
        <w:sdt>
          <w:sdtPr>
            <w:rPr>
              <w:rFonts w:eastAsiaTheme="minorEastAsia"/>
              <w:color w:val="FF0000"/>
              <w:sz w:val="22"/>
              <w:szCs w:val="22"/>
              <w:lang w:eastAsia="cs-CZ"/>
            </w:rPr>
            <w:id w:val="-446154170"/>
            <w14:checkbox>
              <w14:checked w14:val="0"/>
              <w14:checkedState w14:val="2612" w14:font="MS Gothic"/>
              <w14:uncheckedState w14:val="2610" w14:font="MS Gothic"/>
            </w14:checkbox>
          </w:sdtPr>
          <w:sdtContent>
            <w:tc>
              <w:tcPr>
                <w:tcW w:w="708" w:type="pct"/>
              </w:tcPr>
              <w:p w:rsidR="00033526" w:rsidRPr="0042012A" w:rsidRDefault="00CB0ED1" w:rsidP="00033526">
                <w:pPr>
                  <w:suppressAutoHyphens w:val="0"/>
                  <w:spacing w:before="120"/>
                  <w:jc w:val="center"/>
                  <w:rPr>
                    <w:rFonts w:eastAsiaTheme="minorEastAsia"/>
                    <w:color w:val="FF0000"/>
                    <w:sz w:val="22"/>
                    <w:szCs w:val="22"/>
                    <w:lang w:eastAsia="cs-CZ"/>
                  </w:rPr>
                </w:pPr>
                <w:r w:rsidRPr="0042012A">
                  <w:rPr>
                    <w:rFonts w:ascii="Segoe UI Symbol" w:eastAsia="MS Gothic" w:hAnsi="Segoe UI Symbol" w:cs="Segoe UI Symbol"/>
                    <w:color w:val="FF0000"/>
                    <w:sz w:val="22"/>
                    <w:szCs w:val="22"/>
                    <w:lang w:eastAsia="cs-CZ"/>
                  </w:rPr>
                  <w:t>☐</w:t>
                </w:r>
              </w:p>
            </w:tc>
          </w:sdtContent>
        </w:sdt>
        <w:sdt>
          <w:sdtPr>
            <w:rPr>
              <w:rFonts w:eastAsiaTheme="minorEastAsia"/>
              <w:color w:val="FF0000"/>
              <w:sz w:val="22"/>
              <w:szCs w:val="22"/>
              <w:lang w:eastAsia="cs-CZ"/>
            </w:rPr>
            <w:id w:val="-485544948"/>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662983239"/>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16"/>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Způsob skladování paliva</w:t>
            </w:r>
          </w:p>
        </w:tc>
        <w:sdt>
          <w:sdtPr>
            <w:rPr>
              <w:rFonts w:eastAsiaTheme="minorEastAsia"/>
              <w:color w:val="FF0000"/>
              <w:sz w:val="22"/>
              <w:szCs w:val="22"/>
              <w:lang w:eastAsia="cs-CZ"/>
            </w:rPr>
            <w:id w:val="-1982149249"/>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976023471"/>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p>
        </w:tc>
      </w:tr>
      <w:tr w:rsidR="00CA0236" w:rsidRPr="0042012A" w:rsidTr="00033526">
        <w:trPr>
          <w:cantSplit/>
          <w:trHeight w:val="408"/>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Teplovodní soustava</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Zajištění teploty vratné vody</w:t>
            </w:r>
          </w:p>
        </w:tc>
        <w:sdt>
          <w:sdtPr>
            <w:rPr>
              <w:rFonts w:eastAsiaTheme="minorEastAsia"/>
              <w:color w:val="FF0000"/>
              <w:sz w:val="22"/>
              <w:szCs w:val="22"/>
              <w:lang w:eastAsia="cs-CZ"/>
            </w:rPr>
            <w:id w:val="-971044980"/>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002047659"/>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348491986"/>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0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Akumulační nádoba</w:t>
            </w:r>
          </w:p>
        </w:tc>
        <w:sdt>
          <w:sdtPr>
            <w:rPr>
              <w:rFonts w:eastAsiaTheme="minorEastAsia"/>
              <w:color w:val="FF0000"/>
              <w:sz w:val="22"/>
              <w:szCs w:val="22"/>
              <w:lang w:eastAsia="cs-CZ"/>
            </w:rPr>
            <w:id w:val="-623386395"/>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575170385"/>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07507103"/>
            <w14:checkbox>
              <w14:checked w14:val="0"/>
              <w14:checkedState w14:val="2612" w14:font="MS Gothic"/>
              <w14:uncheckedState w14:val="2610" w14:font="MS Gothic"/>
            </w14:checkbox>
          </w:sdtPr>
          <w:sdtConten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r>
      <w:tr w:rsidR="00CA0236" w:rsidRPr="0042012A" w:rsidTr="00033526">
        <w:trPr>
          <w:cantSplit/>
          <w:trHeight w:val="408"/>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Typ soustavy</w:t>
            </w:r>
          </w:p>
        </w:tc>
        <w:tc>
          <w:tcPr>
            <w:tcW w:w="1140" w:type="pct"/>
            <w:gridSpan w:val="3"/>
          </w:tcPr>
          <w:p w:rsidR="00033526" w:rsidRPr="0042012A" w:rsidRDefault="001A10BF" w:rsidP="00033526">
            <w:pPr>
              <w:suppressAutoHyphens w:val="0"/>
              <w:spacing w:before="120"/>
              <w:jc w:val="center"/>
              <w:rPr>
                <w:rFonts w:eastAsiaTheme="minorEastAsia"/>
                <w:color w:val="FF0000"/>
                <w:sz w:val="22"/>
                <w:szCs w:val="22"/>
                <w:lang w:eastAsia="cs-CZ"/>
              </w:rPr>
            </w:pPr>
            <w:sdt>
              <w:sdtPr>
                <w:rPr>
                  <w:rFonts w:eastAsiaTheme="minorEastAsia"/>
                  <w:color w:val="FF0000"/>
                  <w:sz w:val="22"/>
                  <w:szCs w:val="22"/>
                  <w:lang w:eastAsia="cs-CZ"/>
                </w:rPr>
                <w:id w:val="-1811164705"/>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color w:val="FF0000"/>
                <w:sz w:val="22"/>
                <w:szCs w:val="22"/>
                <w:lang w:eastAsia="cs-CZ"/>
              </w:rPr>
              <w:t xml:space="preserve"> otevřená</w:t>
            </w:r>
          </w:p>
        </w:tc>
        <w:tc>
          <w:tcPr>
            <w:tcW w:w="1082" w:type="pct"/>
            <w:gridSpan w:val="2"/>
          </w:tcPr>
          <w:p w:rsidR="00033526" w:rsidRPr="0042012A" w:rsidRDefault="001A10BF" w:rsidP="00033526">
            <w:pPr>
              <w:suppressAutoHyphens w:val="0"/>
              <w:spacing w:before="120"/>
              <w:jc w:val="center"/>
              <w:rPr>
                <w:rFonts w:eastAsiaTheme="minorEastAsia"/>
                <w:color w:val="FF0000"/>
                <w:sz w:val="22"/>
                <w:szCs w:val="22"/>
                <w:lang w:eastAsia="cs-CZ"/>
              </w:rPr>
            </w:pPr>
            <w:sdt>
              <w:sdtPr>
                <w:rPr>
                  <w:rFonts w:eastAsiaTheme="minorEastAsia"/>
                  <w:color w:val="FF0000"/>
                  <w:sz w:val="22"/>
                  <w:szCs w:val="22"/>
                  <w:lang w:eastAsia="cs-CZ"/>
                </w:rPr>
                <w:id w:val="1109398981"/>
                <w14:checkbox>
                  <w14:checked w14:val="0"/>
                  <w14:checkedState w14:val="2612" w14:font="MS Gothic"/>
                  <w14:uncheckedState w14:val="2610" w14:font="MS Gothic"/>
                </w14:checkbox>
              </w:sdtPr>
              <w:sdtContent>
                <w:r w:rsidR="00033526" w:rsidRPr="0042012A">
                  <w:rPr>
                    <w:rFonts w:ascii="Segoe UI Symbol" w:eastAsiaTheme="minorEastAsia" w:hAnsi="Segoe UI Symbol" w:cs="Segoe UI Symbol"/>
                    <w:color w:val="FF0000"/>
                    <w:sz w:val="22"/>
                    <w:szCs w:val="22"/>
                    <w:lang w:eastAsia="cs-CZ"/>
                  </w:rPr>
                  <w:t>☐</w:t>
                </w:r>
              </w:sdtContent>
            </w:sdt>
            <w:r w:rsidR="00033526" w:rsidRPr="0042012A">
              <w:rPr>
                <w:rFonts w:eastAsiaTheme="minorEastAsia"/>
                <w:color w:val="FF0000"/>
                <w:sz w:val="22"/>
                <w:szCs w:val="22"/>
                <w:lang w:eastAsia="cs-CZ"/>
              </w:rPr>
              <w:t xml:space="preserve"> uzavřená</w:t>
            </w:r>
          </w:p>
        </w:tc>
      </w:tr>
      <w:tr w:rsidR="00CA0236" w:rsidRPr="0042012A" w:rsidTr="00033526">
        <w:trPr>
          <w:cantSplit/>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Odvod spalin a spalinové cesty</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Napojení na spalinové cesty</w:t>
            </w:r>
          </w:p>
        </w:tc>
        <w:sdt>
          <w:sdtPr>
            <w:rPr>
              <w:rFonts w:eastAsiaTheme="minorEastAsia"/>
              <w:color w:val="FF0000"/>
              <w:sz w:val="22"/>
              <w:szCs w:val="22"/>
              <w:lang w:eastAsia="cs-CZ"/>
            </w:rPr>
            <w:id w:val="508876026"/>
            <w14:checkbox>
              <w14:checked w14:val="0"/>
              <w14:checkedState w14:val="2612" w14:font="MS Gothic"/>
              <w14:uncheckedState w14:val="2610" w14:font="MS Gothic"/>
            </w14:checkbox>
          </w:sdtPr>
          <w:sdtContent>
            <w:tc>
              <w:tcPr>
                <w:tcW w:w="708" w:type="pct"/>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sdt>
          <w:sdtPr>
            <w:rPr>
              <w:rFonts w:eastAsiaTheme="minorEastAsia"/>
              <w:color w:val="FF0000"/>
              <w:sz w:val="22"/>
              <w:szCs w:val="22"/>
              <w:lang w:eastAsia="cs-CZ"/>
            </w:rPr>
            <w:id w:val="-1638785947"/>
            <w14:checkbox>
              <w14:checked w14:val="0"/>
              <w14:checkedState w14:val="2612" w14:font="MS Gothic"/>
              <w14:uncheckedState w14:val="2610" w14:font="MS Gothic"/>
            </w14:checkbox>
          </w:sdtPr>
          <w:sdtContent>
            <w:tc>
              <w:tcPr>
                <w:tcW w:w="834" w:type="pct"/>
                <w:gridSpan w:val="3"/>
              </w:tcPr>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ascii="Segoe UI Symbol" w:eastAsiaTheme="minorEastAsia" w:hAnsi="Segoe UI Symbol" w:cs="Segoe UI Symbol"/>
                    <w:color w:val="FF0000"/>
                    <w:sz w:val="22"/>
                    <w:szCs w:val="22"/>
                    <w:lang w:eastAsia="cs-CZ"/>
                  </w:rPr>
                  <w:t>☐</w:t>
                </w:r>
              </w:p>
            </w:tc>
          </w:sdtContent>
        </w:sdt>
        <w:tc>
          <w:tcPr>
            <w:tcW w:w="680" w:type="pct"/>
          </w:tcPr>
          <w:p w:rsidR="00033526" w:rsidRPr="0042012A" w:rsidRDefault="00033526" w:rsidP="00033526">
            <w:pPr>
              <w:suppressAutoHyphens w:val="0"/>
              <w:spacing w:before="120"/>
              <w:jc w:val="center"/>
              <w:rPr>
                <w:rFonts w:eastAsiaTheme="minorEastAsia"/>
                <w:color w:val="FF0000"/>
                <w:sz w:val="22"/>
                <w:szCs w:val="22"/>
                <w:lang w:eastAsia="cs-CZ"/>
              </w:rPr>
            </w:pPr>
          </w:p>
        </w:tc>
      </w:tr>
      <w:tr w:rsidR="00CA0236" w:rsidRPr="0042012A" w:rsidTr="00033526">
        <w:trPr>
          <w:cantSplit/>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Revize spalinových cest provedena dne</w:t>
            </w:r>
          </w:p>
        </w:tc>
        <w:tc>
          <w:tcPr>
            <w:tcW w:w="2222" w:type="pct"/>
            <w:gridSpan w:val="5"/>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cantSplit/>
        </w:trPr>
        <w:tc>
          <w:tcPr>
            <w:tcW w:w="1433" w:type="pct"/>
            <w:vMerge w:val="restart"/>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Řádné údržby spalinových cest a spalovacího stacionárního zdroje</w:t>
            </w: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Kontrola a čištění spalinových cest provedeny dne</w:t>
            </w:r>
          </w:p>
        </w:tc>
        <w:tc>
          <w:tcPr>
            <w:tcW w:w="2222" w:type="pct"/>
            <w:gridSpan w:val="5"/>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cantSplit/>
        </w:trPr>
        <w:tc>
          <w:tcPr>
            <w:tcW w:w="1433" w:type="pct"/>
            <w:vMerge/>
          </w:tcPr>
          <w:p w:rsidR="00033526" w:rsidRPr="0042012A" w:rsidRDefault="00033526" w:rsidP="00033526">
            <w:pPr>
              <w:suppressAutoHyphens w:val="0"/>
              <w:spacing w:before="120"/>
              <w:rPr>
                <w:rFonts w:eastAsiaTheme="minorEastAsia"/>
                <w:color w:val="FF0000"/>
                <w:sz w:val="22"/>
                <w:szCs w:val="22"/>
                <w:lang w:eastAsia="cs-CZ"/>
              </w:rPr>
            </w:pPr>
          </w:p>
        </w:tc>
        <w:tc>
          <w:tcPr>
            <w:tcW w:w="1345" w:type="pct"/>
            <w:gridSpan w:val="3"/>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Pravidelné čištění spalovacího zdroje provedeno dne</w:t>
            </w:r>
          </w:p>
        </w:tc>
        <w:tc>
          <w:tcPr>
            <w:tcW w:w="2222" w:type="pct"/>
            <w:gridSpan w:val="5"/>
          </w:tcPr>
          <w:p w:rsidR="00033526" w:rsidRPr="0042012A" w:rsidRDefault="00033526" w:rsidP="00033526">
            <w:pPr>
              <w:suppressAutoHyphens w:val="0"/>
              <w:spacing w:before="120"/>
              <w:rPr>
                <w:rFonts w:eastAsiaTheme="minorEastAsia"/>
                <w:color w:val="FF0000"/>
                <w:sz w:val="22"/>
                <w:szCs w:val="22"/>
                <w:lang w:eastAsia="cs-CZ"/>
              </w:rPr>
            </w:pP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bCs/>
                <w:color w:val="FF0000"/>
                <w:sz w:val="22"/>
                <w:szCs w:val="22"/>
                <w:lang w:eastAsia="cs-CZ"/>
              </w:rPr>
              <w:t>Výsledek kontroly</w:t>
            </w:r>
            <w:r w:rsidRPr="0042012A">
              <w:rPr>
                <w:rStyle w:val="Znakapoznpodarou"/>
                <w:rFonts w:eastAsiaTheme="minorEastAsia"/>
                <w:b/>
                <w:bCs/>
                <w:color w:val="FF0000"/>
                <w:sz w:val="22"/>
                <w:szCs w:val="22"/>
                <w:lang w:eastAsia="cs-CZ"/>
              </w:rPr>
              <w:footnoteReference w:customMarkFollows="1" w:id="13"/>
              <w:t>3</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Spalovací stacionární zdroj </w:t>
            </w:r>
            <w:r w:rsidRPr="0042012A">
              <w:rPr>
                <w:rFonts w:eastAsiaTheme="minorEastAsia"/>
                <w:b/>
                <w:color w:val="FF0000"/>
                <w:sz w:val="22"/>
                <w:szCs w:val="22"/>
                <w:lang w:eastAsia="cs-CZ"/>
              </w:rPr>
              <w:t>JE / NENÍ</w:t>
            </w:r>
            <w:r w:rsidRPr="0042012A">
              <w:rPr>
                <w:rFonts w:eastAsiaTheme="minorEastAsia"/>
                <w:color w:val="FF0000"/>
                <w:sz w:val="22"/>
                <w:szCs w:val="22"/>
                <w:lang w:eastAsia="cs-CZ"/>
              </w:rPr>
              <w:t xml:space="preserve"> instalován v souladu s pokyny výrobce </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Technický stav </w:t>
            </w:r>
            <w:r w:rsidRPr="0042012A">
              <w:rPr>
                <w:rFonts w:eastAsiaTheme="minorEastAsia"/>
                <w:b/>
                <w:color w:val="FF0000"/>
                <w:sz w:val="22"/>
                <w:szCs w:val="22"/>
                <w:lang w:eastAsia="cs-CZ"/>
              </w:rPr>
              <w:t>VYHOVUJE / NEVYHOVUJE</w:t>
            </w:r>
            <w:r w:rsidRPr="0042012A">
              <w:rPr>
                <w:rFonts w:eastAsiaTheme="minorEastAsia"/>
                <w:color w:val="FF0000"/>
                <w:sz w:val="22"/>
                <w:szCs w:val="22"/>
                <w:lang w:eastAsia="cs-CZ"/>
              </w:rPr>
              <w:t xml:space="preserve"> pokynům výrobce </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Spalovací stacionární zdroj </w:t>
            </w:r>
            <w:r w:rsidRPr="0042012A">
              <w:rPr>
                <w:rFonts w:eastAsiaTheme="minorEastAsia"/>
                <w:b/>
                <w:color w:val="FF0000"/>
                <w:sz w:val="22"/>
                <w:szCs w:val="22"/>
                <w:lang w:eastAsia="cs-CZ"/>
              </w:rPr>
              <w:t>JE / NENÍ</w:t>
            </w:r>
            <w:r w:rsidRPr="0042012A">
              <w:rPr>
                <w:rFonts w:eastAsiaTheme="minorEastAsia"/>
                <w:color w:val="FF0000"/>
                <w:sz w:val="22"/>
                <w:szCs w:val="22"/>
                <w:lang w:eastAsia="cs-CZ"/>
              </w:rPr>
              <w:t xml:space="preserve"> provozován v souladu s pokyny výrobce </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Zjištěné nedostatky </w:t>
            </w:r>
            <w:r w:rsidRPr="0042012A">
              <w:rPr>
                <w:rFonts w:eastAsiaTheme="minorEastAsia"/>
                <w:b/>
                <w:color w:val="FF0000"/>
                <w:sz w:val="22"/>
                <w:szCs w:val="22"/>
                <w:lang w:eastAsia="cs-CZ"/>
              </w:rPr>
              <w:t>MAJÍ / NEMAJÍ</w:t>
            </w:r>
            <w:r w:rsidRPr="0042012A">
              <w:rPr>
                <w:rFonts w:eastAsiaTheme="minorEastAsia"/>
                <w:color w:val="FF0000"/>
                <w:sz w:val="22"/>
                <w:szCs w:val="22"/>
                <w:lang w:eastAsia="cs-CZ"/>
              </w:rPr>
              <w:t xml:space="preserve"> vliv na znečišťování ovzduší</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b/>
                <w:caps/>
                <w:color w:val="FF0000"/>
                <w:sz w:val="22"/>
                <w:szCs w:val="22"/>
                <w:lang w:eastAsia="cs-CZ"/>
              </w:rPr>
              <w:t>Je / není</w:t>
            </w:r>
            <w:r w:rsidRPr="0042012A">
              <w:rPr>
                <w:rFonts w:eastAsiaTheme="minorEastAsia"/>
                <w:color w:val="FF0000"/>
                <w:sz w:val="22"/>
                <w:szCs w:val="22"/>
                <w:lang w:eastAsia="cs-CZ"/>
              </w:rPr>
              <w:t xml:space="preserve"> spalováno palivo určené výrobcem zdroje</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b/>
                <w:caps/>
                <w:color w:val="FF0000"/>
                <w:sz w:val="22"/>
                <w:szCs w:val="22"/>
                <w:lang w:eastAsia="cs-CZ"/>
              </w:rPr>
            </w:pPr>
            <w:r w:rsidRPr="0042012A">
              <w:rPr>
                <w:rFonts w:eastAsiaTheme="minorEastAsia"/>
                <w:b/>
                <w:caps/>
                <w:color w:val="FF0000"/>
                <w:sz w:val="22"/>
                <w:szCs w:val="22"/>
                <w:lang w:eastAsia="cs-CZ"/>
              </w:rPr>
              <w:t>Je / není</w:t>
            </w:r>
            <w:r w:rsidRPr="0042012A">
              <w:rPr>
                <w:rFonts w:eastAsiaTheme="minorEastAsia"/>
                <w:color w:val="FF0000"/>
                <w:sz w:val="22"/>
                <w:szCs w:val="22"/>
                <w:lang w:eastAsia="cs-CZ"/>
              </w:rPr>
              <w:t xml:space="preserve"> indikováno spalování odpadu</w:t>
            </w: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Popis důvodu nesouladu s pokyny výrobce, pokud není zřejmý z jiných částí dokladu:</w:t>
            </w:r>
          </w:p>
          <w:p w:rsidR="00033526" w:rsidRPr="0042012A" w:rsidRDefault="00033526" w:rsidP="00033526">
            <w:pPr>
              <w:suppressAutoHyphens w:val="0"/>
              <w:spacing w:before="120"/>
              <w:rPr>
                <w:rFonts w:eastAsiaTheme="minorEastAsia"/>
                <w:color w:val="FF0000"/>
                <w:sz w:val="22"/>
                <w:szCs w:val="22"/>
                <w:lang w:eastAsia="cs-CZ"/>
              </w:rPr>
            </w:pPr>
          </w:p>
        </w:tc>
      </w:tr>
      <w:tr w:rsidR="00033526" w:rsidRPr="0042012A" w:rsidTr="00033526">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 xml:space="preserve">Spalovací stacionární zdroj </w:t>
            </w:r>
            <w:r w:rsidRPr="0042012A">
              <w:rPr>
                <w:rFonts w:eastAsiaTheme="minorEastAsia"/>
                <w:b/>
                <w:color w:val="FF0000"/>
                <w:sz w:val="22"/>
                <w:szCs w:val="22"/>
                <w:lang w:eastAsia="cs-CZ"/>
              </w:rPr>
              <w:t>SPLŇUJE / NESPLŇUJE</w:t>
            </w:r>
            <w:r w:rsidRPr="0042012A">
              <w:rPr>
                <w:rFonts w:eastAsiaTheme="minorEastAsia"/>
                <w:color w:val="FF0000"/>
                <w:sz w:val="22"/>
                <w:szCs w:val="22"/>
                <w:lang w:eastAsia="cs-CZ"/>
              </w:rPr>
              <w:t xml:space="preserve"> emisní požadavky stanovené v příloze č. 11 zákona č. 201/2012 Sb.</w:t>
            </w:r>
          </w:p>
        </w:tc>
      </w:tr>
      <w:tr w:rsidR="00033526" w:rsidRPr="0042012A" w:rsidTr="00033526">
        <w:tc>
          <w:tcPr>
            <w:tcW w:w="5000" w:type="pct"/>
            <w:gridSpan w:val="9"/>
            <w:shd w:val="clear" w:color="auto" w:fill="D9D9D9"/>
          </w:tcPr>
          <w:p w:rsidR="00033526" w:rsidRPr="0042012A" w:rsidRDefault="00033526" w:rsidP="00033526">
            <w:pPr>
              <w:suppressAutoHyphens w:val="0"/>
              <w:spacing w:before="120"/>
              <w:rPr>
                <w:rFonts w:eastAsiaTheme="minorEastAsia"/>
                <w:b/>
                <w:bCs/>
                <w:color w:val="FF0000"/>
                <w:sz w:val="22"/>
                <w:szCs w:val="22"/>
                <w:lang w:eastAsia="cs-CZ"/>
              </w:rPr>
            </w:pPr>
            <w:r w:rsidRPr="0042012A">
              <w:rPr>
                <w:rFonts w:eastAsiaTheme="minorEastAsia"/>
                <w:b/>
                <w:bCs/>
                <w:color w:val="FF0000"/>
                <w:sz w:val="22"/>
                <w:szCs w:val="22"/>
                <w:lang w:eastAsia="cs-CZ"/>
              </w:rPr>
              <w:lastRenderedPageBreak/>
              <w:t>Doporučení k zajištění dalšího bezproblémového a hospodárného provozu zdroje</w:t>
            </w:r>
          </w:p>
        </w:tc>
      </w:tr>
      <w:tr w:rsidR="00033526" w:rsidRPr="0042012A" w:rsidTr="00033526">
        <w:trPr>
          <w:trHeight w:val="599"/>
        </w:trPr>
        <w:tc>
          <w:tcPr>
            <w:tcW w:w="5000" w:type="pct"/>
            <w:gridSpan w:val="9"/>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362"/>
        </w:trPr>
        <w:tc>
          <w:tcPr>
            <w:tcW w:w="2421" w:type="pct"/>
            <w:gridSpan w:val="2"/>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Datum kontroly</w:t>
            </w:r>
          </w:p>
        </w:tc>
        <w:tc>
          <w:tcPr>
            <w:tcW w:w="2579" w:type="pct"/>
            <w:gridSpan w:val="7"/>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341"/>
        </w:trPr>
        <w:tc>
          <w:tcPr>
            <w:tcW w:w="2421" w:type="pct"/>
            <w:gridSpan w:val="2"/>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Podpis příp. razítko odborně způsobilé osoby</w:t>
            </w:r>
          </w:p>
        </w:tc>
        <w:tc>
          <w:tcPr>
            <w:tcW w:w="2579" w:type="pct"/>
            <w:gridSpan w:val="7"/>
          </w:tcPr>
          <w:p w:rsidR="00033526" w:rsidRPr="0042012A" w:rsidRDefault="00033526" w:rsidP="00033526">
            <w:pPr>
              <w:suppressAutoHyphens w:val="0"/>
              <w:spacing w:before="120"/>
              <w:rPr>
                <w:rFonts w:eastAsiaTheme="minorEastAsia"/>
                <w:color w:val="FF0000"/>
                <w:sz w:val="22"/>
                <w:szCs w:val="22"/>
                <w:lang w:eastAsia="cs-CZ"/>
              </w:rPr>
            </w:pPr>
          </w:p>
        </w:tc>
      </w:tr>
      <w:tr w:rsidR="00CA0236" w:rsidRPr="0042012A" w:rsidTr="00033526">
        <w:trPr>
          <w:trHeight w:val="845"/>
        </w:trPr>
        <w:tc>
          <w:tcPr>
            <w:tcW w:w="2421" w:type="pct"/>
            <w:gridSpan w:val="2"/>
          </w:tcPr>
          <w:p w:rsidR="00033526" w:rsidRPr="0042012A" w:rsidRDefault="00033526" w:rsidP="00033526">
            <w:pPr>
              <w:suppressAutoHyphens w:val="0"/>
              <w:spacing w:before="120"/>
              <w:rPr>
                <w:rFonts w:eastAsiaTheme="minorEastAsia"/>
                <w:color w:val="FF0000"/>
                <w:sz w:val="22"/>
                <w:szCs w:val="22"/>
                <w:lang w:eastAsia="cs-CZ"/>
              </w:rPr>
            </w:pPr>
            <w:r w:rsidRPr="0042012A">
              <w:rPr>
                <w:rFonts w:eastAsiaTheme="minorEastAsia"/>
                <w:color w:val="FF0000"/>
                <w:sz w:val="22"/>
                <w:szCs w:val="22"/>
                <w:lang w:eastAsia="cs-CZ"/>
              </w:rPr>
              <w:t>Provozovatel byl poučen o řádném způsobu provozování spalovacího stacionárního zdroje a byl srozuměn s obsahem dokladu o kontrole</w:t>
            </w:r>
          </w:p>
        </w:tc>
        <w:tc>
          <w:tcPr>
            <w:tcW w:w="2579" w:type="pct"/>
            <w:gridSpan w:val="7"/>
          </w:tcPr>
          <w:p w:rsidR="00033526" w:rsidRPr="0042012A" w:rsidRDefault="00033526" w:rsidP="00033526">
            <w:pPr>
              <w:suppressAutoHyphens w:val="0"/>
              <w:spacing w:before="120"/>
              <w:rPr>
                <w:rFonts w:eastAsiaTheme="minorEastAsia"/>
                <w:color w:val="FF0000"/>
                <w:sz w:val="22"/>
                <w:szCs w:val="22"/>
                <w:lang w:eastAsia="cs-CZ"/>
              </w:rPr>
            </w:pPr>
          </w:p>
          <w:p w:rsidR="00033526" w:rsidRPr="0042012A" w:rsidRDefault="00033526" w:rsidP="00033526">
            <w:pPr>
              <w:suppressAutoHyphens w:val="0"/>
              <w:spacing w:before="120"/>
              <w:rPr>
                <w:rFonts w:eastAsiaTheme="minorEastAsia"/>
                <w:color w:val="FF0000"/>
                <w:sz w:val="22"/>
                <w:szCs w:val="22"/>
                <w:lang w:eastAsia="cs-CZ"/>
              </w:rPr>
            </w:pPr>
          </w:p>
          <w:p w:rsidR="00033526" w:rsidRPr="0042012A" w:rsidRDefault="00033526" w:rsidP="00033526">
            <w:pPr>
              <w:suppressAutoHyphens w:val="0"/>
              <w:spacing w:before="120"/>
              <w:jc w:val="center"/>
              <w:rPr>
                <w:rFonts w:eastAsiaTheme="minorEastAsia"/>
                <w:color w:val="FF0000"/>
                <w:sz w:val="22"/>
                <w:szCs w:val="22"/>
                <w:lang w:eastAsia="cs-CZ"/>
              </w:rPr>
            </w:pPr>
            <w:r w:rsidRPr="0042012A">
              <w:rPr>
                <w:rFonts w:eastAsiaTheme="minorEastAsia"/>
                <w:color w:val="FF0000"/>
                <w:sz w:val="22"/>
                <w:szCs w:val="22"/>
                <w:lang w:eastAsia="cs-CZ"/>
              </w:rPr>
              <w:t>(podpis provozovatele)</w:t>
            </w:r>
          </w:p>
        </w:tc>
      </w:tr>
    </w:tbl>
    <w:p w:rsidR="00033526" w:rsidRPr="0042012A" w:rsidRDefault="00033526" w:rsidP="00033526">
      <w:pPr>
        <w:suppressAutoHyphens w:val="0"/>
        <w:jc w:val="both"/>
        <w:rPr>
          <w:rFonts w:eastAsiaTheme="minorEastAsia"/>
          <w:b/>
          <w:bCs/>
          <w:color w:val="FF0000"/>
          <w:sz w:val="22"/>
          <w:szCs w:val="22"/>
          <w:lang w:eastAsia="cs-CZ"/>
        </w:rPr>
      </w:pPr>
      <w:r w:rsidRPr="0042012A">
        <w:rPr>
          <w:rFonts w:eastAsiaTheme="minorEastAsia"/>
          <w:b/>
          <w:bCs/>
          <w:color w:val="FF0000"/>
          <w:sz w:val="22"/>
          <w:szCs w:val="22"/>
          <w:lang w:eastAsia="cs-CZ"/>
        </w:rPr>
        <w:t>Nedílnou součástí dokladu o kontrole technického stavu a provozu je kopie oprávnění uděleného výrobcem k instalaci, provozu a údržbě vymezených typů spalovacích stacionárních zdrojů.</w:t>
      </w:r>
    </w:p>
    <w:p w:rsidR="00033526" w:rsidRPr="0042012A" w:rsidRDefault="00033526" w:rsidP="00033526">
      <w:pPr>
        <w:suppressAutoHyphens w:val="0"/>
        <w:jc w:val="both"/>
        <w:rPr>
          <w:rFonts w:eastAsiaTheme="minorEastAsia"/>
          <w:b/>
          <w:bCs/>
          <w:color w:val="FF0000"/>
          <w:sz w:val="22"/>
          <w:szCs w:val="22"/>
          <w:lang w:eastAsia="cs-CZ"/>
        </w:rPr>
      </w:pPr>
    </w:p>
    <w:p w:rsidR="00033526" w:rsidRPr="0042012A" w:rsidRDefault="00033526" w:rsidP="00033526">
      <w:pPr>
        <w:suppressAutoHyphens w:val="0"/>
        <w:spacing w:line="276" w:lineRule="auto"/>
        <w:rPr>
          <w:b/>
          <w:color w:val="FF0000"/>
          <w:sz w:val="22"/>
          <w:szCs w:val="22"/>
          <w:lang w:eastAsia="cs-CZ"/>
        </w:rPr>
      </w:pPr>
      <w:r w:rsidRPr="0042012A">
        <w:rPr>
          <w:b/>
          <w:color w:val="FF0000"/>
          <w:sz w:val="22"/>
          <w:szCs w:val="22"/>
          <w:lang w:eastAsia="cs-CZ"/>
        </w:rPr>
        <w:t>TYPY SPALOVACÍCH ZDROJŮ:</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 xml:space="preserve">Kotel </w:t>
      </w:r>
      <w:proofErr w:type="spellStart"/>
      <w:r w:rsidRPr="0042012A">
        <w:rPr>
          <w:b/>
          <w:color w:val="FF0000"/>
          <w:sz w:val="22"/>
          <w:szCs w:val="22"/>
          <w:lang w:eastAsia="cs-CZ"/>
        </w:rPr>
        <w:t>prohořívací</w:t>
      </w:r>
      <w:proofErr w:type="spellEnd"/>
      <w:r w:rsidRPr="0042012A">
        <w:rPr>
          <w:color w:val="FF0000"/>
          <w:sz w:val="22"/>
          <w:szCs w:val="22"/>
          <w:lang w:eastAsia="cs-CZ"/>
        </w:rPr>
        <w:t xml:space="preserve"> - spalovací stacionární zdroj s ruční dodávkou paliva, u nichž při spalování spaliny procházejí přes vrstvu paliva</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 xml:space="preserve">Kotel </w:t>
      </w:r>
      <w:proofErr w:type="spellStart"/>
      <w:r w:rsidRPr="0042012A">
        <w:rPr>
          <w:b/>
          <w:color w:val="FF0000"/>
          <w:sz w:val="22"/>
          <w:szCs w:val="22"/>
          <w:lang w:eastAsia="cs-CZ"/>
        </w:rPr>
        <w:t>odhořívací</w:t>
      </w:r>
      <w:proofErr w:type="spellEnd"/>
      <w:r w:rsidRPr="0042012A">
        <w:rPr>
          <w:color w:val="FF0000"/>
          <w:sz w:val="22"/>
          <w:szCs w:val="22"/>
          <w:lang w:eastAsia="cs-CZ"/>
        </w:rPr>
        <w:t xml:space="preserve"> - spalovací stacionární zdroj s ruční dodávkou paliva, u nichž při spalování spaliny neprocházejí přes vrstvu paliva</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Kotel zplyňovací</w:t>
      </w:r>
      <w:r w:rsidRPr="0042012A">
        <w:rPr>
          <w:color w:val="FF0000"/>
          <w:sz w:val="22"/>
          <w:szCs w:val="22"/>
          <w:lang w:eastAsia="cs-CZ"/>
        </w:rPr>
        <w:t xml:space="preserve"> - spalovací stacionární zdroj s ruční dodávkou paliva, obvykle s nuceným přívodem spalovacího vzduchu ventilátorem a speciální žárovzdornou spalovací komorou se speciální spalovací tryskou nebo roštem</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Kotel automatický se šnekovým dopravníkem</w:t>
      </w:r>
      <w:r w:rsidRPr="0042012A">
        <w:rPr>
          <w:color w:val="FF0000"/>
          <w:sz w:val="22"/>
          <w:szCs w:val="22"/>
          <w:lang w:eastAsia="cs-CZ"/>
        </w:rPr>
        <w:t xml:space="preserve"> - spalovací stacionární zdroj (obvykle na uhlí nebo pelety) se samočinnou dopravou paliva šnekovým dopravníkem</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Kotel automatický s rotačním roštem</w:t>
      </w:r>
      <w:r w:rsidRPr="0042012A">
        <w:rPr>
          <w:color w:val="FF0000"/>
          <w:sz w:val="22"/>
          <w:szCs w:val="22"/>
          <w:lang w:eastAsia="cs-CZ"/>
        </w:rPr>
        <w:t xml:space="preserve"> - spalovací stacionární zdroje na uhlí s bubnovým otočným roštem</w:t>
      </w:r>
    </w:p>
    <w:p w:rsidR="00033526" w:rsidRPr="0042012A" w:rsidRDefault="00033526" w:rsidP="00033526">
      <w:pPr>
        <w:suppressAutoHyphens w:val="0"/>
        <w:spacing w:line="276" w:lineRule="auto"/>
        <w:rPr>
          <w:b/>
          <w:color w:val="FF0000"/>
          <w:sz w:val="22"/>
          <w:szCs w:val="22"/>
          <w:lang w:eastAsia="cs-CZ"/>
        </w:rPr>
      </w:pPr>
      <w:r w:rsidRPr="0042012A">
        <w:rPr>
          <w:b/>
          <w:color w:val="FF0000"/>
          <w:sz w:val="22"/>
          <w:szCs w:val="22"/>
          <w:lang w:eastAsia="cs-CZ"/>
        </w:rPr>
        <w:t>Kotel automatický přestavěný</w:t>
      </w:r>
      <w:r w:rsidRPr="0042012A">
        <w:rPr>
          <w:color w:val="FF0000"/>
          <w:sz w:val="22"/>
          <w:szCs w:val="22"/>
          <w:lang w:eastAsia="cs-CZ"/>
        </w:rPr>
        <w:t xml:space="preserve"> - spalovací stacionární zdroje se samočinnou dodávkou paliva, přestavěné z původních </w:t>
      </w:r>
      <w:proofErr w:type="spellStart"/>
      <w:r w:rsidRPr="0042012A">
        <w:rPr>
          <w:color w:val="FF0000"/>
          <w:sz w:val="22"/>
          <w:szCs w:val="22"/>
          <w:lang w:eastAsia="cs-CZ"/>
        </w:rPr>
        <w:t>odhořívacích</w:t>
      </w:r>
      <w:proofErr w:type="spellEnd"/>
      <w:r w:rsidRPr="0042012A">
        <w:rPr>
          <w:color w:val="FF0000"/>
          <w:sz w:val="22"/>
          <w:szCs w:val="22"/>
          <w:lang w:eastAsia="cs-CZ"/>
        </w:rPr>
        <w:t xml:space="preserve">, </w:t>
      </w:r>
      <w:proofErr w:type="spellStart"/>
      <w:r w:rsidRPr="0042012A">
        <w:rPr>
          <w:color w:val="FF0000"/>
          <w:sz w:val="22"/>
          <w:szCs w:val="22"/>
          <w:lang w:eastAsia="cs-CZ"/>
        </w:rPr>
        <w:t>prohořívacích</w:t>
      </w:r>
      <w:proofErr w:type="spellEnd"/>
      <w:r w:rsidRPr="0042012A">
        <w:rPr>
          <w:color w:val="FF0000"/>
          <w:sz w:val="22"/>
          <w:szCs w:val="22"/>
          <w:lang w:eastAsia="cs-CZ"/>
        </w:rPr>
        <w:t xml:space="preserve"> a zplyňovacích kotlů</w:t>
      </w:r>
    </w:p>
    <w:p w:rsidR="00033526" w:rsidRPr="0042012A" w:rsidRDefault="00033526" w:rsidP="00033526">
      <w:pPr>
        <w:suppressAutoHyphens w:val="0"/>
        <w:spacing w:line="276" w:lineRule="auto"/>
        <w:rPr>
          <w:color w:val="FF0000"/>
          <w:sz w:val="22"/>
          <w:szCs w:val="22"/>
          <w:lang w:eastAsia="cs-CZ"/>
        </w:rPr>
      </w:pPr>
      <w:r w:rsidRPr="0042012A">
        <w:rPr>
          <w:b/>
          <w:color w:val="FF0000"/>
          <w:sz w:val="22"/>
          <w:szCs w:val="22"/>
          <w:lang w:eastAsia="cs-CZ"/>
        </w:rPr>
        <w:t>Kotel automatický speciální</w:t>
      </w:r>
      <w:r w:rsidRPr="0042012A">
        <w:rPr>
          <w:color w:val="FF0000"/>
          <w:sz w:val="22"/>
          <w:szCs w:val="22"/>
          <w:lang w:eastAsia="cs-CZ"/>
        </w:rPr>
        <w:t xml:space="preserve"> - spalovací stacionární zdroje se samočinnou dodávkou paliva, určené primárně ke spalování jiné než </w:t>
      </w:r>
      <w:proofErr w:type="spellStart"/>
      <w:r w:rsidRPr="0042012A">
        <w:rPr>
          <w:color w:val="FF0000"/>
          <w:sz w:val="22"/>
          <w:szCs w:val="22"/>
          <w:lang w:eastAsia="cs-CZ"/>
        </w:rPr>
        <w:t>peletizované</w:t>
      </w:r>
      <w:proofErr w:type="spellEnd"/>
      <w:r w:rsidRPr="0042012A">
        <w:rPr>
          <w:color w:val="FF0000"/>
          <w:sz w:val="22"/>
          <w:szCs w:val="22"/>
          <w:lang w:eastAsia="cs-CZ"/>
        </w:rPr>
        <w:t xml:space="preserve"> biomasy (piliny, štěpka, sláma)</w:t>
      </w:r>
    </w:p>
    <w:p w:rsidR="00033526" w:rsidRPr="00CA0236" w:rsidRDefault="00033526" w:rsidP="00033526">
      <w:pPr>
        <w:suppressAutoHyphens w:val="0"/>
        <w:spacing w:line="276" w:lineRule="auto"/>
        <w:rPr>
          <w:rFonts w:eastAsiaTheme="minorEastAsia"/>
          <w:color w:val="FF0000"/>
          <w:sz w:val="22"/>
          <w:szCs w:val="22"/>
          <w:lang w:eastAsia="cs-CZ"/>
        </w:rPr>
      </w:pPr>
      <w:r w:rsidRPr="0042012A">
        <w:rPr>
          <w:b/>
          <w:color w:val="FF0000"/>
          <w:sz w:val="22"/>
          <w:szCs w:val="22"/>
          <w:lang w:eastAsia="cs-CZ"/>
        </w:rPr>
        <w:t>Lokální topidlo s výměníkem</w:t>
      </w:r>
      <w:r w:rsidRPr="0042012A">
        <w:rPr>
          <w:color w:val="FF0000"/>
          <w:sz w:val="22"/>
          <w:szCs w:val="22"/>
          <w:lang w:eastAsia="cs-CZ"/>
        </w:rPr>
        <w:t xml:space="preserve"> - primárně sálavý zdroj tepla s teplovodním výměníkem určeným k přípravě teplé vody k vytápění</w:t>
      </w:r>
    </w:p>
    <w:bookmarkEnd w:id="0"/>
    <w:p w:rsidR="00E22DDF" w:rsidRPr="00CA0236" w:rsidRDefault="00E22DDF" w:rsidP="00E22DDF">
      <w:pPr>
        <w:widowControl w:val="0"/>
        <w:autoSpaceDE w:val="0"/>
        <w:autoSpaceDN w:val="0"/>
        <w:adjustRightInd w:val="0"/>
        <w:jc w:val="both"/>
        <w:rPr>
          <w:b/>
          <w:strike/>
          <w:color w:val="FF0000"/>
          <w:sz w:val="22"/>
          <w:szCs w:val="22"/>
        </w:rPr>
      </w:pPr>
    </w:p>
    <w:sectPr w:rsidR="00E22DDF" w:rsidRPr="00CA02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F16" w:rsidRDefault="00893F16" w:rsidP="00EE0E1F">
      <w:r>
        <w:separator/>
      </w:r>
    </w:p>
  </w:endnote>
  <w:endnote w:type="continuationSeparator" w:id="0">
    <w:p w:rsidR="00893F16" w:rsidRDefault="00893F16" w:rsidP="00EE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EE"/>
    <w:family w:val="roman"/>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StarSymbol">
    <w:altName w:val="Arial Unicode MS"/>
    <w:panose1 w:val="00000000000000000000"/>
    <w:charset w:val="02"/>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EE"/>
    <w:family w:val="swiss"/>
    <w:pitch w:val="variable"/>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0BF" w:rsidRDefault="001A10BF">
    <w:pPr>
      <w:pStyle w:val="Zpat"/>
      <w:jc w:val="right"/>
    </w:pPr>
    <w:r>
      <w:fldChar w:fldCharType="begin"/>
    </w:r>
    <w:r>
      <w:instrText xml:space="preserve"> PAGE   \* MERGEFORMAT </w:instrText>
    </w:r>
    <w:r>
      <w:fldChar w:fldCharType="separate"/>
    </w:r>
    <w:r w:rsidR="00CD2ACF">
      <w:rPr>
        <w:noProof/>
      </w:rPr>
      <w:t>110</w:t>
    </w:r>
    <w:r>
      <w:rPr>
        <w:noProof/>
      </w:rPr>
      <w:fldChar w:fldCharType="end"/>
    </w:r>
  </w:p>
  <w:p w:rsidR="001A10BF" w:rsidRDefault="001A10B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F16" w:rsidRDefault="00893F16" w:rsidP="00EE0E1F">
      <w:r>
        <w:separator/>
      </w:r>
    </w:p>
  </w:footnote>
  <w:footnote w:type="continuationSeparator" w:id="0">
    <w:p w:rsidR="00893F16" w:rsidRDefault="00893F16" w:rsidP="00EE0E1F">
      <w:r>
        <w:continuationSeparator/>
      </w:r>
    </w:p>
  </w:footnote>
  <w:footnote w:id="1">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1) Směrnice Evropského parlamentu a Rady </w:t>
      </w:r>
      <w:hyperlink r:id="rId1" w:history="1">
        <w:r w:rsidRPr="00773D02">
          <w:rPr>
            <w:rFonts w:ascii="Arial" w:hAnsi="Arial" w:cs="Arial"/>
            <w:sz w:val="14"/>
            <w:szCs w:val="14"/>
          </w:rPr>
          <w:t>2010/75/EU</w:t>
        </w:r>
      </w:hyperlink>
      <w:r>
        <w:rPr>
          <w:rFonts w:ascii="Arial" w:hAnsi="Arial" w:cs="Arial"/>
          <w:sz w:val="14"/>
          <w:szCs w:val="14"/>
        </w:rPr>
        <w:t xml:space="preserve"> ze dne 24. listopadu 2010 o průmyslových emisích (integrované prevenci a omezování znečištění).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Rady </w:t>
      </w:r>
      <w:hyperlink r:id="rId2" w:history="1">
        <w:r w:rsidRPr="00773D02">
          <w:rPr>
            <w:rFonts w:ascii="Arial" w:hAnsi="Arial" w:cs="Arial"/>
            <w:sz w:val="14"/>
            <w:szCs w:val="14"/>
          </w:rPr>
          <w:t>1999/32/ES</w:t>
        </w:r>
      </w:hyperlink>
      <w:r>
        <w:rPr>
          <w:rFonts w:ascii="Arial" w:hAnsi="Arial" w:cs="Arial"/>
          <w:sz w:val="14"/>
          <w:szCs w:val="14"/>
        </w:rPr>
        <w:t xml:space="preserve"> ze dne 26. dubna 1999 o snižování obsahu síry v některých kapalných palivech a o změně směrnice </w:t>
      </w:r>
      <w:hyperlink r:id="rId3" w:history="1">
        <w:r w:rsidRPr="00773D02">
          <w:rPr>
            <w:rFonts w:ascii="Arial" w:hAnsi="Arial" w:cs="Arial"/>
            <w:sz w:val="14"/>
            <w:szCs w:val="14"/>
          </w:rPr>
          <w:t>93/12/EHS</w:t>
        </w:r>
      </w:hyperlink>
      <w:r>
        <w:rPr>
          <w:rFonts w:ascii="Arial" w:hAnsi="Arial" w:cs="Arial"/>
          <w:sz w:val="14"/>
          <w:szCs w:val="14"/>
        </w:rPr>
        <w:t xml:space="preserve">, ve znění směrnice Evropského parlamentu a Rady </w:t>
      </w:r>
      <w:hyperlink r:id="rId4" w:history="1">
        <w:r w:rsidRPr="00773D02">
          <w:rPr>
            <w:rFonts w:ascii="Arial" w:hAnsi="Arial" w:cs="Arial"/>
            <w:sz w:val="14"/>
            <w:szCs w:val="14"/>
          </w:rPr>
          <w:t>2005/33/ES</w:t>
        </w:r>
      </w:hyperlink>
      <w:r>
        <w:rPr>
          <w:rFonts w:ascii="Arial" w:hAnsi="Arial" w:cs="Arial"/>
          <w:sz w:val="14"/>
          <w:szCs w:val="14"/>
        </w:rPr>
        <w:t xml:space="preserve">, ze dne 6. července 2005, kterou se mění směrnice </w:t>
      </w:r>
      <w:hyperlink r:id="rId5" w:history="1">
        <w:r w:rsidRPr="00773D02">
          <w:rPr>
            <w:rFonts w:ascii="Arial" w:hAnsi="Arial" w:cs="Arial"/>
            <w:sz w:val="14"/>
            <w:szCs w:val="14"/>
          </w:rPr>
          <w:t>1999/32/ES</w:t>
        </w:r>
      </w:hyperlink>
      <w:r>
        <w:rPr>
          <w:rFonts w:ascii="Arial" w:hAnsi="Arial" w:cs="Arial"/>
          <w:sz w:val="14"/>
          <w:szCs w:val="14"/>
        </w:rPr>
        <w:t xml:space="preserve">, pokud jde o obsah síry v lodních palivech.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Evropského parlamentu a Rady </w:t>
      </w:r>
      <w:hyperlink r:id="rId6" w:history="1">
        <w:r w:rsidRPr="000D6FAE">
          <w:rPr>
            <w:rFonts w:ascii="Arial" w:hAnsi="Arial" w:cs="Arial"/>
            <w:sz w:val="14"/>
            <w:szCs w:val="14"/>
          </w:rPr>
          <w:t>94/63/ES</w:t>
        </w:r>
      </w:hyperlink>
      <w:r>
        <w:rPr>
          <w:rFonts w:ascii="Arial" w:hAnsi="Arial" w:cs="Arial"/>
          <w:sz w:val="14"/>
          <w:szCs w:val="14"/>
        </w:rPr>
        <w:t xml:space="preserve"> ze dne 20. prosince 1994 o omezování emisí těkavých organických sloučenin (VOC) vznikajících při skladování benzinu a při jeho distribuci od terminálů k čerpacím stanicím.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Rady </w:t>
      </w:r>
      <w:hyperlink r:id="rId7" w:history="1">
        <w:r w:rsidRPr="000D6FAE">
          <w:rPr>
            <w:rFonts w:ascii="Arial" w:hAnsi="Arial" w:cs="Arial"/>
            <w:sz w:val="14"/>
            <w:szCs w:val="14"/>
          </w:rPr>
          <w:t>1999/13/ES</w:t>
        </w:r>
      </w:hyperlink>
      <w:r>
        <w:rPr>
          <w:rFonts w:ascii="Arial" w:hAnsi="Arial" w:cs="Arial"/>
          <w:sz w:val="14"/>
          <w:szCs w:val="14"/>
        </w:rPr>
        <w:t xml:space="preserve"> ze dne 11. března 1999 o omezování emisí těkavých organických látek vznikajících při užívání organických rozpouštědel při některých činnostech a v některých zařízeních.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Evropského parlamentu a Rady </w:t>
      </w:r>
      <w:hyperlink r:id="rId8" w:history="1">
        <w:r w:rsidRPr="000D6FAE">
          <w:rPr>
            <w:rFonts w:ascii="Arial" w:hAnsi="Arial" w:cs="Arial"/>
            <w:sz w:val="14"/>
            <w:szCs w:val="14"/>
          </w:rPr>
          <w:t>2004/42/ES</w:t>
        </w:r>
      </w:hyperlink>
      <w:r>
        <w:rPr>
          <w:rFonts w:ascii="Arial" w:hAnsi="Arial" w:cs="Arial"/>
          <w:sz w:val="14"/>
          <w:szCs w:val="14"/>
        </w:rPr>
        <w:t xml:space="preserve"> ze dne 21. dubna 2004 o omezování emisí těkavých organických sloučenin vznikajících při používání organických rozpouštědel v některých barvách a lacích a výrobcích pro opravy nátěru vozidel a o změně směrnice </w:t>
      </w:r>
      <w:hyperlink r:id="rId9" w:history="1">
        <w:r w:rsidRPr="000D6FAE">
          <w:rPr>
            <w:rFonts w:ascii="Arial" w:hAnsi="Arial" w:cs="Arial"/>
            <w:sz w:val="14"/>
            <w:szCs w:val="14"/>
          </w:rPr>
          <w:t>1999/13/ES</w:t>
        </w:r>
      </w:hyperlink>
      <w:r>
        <w:rPr>
          <w:rFonts w:ascii="Arial" w:hAnsi="Arial" w:cs="Arial"/>
          <w:sz w:val="14"/>
          <w:szCs w:val="14"/>
        </w:rPr>
        <w:t xml:space="preserve">.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Evropského parlamentu a Rady </w:t>
      </w:r>
      <w:hyperlink r:id="rId10" w:history="1">
        <w:r w:rsidRPr="000D6FAE">
          <w:rPr>
            <w:rFonts w:ascii="Arial" w:hAnsi="Arial" w:cs="Arial"/>
            <w:sz w:val="14"/>
            <w:szCs w:val="14"/>
          </w:rPr>
          <w:t>2000/76/ES</w:t>
        </w:r>
      </w:hyperlink>
      <w:r>
        <w:rPr>
          <w:rFonts w:ascii="Arial" w:hAnsi="Arial" w:cs="Arial"/>
          <w:sz w:val="14"/>
          <w:szCs w:val="14"/>
        </w:rPr>
        <w:t xml:space="preserve"> ze dne 4. prosince 2000 o spalování odpadu.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Evropského parlamentu a Rady </w:t>
      </w:r>
      <w:hyperlink r:id="rId11" w:history="1">
        <w:r w:rsidRPr="000D6FAE">
          <w:rPr>
            <w:rFonts w:ascii="Arial" w:hAnsi="Arial" w:cs="Arial"/>
            <w:sz w:val="14"/>
            <w:szCs w:val="14"/>
          </w:rPr>
          <w:t>2001/80/ES</w:t>
        </w:r>
      </w:hyperlink>
      <w:r>
        <w:rPr>
          <w:rFonts w:ascii="Arial" w:hAnsi="Arial" w:cs="Arial"/>
          <w:sz w:val="14"/>
          <w:szCs w:val="14"/>
        </w:rPr>
        <w:t xml:space="preserve"> ze dne 23. října 2001 o omezení emisí některých znečišťujících látek do ovzduší z velkých spalovacích zařízení.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Rady </w:t>
      </w:r>
      <w:hyperlink r:id="rId12" w:history="1">
        <w:r w:rsidRPr="000D6FAE">
          <w:rPr>
            <w:rFonts w:ascii="Arial" w:hAnsi="Arial" w:cs="Arial"/>
            <w:sz w:val="14"/>
            <w:szCs w:val="14"/>
          </w:rPr>
          <w:t>87/217/EHS</w:t>
        </w:r>
      </w:hyperlink>
      <w:r>
        <w:rPr>
          <w:rFonts w:ascii="Arial" w:hAnsi="Arial" w:cs="Arial"/>
          <w:sz w:val="14"/>
          <w:szCs w:val="14"/>
        </w:rPr>
        <w:t xml:space="preserve"> ze dne 19. března 1987 o předcházení a omezování znečišťování životního prostředí azbestem.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Rady </w:t>
      </w:r>
      <w:hyperlink r:id="rId13" w:history="1">
        <w:r w:rsidRPr="000D6FAE">
          <w:rPr>
            <w:rFonts w:ascii="Arial" w:hAnsi="Arial" w:cs="Arial"/>
            <w:sz w:val="14"/>
            <w:szCs w:val="14"/>
          </w:rPr>
          <w:t>92/112/EHS</w:t>
        </w:r>
      </w:hyperlink>
      <w:r>
        <w:rPr>
          <w:rFonts w:ascii="Arial" w:hAnsi="Arial" w:cs="Arial"/>
          <w:sz w:val="14"/>
          <w:szCs w:val="14"/>
        </w:rPr>
        <w:t xml:space="preserve"> ze dne 15. prosince 1992 o postupech ke slaďování programů omezování a konečného vyloučení znečišťování způsobeného odpady z průmyslu oxidu titaničitého. </w:t>
      </w:r>
    </w:p>
    <w:p w:rsidR="001A10BF" w:rsidRDefault="001A10BF" w:rsidP="00773D02">
      <w:pPr>
        <w:widowControl w:val="0"/>
        <w:autoSpaceDE w:val="0"/>
        <w:autoSpaceDN w:val="0"/>
        <w:adjustRightInd w:val="0"/>
        <w:jc w:val="both"/>
        <w:rPr>
          <w:rFonts w:ascii="Arial" w:hAnsi="Arial" w:cs="Arial"/>
          <w:sz w:val="14"/>
          <w:szCs w:val="14"/>
        </w:rPr>
      </w:pPr>
      <w:r>
        <w:rPr>
          <w:rFonts w:ascii="Arial" w:hAnsi="Arial" w:cs="Arial"/>
          <w:sz w:val="14"/>
          <w:szCs w:val="14"/>
        </w:rPr>
        <w:t xml:space="preserve">Směrnice Komise </w:t>
      </w:r>
      <w:hyperlink r:id="rId14" w:history="1">
        <w:r w:rsidRPr="000D6FAE">
          <w:rPr>
            <w:rFonts w:ascii="Arial" w:hAnsi="Arial" w:cs="Arial"/>
            <w:sz w:val="14"/>
            <w:szCs w:val="14"/>
          </w:rPr>
          <w:t>2014/99/EU</w:t>
        </w:r>
      </w:hyperlink>
      <w:r>
        <w:rPr>
          <w:rFonts w:ascii="Arial" w:hAnsi="Arial" w:cs="Arial"/>
          <w:sz w:val="14"/>
          <w:szCs w:val="14"/>
        </w:rPr>
        <w:t xml:space="preserve"> ze dne 21. října 2014, kterou se pro účely přizpůsobení technickému pokroku mění směrnice </w:t>
      </w:r>
      <w:hyperlink r:id="rId15" w:history="1">
        <w:r w:rsidRPr="000D6FAE">
          <w:rPr>
            <w:rFonts w:ascii="Arial" w:hAnsi="Arial" w:cs="Arial"/>
            <w:sz w:val="14"/>
            <w:szCs w:val="14"/>
          </w:rPr>
          <w:t>2009/126/ES</w:t>
        </w:r>
      </w:hyperlink>
      <w:r>
        <w:rPr>
          <w:rFonts w:ascii="Arial" w:hAnsi="Arial" w:cs="Arial"/>
          <w:sz w:val="14"/>
          <w:szCs w:val="14"/>
        </w:rPr>
        <w:t xml:space="preserve"> o etapě II rekuperace benzinových par při čerpání pohonných hmot do motorových vozidel na čerpacích stanicích. </w:t>
      </w:r>
    </w:p>
    <w:p w:rsidR="001A10BF" w:rsidRDefault="001A10BF" w:rsidP="00773D02">
      <w:pPr>
        <w:pStyle w:val="Zpat"/>
        <w:rPr>
          <w:rFonts w:ascii="Arial" w:hAnsi="Arial" w:cs="Arial"/>
          <w:sz w:val="14"/>
          <w:szCs w:val="14"/>
        </w:rPr>
      </w:pPr>
      <w:r>
        <w:rPr>
          <w:rFonts w:ascii="Arial" w:hAnsi="Arial" w:cs="Arial"/>
          <w:sz w:val="14"/>
          <w:szCs w:val="14"/>
          <w:lang w:eastAsia="ar-SA"/>
        </w:rPr>
        <w:t xml:space="preserve">Směrnice Evropského parlamentu a Rady </w:t>
      </w:r>
      <w:hyperlink r:id="rId16" w:history="1">
        <w:r w:rsidRPr="000D6FAE">
          <w:rPr>
            <w:rFonts w:ascii="Arial" w:hAnsi="Arial" w:cs="Arial"/>
            <w:sz w:val="14"/>
            <w:szCs w:val="14"/>
            <w:lang w:eastAsia="ar-SA"/>
          </w:rPr>
          <w:t>2009/126/ES</w:t>
        </w:r>
      </w:hyperlink>
      <w:r>
        <w:rPr>
          <w:rFonts w:ascii="Arial" w:hAnsi="Arial" w:cs="Arial"/>
          <w:sz w:val="14"/>
          <w:szCs w:val="14"/>
          <w:lang w:eastAsia="ar-SA"/>
        </w:rPr>
        <w:t xml:space="preserve"> ze dne 21. října 2009 o etapě II rekupe</w:t>
      </w:r>
      <w:r>
        <w:rPr>
          <w:rFonts w:ascii="Arial" w:hAnsi="Arial" w:cs="Arial"/>
          <w:sz w:val="14"/>
          <w:szCs w:val="14"/>
        </w:rPr>
        <w:t>race benzinových par při čerpání pohonných hmot do motorových vozidel na čerpacích stanicích.</w:t>
      </w:r>
    </w:p>
    <w:p w:rsidR="001A10BF" w:rsidRPr="00773D02" w:rsidRDefault="001A10BF" w:rsidP="00773D02">
      <w:pPr>
        <w:pStyle w:val="Zpat"/>
        <w:rPr>
          <w:rFonts w:ascii="Arial" w:hAnsi="Arial" w:cs="Arial"/>
          <w:b/>
          <w:sz w:val="14"/>
          <w:szCs w:val="14"/>
        </w:rPr>
      </w:pPr>
      <w:r w:rsidRPr="00773D02">
        <w:rPr>
          <w:rFonts w:ascii="Arial" w:hAnsi="Arial" w:cs="Arial"/>
          <w:b/>
          <w:sz w:val="14"/>
          <w:szCs w:val="14"/>
        </w:rPr>
        <w:t>Směrnice Evropského Parlamentu a Rady 2015/2193/EU ze dne 25. listopadu 2015 o omezení emisí některých znečišťujících látek do ovzduší ze středních spalovacích zařízení.</w:t>
      </w:r>
    </w:p>
    <w:p w:rsidR="001A10BF" w:rsidRDefault="001A10BF">
      <w:pPr>
        <w:pStyle w:val="Textpoznpodarou"/>
      </w:pPr>
    </w:p>
  </w:footnote>
  <w:footnote w:id="2">
    <w:p w:rsidR="001A10BF" w:rsidRDefault="001A10BF">
      <w:pPr>
        <w:pStyle w:val="Textpoznpodarou"/>
      </w:pPr>
      <w:r w:rsidRPr="00D37182">
        <w:rPr>
          <w:rStyle w:val="Znakapoznpodarou"/>
          <w:vertAlign w:val="baseline"/>
        </w:rPr>
        <w:footnoteRef/>
      </w:r>
      <w:r w:rsidRPr="00D37182">
        <w:t>)</w:t>
      </w:r>
      <w:r>
        <w:t xml:space="preserve"> Zákon č. 22/1997Sb., o technických požadavcích na výrobky a o změně a doplnění některých zákonů, ve znění pozdějších předpisů.</w:t>
      </w:r>
    </w:p>
  </w:footnote>
  <w:footnote w:id="3">
    <w:p w:rsidR="001A10BF" w:rsidRPr="003C683E" w:rsidRDefault="001A10BF">
      <w:pPr>
        <w:pStyle w:val="Textpoznpodarou"/>
        <w:rPr>
          <w:b/>
        </w:rPr>
      </w:pPr>
      <w:r w:rsidRPr="003C683E">
        <w:rPr>
          <w:rStyle w:val="Znakapoznpodarou"/>
          <w:b/>
        </w:rPr>
        <w:t>6)</w:t>
      </w:r>
      <w:r w:rsidRPr="003C683E">
        <w:rPr>
          <w:b/>
        </w:rPr>
        <w:t xml:space="preserve"> </w:t>
      </w:r>
      <w:r w:rsidRPr="003C683E">
        <w:rPr>
          <w:rFonts w:ascii="Arial" w:eastAsia="Calibri" w:hAnsi="Arial" w:cs="Arial"/>
          <w:b/>
          <w:sz w:val="16"/>
          <w:szCs w:val="16"/>
        </w:rPr>
        <w:t>Zákon č. 76/2002 Sb., o integrované prevenci a omezování znečištění, o integrovaném registru znečišťování a o změně některých zákonů (zákon o integrované prevenci), ve znění pozdějších předpisů.</w:t>
      </w:r>
    </w:p>
  </w:footnote>
  <w:footnote w:id="4">
    <w:p w:rsidR="001A10BF" w:rsidRDefault="001A10BF" w:rsidP="003D6519">
      <w:pPr>
        <w:pStyle w:val="Textpoznpodarou"/>
      </w:pPr>
      <w:r>
        <w:rPr>
          <w:rStyle w:val="Znakapoznpodarou"/>
        </w:rPr>
        <w:t>7</w:t>
      </w:r>
      <w:r>
        <w:t xml:space="preserve"> ) </w:t>
      </w:r>
      <w:r w:rsidRPr="00EE2BD8">
        <w:rPr>
          <w:lang w:eastAsia="cs-CZ"/>
        </w:rPr>
        <w:t>§ 39 odst. 1 písm. a) a § 41 zákona č.166/1999 Sb., o veterinární péči.</w:t>
      </w:r>
    </w:p>
  </w:footnote>
  <w:footnote w:id="5">
    <w:p w:rsidR="001A10BF" w:rsidRDefault="001A10BF" w:rsidP="003D6519">
      <w:pPr>
        <w:pStyle w:val="Textpoznpodarou"/>
      </w:pPr>
      <w:r>
        <w:rPr>
          <w:rStyle w:val="Znakapoznpodarou"/>
        </w:rPr>
        <w:t>8</w:t>
      </w:r>
      <w:r>
        <w:t xml:space="preserve"> </w:t>
      </w:r>
      <w:r w:rsidRPr="00EE2BD8">
        <w:t>)</w:t>
      </w:r>
      <w:r>
        <w:t xml:space="preserve"> </w:t>
      </w:r>
      <w:r w:rsidRPr="00EE2BD8">
        <w:t>P</w:t>
      </w:r>
      <w:r>
        <w:t xml:space="preserve">říloha č. </w:t>
      </w:r>
      <w:r w:rsidRPr="00EE2BD8">
        <w:rPr>
          <w:lang w:eastAsia="cs-CZ"/>
        </w:rPr>
        <w:t>I nařízení</w:t>
      </w:r>
      <w:r>
        <w:rPr>
          <w:lang w:eastAsia="cs-CZ"/>
        </w:rPr>
        <w:t xml:space="preserve"> Komise</w:t>
      </w:r>
      <w:r w:rsidRPr="00EE2BD8">
        <w:rPr>
          <w:lang w:eastAsia="cs-CZ"/>
        </w:rPr>
        <w:t xml:space="preserve"> </w:t>
      </w:r>
      <w:r>
        <w:rPr>
          <w:lang w:eastAsia="cs-CZ"/>
        </w:rPr>
        <w:t>(</w:t>
      </w:r>
      <w:r w:rsidRPr="00EE2BD8">
        <w:rPr>
          <w:lang w:eastAsia="cs-CZ"/>
        </w:rPr>
        <w:t>EU</w:t>
      </w:r>
      <w:r>
        <w:rPr>
          <w:lang w:eastAsia="cs-CZ"/>
        </w:rPr>
        <w:t>)</w:t>
      </w:r>
      <w:r w:rsidRPr="00EE2BD8">
        <w:rPr>
          <w:lang w:eastAsia="cs-CZ"/>
        </w:rPr>
        <w:t xml:space="preserve"> č. 142/2011.</w:t>
      </w:r>
    </w:p>
  </w:footnote>
  <w:footnote w:id="6">
    <w:p w:rsidR="001A10BF" w:rsidRPr="00EE3D84" w:rsidRDefault="001A10BF" w:rsidP="00EE3D84">
      <w:pPr>
        <w:pStyle w:val="Adresa"/>
        <w:rPr>
          <w:sz w:val="20"/>
          <w:szCs w:val="20"/>
        </w:rPr>
      </w:pPr>
      <w:r w:rsidRPr="00EE3D84">
        <w:rPr>
          <w:rStyle w:val="Znakapoznpodarou"/>
        </w:rPr>
        <w:t>*</w:t>
      </w:r>
      <w:r w:rsidRPr="00EE3D84">
        <w:rPr>
          <w:vertAlign w:val="superscript"/>
        </w:rPr>
        <w:t>)</w:t>
      </w:r>
      <w:r w:rsidRPr="00EE3D84">
        <w:rPr>
          <w:sz w:val="20"/>
          <w:szCs w:val="20"/>
        </w:rPr>
        <w:t xml:space="preserve"> V případě zdroje, u nějž je v povolení provozu stanovena činnost na několika místech, zástupná adresa, ÚTJ a souřadnice sídla krajského úřadu, který vydal povolení provozu zdroje.</w:t>
      </w:r>
    </w:p>
    <w:p w:rsidR="001A10BF" w:rsidRDefault="001A10BF" w:rsidP="00EE3D84">
      <w:pPr>
        <w:pStyle w:val="Textpoznpodarou"/>
      </w:pPr>
    </w:p>
  </w:footnote>
  <w:footnote w:id="7">
    <w:p w:rsidR="001A10BF" w:rsidRPr="00EE3D84" w:rsidRDefault="001A10BF" w:rsidP="00EE3D84">
      <w:pPr>
        <w:pStyle w:val="Textpoznpodarou"/>
        <w:rPr>
          <w:b/>
        </w:rPr>
      </w:pPr>
      <w:r w:rsidRPr="00EE3D84">
        <w:rPr>
          <w:rStyle w:val="Znakapoznpodarou"/>
          <w:b/>
        </w:rPr>
        <w:t>**)</w:t>
      </w:r>
      <w:r w:rsidRPr="00EE3D84">
        <w:rPr>
          <w:b/>
        </w:rPr>
        <w:t xml:space="preserve"> Neplatí pro spalovací stacionární zdroje o celkovém jmenovitém tepelném příkonu 5 MW a nižším, spalující výhradně zemní plyn</w:t>
      </w:r>
    </w:p>
  </w:footnote>
  <w:footnote w:id="8">
    <w:p w:rsidR="001A10BF" w:rsidRPr="00EE3D84" w:rsidRDefault="001A10BF" w:rsidP="00EE3D84">
      <w:pPr>
        <w:pStyle w:val="Adresa"/>
        <w:rPr>
          <w:sz w:val="20"/>
          <w:szCs w:val="20"/>
        </w:rPr>
      </w:pPr>
      <w:r w:rsidRPr="00EE3D84">
        <w:rPr>
          <w:rStyle w:val="Znakapoznpodarou"/>
        </w:rPr>
        <w:t>***)</w:t>
      </w:r>
      <w:r w:rsidRPr="00EE3D84">
        <w:rPr>
          <w:bCs/>
          <w:color w:val="000000"/>
          <w:sz w:val="20"/>
          <w:szCs w:val="20"/>
          <w:lang w:eastAsia="cs-CZ"/>
        </w:rPr>
        <w:t xml:space="preserve"> Neplatí pro záložní zdroje uvedené v příloze č. 2 k zákonu pod kódem 1.1., 1.2. nebo 1.3. s dobou provozu do 300 h ročně.</w:t>
      </w:r>
    </w:p>
    <w:p w:rsidR="001A10BF" w:rsidRDefault="001A10BF" w:rsidP="00EE3D84">
      <w:pPr>
        <w:pStyle w:val="Textpoznpodarou"/>
      </w:pPr>
    </w:p>
  </w:footnote>
  <w:footnote w:id="9">
    <w:p w:rsidR="001A10BF" w:rsidRDefault="001A10BF" w:rsidP="00EE3D84">
      <w:pPr>
        <w:pStyle w:val="Textpoznpodarou"/>
      </w:pPr>
      <w:r>
        <w:rPr>
          <w:rStyle w:val="Znakapoznpodarou"/>
        </w:rPr>
        <w:t>4)</w:t>
      </w:r>
      <w:r>
        <w:t xml:space="preserve"> </w:t>
      </w:r>
      <w:r w:rsidRPr="005131C9">
        <w:t>Zákon č. 25/2008 Sb., o integrovaném registru znečišťování a integrovaném systému plnění ohlašovacích povinností v oblasti životního prostředí, ve znění pozdějších předpisů.</w:t>
      </w:r>
    </w:p>
  </w:footnote>
  <w:footnote w:id="10">
    <w:p w:rsidR="001A10BF" w:rsidRDefault="001A10BF" w:rsidP="001908F6">
      <w:pPr>
        <w:pStyle w:val="Textpoznpodarou"/>
      </w:pPr>
      <w:r>
        <w:rPr>
          <w:rStyle w:val="Znakapoznpodarou"/>
        </w:rPr>
        <w:t>9</w:t>
      </w:r>
      <w:r>
        <w:t xml:space="preserve"> ) Zákon č. 458/2000 Sb. o</w:t>
      </w:r>
      <w:r w:rsidRPr="00F4799D">
        <w:t xml:space="preserve"> podmínkách podnikání a o výkonu státní správy v energetických odvětvích a o změně některých zákonů</w:t>
      </w:r>
      <w:r>
        <w:t xml:space="preserve"> (energetický zákon), ve znění pozdějších předpisů.</w:t>
      </w:r>
    </w:p>
  </w:footnote>
  <w:footnote w:id="11">
    <w:p w:rsidR="001A10BF" w:rsidRDefault="001A10BF">
      <w:pPr>
        <w:pStyle w:val="Textpoznpodarou"/>
      </w:pPr>
      <w:r>
        <w:rPr>
          <w:rStyle w:val="Znakapoznpodarou"/>
        </w:rPr>
        <w:t>1</w:t>
      </w:r>
      <w:r>
        <w:t xml:space="preserve"> </w:t>
      </w:r>
      <w:r w:rsidRPr="00300DF4">
        <w:rPr>
          <w:rFonts w:ascii="Arial" w:hAnsi="Arial" w:cs="Arial"/>
        </w:rPr>
        <w:t>Vyplňuje se pouze u stacionárních zdrojů spadajících do působnosti ČSN EN 303-5</w:t>
      </w:r>
    </w:p>
  </w:footnote>
  <w:footnote w:id="12">
    <w:p w:rsidR="001A10BF" w:rsidRDefault="001A10BF">
      <w:pPr>
        <w:pStyle w:val="Textpoznpodarou"/>
      </w:pPr>
      <w:r>
        <w:rPr>
          <w:rStyle w:val="Znakapoznpodarou"/>
        </w:rPr>
        <w:t>2</w:t>
      </w:r>
      <w:r>
        <w:t xml:space="preserve"> </w:t>
      </w:r>
      <w:r w:rsidRPr="00300DF4">
        <w:rPr>
          <w:rFonts w:ascii="Arial" w:hAnsi="Arial" w:cs="Arial"/>
        </w:rPr>
        <w:t>Odpovídající položku označte křížkem.</w:t>
      </w:r>
    </w:p>
  </w:footnote>
  <w:footnote w:id="13">
    <w:p w:rsidR="001A10BF" w:rsidRDefault="001A10BF">
      <w:pPr>
        <w:pStyle w:val="Textpoznpodarou"/>
      </w:pPr>
      <w:r>
        <w:rPr>
          <w:rStyle w:val="Znakapoznpodarou"/>
        </w:rPr>
        <w:t>3</w:t>
      </w:r>
      <w:r>
        <w:t xml:space="preserve"> </w:t>
      </w:r>
      <w:r w:rsidRPr="00300DF4">
        <w:rPr>
          <w:rFonts w:ascii="Arial" w:hAnsi="Arial" w:cs="Arial"/>
        </w:rPr>
        <w:t>Nehodící se škrtněte.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Arial"/>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0000004"/>
    <w:multiLevelType w:val="singleLevel"/>
    <w:tmpl w:val="FCFAC09A"/>
    <w:name w:val="WW8Num4"/>
    <w:lvl w:ilvl="0">
      <w:start w:val="1"/>
      <w:numFmt w:val="decimal"/>
      <w:lvlText w:val="%1)"/>
      <w:lvlJc w:val="left"/>
      <w:pPr>
        <w:tabs>
          <w:tab w:val="num" w:pos="0"/>
        </w:tabs>
        <w:ind w:left="720" w:hanging="360"/>
      </w:pPr>
      <w:rPr>
        <w:rFonts w:cs="Times New Roman" w:hint="default"/>
        <w:sz w:val="20"/>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1080" w:hanging="360"/>
      </w:pPr>
      <w:rPr>
        <w:rFonts w:ascii="Times New Roman" w:hAnsi="Times New Roman" w:cs="Times New Roman"/>
        <w:color w:val="000000"/>
        <w:position w:val="0"/>
        <w:sz w:val="20"/>
        <w:u w:val="none"/>
        <w:vertAlign w:val="baseline"/>
      </w:rPr>
    </w:lvl>
  </w:abstractNum>
  <w:abstractNum w:abstractNumId="5" w15:restartNumberingAfterBreak="0">
    <w:nsid w:val="00000007"/>
    <w:multiLevelType w:val="singleLevel"/>
    <w:tmpl w:val="00000007"/>
    <w:name w:val="WW8Num7"/>
    <w:lvl w:ilvl="0">
      <w:start w:val="1"/>
      <w:numFmt w:val="decimal"/>
      <w:lvlText w:val="%1)"/>
      <w:lvlJc w:val="left"/>
      <w:pPr>
        <w:tabs>
          <w:tab w:val="num" w:pos="0"/>
        </w:tabs>
        <w:ind w:left="720" w:hanging="360"/>
      </w:pPr>
      <w:rPr>
        <w:rFonts w:cs="Times New Roman"/>
      </w:r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720" w:hanging="360"/>
      </w:pPr>
      <w:rPr>
        <w:rFonts w:cs="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720"/>
        </w:tabs>
        <w:ind w:left="720" w:hanging="360"/>
      </w:pPr>
      <w:rPr>
        <w:rFonts w:cs="Times New Roman"/>
      </w:rPr>
    </w:lvl>
  </w:abstractNum>
  <w:abstractNum w:abstractNumId="8" w15:restartNumberingAfterBreak="0">
    <w:nsid w:val="0000000A"/>
    <w:multiLevelType w:val="singleLevel"/>
    <w:tmpl w:val="0000000A"/>
    <w:name w:val="WW8Num10"/>
    <w:lvl w:ilvl="0">
      <w:start w:val="1"/>
      <w:numFmt w:val="decimal"/>
      <w:lvlText w:val="%1)"/>
      <w:lvlJc w:val="left"/>
      <w:pPr>
        <w:tabs>
          <w:tab w:val="num" w:pos="0"/>
        </w:tabs>
        <w:ind w:left="720" w:hanging="360"/>
      </w:pPr>
      <w:rPr>
        <w:rFonts w:cs="Times New Roman"/>
      </w:rPr>
    </w:lvl>
  </w:abstractNum>
  <w:abstractNum w:abstractNumId="9" w15:restartNumberingAfterBreak="0">
    <w:nsid w:val="0000000B"/>
    <w:multiLevelType w:val="singleLevel"/>
    <w:tmpl w:val="0000000B"/>
    <w:name w:val="WW8Num15"/>
    <w:lvl w:ilvl="0">
      <w:start w:val="1"/>
      <w:numFmt w:val="decimal"/>
      <w:lvlText w:val="%1)"/>
      <w:lvlJc w:val="left"/>
      <w:pPr>
        <w:tabs>
          <w:tab w:val="num" w:pos="720"/>
        </w:tabs>
        <w:ind w:left="720" w:hanging="360"/>
      </w:pPr>
      <w:rPr>
        <w:rFonts w:cs="Times New Roman"/>
      </w:rPr>
    </w:lvl>
  </w:abstractNum>
  <w:abstractNum w:abstractNumId="10" w15:restartNumberingAfterBreak="0">
    <w:nsid w:val="0000000C"/>
    <w:multiLevelType w:val="singleLevel"/>
    <w:tmpl w:val="BDE8F758"/>
    <w:name w:val="WW8Num26"/>
    <w:lvl w:ilvl="0">
      <w:start w:val="1"/>
      <w:numFmt w:val="decimal"/>
      <w:lvlText w:val="%1)"/>
      <w:lvlJc w:val="left"/>
      <w:pPr>
        <w:tabs>
          <w:tab w:val="num" w:pos="720"/>
        </w:tabs>
        <w:ind w:left="720" w:hanging="360"/>
      </w:pPr>
      <w:rPr>
        <w:rFonts w:cs="Times New Roman"/>
        <w:b w:val="0"/>
        <w:i w:val="0"/>
        <w:strike w:val="0"/>
        <w:dstrike w:val="0"/>
      </w:rPr>
    </w:lvl>
  </w:abstractNum>
  <w:abstractNum w:abstractNumId="11" w15:restartNumberingAfterBreak="0">
    <w:nsid w:val="0000000D"/>
    <w:multiLevelType w:val="singleLevel"/>
    <w:tmpl w:val="0000000D"/>
    <w:name w:val="WW8Num13"/>
    <w:lvl w:ilvl="0">
      <w:start w:val="1"/>
      <w:numFmt w:val="lowerLetter"/>
      <w:lvlText w:val="%1)"/>
      <w:lvlJc w:val="left"/>
      <w:pPr>
        <w:tabs>
          <w:tab w:val="num" w:pos="0"/>
        </w:tabs>
        <w:ind w:left="9717" w:hanging="360"/>
      </w:pPr>
    </w:lvl>
  </w:abstractNum>
  <w:abstractNum w:abstractNumId="12" w15:restartNumberingAfterBreak="0">
    <w:nsid w:val="0000000E"/>
    <w:multiLevelType w:val="singleLevel"/>
    <w:tmpl w:val="0000000E"/>
    <w:name w:val="WW8Num28"/>
    <w:lvl w:ilvl="0">
      <w:start w:val="1"/>
      <w:numFmt w:val="decimal"/>
      <w:lvlText w:val="%1)"/>
      <w:lvlJc w:val="left"/>
      <w:pPr>
        <w:tabs>
          <w:tab w:val="num" w:pos="0"/>
        </w:tabs>
        <w:ind w:left="780" w:hanging="420"/>
      </w:pPr>
      <w:rPr>
        <w:rFonts w:cs="Times New Roman"/>
      </w:rPr>
    </w:lvl>
  </w:abstractNum>
  <w:abstractNum w:abstractNumId="13" w15:restartNumberingAfterBreak="0">
    <w:nsid w:val="0000000F"/>
    <w:multiLevelType w:val="singleLevel"/>
    <w:tmpl w:val="0000000F"/>
    <w:name w:val="WW8Num29"/>
    <w:lvl w:ilvl="0">
      <w:start w:val="1"/>
      <w:numFmt w:val="decimal"/>
      <w:lvlText w:val="%1)"/>
      <w:lvlJc w:val="left"/>
      <w:pPr>
        <w:tabs>
          <w:tab w:val="num" w:pos="0"/>
        </w:tabs>
        <w:ind w:left="720" w:hanging="360"/>
      </w:pPr>
      <w:rPr>
        <w:rFonts w:cs="Times New Roman"/>
      </w:rPr>
    </w:lvl>
  </w:abstractNum>
  <w:abstractNum w:abstractNumId="14" w15:restartNumberingAfterBreak="0">
    <w:nsid w:val="00000010"/>
    <w:multiLevelType w:val="singleLevel"/>
    <w:tmpl w:val="00000010"/>
    <w:name w:val="WW8Num16"/>
    <w:lvl w:ilvl="0">
      <w:start w:val="1"/>
      <w:numFmt w:val="decimal"/>
      <w:lvlText w:val="%1)"/>
      <w:lvlJc w:val="left"/>
      <w:pPr>
        <w:tabs>
          <w:tab w:val="num" w:pos="0"/>
        </w:tabs>
        <w:ind w:left="780" w:hanging="420"/>
      </w:pPr>
      <w:rPr>
        <w:rFonts w:cs="Times New Roman"/>
      </w:rPr>
    </w:lvl>
  </w:abstractNum>
  <w:abstractNum w:abstractNumId="15" w15:restartNumberingAfterBreak="0">
    <w:nsid w:val="00000011"/>
    <w:multiLevelType w:val="singleLevel"/>
    <w:tmpl w:val="00000011"/>
    <w:name w:val="WW8Num31"/>
    <w:lvl w:ilvl="0">
      <w:start w:val="1"/>
      <w:numFmt w:val="decimal"/>
      <w:lvlText w:val="(%1)"/>
      <w:lvlJc w:val="left"/>
      <w:pPr>
        <w:tabs>
          <w:tab w:val="num" w:pos="0"/>
        </w:tabs>
        <w:ind w:left="720" w:hanging="360"/>
      </w:pPr>
      <w:rPr>
        <w:rFonts w:cs="Times New Roman"/>
      </w:rPr>
    </w:lvl>
  </w:abstractNum>
  <w:abstractNum w:abstractNumId="16" w15:restartNumberingAfterBreak="0">
    <w:nsid w:val="00000012"/>
    <w:multiLevelType w:val="singleLevel"/>
    <w:tmpl w:val="00000012"/>
    <w:name w:val="WW8Num33"/>
    <w:lvl w:ilvl="0">
      <w:start w:val="1"/>
      <w:numFmt w:val="decimal"/>
      <w:lvlText w:val="%1)"/>
      <w:lvlJc w:val="left"/>
      <w:pPr>
        <w:tabs>
          <w:tab w:val="num" w:pos="720"/>
        </w:tabs>
        <w:ind w:left="720" w:hanging="360"/>
      </w:pPr>
      <w:rPr>
        <w:rFonts w:cs="Times New Roman"/>
      </w:rPr>
    </w:lvl>
  </w:abstractNum>
  <w:abstractNum w:abstractNumId="17" w15:restartNumberingAfterBreak="0">
    <w:nsid w:val="00000013"/>
    <w:multiLevelType w:val="singleLevel"/>
    <w:tmpl w:val="00000013"/>
    <w:name w:val="WW8Num19"/>
    <w:lvl w:ilvl="0">
      <w:start w:val="1"/>
      <w:numFmt w:val="lowerLetter"/>
      <w:lvlText w:val="%1)"/>
      <w:lvlJc w:val="left"/>
      <w:pPr>
        <w:tabs>
          <w:tab w:val="num" w:pos="0"/>
        </w:tabs>
        <w:ind w:left="720" w:hanging="360"/>
      </w:pPr>
      <w:rPr>
        <w:rFonts w:cs="Times New Roman"/>
      </w:rPr>
    </w:lvl>
  </w:abstractNum>
  <w:abstractNum w:abstractNumId="18" w15:restartNumberingAfterBreak="0">
    <w:nsid w:val="00000014"/>
    <w:multiLevelType w:val="multilevel"/>
    <w:tmpl w:val="00000014"/>
    <w:name w:val="WW8Num35"/>
    <w:lvl w:ilvl="0">
      <w:start w:val="2"/>
      <w:numFmt w:val="decimal"/>
      <w:lvlText w:val="%1."/>
      <w:lvlJc w:val="left"/>
      <w:pPr>
        <w:tabs>
          <w:tab w:val="num" w:pos="0"/>
        </w:tabs>
        <w:ind w:left="360" w:hanging="360"/>
      </w:pPr>
      <w:rPr>
        <w:rFonts w:cs="Times New Roman"/>
        <w:color w:val="auto"/>
      </w:rPr>
    </w:lvl>
    <w:lvl w:ilvl="1">
      <w:start w:val="3"/>
      <w:numFmt w:val="decimal"/>
      <w:lvlText w:val="%1.%2."/>
      <w:lvlJc w:val="left"/>
      <w:pPr>
        <w:tabs>
          <w:tab w:val="num" w:pos="0"/>
        </w:tabs>
        <w:ind w:left="1080" w:hanging="360"/>
      </w:pPr>
      <w:rPr>
        <w:rFonts w:cs="Times New Roman"/>
        <w:b/>
      </w:rPr>
    </w:lvl>
    <w:lvl w:ilvl="2">
      <w:start w:val="1"/>
      <w:numFmt w:val="decimal"/>
      <w:lvlText w:val="%1.%2.%3."/>
      <w:lvlJc w:val="left"/>
      <w:pPr>
        <w:tabs>
          <w:tab w:val="num" w:pos="0"/>
        </w:tabs>
        <w:ind w:left="2160" w:hanging="720"/>
      </w:pPr>
      <w:rPr>
        <w:rFonts w:cs="Times New Roman"/>
        <w:color w:val="auto"/>
      </w:rPr>
    </w:lvl>
    <w:lvl w:ilvl="3">
      <w:start w:val="1"/>
      <w:numFmt w:val="decimal"/>
      <w:lvlText w:val="%1.%2.%3.%4."/>
      <w:lvlJc w:val="left"/>
      <w:pPr>
        <w:tabs>
          <w:tab w:val="num" w:pos="0"/>
        </w:tabs>
        <w:ind w:left="2880" w:hanging="720"/>
      </w:pPr>
      <w:rPr>
        <w:rFonts w:cs="Times New Roman"/>
        <w:color w:val="auto"/>
      </w:rPr>
    </w:lvl>
    <w:lvl w:ilvl="4">
      <w:start w:val="1"/>
      <w:numFmt w:val="decimal"/>
      <w:lvlText w:val="%1.%2.%3.%4.%5."/>
      <w:lvlJc w:val="left"/>
      <w:pPr>
        <w:tabs>
          <w:tab w:val="num" w:pos="0"/>
        </w:tabs>
        <w:ind w:left="3960" w:hanging="1080"/>
      </w:pPr>
      <w:rPr>
        <w:rFonts w:cs="Times New Roman"/>
        <w:color w:val="auto"/>
      </w:rPr>
    </w:lvl>
    <w:lvl w:ilvl="5">
      <w:start w:val="1"/>
      <w:numFmt w:val="decimal"/>
      <w:lvlText w:val="%1.%2.%3.%4.%5.%6."/>
      <w:lvlJc w:val="left"/>
      <w:pPr>
        <w:tabs>
          <w:tab w:val="num" w:pos="0"/>
        </w:tabs>
        <w:ind w:left="4680" w:hanging="1080"/>
      </w:pPr>
      <w:rPr>
        <w:rFonts w:cs="Times New Roman"/>
        <w:color w:val="auto"/>
      </w:rPr>
    </w:lvl>
    <w:lvl w:ilvl="6">
      <w:start w:val="1"/>
      <w:numFmt w:val="decimal"/>
      <w:lvlText w:val="%1.%2.%3.%4.%5.%6.%7."/>
      <w:lvlJc w:val="left"/>
      <w:pPr>
        <w:tabs>
          <w:tab w:val="num" w:pos="0"/>
        </w:tabs>
        <w:ind w:left="5760" w:hanging="1440"/>
      </w:pPr>
      <w:rPr>
        <w:rFonts w:cs="Times New Roman"/>
        <w:color w:val="auto"/>
      </w:rPr>
    </w:lvl>
    <w:lvl w:ilvl="7">
      <w:start w:val="1"/>
      <w:numFmt w:val="decimal"/>
      <w:lvlText w:val="%1.%2.%3.%4.%5.%6.%7.%8."/>
      <w:lvlJc w:val="left"/>
      <w:pPr>
        <w:tabs>
          <w:tab w:val="num" w:pos="0"/>
        </w:tabs>
        <w:ind w:left="6480" w:hanging="1440"/>
      </w:pPr>
      <w:rPr>
        <w:rFonts w:cs="Times New Roman"/>
        <w:color w:val="auto"/>
      </w:rPr>
    </w:lvl>
    <w:lvl w:ilvl="8">
      <w:start w:val="1"/>
      <w:numFmt w:val="decimal"/>
      <w:lvlText w:val="%1.%2.%3.%4.%5.%6.%7.%8.%9."/>
      <w:lvlJc w:val="left"/>
      <w:pPr>
        <w:tabs>
          <w:tab w:val="num" w:pos="0"/>
        </w:tabs>
        <w:ind w:left="7560" w:hanging="1800"/>
      </w:pPr>
      <w:rPr>
        <w:rFonts w:cs="Times New Roman"/>
        <w:color w:val="auto"/>
      </w:rPr>
    </w:lvl>
  </w:abstractNum>
  <w:abstractNum w:abstractNumId="19" w15:restartNumberingAfterBreak="0">
    <w:nsid w:val="00000015"/>
    <w:multiLevelType w:val="singleLevel"/>
    <w:tmpl w:val="00000015"/>
    <w:name w:val="WW8Num37"/>
    <w:lvl w:ilvl="0">
      <w:start w:val="1"/>
      <w:numFmt w:val="decimal"/>
      <w:lvlText w:val="%1)"/>
      <w:lvlJc w:val="left"/>
      <w:pPr>
        <w:tabs>
          <w:tab w:val="num" w:pos="0"/>
        </w:tabs>
        <w:ind w:left="720" w:hanging="360"/>
      </w:pPr>
      <w:rPr>
        <w:rFonts w:cs="Times New Roman"/>
      </w:rPr>
    </w:lvl>
  </w:abstractNum>
  <w:abstractNum w:abstractNumId="20" w15:restartNumberingAfterBreak="0">
    <w:nsid w:val="00000016"/>
    <w:multiLevelType w:val="singleLevel"/>
    <w:tmpl w:val="00000016"/>
    <w:name w:val="WW8Num38"/>
    <w:lvl w:ilvl="0">
      <w:start w:val="1"/>
      <w:numFmt w:val="decimal"/>
      <w:lvlText w:val="%1)"/>
      <w:lvlJc w:val="left"/>
      <w:pPr>
        <w:tabs>
          <w:tab w:val="num" w:pos="0"/>
        </w:tabs>
        <w:ind w:left="720" w:hanging="360"/>
      </w:pPr>
      <w:rPr>
        <w:rFonts w:cs="Times New Roman"/>
      </w:rPr>
    </w:lvl>
  </w:abstractNum>
  <w:abstractNum w:abstractNumId="21" w15:restartNumberingAfterBreak="0">
    <w:nsid w:val="00000017"/>
    <w:multiLevelType w:val="singleLevel"/>
    <w:tmpl w:val="00000017"/>
    <w:name w:val="WW8Num39"/>
    <w:lvl w:ilvl="0">
      <w:start w:val="1"/>
      <w:numFmt w:val="decimal"/>
      <w:lvlText w:val="%1)"/>
      <w:lvlJc w:val="left"/>
      <w:pPr>
        <w:tabs>
          <w:tab w:val="num" w:pos="0"/>
        </w:tabs>
        <w:ind w:left="720" w:hanging="360"/>
      </w:pPr>
      <w:rPr>
        <w:rFonts w:cs="Times New Roman"/>
      </w:rPr>
    </w:lvl>
  </w:abstractNum>
  <w:abstractNum w:abstractNumId="22" w15:restartNumberingAfterBreak="0">
    <w:nsid w:val="00000018"/>
    <w:multiLevelType w:val="singleLevel"/>
    <w:tmpl w:val="00000018"/>
    <w:name w:val="WW8Num40"/>
    <w:lvl w:ilvl="0">
      <w:start w:val="1"/>
      <w:numFmt w:val="lowerLetter"/>
      <w:lvlText w:val="%1)"/>
      <w:lvlJc w:val="left"/>
      <w:pPr>
        <w:tabs>
          <w:tab w:val="num" w:pos="0"/>
        </w:tabs>
        <w:ind w:left="720" w:hanging="360"/>
      </w:pPr>
      <w:rPr>
        <w:rFonts w:cs="Times New Roman"/>
      </w:rPr>
    </w:lvl>
  </w:abstractNum>
  <w:abstractNum w:abstractNumId="23" w15:restartNumberingAfterBreak="0">
    <w:nsid w:val="00000019"/>
    <w:multiLevelType w:val="singleLevel"/>
    <w:tmpl w:val="00000019"/>
    <w:name w:val="WW8Num25"/>
    <w:lvl w:ilvl="0">
      <w:start w:val="1"/>
      <w:numFmt w:val="lowerLetter"/>
      <w:lvlText w:val="%1)"/>
      <w:lvlJc w:val="left"/>
      <w:pPr>
        <w:tabs>
          <w:tab w:val="num" w:pos="0"/>
        </w:tabs>
        <w:ind w:left="720" w:hanging="360"/>
      </w:pPr>
    </w:lvl>
  </w:abstractNum>
  <w:abstractNum w:abstractNumId="24" w15:restartNumberingAfterBreak="0">
    <w:nsid w:val="0000001A"/>
    <w:multiLevelType w:val="multilevel"/>
    <w:tmpl w:val="0000001A"/>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Letter"/>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lef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left"/>
      <w:pPr>
        <w:tabs>
          <w:tab w:val="num" w:pos="0"/>
        </w:tabs>
        <w:ind w:left="7200" w:hanging="180"/>
      </w:pPr>
    </w:lvl>
  </w:abstractNum>
  <w:abstractNum w:abstractNumId="25" w15:restartNumberingAfterBreak="0">
    <w:nsid w:val="0000001B"/>
    <w:multiLevelType w:val="singleLevel"/>
    <w:tmpl w:val="0000001B"/>
    <w:name w:val="WW8Num43"/>
    <w:lvl w:ilvl="0">
      <w:start w:val="1"/>
      <w:numFmt w:val="lowerLetter"/>
      <w:lvlText w:val="%1)"/>
      <w:lvlJc w:val="left"/>
      <w:pPr>
        <w:tabs>
          <w:tab w:val="num" w:pos="0"/>
        </w:tabs>
        <w:ind w:left="1428" w:hanging="360"/>
      </w:pPr>
      <w:rPr>
        <w:rFonts w:cs="Times New Roman"/>
      </w:rPr>
    </w:lvl>
  </w:abstractNum>
  <w:abstractNum w:abstractNumId="26" w15:restartNumberingAfterBreak="0">
    <w:nsid w:val="0000001C"/>
    <w:multiLevelType w:val="singleLevel"/>
    <w:tmpl w:val="0000001C"/>
    <w:name w:val="WW8Num44"/>
    <w:lvl w:ilvl="0">
      <w:start w:val="1"/>
      <w:numFmt w:val="lowerLetter"/>
      <w:lvlText w:val="%1)"/>
      <w:lvlJc w:val="left"/>
      <w:pPr>
        <w:tabs>
          <w:tab w:val="num" w:pos="780"/>
        </w:tabs>
        <w:ind w:left="780" w:hanging="360"/>
      </w:pPr>
      <w:rPr>
        <w:rFonts w:cs="Times New Roman"/>
      </w:rPr>
    </w:lvl>
  </w:abstractNum>
  <w:abstractNum w:abstractNumId="27" w15:restartNumberingAfterBreak="0">
    <w:nsid w:val="0000001E"/>
    <w:multiLevelType w:val="singleLevel"/>
    <w:tmpl w:val="0000001E"/>
    <w:name w:val="WW8Num47"/>
    <w:lvl w:ilvl="0">
      <w:start w:val="1"/>
      <w:numFmt w:val="lowerLetter"/>
      <w:lvlText w:val="%1)"/>
      <w:lvlJc w:val="left"/>
      <w:pPr>
        <w:tabs>
          <w:tab w:val="num" w:pos="0"/>
        </w:tabs>
        <w:ind w:left="1080" w:hanging="360"/>
      </w:pPr>
      <w:rPr>
        <w:rFonts w:cs="Times New Roman"/>
      </w:rPr>
    </w:lvl>
  </w:abstractNum>
  <w:abstractNum w:abstractNumId="28" w15:restartNumberingAfterBreak="0">
    <w:nsid w:val="00000022"/>
    <w:multiLevelType w:val="singleLevel"/>
    <w:tmpl w:val="00000022"/>
    <w:name w:val="WW8Num54"/>
    <w:lvl w:ilvl="0">
      <w:start w:val="1"/>
      <w:numFmt w:val="decimal"/>
      <w:lvlText w:val="%1)"/>
      <w:lvlJc w:val="left"/>
      <w:pPr>
        <w:tabs>
          <w:tab w:val="num" w:pos="0"/>
        </w:tabs>
        <w:ind w:left="720" w:hanging="360"/>
      </w:pPr>
      <w:rPr>
        <w:rFonts w:cs="Times New Roman"/>
      </w:rPr>
    </w:lvl>
  </w:abstractNum>
  <w:abstractNum w:abstractNumId="29" w15:restartNumberingAfterBreak="0">
    <w:nsid w:val="00000024"/>
    <w:multiLevelType w:val="singleLevel"/>
    <w:tmpl w:val="00000024"/>
    <w:name w:val="WW8Num56"/>
    <w:lvl w:ilvl="0">
      <w:start w:val="1"/>
      <w:numFmt w:val="decimal"/>
      <w:lvlText w:val="%1)"/>
      <w:lvlJc w:val="left"/>
      <w:pPr>
        <w:tabs>
          <w:tab w:val="num" w:pos="0"/>
        </w:tabs>
        <w:ind w:left="720" w:hanging="360"/>
      </w:pPr>
      <w:rPr>
        <w:rFonts w:cs="Times New Roman"/>
      </w:rPr>
    </w:lvl>
  </w:abstractNum>
  <w:abstractNum w:abstractNumId="30" w15:restartNumberingAfterBreak="0">
    <w:nsid w:val="00000025"/>
    <w:multiLevelType w:val="singleLevel"/>
    <w:tmpl w:val="00000025"/>
    <w:name w:val="WW8Num57"/>
    <w:lvl w:ilvl="0">
      <w:start w:val="1"/>
      <w:numFmt w:val="decimal"/>
      <w:lvlText w:val="%1)"/>
      <w:lvlJc w:val="left"/>
      <w:pPr>
        <w:tabs>
          <w:tab w:val="num" w:pos="720"/>
        </w:tabs>
        <w:ind w:left="720" w:hanging="360"/>
      </w:pPr>
      <w:rPr>
        <w:rFonts w:cs="Times New Roman"/>
        <w:sz w:val="20"/>
        <w:szCs w:val="20"/>
      </w:rPr>
    </w:lvl>
  </w:abstractNum>
  <w:abstractNum w:abstractNumId="31" w15:restartNumberingAfterBreak="0">
    <w:nsid w:val="00000026"/>
    <w:multiLevelType w:val="singleLevel"/>
    <w:tmpl w:val="00000026"/>
    <w:name w:val="WW8Num58"/>
    <w:lvl w:ilvl="0">
      <w:start w:val="1"/>
      <w:numFmt w:val="decimal"/>
      <w:lvlText w:val="%1)"/>
      <w:lvlJc w:val="left"/>
      <w:pPr>
        <w:tabs>
          <w:tab w:val="num" w:pos="0"/>
        </w:tabs>
        <w:ind w:left="1080" w:hanging="360"/>
      </w:pPr>
      <w:rPr>
        <w:rFonts w:cs="Times New Roman"/>
      </w:rPr>
    </w:lvl>
  </w:abstractNum>
  <w:abstractNum w:abstractNumId="32" w15:restartNumberingAfterBreak="0">
    <w:nsid w:val="00000029"/>
    <w:multiLevelType w:val="singleLevel"/>
    <w:tmpl w:val="00000029"/>
    <w:name w:val="WW8Num61"/>
    <w:lvl w:ilvl="0">
      <w:start w:val="1"/>
      <w:numFmt w:val="decimal"/>
      <w:lvlText w:val="%1)"/>
      <w:lvlJc w:val="left"/>
      <w:pPr>
        <w:tabs>
          <w:tab w:val="num" w:pos="0"/>
        </w:tabs>
        <w:ind w:left="720" w:hanging="360"/>
      </w:pPr>
      <w:rPr>
        <w:rFonts w:cs="Times New Roman"/>
      </w:rPr>
    </w:lvl>
  </w:abstractNum>
  <w:abstractNum w:abstractNumId="33" w15:restartNumberingAfterBreak="0">
    <w:nsid w:val="0000002B"/>
    <w:multiLevelType w:val="singleLevel"/>
    <w:tmpl w:val="0000002B"/>
    <w:name w:val="WW8Num63"/>
    <w:lvl w:ilvl="0">
      <w:start w:val="1"/>
      <w:numFmt w:val="decimal"/>
      <w:lvlText w:val="%1)"/>
      <w:lvlJc w:val="left"/>
      <w:pPr>
        <w:tabs>
          <w:tab w:val="num" w:pos="0"/>
        </w:tabs>
        <w:ind w:left="720" w:hanging="360"/>
      </w:pPr>
      <w:rPr>
        <w:rFonts w:cs="Times New Roman"/>
      </w:rPr>
    </w:lvl>
  </w:abstractNum>
  <w:abstractNum w:abstractNumId="34" w15:restartNumberingAfterBreak="0">
    <w:nsid w:val="0000002C"/>
    <w:multiLevelType w:val="multilevel"/>
    <w:tmpl w:val="0000002C"/>
    <w:name w:val="WW8Num6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b/>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15:restartNumberingAfterBreak="0">
    <w:nsid w:val="0000002E"/>
    <w:multiLevelType w:val="singleLevel"/>
    <w:tmpl w:val="0000002E"/>
    <w:name w:val="WW8Num68"/>
    <w:lvl w:ilvl="0">
      <w:start w:val="1"/>
      <w:numFmt w:val="decimal"/>
      <w:lvlText w:val="%1)"/>
      <w:lvlJc w:val="left"/>
      <w:pPr>
        <w:tabs>
          <w:tab w:val="num" w:pos="0"/>
        </w:tabs>
        <w:ind w:left="720" w:hanging="360"/>
      </w:pPr>
      <w:rPr>
        <w:rFonts w:cs="Times New Roman"/>
      </w:rPr>
    </w:lvl>
  </w:abstractNum>
  <w:abstractNum w:abstractNumId="36" w15:restartNumberingAfterBreak="0">
    <w:nsid w:val="0000002F"/>
    <w:multiLevelType w:val="singleLevel"/>
    <w:tmpl w:val="0000002F"/>
    <w:name w:val="WW8Num69"/>
    <w:lvl w:ilvl="0">
      <w:start w:val="1"/>
      <w:numFmt w:val="decimal"/>
      <w:lvlText w:val="%1)"/>
      <w:lvlJc w:val="left"/>
      <w:pPr>
        <w:tabs>
          <w:tab w:val="num" w:pos="1080"/>
        </w:tabs>
        <w:ind w:left="1080" w:hanging="360"/>
      </w:pPr>
      <w:rPr>
        <w:rFonts w:cs="Times New Roman"/>
      </w:rPr>
    </w:lvl>
  </w:abstractNum>
  <w:abstractNum w:abstractNumId="37" w15:restartNumberingAfterBreak="0">
    <w:nsid w:val="00000030"/>
    <w:multiLevelType w:val="singleLevel"/>
    <w:tmpl w:val="04050011"/>
    <w:name w:val="WW8Num63222"/>
    <w:lvl w:ilvl="0">
      <w:start w:val="1"/>
      <w:numFmt w:val="decimal"/>
      <w:lvlText w:val="%1)"/>
      <w:lvlJc w:val="left"/>
      <w:pPr>
        <w:ind w:left="1724" w:hanging="360"/>
      </w:pPr>
    </w:lvl>
  </w:abstractNum>
  <w:abstractNum w:abstractNumId="38" w15:restartNumberingAfterBreak="0">
    <w:nsid w:val="00000032"/>
    <w:multiLevelType w:val="multilevel"/>
    <w:tmpl w:val="00000032"/>
    <w:name w:val="WW8Num72"/>
    <w:lvl w:ilvl="0">
      <w:start w:val="1"/>
      <w:numFmt w:val="decimal"/>
      <w:lvlText w:val="%1."/>
      <w:lvlJc w:val="left"/>
      <w:pPr>
        <w:tabs>
          <w:tab w:val="num" w:pos="0"/>
        </w:tabs>
        <w:ind w:left="720" w:hanging="360"/>
      </w:pPr>
      <w:rPr>
        <w:rFonts w:cs="Times New Roman"/>
      </w:rPr>
    </w:lvl>
    <w:lvl w:ilvl="1">
      <w:start w:val="2"/>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39" w15:restartNumberingAfterBreak="0">
    <w:nsid w:val="00000033"/>
    <w:multiLevelType w:val="singleLevel"/>
    <w:tmpl w:val="00000033"/>
    <w:name w:val="WW8Num73"/>
    <w:lvl w:ilvl="0">
      <w:start w:val="1"/>
      <w:numFmt w:val="decimal"/>
      <w:lvlText w:val="%1)"/>
      <w:lvlJc w:val="left"/>
      <w:pPr>
        <w:tabs>
          <w:tab w:val="num" w:pos="720"/>
        </w:tabs>
        <w:ind w:left="720" w:hanging="360"/>
      </w:pPr>
      <w:rPr>
        <w:rFonts w:cs="Times New Roman"/>
      </w:rPr>
    </w:lvl>
  </w:abstractNum>
  <w:abstractNum w:abstractNumId="40" w15:restartNumberingAfterBreak="0">
    <w:nsid w:val="00000035"/>
    <w:multiLevelType w:val="singleLevel"/>
    <w:tmpl w:val="00000035"/>
    <w:lvl w:ilvl="0">
      <w:start w:val="1"/>
      <w:numFmt w:val="decimal"/>
      <w:lvlText w:val="%1)"/>
      <w:lvlJc w:val="left"/>
      <w:pPr>
        <w:tabs>
          <w:tab w:val="num" w:pos="720"/>
        </w:tabs>
        <w:ind w:left="720" w:hanging="360"/>
      </w:pPr>
      <w:rPr>
        <w:rFonts w:cs="Times New Roman"/>
        <w:sz w:val="20"/>
        <w:szCs w:val="20"/>
      </w:rPr>
    </w:lvl>
  </w:abstractNum>
  <w:abstractNum w:abstractNumId="41" w15:restartNumberingAfterBreak="0">
    <w:nsid w:val="00000036"/>
    <w:multiLevelType w:val="singleLevel"/>
    <w:tmpl w:val="00000036"/>
    <w:name w:val="WW8Num76"/>
    <w:lvl w:ilvl="0">
      <w:start w:val="1"/>
      <w:numFmt w:val="decimal"/>
      <w:lvlText w:val="%1)"/>
      <w:lvlJc w:val="left"/>
      <w:pPr>
        <w:tabs>
          <w:tab w:val="num" w:pos="0"/>
        </w:tabs>
        <w:ind w:left="720" w:hanging="360"/>
      </w:pPr>
      <w:rPr>
        <w:rFonts w:cs="Times New Roman"/>
      </w:rPr>
    </w:lvl>
  </w:abstractNum>
  <w:abstractNum w:abstractNumId="42" w15:restartNumberingAfterBreak="0">
    <w:nsid w:val="006853B5"/>
    <w:multiLevelType w:val="hybridMultilevel"/>
    <w:tmpl w:val="0452219C"/>
    <w:lvl w:ilvl="0" w:tplc="04050011">
      <w:start w:val="1"/>
      <w:numFmt w:val="decimal"/>
      <w:lvlText w:val="%1)"/>
      <w:lvlJc w:val="left"/>
      <w:pPr>
        <w:ind w:left="720" w:hanging="360"/>
      </w:p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3" w15:restartNumberingAfterBreak="0">
    <w:nsid w:val="024C39E5"/>
    <w:multiLevelType w:val="hybridMultilevel"/>
    <w:tmpl w:val="1D2467A4"/>
    <w:lvl w:ilvl="0" w:tplc="04050011">
      <w:start w:val="1"/>
      <w:numFmt w:val="decimal"/>
      <w:lvlText w:val="%1)"/>
      <w:lvlJc w:val="left"/>
      <w:pPr>
        <w:ind w:left="2568" w:hanging="360"/>
      </w:pPr>
    </w:lvl>
    <w:lvl w:ilvl="1" w:tplc="04050019" w:tentative="1">
      <w:start w:val="1"/>
      <w:numFmt w:val="lowerLetter"/>
      <w:lvlText w:val="%2."/>
      <w:lvlJc w:val="left"/>
      <w:pPr>
        <w:ind w:left="3288" w:hanging="360"/>
      </w:pPr>
    </w:lvl>
    <w:lvl w:ilvl="2" w:tplc="0405001B" w:tentative="1">
      <w:start w:val="1"/>
      <w:numFmt w:val="lowerRoman"/>
      <w:lvlText w:val="%3."/>
      <w:lvlJc w:val="right"/>
      <w:pPr>
        <w:ind w:left="4008" w:hanging="180"/>
      </w:pPr>
    </w:lvl>
    <w:lvl w:ilvl="3" w:tplc="0405000F" w:tentative="1">
      <w:start w:val="1"/>
      <w:numFmt w:val="decimal"/>
      <w:lvlText w:val="%4."/>
      <w:lvlJc w:val="left"/>
      <w:pPr>
        <w:ind w:left="4728" w:hanging="360"/>
      </w:pPr>
    </w:lvl>
    <w:lvl w:ilvl="4" w:tplc="04050019" w:tentative="1">
      <w:start w:val="1"/>
      <w:numFmt w:val="lowerLetter"/>
      <w:lvlText w:val="%5."/>
      <w:lvlJc w:val="left"/>
      <w:pPr>
        <w:ind w:left="5448" w:hanging="360"/>
      </w:pPr>
    </w:lvl>
    <w:lvl w:ilvl="5" w:tplc="0405001B" w:tentative="1">
      <w:start w:val="1"/>
      <w:numFmt w:val="lowerRoman"/>
      <w:lvlText w:val="%6."/>
      <w:lvlJc w:val="right"/>
      <w:pPr>
        <w:ind w:left="6168" w:hanging="180"/>
      </w:pPr>
    </w:lvl>
    <w:lvl w:ilvl="6" w:tplc="0405000F" w:tentative="1">
      <w:start w:val="1"/>
      <w:numFmt w:val="decimal"/>
      <w:lvlText w:val="%7."/>
      <w:lvlJc w:val="left"/>
      <w:pPr>
        <w:ind w:left="6888" w:hanging="360"/>
      </w:pPr>
    </w:lvl>
    <w:lvl w:ilvl="7" w:tplc="04050019" w:tentative="1">
      <w:start w:val="1"/>
      <w:numFmt w:val="lowerLetter"/>
      <w:lvlText w:val="%8."/>
      <w:lvlJc w:val="left"/>
      <w:pPr>
        <w:ind w:left="7608" w:hanging="360"/>
      </w:pPr>
    </w:lvl>
    <w:lvl w:ilvl="8" w:tplc="0405001B" w:tentative="1">
      <w:start w:val="1"/>
      <w:numFmt w:val="lowerRoman"/>
      <w:lvlText w:val="%9."/>
      <w:lvlJc w:val="right"/>
      <w:pPr>
        <w:ind w:left="8328" w:hanging="180"/>
      </w:pPr>
    </w:lvl>
  </w:abstractNum>
  <w:abstractNum w:abstractNumId="44" w15:restartNumberingAfterBreak="0">
    <w:nsid w:val="02D544C0"/>
    <w:multiLevelType w:val="hybridMultilevel"/>
    <w:tmpl w:val="E0440DD0"/>
    <w:lvl w:ilvl="0" w:tplc="658E55C6">
      <w:start w:val="1"/>
      <w:numFmt w:val="decimal"/>
      <w:lvlText w:val="%1)"/>
      <w:lvlJc w:val="center"/>
      <w:pPr>
        <w:ind w:left="2337" w:hanging="360"/>
      </w:pPr>
      <w:rPr>
        <w:rFonts w:ascii="Arial" w:hAnsi="Arial" w:cs="Times New Roman" w:hint="default"/>
        <w:b/>
        <w:i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037307EF"/>
    <w:multiLevelType w:val="hybridMultilevel"/>
    <w:tmpl w:val="3D30C06A"/>
    <w:name w:val="WW8Num632"/>
    <w:lvl w:ilvl="0" w:tplc="0000002B">
      <w:start w:val="1"/>
      <w:numFmt w:val="decimal"/>
      <w:lvlText w:val="%1)"/>
      <w:lvlJc w:val="left"/>
      <w:pPr>
        <w:tabs>
          <w:tab w:val="num" w:pos="284"/>
        </w:tabs>
        <w:ind w:left="1004" w:hanging="360"/>
      </w:pPr>
      <w:rPr>
        <w:rFonts w:cs="Times New Roman"/>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6" w15:restartNumberingAfterBreak="0">
    <w:nsid w:val="071F6899"/>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47" w15:restartNumberingAfterBreak="0">
    <w:nsid w:val="08985155"/>
    <w:multiLevelType w:val="hybridMultilevel"/>
    <w:tmpl w:val="7FAA16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09617EF6"/>
    <w:multiLevelType w:val="hybridMultilevel"/>
    <w:tmpl w:val="D4B844EA"/>
    <w:name w:val="WW8Num63222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0A254F85"/>
    <w:multiLevelType w:val="multilevel"/>
    <w:tmpl w:val="EB629890"/>
    <w:lvl w:ilvl="0">
      <w:start w:val="1"/>
      <w:numFmt w:val="lowerLetter"/>
      <w:lvlText w:val="%1)"/>
      <w:lvlJc w:val="left"/>
      <w:pPr>
        <w:tabs>
          <w:tab w:val="num" w:pos="0"/>
        </w:tabs>
      </w:p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50" w15:restartNumberingAfterBreak="0">
    <w:nsid w:val="132D4AD6"/>
    <w:multiLevelType w:val="hybridMultilevel"/>
    <w:tmpl w:val="4F445DC0"/>
    <w:lvl w:ilvl="0" w:tplc="AF48EFE6">
      <w:start w:val="1"/>
      <w:numFmt w:val="ordin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1" w15:restartNumberingAfterBreak="0">
    <w:nsid w:val="14941F1B"/>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52" w15:restartNumberingAfterBreak="0">
    <w:nsid w:val="14D564A2"/>
    <w:multiLevelType w:val="hybridMultilevel"/>
    <w:tmpl w:val="7A90836C"/>
    <w:name w:val="WW8Num152"/>
    <w:lvl w:ilvl="0" w:tplc="0000000A">
      <w:start w:val="1"/>
      <w:numFmt w:val="decimal"/>
      <w:lvlText w:val="%1)"/>
      <w:lvlJc w:val="left"/>
      <w:pPr>
        <w:ind w:left="360" w:hanging="360"/>
      </w:pPr>
      <w:rPr>
        <w:rFonts w:cs="Times New Roman"/>
      </w:rPr>
    </w:lvl>
    <w:lvl w:ilvl="1" w:tplc="639CDDA8">
      <w:start w:val="1"/>
      <w:numFmt w:val="lowerLetter"/>
      <w:lvlText w:val="%2)"/>
      <w:lvlJc w:val="left"/>
      <w:pPr>
        <w:ind w:left="1125" w:hanging="405"/>
      </w:pPr>
      <w:rPr>
        <w:rFonts w:cs="Times New Roman" w:hint="default"/>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3" w15:restartNumberingAfterBreak="0">
    <w:nsid w:val="165040C1"/>
    <w:multiLevelType w:val="hybridMultilevel"/>
    <w:tmpl w:val="BF640BE6"/>
    <w:name w:val="WW8Num332"/>
    <w:lvl w:ilvl="0" w:tplc="02C0D83C">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17640163"/>
    <w:multiLevelType w:val="hybridMultilevel"/>
    <w:tmpl w:val="DBA004E8"/>
    <w:name w:val="WW8Num292"/>
    <w:lvl w:ilvl="0" w:tplc="303E1C6E">
      <w:start w:val="1"/>
      <w:numFmt w:val="decimal"/>
      <w:lvlText w:val="%1)"/>
      <w:lvlJc w:val="left"/>
      <w:pPr>
        <w:tabs>
          <w:tab w:val="num" w:pos="0"/>
        </w:tabs>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19AC1734"/>
    <w:multiLevelType w:val="hybridMultilevel"/>
    <w:tmpl w:val="616846A4"/>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6" w15:restartNumberingAfterBreak="0">
    <w:nsid w:val="1DD41555"/>
    <w:multiLevelType w:val="hybridMultilevel"/>
    <w:tmpl w:val="00DEAE3E"/>
    <w:lvl w:ilvl="0" w:tplc="0000002B">
      <w:start w:val="1"/>
      <w:numFmt w:val="decimal"/>
      <w:lvlText w:val="%1)"/>
      <w:lvlJc w:val="left"/>
      <w:pPr>
        <w:ind w:left="1004" w:hanging="360"/>
      </w:pPr>
      <w:rPr>
        <w:rFonts w:cs="Times New Roman"/>
      </w:rPr>
    </w:lvl>
    <w:lvl w:ilvl="1" w:tplc="04050011">
      <w:start w:val="1"/>
      <w:numFmt w:val="decimal"/>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57" w15:restartNumberingAfterBreak="0">
    <w:nsid w:val="220252D7"/>
    <w:multiLevelType w:val="hybridMultilevel"/>
    <w:tmpl w:val="1D2467A4"/>
    <w:lvl w:ilvl="0" w:tplc="04050011">
      <w:start w:val="1"/>
      <w:numFmt w:val="decimal"/>
      <w:lvlText w:val="%1)"/>
      <w:lvlJc w:val="left"/>
      <w:pPr>
        <w:ind w:left="2132" w:hanging="360"/>
      </w:pPr>
    </w:lvl>
    <w:lvl w:ilvl="1" w:tplc="04050019" w:tentative="1">
      <w:start w:val="1"/>
      <w:numFmt w:val="lowerLetter"/>
      <w:lvlText w:val="%2."/>
      <w:lvlJc w:val="left"/>
      <w:pPr>
        <w:ind w:left="2852" w:hanging="360"/>
      </w:pPr>
    </w:lvl>
    <w:lvl w:ilvl="2" w:tplc="0405001B" w:tentative="1">
      <w:start w:val="1"/>
      <w:numFmt w:val="lowerRoman"/>
      <w:lvlText w:val="%3."/>
      <w:lvlJc w:val="right"/>
      <w:pPr>
        <w:ind w:left="3572" w:hanging="180"/>
      </w:pPr>
    </w:lvl>
    <w:lvl w:ilvl="3" w:tplc="0405000F" w:tentative="1">
      <w:start w:val="1"/>
      <w:numFmt w:val="decimal"/>
      <w:lvlText w:val="%4."/>
      <w:lvlJc w:val="left"/>
      <w:pPr>
        <w:ind w:left="4292" w:hanging="360"/>
      </w:pPr>
    </w:lvl>
    <w:lvl w:ilvl="4" w:tplc="04050019" w:tentative="1">
      <w:start w:val="1"/>
      <w:numFmt w:val="lowerLetter"/>
      <w:lvlText w:val="%5."/>
      <w:lvlJc w:val="left"/>
      <w:pPr>
        <w:ind w:left="5012" w:hanging="360"/>
      </w:pPr>
    </w:lvl>
    <w:lvl w:ilvl="5" w:tplc="0405001B" w:tentative="1">
      <w:start w:val="1"/>
      <w:numFmt w:val="lowerRoman"/>
      <w:lvlText w:val="%6."/>
      <w:lvlJc w:val="right"/>
      <w:pPr>
        <w:ind w:left="5732" w:hanging="180"/>
      </w:pPr>
    </w:lvl>
    <w:lvl w:ilvl="6" w:tplc="0405000F" w:tentative="1">
      <w:start w:val="1"/>
      <w:numFmt w:val="decimal"/>
      <w:lvlText w:val="%7."/>
      <w:lvlJc w:val="left"/>
      <w:pPr>
        <w:ind w:left="6452" w:hanging="360"/>
      </w:pPr>
    </w:lvl>
    <w:lvl w:ilvl="7" w:tplc="04050019" w:tentative="1">
      <w:start w:val="1"/>
      <w:numFmt w:val="lowerLetter"/>
      <w:lvlText w:val="%8."/>
      <w:lvlJc w:val="left"/>
      <w:pPr>
        <w:ind w:left="7172" w:hanging="360"/>
      </w:pPr>
    </w:lvl>
    <w:lvl w:ilvl="8" w:tplc="0405001B" w:tentative="1">
      <w:start w:val="1"/>
      <w:numFmt w:val="lowerRoman"/>
      <w:lvlText w:val="%9."/>
      <w:lvlJc w:val="right"/>
      <w:pPr>
        <w:ind w:left="7892" w:hanging="180"/>
      </w:pPr>
    </w:lvl>
  </w:abstractNum>
  <w:abstractNum w:abstractNumId="58" w15:restartNumberingAfterBreak="0">
    <w:nsid w:val="22E279C8"/>
    <w:multiLevelType w:val="hybridMultilevel"/>
    <w:tmpl w:val="679E82BC"/>
    <w:lvl w:ilvl="0" w:tplc="04050011">
      <w:start w:val="1"/>
      <w:numFmt w:val="decimal"/>
      <w:lvlText w:val="%1)"/>
      <w:lvlJc w:val="left"/>
      <w:pPr>
        <w:ind w:left="1080" w:hanging="360"/>
      </w:pPr>
      <w:rPr>
        <w:rFonts w:cs="Times New Roman"/>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59" w15:restartNumberingAfterBreak="0">
    <w:nsid w:val="23122489"/>
    <w:multiLevelType w:val="hybridMultilevel"/>
    <w:tmpl w:val="C9CC1802"/>
    <w:lvl w:ilvl="0" w:tplc="04050011">
      <w:start w:val="1"/>
      <w:numFmt w:val="decimal"/>
      <w:lvlText w:val="%1)"/>
      <w:lvlJc w:val="left"/>
      <w:pPr>
        <w:ind w:left="2880" w:hanging="360"/>
      </w:pPr>
    </w:lvl>
    <w:lvl w:ilvl="1" w:tplc="04050019" w:tentative="1">
      <w:start w:val="1"/>
      <w:numFmt w:val="lowerLetter"/>
      <w:lvlText w:val="%2."/>
      <w:lvlJc w:val="left"/>
      <w:pPr>
        <w:ind w:left="3600" w:hanging="360"/>
      </w:pPr>
      <w:rPr>
        <w:rFonts w:cs="Times New Roman"/>
      </w:rPr>
    </w:lvl>
    <w:lvl w:ilvl="2" w:tplc="0405001B" w:tentative="1">
      <w:start w:val="1"/>
      <w:numFmt w:val="lowerRoman"/>
      <w:lvlText w:val="%3."/>
      <w:lvlJc w:val="right"/>
      <w:pPr>
        <w:ind w:left="4320" w:hanging="180"/>
      </w:pPr>
      <w:rPr>
        <w:rFonts w:cs="Times New Roman"/>
      </w:rPr>
    </w:lvl>
    <w:lvl w:ilvl="3" w:tplc="0405000F" w:tentative="1">
      <w:start w:val="1"/>
      <w:numFmt w:val="decimal"/>
      <w:lvlText w:val="%4."/>
      <w:lvlJc w:val="left"/>
      <w:pPr>
        <w:ind w:left="5040" w:hanging="360"/>
      </w:pPr>
      <w:rPr>
        <w:rFonts w:cs="Times New Roman"/>
      </w:rPr>
    </w:lvl>
    <w:lvl w:ilvl="4" w:tplc="04050019" w:tentative="1">
      <w:start w:val="1"/>
      <w:numFmt w:val="lowerLetter"/>
      <w:lvlText w:val="%5."/>
      <w:lvlJc w:val="left"/>
      <w:pPr>
        <w:ind w:left="5760" w:hanging="360"/>
      </w:pPr>
      <w:rPr>
        <w:rFonts w:cs="Times New Roman"/>
      </w:rPr>
    </w:lvl>
    <w:lvl w:ilvl="5" w:tplc="0405001B" w:tentative="1">
      <w:start w:val="1"/>
      <w:numFmt w:val="lowerRoman"/>
      <w:lvlText w:val="%6."/>
      <w:lvlJc w:val="right"/>
      <w:pPr>
        <w:ind w:left="6480" w:hanging="180"/>
      </w:pPr>
      <w:rPr>
        <w:rFonts w:cs="Times New Roman"/>
      </w:rPr>
    </w:lvl>
    <w:lvl w:ilvl="6" w:tplc="0405000F" w:tentative="1">
      <w:start w:val="1"/>
      <w:numFmt w:val="decimal"/>
      <w:lvlText w:val="%7."/>
      <w:lvlJc w:val="left"/>
      <w:pPr>
        <w:ind w:left="7200" w:hanging="360"/>
      </w:pPr>
      <w:rPr>
        <w:rFonts w:cs="Times New Roman"/>
      </w:rPr>
    </w:lvl>
    <w:lvl w:ilvl="7" w:tplc="04050019" w:tentative="1">
      <w:start w:val="1"/>
      <w:numFmt w:val="lowerLetter"/>
      <w:lvlText w:val="%8."/>
      <w:lvlJc w:val="left"/>
      <w:pPr>
        <w:ind w:left="7920" w:hanging="360"/>
      </w:pPr>
      <w:rPr>
        <w:rFonts w:cs="Times New Roman"/>
      </w:rPr>
    </w:lvl>
    <w:lvl w:ilvl="8" w:tplc="0405001B" w:tentative="1">
      <w:start w:val="1"/>
      <w:numFmt w:val="lowerRoman"/>
      <w:lvlText w:val="%9."/>
      <w:lvlJc w:val="right"/>
      <w:pPr>
        <w:ind w:left="8640" w:hanging="180"/>
      </w:pPr>
      <w:rPr>
        <w:rFonts w:cs="Times New Roman"/>
      </w:rPr>
    </w:lvl>
  </w:abstractNum>
  <w:abstractNum w:abstractNumId="60" w15:restartNumberingAfterBreak="0">
    <w:nsid w:val="23D024DE"/>
    <w:multiLevelType w:val="hybridMultilevel"/>
    <w:tmpl w:val="49FA4E2E"/>
    <w:name w:val="WW8Num6322"/>
    <w:lvl w:ilvl="0" w:tplc="0000002B">
      <w:start w:val="1"/>
      <w:numFmt w:val="decimal"/>
      <w:lvlText w:val="%1)"/>
      <w:lvlJc w:val="left"/>
      <w:pPr>
        <w:ind w:left="1004" w:hanging="360"/>
      </w:pPr>
      <w:rPr>
        <w:rFonts w:cs="Times New Roman"/>
      </w:rPr>
    </w:lvl>
    <w:lvl w:ilvl="1" w:tplc="04050019">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61" w15:restartNumberingAfterBreak="0">
    <w:nsid w:val="24FF1262"/>
    <w:multiLevelType w:val="hybridMultilevel"/>
    <w:tmpl w:val="C9987670"/>
    <w:name w:val="WW8Num92"/>
    <w:lvl w:ilvl="0" w:tplc="28E06AF6">
      <w:start w:val="1"/>
      <w:numFmt w:val="decimal"/>
      <w:lvlText w:val="%1)"/>
      <w:lvlJc w:val="left"/>
      <w:pPr>
        <w:ind w:left="720" w:hanging="360"/>
      </w:pPr>
      <w:rPr>
        <w:rFonts w:ascii="Times New Roman" w:hAnsi="Times New Roman" w:cs="Times New Roman" w:hint="default"/>
        <w:b/>
        <w:i w:val="0"/>
        <w:caps w:val="0"/>
        <w:strike w:val="0"/>
        <w:dstrike w:val="0"/>
        <w:vanish w:val="0"/>
        <w:sz w:val="22"/>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25C93D3D"/>
    <w:multiLevelType w:val="hybridMultilevel"/>
    <w:tmpl w:val="1C9A9FD8"/>
    <w:name w:val="WW8Num372"/>
    <w:lvl w:ilvl="0" w:tplc="C03A23B6">
      <w:start w:val="1"/>
      <w:numFmt w:val="decimal"/>
      <w:lvlText w:val="%1)"/>
      <w:lvlJc w:val="left"/>
      <w:pPr>
        <w:tabs>
          <w:tab w:val="num" w:pos="0"/>
        </w:tabs>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266A57CE"/>
    <w:multiLevelType w:val="hybridMultilevel"/>
    <w:tmpl w:val="8376B520"/>
    <w:lvl w:ilvl="0" w:tplc="C5CEE3E0">
      <w:start w:val="1"/>
      <w:numFmt w:val="lowerLetter"/>
      <w:lvlText w:val="%1)"/>
      <w:lvlJc w:val="left"/>
      <w:pPr>
        <w:ind w:left="1146" w:hanging="360"/>
      </w:pPr>
      <w:rPr>
        <w:rFonts w:hint="default"/>
        <w:b/>
        <w:i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4" w15:restartNumberingAfterBreak="0">
    <w:nsid w:val="26B76CDD"/>
    <w:multiLevelType w:val="hybridMultilevel"/>
    <w:tmpl w:val="ECC628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2B202E5E"/>
    <w:multiLevelType w:val="hybridMultilevel"/>
    <w:tmpl w:val="06786BD6"/>
    <w:name w:val="WW8Num6322222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2D1A6D2B"/>
    <w:multiLevelType w:val="hybridMultilevel"/>
    <w:tmpl w:val="B5228BC6"/>
    <w:lvl w:ilvl="0" w:tplc="04050011">
      <w:start w:val="1"/>
      <w:numFmt w:val="decimal"/>
      <w:lvlText w:val="%1)"/>
      <w:lvlJc w:val="left"/>
      <w:pPr>
        <w:ind w:left="2880" w:hanging="360"/>
      </w:pPr>
      <w:rPr>
        <w:rFonts w:cs="Times New Roman"/>
      </w:rPr>
    </w:lvl>
    <w:lvl w:ilvl="1" w:tplc="04050019" w:tentative="1">
      <w:start w:val="1"/>
      <w:numFmt w:val="lowerLetter"/>
      <w:lvlText w:val="%2."/>
      <w:lvlJc w:val="left"/>
      <w:pPr>
        <w:ind w:left="3600" w:hanging="360"/>
      </w:pPr>
      <w:rPr>
        <w:rFonts w:cs="Times New Roman"/>
      </w:rPr>
    </w:lvl>
    <w:lvl w:ilvl="2" w:tplc="0405001B" w:tentative="1">
      <w:start w:val="1"/>
      <w:numFmt w:val="lowerRoman"/>
      <w:lvlText w:val="%3."/>
      <w:lvlJc w:val="right"/>
      <w:pPr>
        <w:ind w:left="4320" w:hanging="180"/>
      </w:pPr>
      <w:rPr>
        <w:rFonts w:cs="Times New Roman"/>
      </w:rPr>
    </w:lvl>
    <w:lvl w:ilvl="3" w:tplc="0405000F" w:tentative="1">
      <w:start w:val="1"/>
      <w:numFmt w:val="decimal"/>
      <w:lvlText w:val="%4."/>
      <w:lvlJc w:val="left"/>
      <w:pPr>
        <w:ind w:left="5040" w:hanging="360"/>
      </w:pPr>
      <w:rPr>
        <w:rFonts w:cs="Times New Roman"/>
      </w:rPr>
    </w:lvl>
    <w:lvl w:ilvl="4" w:tplc="04050019" w:tentative="1">
      <w:start w:val="1"/>
      <w:numFmt w:val="lowerLetter"/>
      <w:lvlText w:val="%5."/>
      <w:lvlJc w:val="left"/>
      <w:pPr>
        <w:ind w:left="5760" w:hanging="360"/>
      </w:pPr>
      <w:rPr>
        <w:rFonts w:cs="Times New Roman"/>
      </w:rPr>
    </w:lvl>
    <w:lvl w:ilvl="5" w:tplc="0405001B" w:tentative="1">
      <w:start w:val="1"/>
      <w:numFmt w:val="lowerRoman"/>
      <w:lvlText w:val="%6."/>
      <w:lvlJc w:val="right"/>
      <w:pPr>
        <w:ind w:left="6480" w:hanging="180"/>
      </w:pPr>
      <w:rPr>
        <w:rFonts w:cs="Times New Roman"/>
      </w:rPr>
    </w:lvl>
    <w:lvl w:ilvl="6" w:tplc="0405000F" w:tentative="1">
      <w:start w:val="1"/>
      <w:numFmt w:val="decimal"/>
      <w:lvlText w:val="%7."/>
      <w:lvlJc w:val="left"/>
      <w:pPr>
        <w:ind w:left="7200" w:hanging="360"/>
      </w:pPr>
      <w:rPr>
        <w:rFonts w:cs="Times New Roman"/>
      </w:rPr>
    </w:lvl>
    <w:lvl w:ilvl="7" w:tplc="04050019" w:tentative="1">
      <w:start w:val="1"/>
      <w:numFmt w:val="lowerLetter"/>
      <w:lvlText w:val="%8."/>
      <w:lvlJc w:val="left"/>
      <w:pPr>
        <w:ind w:left="7920" w:hanging="360"/>
      </w:pPr>
      <w:rPr>
        <w:rFonts w:cs="Times New Roman"/>
      </w:rPr>
    </w:lvl>
    <w:lvl w:ilvl="8" w:tplc="0405001B" w:tentative="1">
      <w:start w:val="1"/>
      <w:numFmt w:val="lowerRoman"/>
      <w:lvlText w:val="%9."/>
      <w:lvlJc w:val="right"/>
      <w:pPr>
        <w:ind w:left="8640" w:hanging="180"/>
      </w:pPr>
      <w:rPr>
        <w:rFonts w:cs="Times New Roman"/>
      </w:rPr>
    </w:lvl>
  </w:abstractNum>
  <w:abstractNum w:abstractNumId="67" w15:restartNumberingAfterBreak="0">
    <w:nsid w:val="2E7173CA"/>
    <w:multiLevelType w:val="hybridMultilevel"/>
    <w:tmpl w:val="D3B679DC"/>
    <w:name w:val="WW8Num63222"/>
    <w:lvl w:ilvl="0" w:tplc="C5CEE3E0">
      <w:start w:val="1"/>
      <w:numFmt w:val="lowerLetter"/>
      <w:lvlText w:val="%1)"/>
      <w:lvlJc w:val="left"/>
      <w:pPr>
        <w:ind w:left="780" w:hanging="360"/>
      </w:pPr>
      <w:rPr>
        <w:rFonts w:hint="default"/>
        <w:b/>
        <w:i w:val="0"/>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68" w15:restartNumberingAfterBreak="0">
    <w:nsid w:val="31B40BB1"/>
    <w:multiLevelType w:val="multilevel"/>
    <w:tmpl w:val="4BD80348"/>
    <w:lvl w:ilvl="0">
      <w:start w:val="1"/>
      <w:numFmt w:val="lowerLetter"/>
      <w:lvlText w:val="%1)"/>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9" w15:restartNumberingAfterBreak="0">
    <w:nsid w:val="349A3C15"/>
    <w:multiLevelType w:val="hybridMultilevel"/>
    <w:tmpl w:val="5358B678"/>
    <w:lvl w:ilvl="0" w:tplc="C5CEE3E0">
      <w:start w:val="1"/>
      <w:numFmt w:val="lowerLetter"/>
      <w:lvlText w:val="%1)"/>
      <w:lvlJc w:val="left"/>
      <w:pPr>
        <w:ind w:left="780" w:hanging="360"/>
      </w:pPr>
      <w:rPr>
        <w:rFonts w:hint="default"/>
        <w:b/>
        <w:i w:val="0"/>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70" w15:restartNumberingAfterBreak="0">
    <w:nsid w:val="36941582"/>
    <w:multiLevelType w:val="multilevel"/>
    <w:tmpl w:val="0000001A"/>
    <w:lvl w:ilvl="0">
      <w:start w:val="1"/>
      <w:numFmt w:val="decimal"/>
      <w:lvlText w:val="%1."/>
      <w:lvlJc w:val="left"/>
      <w:pPr>
        <w:tabs>
          <w:tab w:val="num" w:pos="0"/>
        </w:tabs>
        <w:ind w:left="360" w:hanging="360"/>
      </w:pPr>
      <w:rPr>
        <w:rFonts w:ascii="Times New Roman" w:hAnsi="Times New Roman" w:cs="Times New Roman"/>
      </w:rPr>
    </w:lvl>
    <w:lvl w:ilvl="1">
      <w:start w:val="1"/>
      <w:numFmt w:val="decimal"/>
      <w:lvlText w:val="%1.%2."/>
      <w:lvlJc w:val="left"/>
      <w:pPr>
        <w:tabs>
          <w:tab w:val="num" w:pos="0"/>
        </w:tabs>
        <w:ind w:left="357" w:firstLine="3"/>
      </w:pPr>
      <w:rPr>
        <w:rFonts w:ascii="Times New Roman" w:hAnsi="Times New Roman" w:cs="Times New Roman"/>
      </w:rPr>
    </w:lvl>
    <w:lvl w:ilvl="2">
      <w:start w:val="1"/>
      <w:numFmt w:val="decimal"/>
      <w:lvlText w:val="%1.%2.%3. "/>
      <w:lvlJc w:val="left"/>
      <w:pPr>
        <w:tabs>
          <w:tab w:val="num" w:pos="0"/>
        </w:tabs>
        <w:ind w:left="1497" w:hanging="504"/>
      </w:pPr>
      <w:rPr>
        <w:rFonts w:ascii="Times New Roman" w:hAnsi="Times New Roman" w:cs="Times New Roman"/>
      </w:rPr>
    </w:lvl>
    <w:lvl w:ilvl="3">
      <w:start w:val="1"/>
      <w:numFmt w:val="decimal"/>
      <w:lvlText w:val="%1.%2.%3.%4."/>
      <w:lvlJc w:val="left"/>
      <w:pPr>
        <w:tabs>
          <w:tab w:val="num" w:pos="0"/>
        </w:tabs>
        <w:ind w:left="1728" w:hanging="648"/>
      </w:pPr>
      <w:rPr>
        <w:rFonts w:ascii="Times New Roman" w:hAnsi="Times New Roman" w:cs="Times New Roman"/>
      </w:rPr>
    </w:lvl>
    <w:lvl w:ilvl="4">
      <w:start w:val="1"/>
      <w:numFmt w:val="decimal"/>
      <w:lvlText w:val="%1.%2.%3.%4.%5."/>
      <w:lvlJc w:val="left"/>
      <w:pPr>
        <w:tabs>
          <w:tab w:val="num" w:pos="0"/>
        </w:tabs>
        <w:ind w:left="2232" w:hanging="792"/>
      </w:pPr>
      <w:rPr>
        <w:rFonts w:ascii="Times New Roman" w:hAnsi="Times New Roman" w:cs="Times New Roman"/>
      </w:rPr>
    </w:lvl>
    <w:lvl w:ilvl="5">
      <w:start w:val="1"/>
      <w:numFmt w:val="decimal"/>
      <w:lvlText w:val="%1.%2.%3.%4.%5.%6."/>
      <w:lvlJc w:val="left"/>
      <w:pPr>
        <w:tabs>
          <w:tab w:val="num" w:pos="0"/>
        </w:tabs>
        <w:ind w:left="2736" w:hanging="936"/>
      </w:pPr>
      <w:rPr>
        <w:rFonts w:ascii="Times New Roman" w:hAnsi="Times New Roman" w:cs="Times New Roman"/>
      </w:rPr>
    </w:lvl>
    <w:lvl w:ilvl="6">
      <w:start w:val="1"/>
      <w:numFmt w:val="decimal"/>
      <w:lvlText w:val="%1.%2.%3.%4.%5.%6.%7."/>
      <w:lvlJc w:val="left"/>
      <w:pPr>
        <w:tabs>
          <w:tab w:val="num" w:pos="0"/>
        </w:tabs>
        <w:ind w:left="3240" w:hanging="1080"/>
      </w:pPr>
      <w:rPr>
        <w:rFonts w:ascii="Times New Roman" w:hAnsi="Times New Roman" w:cs="Times New Roman"/>
      </w:rPr>
    </w:lvl>
    <w:lvl w:ilvl="7">
      <w:start w:val="1"/>
      <w:numFmt w:val="decimal"/>
      <w:lvlText w:val="%1.%2.%3.%4.%5.%6.%7.%8."/>
      <w:lvlJc w:val="left"/>
      <w:pPr>
        <w:tabs>
          <w:tab w:val="num" w:pos="0"/>
        </w:tabs>
        <w:ind w:left="3744" w:hanging="1224"/>
      </w:pPr>
      <w:rPr>
        <w:rFonts w:ascii="Times New Roman" w:hAnsi="Times New Roman" w:cs="Times New Roman"/>
      </w:rPr>
    </w:lvl>
    <w:lvl w:ilvl="8">
      <w:start w:val="1"/>
      <w:numFmt w:val="decimal"/>
      <w:lvlText w:val="%1.%2.%3.%4.%5.%6.%7.%8.%9."/>
      <w:lvlJc w:val="left"/>
      <w:pPr>
        <w:tabs>
          <w:tab w:val="num" w:pos="0"/>
        </w:tabs>
        <w:ind w:left="4320" w:hanging="1440"/>
      </w:pPr>
      <w:rPr>
        <w:rFonts w:ascii="Times New Roman" w:hAnsi="Times New Roman" w:cs="Times New Roman"/>
      </w:rPr>
    </w:lvl>
  </w:abstractNum>
  <w:abstractNum w:abstractNumId="71" w15:restartNumberingAfterBreak="0">
    <w:nsid w:val="392D3A83"/>
    <w:multiLevelType w:val="hybridMultilevel"/>
    <w:tmpl w:val="C49882E4"/>
    <w:lvl w:ilvl="0" w:tplc="04050011">
      <w:start w:val="1"/>
      <w:numFmt w:val="decimal"/>
      <w:lvlText w:val="%1)"/>
      <w:lvlJc w:val="left"/>
      <w:pPr>
        <w:ind w:left="1440" w:hanging="360"/>
      </w:pPr>
      <w:rPr>
        <w:rFonts w:cs="Times New Roman"/>
      </w:rPr>
    </w:lvl>
    <w:lvl w:ilvl="1" w:tplc="04050019">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72" w15:restartNumberingAfterBreak="0">
    <w:nsid w:val="3A4F1B70"/>
    <w:multiLevelType w:val="hybridMultilevel"/>
    <w:tmpl w:val="B4EC6278"/>
    <w:lvl w:ilvl="0" w:tplc="00000018">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3AE81492"/>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74" w15:restartNumberingAfterBreak="0">
    <w:nsid w:val="3BF27934"/>
    <w:multiLevelType w:val="hybridMultilevel"/>
    <w:tmpl w:val="3A9CCF7C"/>
    <w:lvl w:ilvl="0" w:tplc="AF48EFE6">
      <w:start w:val="1"/>
      <w:numFmt w:val="ordinal"/>
      <w:lvlText w:val="%1"/>
      <w:lvlJc w:val="left"/>
      <w:pPr>
        <w:ind w:left="1080" w:hanging="360"/>
      </w:pPr>
      <w:rPr>
        <w:rFonts w:cs="Times New Roman" w:hint="default"/>
      </w:rPr>
    </w:lvl>
    <w:lvl w:ilvl="1" w:tplc="A1A01FB2">
      <w:start w:val="1"/>
      <w:numFmt w:val="decimal"/>
      <w:lvlText w:val="3.%2."/>
      <w:lvlJc w:val="center"/>
      <w:pPr>
        <w:ind w:left="1800" w:hanging="360"/>
      </w:pPr>
      <w:rPr>
        <w:rFonts w:cs="Times New Roman" w:hint="default"/>
      </w:rPr>
    </w:lvl>
    <w:lvl w:ilvl="2" w:tplc="0405001B">
      <w:start w:val="1"/>
      <w:numFmt w:val="lowerRoman"/>
      <w:lvlText w:val="%3."/>
      <w:lvlJc w:val="right"/>
      <w:pPr>
        <w:ind w:left="2700" w:hanging="360"/>
      </w:pPr>
      <w:rPr>
        <w:rFonts w:cs="Times New Roman" w:hint="default"/>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75" w15:restartNumberingAfterBreak="0">
    <w:nsid w:val="3F10094D"/>
    <w:multiLevelType w:val="hybridMultilevel"/>
    <w:tmpl w:val="3A96063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424E7E7E"/>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77" w15:restartNumberingAfterBreak="0">
    <w:nsid w:val="436C37E3"/>
    <w:multiLevelType w:val="hybridMultilevel"/>
    <w:tmpl w:val="8012D0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44CF78C3"/>
    <w:multiLevelType w:val="multilevel"/>
    <w:tmpl w:val="25DEFD3C"/>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9" w15:restartNumberingAfterBreak="0">
    <w:nsid w:val="46364F7D"/>
    <w:multiLevelType w:val="hybridMultilevel"/>
    <w:tmpl w:val="8D36E34E"/>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0" w15:restartNumberingAfterBreak="0">
    <w:nsid w:val="46614250"/>
    <w:multiLevelType w:val="hybridMultilevel"/>
    <w:tmpl w:val="7BEA3988"/>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1" w15:restartNumberingAfterBreak="0">
    <w:nsid w:val="47D876D6"/>
    <w:multiLevelType w:val="hybridMultilevel"/>
    <w:tmpl w:val="87509524"/>
    <w:lvl w:ilvl="0" w:tplc="E8E4320E">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2" w15:restartNumberingAfterBreak="0">
    <w:nsid w:val="49B01E65"/>
    <w:multiLevelType w:val="hybridMultilevel"/>
    <w:tmpl w:val="CA44156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4C0E0AF9"/>
    <w:multiLevelType w:val="hybridMultilevel"/>
    <w:tmpl w:val="491E876C"/>
    <w:name w:val="WW8Num392"/>
    <w:lvl w:ilvl="0" w:tplc="6DFE2E82">
      <w:start w:val="1"/>
      <w:numFmt w:val="decimal"/>
      <w:lvlText w:val="%1)"/>
      <w:lvlJc w:val="left"/>
      <w:pPr>
        <w:tabs>
          <w:tab w:val="num" w:pos="0"/>
        </w:tabs>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4CB1564A"/>
    <w:multiLevelType w:val="hybridMultilevel"/>
    <w:tmpl w:val="4176B4DA"/>
    <w:lvl w:ilvl="0" w:tplc="0000002B">
      <w:start w:val="1"/>
      <w:numFmt w:val="decimal"/>
      <w:lvlText w:val="%1)"/>
      <w:lvlJc w:val="left"/>
      <w:pPr>
        <w:ind w:left="1004" w:hanging="360"/>
      </w:pPr>
      <w:rPr>
        <w:rFonts w:cs="Times New Roman"/>
      </w:rPr>
    </w:lvl>
    <w:lvl w:ilvl="1" w:tplc="04050011">
      <w:start w:val="1"/>
      <w:numFmt w:val="decimal"/>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85" w15:restartNumberingAfterBreak="0">
    <w:nsid w:val="4FE71941"/>
    <w:multiLevelType w:val="hybridMultilevel"/>
    <w:tmpl w:val="8286CAF6"/>
    <w:name w:val="WW8Num382"/>
    <w:lvl w:ilvl="0" w:tplc="0268B426">
      <w:start w:val="1"/>
      <w:numFmt w:val="decimal"/>
      <w:lvlText w:val="%1)"/>
      <w:lvlJc w:val="left"/>
      <w:pPr>
        <w:tabs>
          <w:tab w:val="num" w:pos="0"/>
        </w:tabs>
        <w:ind w:left="720" w:hanging="360"/>
      </w:pPr>
      <w:rPr>
        <w:rFonts w:cs="Times New Roman"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6C76104"/>
    <w:multiLevelType w:val="hybridMultilevel"/>
    <w:tmpl w:val="614C17A2"/>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7" w15:restartNumberingAfterBreak="0">
    <w:nsid w:val="5909058F"/>
    <w:multiLevelType w:val="hybridMultilevel"/>
    <w:tmpl w:val="F8BA79D8"/>
    <w:lvl w:ilvl="0" w:tplc="6390E946">
      <w:start w:val="4"/>
      <w:numFmt w:val="decimal"/>
      <w:lvlText w:val="%1"/>
      <w:lvlJc w:val="left"/>
      <w:pPr>
        <w:tabs>
          <w:tab w:val="num" w:pos="1065"/>
        </w:tabs>
        <w:ind w:left="1065" w:hanging="705"/>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8" w15:restartNumberingAfterBreak="0">
    <w:nsid w:val="59D75244"/>
    <w:multiLevelType w:val="hybridMultilevel"/>
    <w:tmpl w:val="9146AA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9" w15:restartNumberingAfterBreak="0">
    <w:nsid w:val="5C851F9B"/>
    <w:multiLevelType w:val="hybridMultilevel"/>
    <w:tmpl w:val="5CD834F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0" w15:restartNumberingAfterBreak="0">
    <w:nsid w:val="5D1C4AA7"/>
    <w:multiLevelType w:val="multilevel"/>
    <w:tmpl w:val="77D827CC"/>
    <w:lvl w:ilvl="0">
      <w:start w:val="1"/>
      <w:numFmt w:val="lowerLetter"/>
      <w:lvlText w:val="%1)"/>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91" w15:restartNumberingAfterBreak="0">
    <w:nsid w:val="5E4F4324"/>
    <w:multiLevelType w:val="hybridMultilevel"/>
    <w:tmpl w:val="18860F26"/>
    <w:lvl w:ilvl="0" w:tplc="0000002B">
      <w:start w:val="1"/>
      <w:numFmt w:val="decimal"/>
      <w:lvlText w:val="%1)"/>
      <w:lvlJc w:val="left"/>
      <w:pPr>
        <w:ind w:left="1004" w:hanging="360"/>
      </w:pPr>
      <w:rPr>
        <w:rFonts w:cs="Times New Roman"/>
      </w:rPr>
    </w:lvl>
    <w:lvl w:ilvl="1" w:tplc="0000002B">
      <w:start w:val="1"/>
      <w:numFmt w:val="decimal"/>
      <w:lvlText w:val="%2)"/>
      <w:lvlJc w:val="left"/>
      <w:pPr>
        <w:ind w:left="1724" w:hanging="360"/>
      </w:pPr>
      <w:rPr>
        <w:rFonts w:cs="Times New Roman"/>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2" w15:restartNumberingAfterBreak="0">
    <w:nsid w:val="5E9D6FFE"/>
    <w:multiLevelType w:val="hybridMultilevel"/>
    <w:tmpl w:val="89808D6A"/>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3" w15:restartNumberingAfterBreak="0">
    <w:nsid w:val="62371C25"/>
    <w:multiLevelType w:val="hybridMultilevel"/>
    <w:tmpl w:val="F8DA593A"/>
    <w:lvl w:ilvl="0" w:tplc="04050017">
      <w:start w:val="1"/>
      <w:numFmt w:val="lowerLetter"/>
      <w:lvlText w:val="%1)"/>
      <w:lvlJc w:val="left"/>
      <w:pPr>
        <w:ind w:left="720" w:hanging="360"/>
      </w:pPr>
      <w:rPr>
        <w:rFonts w:cs="Times New Roman"/>
      </w:rPr>
    </w:lvl>
    <w:lvl w:ilvl="1" w:tplc="04050017">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4" w15:restartNumberingAfterBreak="0">
    <w:nsid w:val="643D46B8"/>
    <w:multiLevelType w:val="hybridMultilevel"/>
    <w:tmpl w:val="707480EC"/>
    <w:lvl w:ilvl="0" w:tplc="00000013">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64571F21"/>
    <w:multiLevelType w:val="hybridMultilevel"/>
    <w:tmpl w:val="ECC628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6" w15:restartNumberingAfterBreak="0">
    <w:nsid w:val="65036E3F"/>
    <w:multiLevelType w:val="hybridMultilevel"/>
    <w:tmpl w:val="96A6E7C2"/>
    <w:lvl w:ilvl="0" w:tplc="04050017">
      <w:start w:val="1"/>
      <w:numFmt w:val="lowerLetter"/>
      <w:lvlText w:val="%1)"/>
      <w:lvlJc w:val="left"/>
      <w:pPr>
        <w:ind w:left="1429" w:hanging="360"/>
      </w:pPr>
      <w:rPr>
        <w:rFonts w:cs="Times New Roman"/>
      </w:rPr>
    </w:lvl>
    <w:lvl w:ilvl="1" w:tplc="AFA85078">
      <w:start w:val="1"/>
      <w:numFmt w:val="decimal"/>
      <w:lvlText w:val="%2)"/>
      <w:lvlJc w:val="left"/>
      <w:pPr>
        <w:ind w:left="2149" w:hanging="360"/>
      </w:pPr>
      <w:rPr>
        <w:rFonts w:hint="default"/>
      </w:rPr>
    </w:lvl>
    <w:lvl w:ilvl="2" w:tplc="04050017">
      <w:start w:val="1"/>
      <w:numFmt w:val="lowerLetter"/>
      <w:lvlText w:val="%3)"/>
      <w:lvlJc w:val="lef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97" w15:restartNumberingAfterBreak="0">
    <w:nsid w:val="651A635A"/>
    <w:multiLevelType w:val="hybridMultilevel"/>
    <w:tmpl w:val="8EE2D512"/>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8" w15:restartNumberingAfterBreak="0">
    <w:nsid w:val="65FD7040"/>
    <w:multiLevelType w:val="hybridMultilevel"/>
    <w:tmpl w:val="B01212F4"/>
    <w:lvl w:ilvl="0" w:tplc="04050017">
      <w:start w:val="1"/>
      <w:numFmt w:val="lowerLetter"/>
      <w:lvlText w:val="%1)"/>
      <w:lvlJc w:val="left"/>
      <w:pPr>
        <w:ind w:left="1440" w:hanging="360"/>
      </w:pPr>
      <w:rPr>
        <w:rFonts w:cs="Times New Roman"/>
      </w:rPr>
    </w:lvl>
    <w:lvl w:ilvl="1" w:tplc="04050017">
      <w:start w:val="1"/>
      <w:numFmt w:val="lowerLetter"/>
      <w:lvlText w:val="%2)"/>
      <w:lvlJc w:val="left"/>
      <w:pPr>
        <w:ind w:left="8015" w:hanging="360"/>
      </w:pPr>
      <w:rPr>
        <w:rFonts w:cs="Times New Roman"/>
      </w:rPr>
    </w:lvl>
    <w:lvl w:ilvl="2" w:tplc="E4FE9C54">
      <w:start w:val="1"/>
      <w:numFmt w:val="bullet"/>
      <w:lvlText w:val=""/>
      <w:lvlJc w:val="left"/>
      <w:pPr>
        <w:ind w:left="3060" w:hanging="360"/>
      </w:pPr>
      <w:rPr>
        <w:rFonts w:ascii="Wingdings" w:eastAsia="Times New Roman" w:hAnsi="Wingdings" w:cs="Times New Roman" w:hint="default"/>
      </w:rPr>
    </w:lvl>
    <w:lvl w:ilvl="3" w:tplc="D188C68E">
      <w:start w:val="1"/>
      <w:numFmt w:val="decimal"/>
      <w:lvlText w:val="%4)"/>
      <w:lvlJc w:val="left"/>
      <w:pPr>
        <w:ind w:left="3600" w:hanging="360"/>
      </w:pPr>
      <w:rPr>
        <w:rFonts w:hint="default"/>
        <w:b/>
        <w:i w:val="0"/>
        <w:sz w:val="20"/>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99" w15:restartNumberingAfterBreak="0">
    <w:nsid w:val="66907F8C"/>
    <w:multiLevelType w:val="hybridMultilevel"/>
    <w:tmpl w:val="FDB80752"/>
    <w:lvl w:ilvl="0" w:tplc="0430E364">
      <w:start w:val="1"/>
      <w:numFmt w:val="lowerLetter"/>
      <w:lvlText w:val="%1)"/>
      <w:lvlJc w:val="left"/>
      <w:pPr>
        <w:ind w:left="717" w:hanging="360"/>
      </w:pPr>
      <w:rPr>
        <w:rFonts w:cs="Times New Roman" w:hint="default"/>
      </w:rPr>
    </w:lvl>
    <w:lvl w:ilvl="1" w:tplc="04050019">
      <w:start w:val="1"/>
      <w:numFmt w:val="lowerLetter"/>
      <w:lvlText w:val="%2."/>
      <w:lvlJc w:val="left"/>
      <w:pPr>
        <w:ind w:left="1437" w:hanging="360"/>
      </w:pPr>
      <w:rPr>
        <w:rFonts w:cs="Times New Roman"/>
      </w:rPr>
    </w:lvl>
    <w:lvl w:ilvl="2" w:tplc="422E412E">
      <w:start w:val="1"/>
      <w:numFmt w:val="decimal"/>
      <w:lvlText w:val="%3)"/>
      <w:lvlJc w:val="left"/>
      <w:pPr>
        <w:ind w:left="2337" w:hanging="360"/>
      </w:pPr>
      <w:rPr>
        <w:rFonts w:ascii="Arial" w:hAnsi="Arial" w:cs="Times New Roman" w:hint="default"/>
        <w:b/>
        <w:i w:val="0"/>
        <w:sz w:val="20"/>
        <w:szCs w:val="20"/>
      </w:rPr>
    </w:lvl>
    <w:lvl w:ilvl="3" w:tplc="0405000F" w:tentative="1">
      <w:start w:val="1"/>
      <w:numFmt w:val="decimal"/>
      <w:lvlText w:val="%4."/>
      <w:lvlJc w:val="left"/>
      <w:pPr>
        <w:ind w:left="2877" w:hanging="360"/>
      </w:pPr>
      <w:rPr>
        <w:rFonts w:cs="Times New Roman"/>
      </w:rPr>
    </w:lvl>
    <w:lvl w:ilvl="4" w:tplc="04050019" w:tentative="1">
      <w:start w:val="1"/>
      <w:numFmt w:val="lowerLetter"/>
      <w:lvlText w:val="%5."/>
      <w:lvlJc w:val="left"/>
      <w:pPr>
        <w:ind w:left="3597" w:hanging="360"/>
      </w:pPr>
      <w:rPr>
        <w:rFonts w:cs="Times New Roman"/>
      </w:rPr>
    </w:lvl>
    <w:lvl w:ilvl="5" w:tplc="0405001B" w:tentative="1">
      <w:start w:val="1"/>
      <w:numFmt w:val="lowerRoman"/>
      <w:lvlText w:val="%6."/>
      <w:lvlJc w:val="right"/>
      <w:pPr>
        <w:ind w:left="4317" w:hanging="180"/>
      </w:pPr>
      <w:rPr>
        <w:rFonts w:cs="Times New Roman"/>
      </w:rPr>
    </w:lvl>
    <w:lvl w:ilvl="6" w:tplc="0405000F" w:tentative="1">
      <w:start w:val="1"/>
      <w:numFmt w:val="decimal"/>
      <w:lvlText w:val="%7."/>
      <w:lvlJc w:val="left"/>
      <w:pPr>
        <w:ind w:left="5037" w:hanging="360"/>
      </w:pPr>
      <w:rPr>
        <w:rFonts w:cs="Times New Roman"/>
      </w:rPr>
    </w:lvl>
    <w:lvl w:ilvl="7" w:tplc="04050019" w:tentative="1">
      <w:start w:val="1"/>
      <w:numFmt w:val="lowerLetter"/>
      <w:lvlText w:val="%8."/>
      <w:lvlJc w:val="left"/>
      <w:pPr>
        <w:ind w:left="5757" w:hanging="360"/>
      </w:pPr>
      <w:rPr>
        <w:rFonts w:cs="Times New Roman"/>
      </w:rPr>
    </w:lvl>
    <w:lvl w:ilvl="8" w:tplc="0405001B" w:tentative="1">
      <w:start w:val="1"/>
      <w:numFmt w:val="lowerRoman"/>
      <w:lvlText w:val="%9."/>
      <w:lvlJc w:val="right"/>
      <w:pPr>
        <w:ind w:left="6477" w:hanging="180"/>
      </w:pPr>
      <w:rPr>
        <w:rFonts w:cs="Times New Roman"/>
      </w:rPr>
    </w:lvl>
  </w:abstractNum>
  <w:abstractNum w:abstractNumId="100" w15:restartNumberingAfterBreak="0">
    <w:nsid w:val="66E80C9D"/>
    <w:multiLevelType w:val="hybridMultilevel"/>
    <w:tmpl w:val="3672124A"/>
    <w:name w:val="WW8Num2922"/>
    <w:lvl w:ilvl="0" w:tplc="0000001C">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15:restartNumberingAfterBreak="0">
    <w:nsid w:val="676A287C"/>
    <w:multiLevelType w:val="hybridMultilevel"/>
    <w:tmpl w:val="E1C6E98E"/>
    <w:lvl w:ilvl="0" w:tplc="B72241C0">
      <w:start w:val="1"/>
      <w:numFmt w:val="lowerLetter"/>
      <w:lvlText w:val="%1)"/>
      <w:lvlJc w:val="left"/>
      <w:pPr>
        <w:ind w:left="786" w:hanging="36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2" w15:restartNumberingAfterBreak="0">
    <w:nsid w:val="67F314AF"/>
    <w:multiLevelType w:val="hybridMultilevel"/>
    <w:tmpl w:val="802E0DCC"/>
    <w:lvl w:ilvl="0" w:tplc="0000002B">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3" w15:restartNumberingAfterBreak="0">
    <w:nsid w:val="6EB30D6D"/>
    <w:multiLevelType w:val="hybridMultilevel"/>
    <w:tmpl w:val="7ABA9310"/>
    <w:lvl w:ilvl="0" w:tplc="0000002B">
      <w:start w:val="1"/>
      <w:numFmt w:val="decimal"/>
      <w:lvlText w:val="%1)"/>
      <w:lvlJc w:val="left"/>
      <w:pPr>
        <w:ind w:left="1004" w:hanging="360"/>
      </w:pPr>
      <w:rPr>
        <w:rFonts w:cs="Times New Roman"/>
      </w:rPr>
    </w:lvl>
    <w:lvl w:ilvl="1" w:tplc="0000002B">
      <w:start w:val="1"/>
      <w:numFmt w:val="decimal"/>
      <w:lvlText w:val="%2)"/>
      <w:lvlJc w:val="left"/>
      <w:pPr>
        <w:ind w:left="1724" w:hanging="360"/>
      </w:pPr>
      <w:rPr>
        <w:rFonts w:cs="Times New Roman"/>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4" w15:restartNumberingAfterBreak="0">
    <w:nsid w:val="6ED52EC7"/>
    <w:multiLevelType w:val="hybridMultilevel"/>
    <w:tmpl w:val="8B305732"/>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5" w15:restartNumberingAfterBreak="0">
    <w:nsid w:val="71B4691C"/>
    <w:multiLevelType w:val="hybridMultilevel"/>
    <w:tmpl w:val="548035CC"/>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6" w15:restartNumberingAfterBreak="0">
    <w:nsid w:val="72CF30C0"/>
    <w:multiLevelType w:val="hybridMultilevel"/>
    <w:tmpl w:val="7DF005A0"/>
    <w:name w:val="WW8Num312"/>
    <w:lvl w:ilvl="0" w:tplc="09BCE1DC">
      <w:start w:val="1"/>
      <w:numFmt w:val="decimal"/>
      <w:lvlText w:val="%1)"/>
      <w:lvlJc w:val="left"/>
      <w:pPr>
        <w:ind w:left="644" w:hanging="360"/>
      </w:pPr>
      <w:rPr>
        <w:rFonts w:ascii="Times New Roman" w:hAnsi="Times New Roman" w:cs="Times New Roman" w:hint="default"/>
        <w:b/>
        <w:i w:val="0"/>
        <w:caps w:val="0"/>
        <w:strike w:val="0"/>
        <w:dstrike w:val="0"/>
        <w:vanish w:val="0"/>
        <w:sz w:val="20"/>
        <w:szCs w:val="20"/>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7" w15:restartNumberingAfterBreak="0">
    <w:nsid w:val="749304ED"/>
    <w:multiLevelType w:val="hybridMultilevel"/>
    <w:tmpl w:val="33C69674"/>
    <w:lvl w:ilvl="0" w:tplc="04050011">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8" w15:restartNumberingAfterBreak="0">
    <w:nsid w:val="75AA5765"/>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109" w15:restartNumberingAfterBreak="0">
    <w:nsid w:val="762242B5"/>
    <w:multiLevelType w:val="hybridMultilevel"/>
    <w:tmpl w:val="41D640BE"/>
    <w:lvl w:ilvl="0" w:tplc="AF48EFE6">
      <w:start w:val="1"/>
      <w:numFmt w:val="ordinal"/>
      <w:lvlText w:val="%1"/>
      <w:lvlJc w:val="left"/>
      <w:pPr>
        <w:ind w:left="1080" w:hanging="360"/>
      </w:pPr>
      <w:rPr>
        <w:rFonts w:cs="Times New Roman" w:hint="default"/>
      </w:rPr>
    </w:lvl>
    <w:lvl w:ilvl="1" w:tplc="A1A01FB2">
      <w:start w:val="1"/>
      <w:numFmt w:val="decimal"/>
      <w:lvlText w:val="3.%2."/>
      <w:lvlJc w:val="center"/>
      <w:pPr>
        <w:ind w:left="1800" w:hanging="360"/>
      </w:pPr>
      <w:rPr>
        <w:rFonts w:cs="Times New Roman" w:hint="default"/>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10" w15:restartNumberingAfterBreak="0">
    <w:nsid w:val="774E44B0"/>
    <w:multiLevelType w:val="hybridMultilevel"/>
    <w:tmpl w:val="ACEC57C8"/>
    <w:lvl w:ilvl="0" w:tplc="0405001B">
      <w:start w:val="1"/>
      <w:numFmt w:val="lowerRoman"/>
      <w:lvlText w:val="%1."/>
      <w:lvlJc w:val="righ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11" w15:restartNumberingAfterBreak="0">
    <w:nsid w:val="79A16EEC"/>
    <w:multiLevelType w:val="hybridMultilevel"/>
    <w:tmpl w:val="3FA4C0C2"/>
    <w:name w:val="WW8Num6322222"/>
    <w:lvl w:ilvl="0" w:tplc="0000002B">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2" w15:restartNumberingAfterBreak="0">
    <w:nsid w:val="7AC81217"/>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113" w15:restartNumberingAfterBreak="0">
    <w:nsid w:val="7B5F35E1"/>
    <w:multiLevelType w:val="hybridMultilevel"/>
    <w:tmpl w:val="931C1924"/>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4" w15:restartNumberingAfterBreak="0">
    <w:nsid w:val="7C07635E"/>
    <w:multiLevelType w:val="hybridMultilevel"/>
    <w:tmpl w:val="56AEACA2"/>
    <w:lvl w:ilvl="0" w:tplc="48E633B0">
      <w:start w:val="1"/>
      <w:numFmt w:val="decimal"/>
      <w:lvlText w:val="%1)"/>
      <w:lvlJc w:val="left"/>
      <w:pPr>
        <w:ind w:left="2700" w:hanging="360"/>
      </w:pPr>
      <w:rPr>
        <w:rFonts w:cs="Times New Roman" w:hint="default"/>
        <w:sz w:val="20"/>
      </w:r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115" w15:restartNumberingAfterBreak="0">
    <w:nsid w:val="7CF8106E"/>
    <w:multiLevelType w:val="hybridMultilevel"/>
    <w:tmpl w:val="B5AC0804"/>
    <w:lvl w:ilvl="0" w:tplc="0430E364">
      <w:start w:val="1"/>
      <w:numFmt w:val="lowerLetter"/>
      <w:lvlText w:val="%1)"/>
      <w:lvlJc w:val="left"/>
      <w:pPr>
        <w:ind w:left="644" w:hanging="360"/>
      </w:pPr>
      <w:rPr>
        <w:rFonts w:cs="Times New Roman" w:hint="default"/>
      </w:rPr>
    </w:lvl>
    <w:lvl w:ilvl="1" w:tplc="04050019">
      <w:start w:val="1"/>
      <w:numFmt w:val="lowerLetter"/>
      <w:lvlText w:val="%2."/>
      <w:lvlJc w:val="left"/>
      <w:pPr>
        <w:ind w:left="1437" w:hanging="360"/>
      </w:pPr>
      <w:rPr>
        <w:rFonts w:cs="Times New Roman"/>
      </w:rPr>
    </w:lvl>
    <w:lvl w:ilvl="2" w:tplc="BABC6FD2">
      <w:start w:val="1"/>
      <w:numFmt w:val="decimal"/>
      <w:lvlText w:val="%3)"/>
      <w:lvlJc w:val="left"/>
      <w:pPr>
        <w:ind w:left="2337" w:hanging="360"/>
      </w:pPr>
      <w:rPr>
        <w:rFonts w:hint="default"/>
      </w:rPr>
    </w:lvl>
    <w:lvl w:ilvl="3" w:tplc="0405000F" w:tentative="1">
      <w:start w:val="1"/>
      <w:numFmt w:val="decimal"/>
      <w:lvlText w:val="%4."/>
      <w:lvlJc w:val="left"/>
      <w:pPr>
        <w:ind w:left="2877" w:hanging="360"/>
      </w:pPr>
      <w:rPr>
        <w:rFonts w:cs="Times New Roman"/>
      </w:rPr>
    </w:lvl>
    <w:lvl w:ilvl="4" w:tplc="04050019" w:tentative="1">
      <w:start w:val="1"/>
      <w:numFmt w:val="lowerLetter"/>
      <w:lvlText w:val="%5."/>
      <w:lvlJc w:val="left"/>
      <w:pPr>
        <w:ind w:left="3597" w:hanging="360"/>
      </w:pPr>
      <w:rPr>
        <w:rFonts w:cs="Times New Roman"/>
      </w:rPr>
    </w:lvl>
    <w:lvl w:ilvl="5" w:tplc="0405001B" w:tentative="1">
      <w:start w:val="1"/>
      <w:numFmt w:val="lowerRoman"/>
      <w:lvlText w:val="%6."/>
      <w:lvlJc w:val="right"/>
      <w:pPr>
        <w:ind w:left="4317" w:hanging="180"/>
      </w:pPr>
      <w:rPr>
        <w:rFonts w:cs="Times New Roman"/>
      </w:rPr>
    </w:lvl>
    <w:lvl w:ilvl="6" w:tplc="0405000F" w:tentative="1">
      <w:start w:val="1"/>
      <w:numFmt w:val="decimal"/>
      <w:lvlText w:val="%7."/>
      <w:lvlJc w:val="left"/>
      <w:pPr>
        <w:ind w:left="5037" w:hanging="360"/>
      </w:pPr>
      <w:rPr>
        <w:rFonts w:cs="Times New Roman"/>
      </w:rPr>
    </w:lvl>
    <w:lvl w:ilvl="7" w:tplc="04050019" w:tentative="1">
      <w:start w:val="1"/>
      <w:numFmt w:val="lowerLetter"/>
      <w:lvlText w:val="%8."/>
      <w:lvlJc w:val="left"/>
      <w:pPr>
        <w:ind w:left="5757" w:hanging="360"/>
      </w:pPr>
      <w:rPr>
        <w:rFonts w:cs="Times New Roman"/>
      </w:rPr>
    </w:lvl>
    <w:lvl w:ilvl="8" w:tplc="0405001B" w:tentative="1">
      <w:start w:val="1"/>
      <w:numFmt w:val="lowerRoman"/>
      <w:lvlText w:val="%9."/>
      <w:lvlJc w:val="right"/>
      <w:pPr>
        <w:ind w:left="6477" w:hanging="180"/>
      </w:pPr>
      <w:rPr>
        <w:rFonts w:cs="Times New Roman"/>
      </w:rPr>
    </w:lvl>
  </w:abstractNum>
  <w:abstractNum w:abstractNumId="116" w15:restartNumberingAfterBreak="0">
    <w:nsid w:val="7D6C7681"/>
    <w:multiLevelType w:val="hybridMultilevel"/>
    <w:tmpl w:val="1D2467A4"/>
    <w:lvl w:ilvl="0" w:tplc="04050011">
      <w:start w:val="1"/>
      <w:numFmt w:val="decimal"/>
      <w:lvlText w:val="%1)"/>
      <w:lvlJc w:val="left"/>
      <w:pPr>
        <w:ind w:left="2700" w:hanging="360"/>
      </w:pPr>
    </w:lvl>
    <w:lvl w:ilvl="1" w:tplc="04050019" w:tentative="1">
      <w:start w:val="1"/>
      <w:numFmt w:val="lowerLetter"/>
      <w:lvlText w:val="%2."/>
      <w:lvlJc w:val="left"/>
      <w:pPr>
        <w:ind w:left="3420" w:hanging="360"/>
      </w:pPr>
    </w:lvl>
    <w:lvl w:ilvl="2" w:tplc="0405001B" w:tentative="1">
      <w:start w:val="1"/>
      <w:numFmt w:val="lowerRoman"/>
      <w:lvlText w:val="%3."/>
      <w:lvlJc w:val="right"/>
      <w:pPr>
        <w:ind w:left="4140" w:hanging="180"/>
      </w:pPr>
    </w:lvl>
    <w:lvl w:ilvl="3" w:tplc="0405000F" w:tentative="1">
      <w:start w:val="1"/>
      <w:numFmt w:val="decimal"/>
      <w:lvlText w:val="%4."/>
      <w:lvlJc w:val="left"/>
      <w:pPr>
        <w:ind w:left="4860" w:hanging="360"/>
      </w:pPr>
    </w:lvl>
    <w:lvl w:ilvl="4" w:tplc="04050019" w:tentative="1">
      <w:start w:val="1"/>
      <w:numFmt w:val="lowerLetter"/>
      <w:lvlText w:val="%5."/>
      <w:lvlJc w:val="left"/>
      <w:pPr>
        <w:ind w:left="5580" w:hanging="360"/>
      </w:pPr>
    </w:lvl>
    <w:lvl w:ilvl="5" w:tplc="0405001B" w:tentative="1">
      <w:start w:val="1"/>
      <w:numFmt w:val="lowerRoman"/>
      <w:lvlText w:val="%6."/>
      <w:lvlJc w:val="right"/>
      <w:pPr>
        <w:ind w:left="6300" w:hanging="180"/>
      </w:pPr>
    </w:lvl>
    <w:lvl w:ilvl="6" w:tplc="0405000F" w:tentative="1">
      <w:start w:val="1"/>
      <w:numFmt w:val="decimal"/>
      <w:lvlText w:val="%7."/>
      <w:lvlJc w:val="left"/>
      <w:pPr>
        <w:ind w:left="7020" w:hanging="360"/>
      </w:pPr>
    </w:lvl>
    <w:lvl w:ilvl="7" w:tplc="04050019" w:tentative="1">
      <w:start w:val="1"/>
      <w:numFmt w:val="lowerLetter"/>
      <w:lvlText w:val="%8."/>
      <w:lvlJc w:val="left"/>
      <w:pPr>
        <w:ind w:left="7740" w:hanging="360"/>
      </w:pPr>
    </w:lvl>
    <w:lvl w:ilvl="8" w:tplc="0405001B" w:tentative="1">
      <w:start w:val="1"/>
      <w:numFmt w:val="lowerRoman"/>
      <w:lvlText w:val="%9."/>
      <w:lvlJc w:val="right"/>
      <w:pPr>
        <w:ind w:left="8460" w:hanging="180"/>
      </w:pPr>
    </w:lvl>
  </w:abstractNum>
  <w:abstractNum w:abstractNumId="117" w15:restartNumberingAfterBreak="0">
    <w:nsid w:val="7F814B08"/>
    <w:multiLevelType w:val="hybridMultilevel"/>
    <w:tmpl w:val="5E28984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0000018">
      <w:start w:val="1"/>
      <w:numFmt w:val="lowerLetter"/>
      <w:lvlText w:val="%3)"/>
      <w:lvlJc w:val="left"/>
      <w:pPr>
        <w:ind w:left="2880" w:hanging="180"/>
      </w:pPr>
      <w:rPr>
        <w:rFonts w:cs="Times New Roman"/>
      </w:r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abstractNumId w:val="1"/>
  </w:num>
  <w:num w:numId="2">
    <w:abstractNumId w:val="10"/>
  </w:num>
  <w:num w:numId="3">
    <w:abstractNumId w:val="18"/>
  </w:num>
  <w:num w:numId="4">
    <w:abstractNumId w:val="34"/>
  </w:num>
  <w:num w:numId="5">
    <w:abstractNumId w:val="40"/>
  </w:num>
  <w:num w:numId="6">
    <w:abstractNumId w:val="82"/>
  </w:num>
  <w:num w:numId="7">
    <w:abstractNumId w:val="76"/>
  </w:num>
  <w:num w:numId="8">
    <w:abstractNumId w:val="98"/>
  </w:num>
  <w:num w:numId="9">
    <w:abstractNumId w:val="0"/>
  </w:num>
  <w:num w:numId="10">
    <w:abstractNumId w:val="13"/>
  </w:num>
  <w:num w:numId="11">
    <w:abstractNumId w:val="16"/>
  </w:num>
  <w:num w:numId="12">
    <w:abstractNumId w:val="21"/>
  </w:num>
  <w:num w:numId="13">
    <w:abstractNumId w:val="26"/>
  </w:num>
  <w:num w:numId="14">
    <w:abstractNumId w:val="28"/>
  </w:num>
  <w:num w:numId="15">
    <w:abstractNumId w:val="33"/>
  </w:num>
  <w:num w:numId="16">
    <w:abstractNumId w:val="36"/>
  </w:num>
  <w:num w:numId="17">
    <w:abstractNumId w:val="37"/>
  </w:num>
  <w:num w:numId="18">
    <w:abstractNumId w:val="38"/>
  </w:num>
  <w:num w:numId="19">
    <w:abstractNumId w:val="107"/>
  </w:num>
  <w:num w:numId="20">
    <w:abstractNumId w:val="104"/>
  </w:num>
  <w:num w:numId="21">
    <w:abstractNumId w:val="113"/>
  </w:num>
  <w:num w:numId="22">
    <w:abstractNumId w:val="79"/>
  </w:num>
  <w:num w:numId="23">
    <w:abstractNumId w:val="66"/>
  </w:num>
  <w:num w:numId="24">
    <w:abstractNumId w:val="105"/>
  </w:num>
  <w:num w:numId="25">
    <w:abstractNumId w:val="115"/>
  </w:num>
  <w:num w:numId="26">
    <w:abstractNumId w:val="99"/>
  </w:num>
  <w:num w:numId="27">
    <w:abstractNumId w:val="47"/>
  </w:num>
  <w:num w:numId="28">
    <w:abstractNumId w:val="108"/>
  </w:num>
  <w:num w:numId="29">
    <w:abstractNumId w:val="43"/>
  </w:num>
  <w:num w:numId="30">
    <w:abstractNumId w:val="73"/>
  </w:num>
  <w:num w:numId="31">
    <w:abstractNumId w:val="57"/>
  </w:num>
  <w:num w:numId="32">
    <w:abstractNumId w:val="51"/>
  </w:num>
  <w:num w:numId="33">
    <w:abstractNumId w:val="112"/>
  </w:num>
  <w:num w:numId="34">
    <w:abstractNumId w:val="44"/>
  </w:num>
  <w:num w:numId="35">
    <w:abstractNumId w:val="116"/>
  </w:num>
  <w:num w:numId="36">
    <w:abstractNumId w:val="46"/>
  </w:num>
  <w:num w:numId="37">
    <w:abstractNumId w:val="2"/>
  </w:num>
  <w:num w:numId="38">
    <w:abstractNumId w:val="3"/>
  </w:num>
  <w:num w:numId="39">
    <w:abstractNumId w:val="4"/>
  </w:num>
  <w:num w:numId="40">
    <w:abstractNumId w:val="5"/>
  </w:num>
  <w:num w:numId="41">
    <w:abstractNumId w:val="6"/>
  </w:num>
  <w:num w:numId="42">
    <w:abstractNumId w:val="7"/>
  </w:num>
  <w:num w:numId="43">
    <w:abstractNumId w:val="8"/>
  </w:num>
  <w:num w:numId="44">
    <w:abstractNumId w:val="14"/>
  </w:num>
  <w:num w:numId="45">
    <w:abstractNumId w:val="17"/>
  </w:num>
  <w:num w:numId="46">
    <w:abstractNumId w:val="19"/>
  </w:num>
  <w:num w:numId="47">
    <w:abstractNumId w:val="20"/>
  </w:num>
  <w:num w:numId="48">
    <w:abstractNumId w:val="24"/>
  </w:num>
  <w:num w:numId="49">
    <w:abstractNumId w:val="94"/>
  </w:num>
  <w:num w:numId="50">
    <w:abstractNumId w:val="81"/>
  </w:num>
  <w:num w:numId="51">
    <w:abstractNumId w:val="87"/>
  </w:num>
  <w:num w:numId="52">
    <w:abstractNumId w:val="55"/>
  </w:num>
  <w:num w:numId="53">
    <w:abstractNumId w:val="96"/>
  </w:num>
  <w:num w:numId="54">
    <w:abstractNumId w:val="63"/>
  </w:num>
  <w:num w:numId="55">
    <w:abstractNumId w:val="80"/>
  </w:num>
  <w:num w:numId="56">
    <w:abstractNumId w:val="11"/>
  </w:num>
  <w:num w:numId="57">
    <w:abstractNumId w:val="23"/>
  </w:num>
  <w:num w:numId="58">
    <w:abstractNumId w:val="29"/>
  </w:num>
  <w:num w:numId="59">
    <w:abstractNumId w:val="31"/>
  </w:num>
  <w:num w:numId="60">
    <w:abstractNumId w:val="32"/>
  </w:num>
  <w:num w:numId="61">
    <w:abstractNumId w:val="35"/>
  </w:num>
  <w:num w:numId="62">
    <w:abstractNumId w:val="39"/>
  </w:num>
  <w:num w:numId="63">
    <w:abstractNumId w:val="41"/>
  </w:num>
  <w:num w:numId="64">
    <w:abstractNumId w:val="92"/>
  </w:num>
  <w:num w:numId="65">
    <w:abstractNumId w:val="93"/>
  </w:num>
  <w:num w:numId="66">
    <w:abstractNumId w:val="71"/>
  </w:num>
  <w:num w:numId="67">
    <w:abstractNumId w:val="78"/>
  </w:num>
  <w:num w:numId="68">
    <w:abstractNumId w:val="86"/>
  </w:num>
  <w:num w:numId="69">
    <w:abstractNumId w:val="97"/>
  </w:num>
  <w:num w:numId="70">
    <w:abstractNumId w:val="58"/>
  </w:num>
  <w:num w:numId="71">
    <w:abstractNumId w:val="50"/>
  </w:num>
  <w:num w:numId="72">
    <w:abstractNumId w:val="117"/>
  </w:num>
  <w:num w:numId="73">
    <w:abstractNumId w:val="68"/>
  </w:num>
  <w:num w:numId="74">
    <w:abstractNumId w:val="90"/>
  </w:num>
  <w:num w:numId="75">
    <w:abstractNumId w:val="49"/>
  </w:num>
  <w:num w:numId="76">
    <w:abstractNumId w:val="89"/>
  </w:num>
  <w:num w:numId="77">
    <w:abstractNumId w:val="27"/>
  </w:num>
  <w:num w:numId="78">
    <w:abstractNumId w:val="70"/>
  </w:num>
  <w:num w:numId="79">
    <w:abstractNumId w:val="109"/>
  </w:num>
  <w:num w:numId="80">
    <w:abstractNumId w:val="101"/>
  </w:num>
  <w:num w:numId="81">
    <w:abstractNumId w:val="74"/>
  </w:num>
  <w:num w:numId="82">
    <w:abstractNumId w:val="95"/>
  </w:num>
  <w:num w:numId="83">
    <w:abstractNumId w:val="88"/>
  </w:num>
  <w:num w:numId="84">
    <w:abstractNumId w:val="45"/>
  </w:num>
  <w:num w:numId="85">
    <w:abstractNumId w:val="84"/>
  </w:num>
  <w:num w:numId="86">
    <w:abstractNumId w:val="91"/>
  </w:num>
  <w:num w:numId="87">
    <w:abstractNumId w:val="56"/>
  </w:num>
  <w:num w:numId="88">
    <w:abstractNumId w:val="103"/>
  </w:num>
  <w:num w:numId="89">
    <w:abstractNumId w:val="67"/>
  </w:num>
  <w:num w:numId="90">
    <w:abstractNumId w:val="75"/>
  </w:num>
  <w:num w:numId="91">
    <w:abstractNumId w:val="69"/>
  </w:num>
  <w:num w:numId="92">
    <w:abstractNumId w:val="48"/>
  </w:num>
  <w:num w:numId="93">
    <w:abstractNumId w:val="111"/>
  </w:num>
  <w:num w:numId="94">
    <w:abstractNumId w:val="42"/>
  </w:num>
  <w:num w:numId="95">
    <w:abstractNumId w:val="65"/>
  </w:num>
  <w:num w:numId="96">
    <w:abstractNumId w:val="59"/>
  </w:num>
  <w:num w:numId="97">
    <w:abstractNumId w:val="102"/>
  </w:num>
  <w:num w:numId="98">
    <w:abstractNumId w:val="110"/>
  </w:num>
  <w:num w:numId="99">
    <w:abstractNumId w:val="62"/>
  </w:num>
  <w:num w:numId="100">
    <w:abstractNumId w:val="83"/>
  </w:num>
  <w:num w:numId="101">
    <w:abstractNumId w:val="54"/>
  </w:num>
  <w:num w:numId="102">
    <w:abstractNumId w:val="85"/>
  </w:num>
  <w:num w:numId="103">
    <w:abstractNumId w:val="106"/>
  </w:num>
  <w:num w:numId="104">
    <w:abstractNumId w:val="61"/>
  </w:num>
  <w:num w:numId="105">
    <w:abstractNumId w:val="114"/>
  </w:num>
  <w:num w:numId="106">
    <w:abstractNumId w:val="72"/>
  </w:num>
  <w:num w:numId="107">
    <w:abstractNumId w:val="100"/>
  </w:num>
  <w:num w:numId="108">
    <w:abstractNumId w:val="64"/>
  </w:num>
  <w:num w:numId="109">
    <w:abstractNumId w:val="7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751"/>
    <w:rsid w:val="000250C2"/>
    <w:rsid w:val="000251FF"/>
    <w:rsid w:val="00031595"/>
    <w:rsid w:val="000334F4"/>
    <w:rsid w:val="00033526"/>
    <w:rsid w:val="0003403F"/>
    <w:rsid w:val="00036EF3"/>
    <w:rsid w:val="00043F7E"/>
    <w:rsid w:val="000469A8"/>
    <w:rsid w:val="00047A6A"/>
    <w:rsid w:val="00051879"/>
    <w:rsid w:val="00052F85"/>
    <w:rsid w:val="00074C0F"/>
    <w:rsid w:val="000968AD"/>
    <w:rsid w:val="000D201B"/>
    <w:rsid w:val="000D2991"/>
    <w:rsid w:val="000D6FAE"/>
    <w:rsid w:val="000F496A"/>
    <w:rsid w:val="00130E5E"/>
    <w:rsid w:val="00140736"/>
    <w:rsid w:val="0015774F"/>
    <w:rsid w:val="00166D54"/>
    <w:rsid w:val="00174A6A"/>
    <w:rsid w:val="001908F6"/>
    <w:rsid w:val="00191148"/>
    <w:rsid w:val="00195E5F"/>
    <w:rsid w:val="001A10BF"/>
    <w:rsid w:val="001B6BBD"/>
    <w:rsid w:val="001E11C3"/>
    <w:rsid w:val="001F51C0"/>
    <w:rsid w:val="00214A68"/>
    <w:rsid w:val="00230F39"/>
    <w:rsid w:val="00251DF3"/>
    <w:rsid w:val="0027295D"/>
    <w:rsid w:val="00275DF6"/>
    <w:rsid w:val="002A6506"/>
    <w:rsid w:val="002A6C0F"/>
    <w:rsid w:val="002B294E"/>
    <w:rsid w:val="002F6242"/>
    <w:rsid w:val="00310235"/>
    <w:rsid w:val="00312F27"/>
    <w:rsid w:val="00341981"/>
    <w:rsid w:val="0034364A"/>
    <w:rsid w:val="00352B01"/>
    <w:rsid w:val="003620E1"/>
    <w:rsid w:val="003A5897"/>
    <w:rsid w:val="003B07DC"/>
    <w:rsid w:val="003B6D71"/>
    <w:rsid w:val="003C007B"/>
    <w:rsid w:val="003C355F"/>
    <w:rsid w:val="003C683E"/>
    <w:rsid w:val="003D6519"/>
    <w:rsid w:val="003E02CC"/>
    <w:rsid w:val="003E68CB"/>
    <w:rsid w:val="003F664F"/>
    <w:rsid w:val="0042012A"/>
    <w:rsid w:val="0044271A"/>
    <w:rsid w:val="00454872"/>
    <w:rsid w:val="00463DD0"/>
    <w:rsid w:val="0046730E"/>
    <w:rsid w:val="00475191"/>
    <w:rsid w:val="00487DCE"/>
    <w:rsid w:val="004C1D11"/>
    <w:rsid w:val="004D2B37"/>
    <w:rsid w:val="004E00D0"/>
    <w:rsid w:val="004F4A5D"/>
    <w:rsid w:val="004F5804"/>
    <w:rsid w:val="004F727F"/>
    <w:rsid w:val="00503DDF"/>
    <w:rsid w:val="00533EE0"/>
    <w:rsid w:val="005451AD"/>
    <w:rsid w:val="0056256B"/>
    <w:rsid w:val="0057342D"/>
    <w:rsid w:val="00577A22"/>
    <w:rsid w:val="005A73F4"/>
    <w:rsid w:val="005D46CF"/>
    <w:rsid w:val="005D7810"/>
    <w:rsid w:val="00602F77"/>
    <w:rsid w:val="00604B24"/>
    <w:rsid w:val="00611E08"/>
    <w:rsid w:val="00616851"/>
    <w:rsid w:val="006234E0"/>
    <w:rsid w:val="00632C52"/>
    <w:rsid w:val="00641DDF"/>
    <w:rsid w:val="00644BCC"/>
    <w:rsid w:val="00652FDB"/>
    <w:rsid w:val="006625FF"/>
    <w:rsid w:val="00663203"/>
    <w:rsid w:val="00686377"/>
    <w:rsid w:val="006A2800"/>
    <w:rsid w:val="006B38AC"/>
    <w:rsid w:val="006C2E13"/>
    <w:rsid w:val="006D1081"/>
    <w:rsid w:val="0070504A"/>
    <w:rsid w:val="00721E07"/>
    <w:rsid w:val="00724245"/>
    <w:rsid w:val="0072508B"/>
    <w:rsid w:val="0074631A"/>
    <w:rsid w:val="0075035D"/>
    <w:rsid w:val="007549EB"/>
    <w:rsid w:val="00766B34"/>
    <w:rsid w:val="00766BEF"/>
    <w:rsid w:val="0077044B"/>
    <w:rsid w:val="00773D02"/>
    <w:rsid w:val="00774A45"/>
    <w:rsid w:val="0078721C"/>
    <w:rsid w:val="007904CE"/>
    <w:rsid w:val="00791E41"/>
    <w:rsid w:val="007A740F"/>
    <w:rsid w:val="007E0ECD"/>
    <w:rsid w:val="007E58B7"/>
    <w:rsid w:val="0080595E"/>
    <w:rsid w:val="008213ED"/>
    <w:rsid w:val="00821E64"/>
    <w:rsid w:val="008278B3"/>
    <w:rsid w:val="0083070D"/>
    <w:rsid w:val="008322A2"/>
    <w:rsid w:val="00834629"/>
    <w:rsid w:val="0086222D"/>
    <w:rsid w:val="00866C32"/>
    <w:rsid w:val="0087054C"/>
    <w:rsid w:val="00893F16"/>
    <w:rsid w:val="008A2BE2"/>
    <w:rsid w:val="008B1E8C"/>
    <w:rsid w:val="008D7AD3"/>
    <w:rsid w:val="008E038F"/>
    <w:rsid w:val="008E1744"/>
    <w:rsid w:val="008F6724"/>
    <w:rsid w:val="00905E80"/>
    <w:rsid w:val="0092399B"/>
    <w:rsid w:val="009306B0"/>
    <w:rsid w:val="00935622"/>
    <w:rsid w:val="0094346A"/>
    <w:rsid w:val="00993909"/>
    <w:rsid w:val="009A1B2D"/>
    <w:rsid w:val="009B27DA"/>
    <w:rsid w:val="009C5119"/>
    <w:rsid w:val="00A058B5"/>
    <w:rsid w:val="00A126DD"/>
    <w:rsid w:val="00A338E7"/>
    <w:rsid w:val="00A430FE"/>
    <w:rsid w:val="00A67B48"/>
    <w:rsid w:val="00A73B59"/>
    <w:rsid w:val="00A77675"/>
    <w:rsid w:val="00AA1B1D"/>
    <w:rsid w:val="00AA1DA8"/>
    <w:rsid w:val="00AA3FC1"/>
    <w:rsid w:val="00AB4178"/>
    <w:rsid w:val="00AB6751"/>
    <w:rsid w:val="00AC000E"/>
    <w:rsid w:val="00AE175E"/>
    <w:rsid w:val="00AE5C93"/>
    <w:rsid w:val="00AE63D3"/>
    <w:rsid w:val="00B360E2"/>
    <w:rsid w:val="00B466C0"/>
    <w:rsid w:val="00B545F0"/>
    <w:rsid w:val="00B55786"/>
    <w:rsid w:val="00B8184A"/>
    <w:rsid w:val="00B951DD"/>
    <w:rsid w:val="00BA4F80"/>
    <w:rsid w:val="00BA5CAA"/>
    <w:rsid w:val="00BB78DC"/>
    <w:rsid w:val="00BE2200"/>
    <w:rsid w:val="00BE43B1"/>
    <w:rsid w:val="00C12D61"/>
    <w:rsid w:val="00C1377D"/>
    <w:rsid w:val="00C13830"/>
    <w:rsid w:val="00C262AA"/>
    <w:rsid w:val="00C27E92"/>
    <w:rsid w:val="00C475D9"/>
    <w:rsid w:val="00C637CE"/>
    <w:rsid w:val="00C6446E"/>
    <w:rsid w:val="00C66BAE"/>
    <w:rsid w:val="00C71747"/>
    <w:rsid w:val="00C83981"/>
    <w:rsid w:val="00C90BF5"/>
    <w:rsid w:val="00C91042"/>
    <w:rsid w:val="00CA0236"/>
    <w:rsid w:val="00CA573A"/>
    <w:rsid w:val="00CB0ED1"/>
    <w:rsid w:val="00CD2ACF"/>
    <w:rsid w:val="00CE6E65"/>
    <w:rsid w:val="00CF1B49"/>
    <w:rsid w:val="00CF4311"/>
    <w:rsid w:val="00D12AE9"/>
    <w:rsid w:val="00D32D55"/>
    <w:rsid w:val="00D37182"/>
    <w:rsid w:val="00D3721A"/>
    <w:rsid w:val="00D406AD"/>
    <w:rsid w:val="00D43C03"/>
    <w:rsid w:val="00D46D9E"/>
    <w:rsid w:val="00D46E0F"/>
    <w:rsid w:val="00D6682C"/>
    <w:rsid w:val="00DB66F8"/>
    <w:rsid w:val="00DC39DD"/>
    <w:rsid w:val="00DE24F5"/>
    <w:rsid w:val="00DE2820"/>
    <w:rsid w:val="00DF3F00"/>
    <w:rsid w:val="00DF5919"/>
    <w:rsid w:val="00E02D76"/>
    <w:rsid w:val="00E16AEB"/>
    <w:rsid w:val="00E22DDF"/>
    <w:rsid w:val="00E32B2C"/>
    <w:rsid w:val="00E57D01"/>
    <w:rsid w:val="00E7141F"/>
    <w:rsid w:val="00E722AB"/>
    <w:rsid w:val="00EA7040"/>
    <w:rsid w:val="00EC6E76"/>
    <w:rsid w:val="00EE0E1F"/>
    <w:rsid w:val="00EE3D84"/>
    <w:rsid w:val="00F11E29"/>
    <w:rsid w:val="00F23A04"/>
    <w:rsid w:val="00F3411D"/>
    <w:rsid w:val="00F350A5"/>
    <w:rsid w:val="00F41107"/>
    <w:rsid w:val="00F460AE"/>
    <w:rsid w:val="00F707C4"/>
    <w:rsid w:val="00F73344"/>
    <w:rsid w:val="00F84B37"/>
    <w:rsid w:val="00F91D52"/>
    <w:rsid w:val="00FA144E"/>
    <w:rsid w:val="00FD43C4"/>
    <w:rsid w:val="00FD66C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21AC18-5FC0-4934-A396-58C759C9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B6751"/>
    <w:pPr>
      <w:suppressAutoHyphens/>
      <w:spacing w:after="0" w:line="240" w:lineRule="auto"/>
    </w:pPr>
    <w:rPr>
      <w:rFonts w:ascii="Times New Roman" w:eastAsia="Times New Roman" w:hAnsi="Times New Roman" w:cs="Times New Roman"/>
      <w:sz w:val="24"/>
      <w:szCs w:val="24"/>
      <w:lang w:eastAsia="ar-SA"/>
    </w:rPr>
  </w:style>
  <w:style w:type="paragraph" w:styleId="Nadpis1">
    <w:name w:val="heading 1"/>
    <w:basedOn w:val="Normln"/>
    <w:next w:val="Normln"/>
    <w:link w:val="Nadpis1Char1"/>
    <w:qFormat/>
    <w:rsid w:val="00D46D9E"/>
    <w:pPr>
      <w:tabs>
        <w:tab w:val="left" w:pos="0"/>
      </w:tabs>
      <w:autoSpaceDE w:val="0"/>
      <w:outlineLvl w:val="0"/>
    </w:pPr>
    <w:rPr>
      <w:rFonts w:ascii="Arial" w:hAnsi="Arial" w:cs="Arial"/>
      <w:lang w:eastAsia="zh-CN"/>
    </w:rPr>
  </w:style>
  <w:style w:type="paragraph" w:styleId="Nadpis2">
    <w:name w:val="heading 2"/>
    <w:basedOn w:val="Normln"/>
    <w:next w:val="Normln"/>
    <w:link w:val="Nadpis2Char1"/>
    <w:qFormat/>
    <w:rsid w:val="00D46D9E"/>
    <w:pPr>
      <w:keepNext/>
      <w:tabs>
        <w:tab w:val="left" w:pos="0"/>
      </w:tabs>
      <w:jc w:val="center"/>
      <w:outlineLvl w:val="1"/>
    </w:pPr>
    <w:rPr>
      <w:szCs w:val="20"/>
      <w:lang w:eastAsia="zh-CN"/>
    </w:rPr>
  </w:style>
  <w:style w:type="paragraph" w:styleId="Nadpis3">
    <w:name w:val="heading 3"/>
    <w:basedOn w:val="Normln"/>
    <w:next w:val="Normln"/>
    <w:link w:val="Nadpis3Char1"/>
    <w:qFormat/>
    <w:rsid w:val="00D46D9E"/>
    <w:pPr>
      <w:keepNext/>
      <w:tabs>
        <w:tab w:val="left" w:pos="0"/>
      </w:tabs>
      <w:ind w:firstLine="709"/>
      <w:jc w:val="center"/>
      <w:outlineLvl w:val="2"/>
    </w:pPr>
    <w:rPr>
      <w:b/>
      <w:szCs w:val="20"/>
      <w:lang w:eastAsia="zh-CN"/>
    </w:rPr>
  </w:style>
  <w:style w:type="paragraph" w:styleId="Nadpis4">
    <w:name w:val="heading 4"/>
    <w:basedOn w:val="Normln"/>
    <w:next w:val="Normln"/>
    <w:link w:val="Nadpis4Char1"/>
    <w:qFormat/>
    <w:rsid w:val="00D46D9E"/>
    <w:pPr>
      <w:tabs>
        <w:tab w:val="left" w:pos="0"/>
      </w:tabs>
      <w:autoSpaceDE w:val="0"/>
      <w:outlineLvl w:val="3"/>
    </w:pPr>
    <w:rPr>
      <w:rFonts w:ascii="Arial" w:hAnsi="Arial" w:cs="Arial"/>
      <w:lang w:eastAsia="zh-CN"/>
    </w:rPr>
  </w:style>
  <w:style w:type="paragraph" w:styleId="Nadpis5">
    <w:name w:val="heading 5"/>
    <w:basedOn w:val="Normln"/>
    <w:next w:val="Normln"/>
    <w:link w:val="Nadpis5Char1"/>
    <w:qFormat/>
    <w:rsid w:val="00D46D9E"/>
    <w:pPr>
      <w:tabs>
        <w:tab w:val="left" w:pos="0"/>
      </w:tabs>
      <w:autoSpaceDE w:val="0"/>
      <w:outlineLvl w:val="4"/>
    </w:pPr>
    <w:rPr>
      <w:rFonts w:ascii="Arial" w:hAnsi="Arial" w:cs="Arial"/>
      <w:lang w:eastAsia="zh-CN"/>
    </w:rPr>
  </w:style>
  <w:style w:type="paragraph" w:styleId="Nadpis6">
    <w:name w:val="heading 6"/>
    <w:basedOn w:val="Normln"/>
    <w:next w:val="Normln"/>
    <w:link w:val="Nadpis6Char1"/>
    <w:qFormat/>
    <w:rsid w:val="00D46D9E"/>
    <w:pPr>
      <w:keepNext/>
      <w:spacing w:before="120" w:after="240" w:line="240" w:lineRule="atLeast"/>
      <w:jc w:val="both"/>
      <w:outlineLvl w:val="5"/>
    </w:pPr>
    <w:rPr>
      <w:b/>
      <w:szCs w:val="20"/>
      <w:lang w:eastAsia="zh-CN"/>
    </w:rPr>
  </w:style>
  <w:style w:type="paragraph" w:styleId="Nadpis7">
    <w:name w:val="heading 7"/>
    <w:basedOn w:val="Normln"/>
    <w:next w:val="Normln"/>
    <w:link w:val="Nadpis7Char1"/>
    <w:qFormat/>
    <w:rsid w:val="00D46D9E"/>
    <w:pPr>
      <w:spacing w:before="240" w:after="60"/>
      <w:outlineLvl w:val="6"/>
    </w:pPr>
    <w:rPr>
      <w:lang w:eastAsia="zh-CN"/>
    </w:rPr>
  </w:style>
  <w:style w:type="paragraph" w:styleId="Nadpis8">
    <w:name w:val="heading 8"/>
    <w:basedOn w:val="Normln"/>
    <w:next w:val="Normln"/>
    <w:link w:val="Nadpis8Char1"/>
    <w:uiPriority w:val="99"/>
    <w:qFormat/>
    <w:rsid w:val="00D46D9E"/>
    <w:pPr>
      <w:keepNext/>
      <w:tabs>
        <w:tab w:val="left" w:pos="0"/>
      </w:tabs>
      <w:jc w:val="center"/>
      <w:outlineLvl w:val="7"/>
    </w:pPr>
    <w:rPr>
      <w:b/>
      <w:sz w:val="28"/>
      <w:szCs w:val="20"/>
      <w:lang w:eastAsia="zh-CN"/>
    </w:rPr>
  </w:style>
  <w:style w:type="paragraph" w:styleId="Nadpis9">
    <w:name w:val="heading 9"/>
    <w:basedOn w:val="Normln"/>
    <w:next w:val="Normln"/>
    <w:link w:val="Nadpis9Char1"/>
    <w:qFormat/>
    <w:rsid w:val="00D46D9E"/>
    <w:pPr>
      <w:tabs>
        <w:tab w:val="left" w:pos="0"/>
      </w:tabs>
      <w:autoSpaceDE w:val="0"/>
      <w:outlineLvl w:val="8"/>
    </w:pPr>
    <w:rPr>
      <w:rFonts w:ascii="Arial" w:hAnsi="Arial" w:cs="Arial"/>
      <w:lang w:eastAsia="zh-C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AB6751"/>
    <w:pPr>
      <w:tabs>
        <w:tab w:val="num" w:pos="720"/>
        <w:tab w:val="left" w:pos="851"/>
      </w:tabs>
      <w:suppressAutoHyphens w:val="0"/>
      <w:spacing w:before="120" w:after="120"/>
      <w:ind w:left="720" w:hanging="720"/>
      <w:jc w:val="both"/>
      <w:outlineLvl w:val="6"/>
    </w:pPr>
    <w:rPr>
      <w:szCs w:val="20"/>
      <w:lang w:eastAsia="cs-CZ"/>
    </w:rPr>
  </w:style>
  <w:style w:type="paragraph" w:styleId="Textkomente">
    <w:name w:val="annotation text"/>
    <w:basedOn w:val="Normln"/>
    <w:link w:val="TextkomenteChar"/>
    <w:uiPriority w:val="99"/>
    <w:unhideWhenUsed/>
    <w:rsid w:val="008D7AD3"/>
    <w:pPr>
      <w:suppressAutoHyphens w:val="0"/>
      <w:spacing w:after="160" w:line="259" w:lineRule="auto"/>
    </w:pPr>
    <w:rPr>
      <w:rFonts w:asciiTheme="minorHAnsi" w:eastAsiaTheme="minorEastAsia" w:hAnsiTheme="minorHAnsi"/>
      <w:sz w:val="20"/>
      <w:szCs w:val="20"/>
      <w:lang w:eastAsia="cs-CZ"/>
    </w:rPr>
  </w:style>
  <w:style w:type="character" w:customStyle="1" w:styleId="TextkomenteChar">
    <w:name w:val="Text komentáře Char"/>
    <w:basedOn w:val="Standardnpsmoodstavce"/>
    <w:link w:val="Textkomente"/>
    <w:rsid w:val="008D7AD3"/>
    <w:rPr>
      <w:rFonts w:eastAsiaTheme="minorEastAsia" w:cs="Times New Roman"/>
      <w:sz w:val="20"/>
      <w:szCs w:val="20"/>
      <w:lang w:eastAsia="cs-CZ"/>
    </w:rPr>
  </w:style>
  <w:style w:type="character" w:styleId="Odkaznakoment">
    <w:name w:val="annotation reference"/>
    <w:basedOn w:val="Standardnpsmoodstavce"/>
    <w:uiPriority w:val="99"/>
    <w:semiHidden/>
    <w:unhideWhenUsed/>
    <w:rsid w:val="008D7AD3"/>
    <w:rPr>
      <w:rFonts w:cs="Times New Roman"/>
      <w:sz w:val="16"/>
      <w:szCs w:val="16"/>
    </w:rPr>
  </w:style>
  <w:style w:type="paragraph" w:customStyle="1" w:styleId="Text1">
    <w:name w:val="Text 1"/>
    <w:basedOn w:val="Normln"/>
    <w:rsid w:val="002F6242"/>
    <w:pPr>
      <w:ind w:left="850"/>
    </w:pPr>
    <w:rPr>
      <w:lang w:eastAsia="zh-CN"/>
    </w:rPr>
  </w:style>
  <w:style w:type="paragraph" w:customStyle="1" w:styleId="NormalLeft">
    <w:name w:val="Normal Left"/>
    <w:basedOn w:val="Normln"/>
    <w:rsid w:val="002F6242"/>
    <w:pPr>
      <w:suppressAutoHyphens w:val="0"/>
      <w:spacing w:before="120" w:after="120" w:line="360" w:lineRule="auto"/>
    </w:pPr>
    <w:rPr>
      <w:szCs w:val="20"/>
      <w:lang w:eastAsia="zh-CN"/>
    </w:rPr>
  </w:style>
  <w:style w:type="paragraph" w:customStyle="1" w:styleId="ListParagraph1">
    <w:name w:val="List Paragraph1"/>
    <w:basedOn w:val="Normln"/>
    <w:rsid w:val="002F6242"/>
    <w:pPr>
      <w:ind w:left="720"/>
    </w:pPr>
    <w:rPr>
      <w:lang w:eastAsia="zh-CN"/>
    </w:rPr>
  </w:style>
  <w:style w:type="paragraph" w:styleId="Odstavecseseznamem">
    <w:name w:val="List Paragraph"/>
    <w:basedOn w:val="Normln"/>
    <w:uiPriority w:val="34"/>
    <w:qFormat/>
    <w:rsid w:val="00B55786"/>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styleId="Zpat">
    <w:name w:val="footer"/>
    <w:basedOn w:val="Normln"/>
    <w:link w:val="ZpatChar1"/>
    <w:rsid w:val="00C90BF5"/>
    <w:rPr>
      <w:szCs w:val="20"/>
      <w:lang w:eastAsia="zh-CN"/>
    </w:rPr>
  </w:style>
  <w:style w:type="character" w:customStyle="1" w:styleId="ZpatChar">
    <w:name w:val="Zápatí Char"/>
    <w:basedOn w:val="Standardnpsmoodstavce"/>
    <w:rsid w:val="00C90BF5"/>
    <w:rPr>
      <w:rFonts w:ascii="Times New Roman" w:eastAsia="Times New Roman" w:hAnsi="Times New Roman" w:cs="Times New Roman"/>
      <w:sz w:val="24"/>
      <w:szCs w:val="24"/>
      <w:lang w:eastAsia="ar-SA"/>
    </w:rPr>
  </w:style>
  <w:style w:type="character" w:customStyle="1" w:styleId="ZpatChar1">
    <w:name w:val="Zápatí Char1"/>
    <w:basedOn w:val="Standardnpsmoodstavce"/>
    <w:link w:val="Zpat"/>
    <w:locked/>
    <w:rsid w:val="00C90BF5"/>
    <w:rPr>
      <w:rFonts w:ascii="Times New Roman" w:eastAsia="Times New Roman" w:hAnsi="Times New Roman" w:cs="Times New Roman"/>
      <w:sz w:val="24"/>
      <w:szCs w:val="20"/>
      <w:lang w:eastAsia="zh-CN"/>
    </w:rPr>
  </w:style>
  <w:style w:type="paragraph" w:customStyle="1" w:styleId="Odstavecseseznamem1">
    <w:name w:val="Odstavec se seznamem1"/>
    <w:basedOn w:val="Normln"/>
    <w:rsid w:val="00C90BF5"/>
    <w:pPr>
      <w:ind w:left="720"/>
    </w:pPr>
    <w:rPr>
      <w:lang w:eastAsia="zh-CN"/>
    </w:rPr>
  </w:style>
  <w:style w:type="character" w:customStyle="1" w:styleId="Nadpis1Char">
    <w:name w:val="Nadpis 1 Char"/>
    <w:basedOn w:val="Standardnpsmoodstavce"/>
    <w:rsid w:val="00D46D9E"/>
    <w:rPr>
      <w:rFonts w:asciiTheme="majorHAnsi" w:eastAsiaTheme="majorEastAsia" w:hAnsiTheme="majorHAnsi" w:cstheme="majorBidi"/>
      <w:color w:val="2E74B5" w:themeColor="accent1" w:themeShade="BF"/>
      <w:sz w:val="32"/>
      <w:szCs w:val="32"/>
      <w:lang w:eastAsia="ar-SA"/>
    </w:rPr>
  </w:style>
  <w:style w:type="character" w:customStyle="1" w:styleId="Nadpis2Char">
    <w:name w:val="Nadpis 2 Char"/>
    <w:basedOn w:val="Standardnpsmoodstavce"/>
    <w:rsid w:val="00D46D9E"/>
    <w:rPr>
      <w:rFonts w:asciiTheme="majorHAnsi" w:eastAsiaTheme="majorEastAsia" w:hAnsiTheme="majorHAnsi" w:cstheme="majorBidi"/>
      <w:color w:val="2E74B5" w:themeColor="accent1" w:themeShade="BF"/>
      <w:sz w:val="26"/>
      <w:szCs w:val="26"/>
      <w:lang w:eastAsia="ar-SA"/>
    </w:rPr>
  </w:style>
  <w:style w:type="character" w:customStyle="1" w:styleId="Nadpis3Char">
    <w:name w:val="Nadpis 3 Char"/>
    <w:basedOn w:val="Standardnpsmoodstavce"/>
    <w:rsid w:val="00D46D9E"/>
    <w:rPr>
      <w:rFonts w:asciiTheme="majorHAnsi" w:eastAsiaTheme="majorEastAsia" w:hAnsiTheme="majorHAnsi" w:cstheme="majorBidi"/>
      <w:color w:val="1F4D78" w:themeColor="accent1" w:themeShade="7F"/>
      <w:sz w:val="24"/>
      <w:szCs w:val="24"/>
      <w:lang w:eastAsia="ar-SA"/>
    </w:rPr>
  </w:style>
  <w:style w:type="character" w:customStyle="1" w:styleId="Nadpis4Char">
    <w:name w:val="Nadpis 4 Char"/>
    <w:basedOn w:val="Standardnpsmoodstavce"/>
    <w:rsid w:val="00D46D9E"/>
    <w:rPr>
      <w:rFonts w:asciiTheme="majorHAnsi" w:eastAsiaTheme="majorEastAsia" w:hAnsiTheme="majorHAnsi" w:cstheme="majorBidi"/>
      <w:i/>
      <w:iCs/>
      <w:color w:val="2E74B5" w:themeColor="accent1" w:themeShade="BF"/>
      <w:sz w:val="24"/>
      <w:szCs w:val="24"/>
      <w:lang w:eastAsia="ar-SA"/>
    </w:rPr>
  </w:style>
  <w:style w:type="character" w:customStyle="1" w:styleId="Nadpis5Char">
    <w:name w:val="Nadpis 5 Char"/>
    <w:basedOn w:val="Standardnpsmoodstavce"/>
    <w:rsid w:val="00D46D9E"/>
    <w:rPr>
      <w:rFonts w:asciiTheme="majorHAnsi" w:eastAsiaTheme="majorEastAsia" w:hAnsiTheme="majorHAnsi" w:cstheme="majorBidi"/>
      <w:color w:val="2E74B5" w:themeColor="accent1" w:themeShade="BF"/>
      <w:sz w:val="24"/>
      <w:szCs w:val="24"/>
      <w:lang w:eastAsia="ar-SA"/>
    </w:rPr>
  </w:style>
  <w:style w:type="character" w:customStyle="1" w:styleId="Nadpis6Char">
    <w:name w:val="Nadpis 6 Char"/>
    <w:basedOn w:val="Standardnpsmoodstavce"/>
    <w:rsid w:val="00D46D9E"/>
    <w:rPr>
      <w:rFonts w:asciiTheme="majorHAnsi" w:eastAsiaTheme="majorEastAsia" w:hAnsiTheme="majorHAnsi" w:cstheme="majorBidi"/>
      <w:color w:val="1F4D78" w:themeColor="accent1" w:themeShade="7F"/>
      <w:sz w:val="24"/>
      <w:szCs w:val="24"/>
      <w:lang w:eastAsia="ar-SA"/>
    </w:rPr>
  </w:style>
  <w:style w:type="character" w:customStyle="1" w:styleId="Nadpis7Char">
    <w:name w:val="Nadpis 7 Char"/>
    <w:basedOn w:val="Standardnpsmoodstavce"/>
    <w:rsid w:val="00D46D9E"/>
    <w:rPr>
      <w:rFonts w:asciiTheme="majorHAnsi" w:eastAsiaTheme="majorEastAsia" w:hAnsiTheme="majorHAnsi" w:cstheme="majorBidi"/>
      <w:i/>
      <w:iCs/>
      <w:color w:val="1F4D78" w:themeColor="accent1" w:themeShade="7F"/>
      <w:sz w:val="24"/>
      <w:szCs w:val="24"/>
      <w:lang w:eastAsia="ar-SA"/>
    </w:rPr>
  </w:style>
  <w:style w:type="character" w:customStyle="1" w:styleId="Nadpis8Char">
    <w:name w:val="Nadpis 8 Char"/>
    <w:basedOn w:val="Standardnpsmoodstavce"/>
    <w:rsid w:val="00D46D9E"/>
    <w:rPr>
      <w:rFonts w:asciiTheme="majorHAnsi" w:eastAsiaTheme="majorEastAsia" w:hAnsiTheme="majorHAnsi" w:cstheme="majorBidi"/>
      <w:color w:val="272727" w:themeColor="text1" w:themeTint="D8"/>
      <w:sz w:val="21"/>
      <w:szCs w:val="21"/>
      <w:lang w:eastAsia="ar-SA"/>
    </w:rPr>
  </w:style>
  <w:style w:type="character" w:customStyle="1" w:styleId="Nadpis9Char">
    <w:name w:val="Nadpis 9 Char"/>
    <w:basedOn w:val="Standardnpsmoodstavce"/>
    <w:rsid w:val="00D46D9E"/>
    <w:rPr>
      <w:rFonts w:asciiTheme="majorHAnsi" w:eastAsiaTheme="majorEastAsia" w:hAnsiTheme="majorHAnsi" w:cstheme="majorBidi"/>
      <w:i/>
      <w:iCs/>
      <w:color w:val="272727" w:themeColor="text1" w:themeTint="D8"/>
      <w:sz w:val="21"/>
      <w:szCs w:val="21"/>
      <w:lang w:eastAsia="ar-SA"/>
    </w:rPr>
  </w:style>
  <w:style w:type="character" w:customStyle="1" w:styleId="Nadpis1Char1">
    <w:name w:val="Nadpis 1 Char1"/>
    <w:link w:val="Nadpis1"/>
    <w:rsid w:val="00D46D9E"/>
    <w:rPr>
      <w:rFonts w:ascii="Arial" w:eastAsia="Times New Roman" w:hAnsi="Arial" w:cs="Arial"/>
      <w:sz w:val="24"/>
      <w:szCs w:val="24"/>
      <w:lang w:eastAsia="zh-CN"/>
    </w:rPr>
  </w:style>
  <w:style w:type="character" w:customStyle="1" w:styleId="Nadpis2Char1">
    <w:name w:val="Nadpis 2 Char1"/>
    <w:link w:val="Nadpis2"/>
    <w:rsid w:val="00D46D9E"/>
    <w:rPr>
      <w:rFonts w:ascii="Times New Roman" w:eastAsia="Times New Roman" w:hAnsi="Times New Roman" w:cs="Times New Roman"/>
      <w:sz w:val="24"/>
      <w:szCs w:val="20"/>
      <w:lang w:eastAsia="zh-CN"/>
    </w:rPr>
  </w:style>
  <w:style w:type="character" w:customStyle="1" w:styleId="Nadpis3Char1">
    <w:name w:val="Nadpis 3 Char1"/>
    <w:link w:val="Nadpis3"/>
    <w:rsid w:val="00D46D9E"/>
    <w:rPr>
      <w:rFonts w:ascii="Times New Roman" w:eastAsia="Times New Roman" w:hAnsi="Times New Roman" w:cs="Times New Roman"/>
      <w:b/>
      <w:sz w:val="24"/>
      <w:szCs w:val="20"/>
      <w:lang w:eastAsia="zh-CN"/>
    </w:rPr>
  </w:style>
  <w:style w:type="character" w:customStyle="1" w:styleId="Nadpis4Char1">
    <w:name w:val="Nadpis 4 Char1"/>
    <w:link w:val="Nadpis4"/>
    <w:rsid w:val="00D46D9E"/>
    <w:rPr>
      <w:rFonts w:ascii="Arial" w:eastAsia="Times New Roman" w:hAnsi="Arial" w:cs="Arial"/>
      <w:sz w:val="24"/>
      <w:szCs w:val="24"/>
      <w:lang w:eastAsia="zh-CN"/>
    </w:rPr>
  </w:style>
  <w:style w:type="character" w:customStyle="1" w:styleId="Nadpis5Char1">
    <w:name w:val="Nadpis 5 Char1"/>
    <w:link w:val="Nadpis5"/>
    <w:rsid w:val="00D46D9E"/>
    <w:rPr>
      <w:rFonts w:ascii="Arial" w:eastAsia="Times New Roman" w:hAnsi="Arial" w:cs="Arial"/>
      <w:sz w:val="24"/>
      <w:szCs w:val="24"/>
      <w:lang w:eastAsia="zh-CN"/>
    </w:rPr>
  </w:style>
  <w:style w:type="character" w:customStyle="1" w:styleId="Nadpis6Char1">
    <w:name w:val="Nadpis 6 Char1"/>
    <w:link w:val="Nadpis6"/>
    <w:rsid w:val="00D46D9E"/>
    <w:rPr>
      <w:rFonts w:ascii="Times New Roman" w:eastAsia="Times New Roman" w:hAnsi="Times New Roman" w:cs="Times New Roman"/>
      <w:b/>
      <w:sz w:val="24"/>
      <w:szCs w:val="20"/>
      <w:lang w:eastAsia="zh-CN"/>
    </w:rPr>
  </w:style>
  <w:style w:type="character" w:customStyle="1" w:styleId="Nadpis7Char1">
    <w:name w:val="Nadpis 7 Char1"/>
    <w:link w:val="Nadpis7"/>
    <w:rsid w:val="00D46D9E"/>
    <w:rPr>
      <w:rFonts w:ascii="Times New Roman" w:eastAsia="Times New Roman" w:hAnsi="Times New Roman" w:cs="Times New Roman"/>
      <w:sz w:val="24"/>
      <w:szCs w:val="24"/>
      <w:lang w:eastAsia="zh-CN"/>
    </w:rPr>
  </w:style>
  <w:style w:type="character" w:customStyle="1" w:styleId="Nadpis8Char1">
    <w:name w:val="Nadpis 8 Char1"/>
    <w:link w:val="Nadpis8"/>
    <w:uiPriority w:val="9"/>
    <w:rsid w:val="00D46D9E"/>
    <w:rPr>
      <w:rFonts w:ascii="Times New Roman" w:eastAsia="Times New Roman" w:hAnsi="Times New Roman" w:cs="Times New Roman"/>
      <w:b/>
      <w:sz w:val="28"/>
      <w:szCs w:val="20"/>
      <w:lang w:eastAsia="zh-CN"/>
    </w:rPr>
  </w:style>
  <w:style w:type="character" w:customStyle="1" w:styleId="Nadpis9Char1">
    <w:name w:val="Nadpis 9 Char1"/>
    <w:link w:val="Nadpis9"/>
    <w:rsid w:val="00D46D9E"/>
    <w:rPr>
      <w:rFonts w:ascii="Arial" w:eastAsia="Times New Roman" w:hAnsi="Arial" w:cs="Arial"/>
      <w:sz w:val="24"/>
      <w:szCs w:val="24"/>
      <w:lang w:eastAsia="zh-CN"/>
    </w:rPr>
  </w:style>
  <w:style w:type="paragraph" w:styleId="Pedmtkomente">
    <w:name w:val="annotation subject"/>
    <w:basedOn w:val="Textkomente"/>
    <w:next w:val="Textkomente"/>
    <w:link w:val="PedmtkomenteChar"/>
    <w:unhideWhenUsed/>
    <w:rsid w:val="00D46D9E"/>
    <w:pPr>
      <w:spacing w:line="240" w:lineRule="auto"/>
    </w:pPr>
    <w:rPr>
      <w:rFonts w:eastAsiaTheme="minorHAnsi" w:cstheme="minorBidi"/>
      <w:b/>
      <w:bCs/>
      <w:lang w:eastAsia="en-US"/>
    </w:rPr>
  </w:style>
  <w:style w:type="character" w:customStyle="1" w:styleId="PedmtkomenteChar">
    <w:name w:val="Předmět komentáře Char"/>
    <w:basedOn w:val="TextkomenteChar"/>
    <w:link w:val="Pedmtkomente"/>
    <w:rsid w:val="00D46D9E"/>
    <w:rPr>
      <w:rFonts w:eastAsiaTheme="minorEastAsia" w:cs="Times New Roman"/>
      <w:b/>
      <w:bCs/>
      <w:sz w:val="20"/>
      <w:szCs w:val="20"/>
      <w:lang w:eastAsia="cs-CZ"/>
    </w:rPr>
  </w:style>
  <w:style w:type="paragraph" w:styleId="Revize">
    <w:name w:val="Revision"/>
    <w:hidden/>
    <w:rsid w:val="00D46D9E"/>
    <w:pPr>
      <w:spacing w:after="0" w:line="240" w:lineRule="auto"/>
    </w:pPr>
  </w:style>
  <w:style w:type="paragraph" w:styleId="Textbubliny">
    <w:name w:val="Balloon Text"/>
    <w:basedOn w:val="Normln"/>
    <w:link w:val="TextbublinyChar"/>
    <w:unhideWhenUsed/>
    <w:rsid w:val="00D46D9E"/>
    <w:pPr>
      <w:suppressAutoHyphens w:val="0"/>
    </w:pPr>
    <w:rPr>
      <w:rFonts w:ascii="Segoe UI" w:eastAsiaTheme="minorHAnsi" w:hAnsi="Segoe UI" w:cs="Segoe UI"/>
      <w:sz w:val="18"/>
      <w:szCs w:val="18"/>
      <w:lang w:eastAsia="en-US"/>
    </w:rPr>
  </w:style>
  <w:style w:type="character" w:customStyle="1" w:styleId="TextbublinyChar">
    <w:name w:val="Text bubliny Char"/>
    <w:basedOn w:val="Standardnpsmoodstavce"/>
    <w:link w:val="Textbubliny"/>
    <w:rsid w:val="00D46D9E"/>
    <w:rPr>
      <w:rFonts w:ascii="Segoe UI" w:hAnsi="Segoe UI" w:cs="Segoe UI"/>
      <w:sz w:val="18"/>
      <w:szCs w:val="18"/>
    </w:rPr>
  </w:style>
  <w:style w:type="paragraph" w:customStyle="1" w:styleId="Default">
    <w:name w:val="Default"/>
    <w:rsid w:val="00D46D9E"/>
    <w:pPr>
      <w:autoSpaceDE w:val="0"/>
      <w:autoSpaceDN w:val="0"/>
      <w:adjustRightInd w:val="0"/>
      <w:spacing w:after="0" w:line="240" w:lineRule="auto"/>
    </w:pPr>
    <w:rPr>
      <w:rFonts w:ascii="EUAlbertina" w:eastAsiaTheme="minorEastAsia" w:hAnsi="EUAlbertina" w:cs="EUAlbertina"/>
      <w:color w:val="000000"/>
      <w:sz w:val="24"/>
      <w:szCs w:val="24"/>
      <w:lang w:eastAsia="cs-CZ"/>
    </w:rPr>
  </w:style>
  <w:style w:type="character" w:customStyle="1" w:styleId="TextkomenteChar2">
    <w:name w:val="Text komentáře Char2"/>
    <w:basedOn w:val="Standardnpsmoodstavce"/>
    <w:uiPriority w:val="99"/>
    <w:rsid w:val="00D46D9E"/>
    <w:rPr>
      <w:sz w:val="20"/>
      <w:szCs w:val="20"/>
      <w:lang w:eastAsia="zh-CN"/>
    </w:rPr>
  </w:style>
  <w:style w:type="character" w:customStyle="1" w:styleId="WW8Num26z0">
    <w:name w:val="WW8Num26z0"/>
    <w:rsid w:val="00D46D9E"/>
    <w:rPr>
      <w:b/>
    </w:rPr>
  </w:style>
  <w:style w:type="character" w:customStyle="1" w:styleId="WW8Num30z0">
    <w:name w:val="WW8Num30z0"/>
    <w:rsid w:val="00D46D9E"/>
  </w:style>
  <w:style w:type="character" w:customStyle="1" w:styleId="WW8Num33z0">
    <w:name w:val="WW8Num33z0"/>
    <w:rsid w:val="00D46D9E"/>
  </w:style>
  <w:style w:type="character" w:customStyle="1" w:styleId="WW8Num35z0">
    <w:name w:val="WW8Num35z0"/>
    <w:rsid w:val="00D46D9E"/>
    <w:rPr>
      <w:color w:val="auto"/>
    </w:rPr>
  </w:style>
  <w:style w:type="character" w:customStyle="1" w:styleId="WW8Num35z1">
    <w:name w:val="WW8Num35z1"/>
    <w:rsid w:val="00D46D9E"/>
    <w:rPr>
      <w:b/>
    </w:rPr>
  </w:style>
  <w:style w:type="character" w:customStyle="1" w:styleId="WW8Num40z0">
    <w:name w:val="WW8Num40z0"/>
    <w:rsid w:val="00D46D9E"/>
  </w:style>
  <w:style w:type="character" w:customStyle="1" w:styleId="WW8Num42z0">
    <w:name w:val="WW8Num42z0"/>
    <w:rsid w:val="00D46D9E"/>
    <w:rPr>
      <w:rFonts w:ascii="Times New Roman" w:hAnsi="Times New Roman"/>
    </w:rPr>
  </w:style>
  <w:style w:type="character" w:customStyle="1" w:styleId="WW8Num44z0">
    <w:name w:val="WW8Num44z0"/>
    <w:rsid w:val="00D46D9E"/>
  </w:style>
  <w:style w:type="character" w:customStyle="1" w:styleId="WW8Num45z0">
    <w:name w:val="WW8Num45z0"/>
    <w:rsid w:val="00D46D9E"/>
  </w:style>
  <w:style w:type="character" w:customStyle="1" w:styleId="WW8Num46z0">
    <w:name w:val="WW8Num46z0"/>
    <w:rsid w:val="00D46D9E"/>
    <w:rPr>
      <w:sz w:val="20"/>
    </w:rPr>
  </w:style>
  <w:style w:type="character" w:customStyle="1" w:styleId="WW8Num47z1">
    <w:name w:val="WW8Num47z1"/>
    <w:rsid w:val="00D46D9E"/>
    <w:rPr>
      <w:rFonts w:ascii="Courier New" w:hAnsi="Courier New"/>
    </w:rPr>
  </w:style>
  <w:style w:type="character" w:customStyle="1" w:styleId="WW8Num47z2">
    <w:name w:val="WW8Num47z2"/>
    <w:rsid w:val="00D46D9E"/>
    <w:rPr>
      <w:rFonts w:ascii="Wingdings" w:hAnsi="Wingdings"/>
    </w:rPr>
  </w:style>
  <w:style w:type="character" w:customStyle="1" w:styleId="WW8Num47z3">
    <w:name w:val="WW8Num47z3"/>
    <w:rsid w:val="00D46D9E"/>
    <w:rPr>
      <w:rFonts w:ascii="Symbol" w:hAnsi="Symbol"/>
    </w:rPr>
  </w:style>
  <w:style w:type="character" w:customStyle="1" w:styleId="WW8Num48z0">
    <w:name w:val="WW8Num48z0"/>
    <w:rsid w:val="00D46D9E"/>
    <w:rPr>
      <w:rFonts w:ascii="Symbol" w:hAnsi="Symbol"/>
    </w:rPr>
  </w:style>
  <w:style w:type="character" w:customStyle="1" w:styleId="WW8Num50z0">
    <w:name w:val="WW8Num50z0"/>
    <w:rsid w:val="00D46D9E"/>
  </w:style>
  <w:style w:type="character" w:customStyle="1" w:styleId="WW8Num51z0">
    <w:name w:val="WW8Num51z0"/>
    <w:rsid w:val="00D46D9E"/>
    <w:rPr>
      <w:rFonts w:ascii="Symbol" w:hAnsi="Symbol"/>
    </w:rPr>
  </w:style>
  <w:style w:type="character" w:customStyle="1" w:styleId="WW8Num52z0">
    <w:name w:val="WW8Num52z0"/>
    <w:rsid w:val="00D46D9E"/>
  </w:style>
  <w:style w:type="character" w:customStyle="1" w:styleId="WW8Num55z0">
    <w:name w:val="WW8Num55z0"/>
    <w:rsid w:val="00D46D9E"/>
  </w:style>
  <w:style w:type="character" w:customStyle="1" w:styleId="WW8Num57z0">
    <w:name w:val="WW8Num57z0"/>
    <w:rsid w:val="00D46D9E"/>
    <w:rPr>
      <w:sz w:val="20"/>
    </w:rPr>
  </w:style>
  <w:style w:type="character" w:customStyle="1" w:styleId="WW8Num59z0">
    <w:name w:val="WW8Num59z0"/>
    <w:rsid w:val="00D46D9E"/>
  </w:style>
  <w:style w:type="character" w:customStyle="1" w:styleId="WW8Num60z0">
    <w:name w:val="WW8Num60z0"/>
    <w:rsid w:val="00D46D9E"/>
  </w:style>
  <w:style w:type="character" w:customStyle="1" w:styleId="WW8Num64z0">
    <w:name w:val="WW8Num64z0"/>
    <w:rsid w:val="00D46D9E"/>
  </w:style>
  <w:style w:type="character" w:customStyle="1" w:styleId="WW8Num65z0">
    <w:name w:val="WW8Num65z0"/>
    <w:rsid w:val="00D46D9E"/>
  </w:style>
  <w:style w:type="character" w:customStyle="1" w:styleId="WW8Num65z1">
    <w:name w:val="WW8Num65z1"/>
    <w:rsid w:val="00D46D9E"/>
    <w:rPr>
      <w:b/>
    </w:rPr>
  </w:style>
  <w:style w:type="character" w:customStyle="1" w:styleId="WW8Num67z0">
    <w:name w:val="WW8Num67z0"/>
    <w:rsid w:val="00D46D9E"/>
  </w:style>
  <w:style w:type="character" w:customStyle="1" w:styleId="WW8Num67z1">
    <w:name w:val="WW8Num67z1"/>
    <w:rsid w:val="00D46D9E"/>
    <w:rPr>
      <w:b/>
    </w:rPr>
  </w:style>
  <w:style w:type="character" w:customStyle="1" w:styleId="WW8Num69z0">
    <w:name w:val="WW8Num69z0"/>
    <w:rsid w:val="00D46D9E"/>
  </w:style>
  <w:style w:type="character" w:customStyle="1" w:styleId="WW8Num69z1">
    <w:name w:val="WW8Num69z1"/>
    <w:rsid w:val="00D46D9E"/>
    <w:rPr>
      <w:rFonts w:ascii="Times New Roman" w:hAnsi="Times New Roman"/>
    </w:rPr>
  </w:style>
  <w:style w:type="character" w:customStyle="1" w:styleId="WW8Num74z0">
    <w:name w:val="WW8Num74z0"/>
    <w:rsid w:val="00D46D9E"/>
  </w:style>
  <w:style w:type="character" w:customStyle="1" w:styleId="WW8Num75z0">
    <w:name w:val="WW8Num75z0"/>
    <w:rsid w:val="00D46D9E"/>
    <w:rPr>
      <w:sz w:val="20"/>
    </w:rPr>
  </w:style>
  <w:style w:type="character" w:customStyle="1" w:styleId="WW8Num75z1">
    <w:name w:val="WW8Num75z1"/>
    <w:rsid w:val="00D46D9E"/>
  </w:style>
  <w:style w:type="character" w:customStyle="1" w:styleId="Standardnpsmoodstavce10">
    <w:name w:val="Standardní písmo odstavce10"/>
    <w:rsid w:val="00D46D9E"/>
  </w:style>
  <w:style w:type="character" w:customStyle="1" w:styleId="Standardnpsmoodstavce9">
    <w:name w:val="Standardní písmo odstavce9"/>
    <w:rsid w:val="00D46D9E"/>
  </w:style>
  <w:style w:type="character" w:customStyle="1" w:styleId="Standardnpsmoodstavce8">
    <w:name w:val="Standardní písmo odstavce8"/>
    <w:rsid w:val="00D46D9E"/>
  </w:style>
  <w:style w:type="character" w:customStyle="1" w:styleId="Absatz-Standardschriftart">
    <w:name w:val="Absatz-Standardschriftart"/>
    <w:rsid w:val="00D46D9E"/>
  </w:style>
  <w:style w:type="character" w:customStyle="1" w:styleId="WW-Absatz-Standardschriftart">
    <w:name w:val="WW-Absatz-Standardschriftart"/>
    <w:rsid w:val="00D46D9E"/>
  </w:style>
  <w:style w:type="character" w:customStyle="1" w:styleId="WW-Absatz-Standardschriftart1">
    <w:name w:val="WW-Absatz-Standardschriftart1"/>
    <w:rsid w:val="00D46D9E"/>
  </w:style>
  <w:style w:type="character" w:customStyle="1" w:styleId="WW-Absatz-Standardschriftart11">
    <w:name w:val="WW-Absatz-Standardschriftart11"/>
    <w:rsid w:val="00D46D9E"/>
  </w:style>
  <w:style w:type="character" w:customStyle="1" w:styleId="WW-Absatz-Standardschriftart111">
    <w:name w:val="WW-Absatz-Standardschriftart111"/>
    <w:rsid w:val="00D46D9E"/>
  </w:style>
  <w:style w:type="character" w:customStyle="1" w:styleId="WW-Absatz-Standardschriftart1111">
    <w:name w:val="WW-Absatz-Standardschriftart1111"/>
    <w:rsid w:val="00D46D9E"/>
  </w:style>
  <w:style w:type="character" w:customStyle="1" w:styleId="WW-Absatz-Standardschriftart11111">
    <w:name w:val="WW-Absatz-Standardschriftart11111"/>
    <w:rsid w:val="00D46D9E"/>
  </w:style>
  <w:style w:type="character" w:customStyle="1" w:styleId="WW-Absatz-Standardschriftart111111">
    <w:name w:val="WW-Absatz-Standardschriftart111111"/>
    <w:rsid w:val="00D46D9E"/>
  </w:style>
  <w:style w:type="character" w:customStyle="1" w:styleId="WW-Absatz-Standardschriftart1111111">
    <w:name w:val="WW-Absatz-Standardschriftart1111111"/>
    <w:rsid w:val="00D46D9E"/>
  </w:style>
  <w:style w:type="character" w:customStyle="1" w:styleId="WW-Absatz-Standardschriftart11111111">
    <w:name w:val="WW-Absatz-Standardschriftart11111111"/>
    <w:rsid w:val="00D46D9E"/>
  </w:style>
  <w:style w:type="character" w:customStyle="1" w:styleId="WW-Absatz-Standardschriftart111111111">
    <w:name w:val="WW-Absatz-Standardschriftart111111111"/>
    <w:rsid w:val="00D46D9E"/>
  </w:style>
  <w:style w:type="character" w:customStyle="1" w:styleId="WW-Absatz-Standardschriftart1111111111">
    <w:name w:val="WW-Absatz-Standardschriftart1111111111"/>
    <w:rsid w:val="00D46D9E"/>
  </w:style>
  <w:style w:type="character" w:customStyle="1" w:styleId="WW-Absatz-Standardschriftart11111111111">
    <w:name w:val="WW-Absatz-Standardschriftart11111111111"/>
    <w:rsid w:val="00D46D9E"/>
  </w:style>
  <w:style w:type="character" w:customStyle="1" w:styleId="WW-Absatz-Standardschriftart111111111111">
    <w:name w:val="WW-Absatz-Standardschriftart111111111111"/>
    <w:rsid w:val="00D46D9E"/>
  </w:style>
  <w:style w:type="character" w:customStyle="1" w:styleId="WW-Absatz-Standardschriftart1111111111111">
    <w:name w:val="WW-Absatz-Standardschriftart1111111111111"/>
    <w:rsid w:val="00D46D9E"/>
  </w:style>
  <w:style w:type="character" w:customStyle="1" w:styleId="WW-Absatz-Standardschriftart11111111111111">
    <w:name w:val="WW-Absatz-Standardschriftart11111111111111"/>
    <w:rsid w:val="00D46D9E"/>
  </w:style>
  <w:style w:type="character" w:customStyle="1" w:styleId="WW-Absatz-Standardschriftart111111111111111">
    <w:name w:val="WW-Absatz-Standardschriftart111111111111111"/>
    <w:rsid w:val="00D46D9E"/>
  </w:style>
  <w:style w:type="character" w:customStyle="1" w:styleId="WW-Absatz-Standardschriftart1111111111111111">
    <w:name w:val="WW-Absatz-Standardschriftart1111111111111111"/>
    <w:rsid w:val="00D46D9E"/>
  </w:style>
  <w:style w:type="character" w:customStyle="1" w:styleId="Standardnpsmoodstavce7">
    <w:name w:val="Standardní písmo odstavce7"/>
    <w:rsid w:val="00D46D9E"/>
  </w:style>
  <w:style w:type="character" w:customStyle="1" w:styleId="WW-Absatz-Standardschriftart11111111111111111">
    <w:name w:val="WW-Absatz-Standardschriftart11111111111111111"/>
    <w:rsid w:val="00D46D9E"/>
  </w:style>
  <w:style w:type="character" w:customStyle="1" w:styleId="WW-Absatz-Standardschriftart111111111111111111">
    <w:name w:val="WW-Absatz-Standardschriftart111111111111111111"/>
    <w:rsid w:val="00D46D9E"/>
  </w:style>
  <w:style w:type="character" w:customStyle="1" w:styleId="Standardnpsmoodstavce6">
    <w:name w:val="Standardní písmo odstavce6"/>
    <w:rsid w:val="00D46D9E"/>
  </w:style>
  <w:style w:type="character" w:customStyle="1" w:styleId="WW-Absatz-Standardschriftart1111111111111111111">
    <w:name w:val="WW-Absatz-Standardschriftart1111111111111111111"/>
    <w:rsid w:val="00D46D9E"/>
  </w:style>
  <w:style w:type="character" w:customStyle="1" w:styleId="WW-Absatz-Standardschriftart11111111111111111111">
    <w:name w:val="WW-Absatz-Standardschriftart11111111111111111111"/>
    <w:rsid w:val="00D46D9E"/>
  </w:style>
  <w:style w:type="character" w:customStyle="1" w:styleId="WW-Absatz-Standardschriftart111111111111111111111">
    <w:name w:val="WW-Absatz-Standardschriftart111111111111111111111"/>
    <w:rsid w:val="00D46D9E"/>
  </w:style>
  <w:style w:type="character" w:customStyle="1" w:styleId="WW-Absatz-Standardschriftart1111111111111111111111">
    <w:name w:val="WW-Absatz-Standardschriftart1111111111111111111111"/>
    <w:rsid w:val="00D46D9E"/>
  </w:style>
  <w:style w:type="character" w:customStyle="1" w:styleId="WW-Absatz-Standardschriftart11111111111111111111111">
    <w:name w:val="WW-Absatz-Standardschriftart11111111111111111111111"/>
    <w:rsid w:val="00D46D9E"/>
  </w:style>
  <w:style w:type="character" w:customStyle="1" w:styleId="Standardnpsmoodstavce5">
    <w:name w:val="Standardní písmo odstavce5"/>
    <w:rsid w:val="00D46D9E"/>
  </w:style>
  <w:style w:type="character" w:customStyle="1" w:styleId="WW-Absatz-Standardschriftart111111111111111111111111">
    <w:name w:val="WW-Absatz-Standardschriftart111111111111111111111111"/>
    <w:rsid w:val="00D46D9E"/>
  </w:style>
  <w:style w:type="character" w:customStyle="1" w:styleId="Standardnpsmoodstavce4">
    <w:name w:val="Standardní písmo odstavce4"/>
    <w:rsid w:val="00D46D9E"/>
  </w:style>
  <w:style w:type="character" w:customStyle="1" w:styleId="Standardnpsmoodstavce3">
    <w:name w:val="Standardní písmo odstavce3"/>
    <w:rsid w:val="00D46D9E"/>
  </w:style>
  <w:style w:type="character" w:customStyle="1" w:styleId="Standardnpsmoodstavce2">
    <w:name w:val="Standardní písmo odstavce2"/>
    <w:rsid w:val="00D46D9E"/>
  </w:style>
  <w:style w:type="character" w:customStyle="1" w:styleId="WW-Absatz-Standardschriftart1111111111111111111111111">
    <w:name w:val="WW-Absatz-Standardschriftart1111111111111111111111111"/>
    <w:rsid w:val="00D46D9E"/>
  </w:style>
  <w:style w:type="character" w:customStyle="1" w:styleId="WW-Absatz-Standardschriftart11111111111111111111111111">
    <w:name w:val="WW-Absatz-Standardschriftart11111111111111111111111111"/>
    <w:rsid w:val="00D46D9E"/>
  </w:style>
  <w:style w:type="character" w:customStyle="1" w:styleId="WW-Absatz-Standardschriftart111111111111111111111111111">
    <w:name w:val="WW-Absatz-Standardschriftart111111111111111111111111111"/>
    <w:rsid w:val="00D46D9E"/>
  </w:style>
  <w:style w:type="character" w:customStyle="1" w:styleId="WW-Absatz-Standardschriftart1111111111111111111111111111">
    <w:name w:val="WW-Absatz-Standardschriftart1111111111111111111111111111"/>
    <w:rsid w:val="00D46D9E"/>
  </w:style>
  <w:style w:type="character" w:customStyle="1" w:styleId="WW-Absatz-Standardschriftart11111111111111111111111111111">
    <w:name w:val="WW-Absatz-Standardschriftart11111111111111111111111111111"/>
    <w:rsid w:val="00D46D9E"/>
  </w:style>
  <w:style w:type="character" w:customStyle="1" w:styleId="WW-Absatz-Standardschriftart111111111111111111111111111111">
    <w:name w:val="WW-Absatz-Standardschriftart111111111111111111111111111111"/>
    <w:rsid w:val="00D46D9E"/>
  </w:style>
  <w:style w:type="character" w:customStyle="1" w:styleId="WW-Absatz-Standardschriftart1111111111111111111111111111111">
    <w:name w:val="WW-Absatz-Standardschriftart1111111111111111111111111111111"/>
    <w:rsid w:val="00D46D9E"/>
  </w:style>
  <w:style w:type="character" w:customStyle="1" w:styleId="Standardnpsmoodstavce1">
    <w:name w:val="Standardní písmo odstavce1"/>
    <w:rsid w:val="00D46D9E"/>
  </w:style>
  <w:style w:type="character" w:customStyle="1" w:styleId="Znakypropoznmkupodarou">
    <w:name w:val="Znaky pro poznámku pod čarou"/>
    <w:uiPriority w:val="99"/>
    <w:rsid w:val="00D46D9E"/>
    <w:rPr>
      <w:vertAlign w:val="superscript"/>
    </w:rPr>
  </w:style>
  <w:style w:type="character" w:customStyle="1" w:styleId="Symbolyproslovn">
    <w:name w:val="Symboly pro číslování"/>
    <w:rsid w:val="00D46D9E"/>
  </w:style>
  <w:style w:type="character" w:customStyle="1" w:styleId="Odrky">
    <w:name w:val="Odrážky"/>
    <w:rsid w:val="00D46D9E"/>
    <w:rPr>
      <w:rFonts w:ascii="StarSymbol" w:eastAsia="StarSymbol" w:hAnsi="StarSymbol"/>
      <w:sz w:val="18"/>
    </w:rPr>
  </w:style>
  <w:style w:type="character" w:customStyle="1" w:styleId="Znakapoznpodarou1">
    <w:name w:val="Značka pozn. pod čarou1"/>
    <w:rsid w:val="00D46D9E"/>
    <w:rPr>
      <w:vertAlign w:val="superscript"/>
    </w:rPr>
  </w:style>
  <w:style w:type="character" w:customStyle="1" w:styleId="Znakapoznpodarou2">
    <w:name w:val="Značka pozn. pod čarou2"/>
    <w:rsid w:val="00D46D9E"/>
    <w:rPr>
      <w:vertAlign w:val="superscript"/>
    </w:rPr>
  </w:style>
  <w:style w:type="character" w:customStyle="1" w:styleId="Znakyprovysvtlivky">
    <w:name w:val="Znaky pro vysvětlivky"/>
    <w:rsid w:val="00D46D9E"/>
    <w:rPr>
      <w:vertAlign w:val="superscript"/>
    </w:rPr>
  </w:style>
  <w:style w:type="character" w:customStyle="1" w:styleId="WW-Znakyprovysvtlivky">
    <w:name w:val="WW-Znaky pro vysvětlivky"/>
    <w:rsid w:val="00D46D9E"/>
  </w:style>
  <w:style w:type="character" w:customStyle="1" w:styleId="Odkaznavysvtlivky1">
    <w:name w:val="Odkaz na vysvětlivky1"/>
    <w:rsid w:val="00D46D9E"/>
    <w:rPr>
      <w:vertAlign w:val="superscript"/>
    </w:rPr>
  </w:style>
  <w:style w:type="character" w:customStyle="1" w:styleId="Znakapoznpodarou3">
    <w:name w:val="Značka pozn. pod čarou3"/>
    <w:rsid w:val="00D46D9E"/>
    <w:rPr>
      <w:vertAlign w:val="superscript"/>
    </w:rPr>
  </w:style>
  <w:style w:type="character" w:customStyle="1" w:styleId="Odkaznavysvtlivky2">
    <w:name w:val="Odkaz na vysvětlivky2"/>
    <w:rsid w:val="00D46D9E"/>
    <w:rPr>
      <w:vertAlign w:val="superscript"/>
    </w:rPr>
  </w:style>
  <w:style w:type="character" w:customStyle="1" w:styleId="Znakapoznpodarou4">
    <w:name w:val="Značka pozn. pod čarou4"/>
    <w:rsid w:val="00D46D9E"/>
    <w:rPr>
      <w:vertAlign w:val="superscript"/>
    </w:rPr>
  </w:style>
  <w:style w:type="character" w:customStyle="1" w:styleId="Odkaznavysvtlivky3">
    <w:name w:val="Odkaz na vysvětlivky3"/>
    <w:rsid w:val="00D46D9E"/>
    <w:rPr>
      <w:vertAlign w:val="superscript"/>
    </w:rPr>
  </w:style>
  <w:style w:type="character" w:customStyle="1" w:styleId="Znakapoznpodarou5">
    <w:name w:val="Značka pozn. pod čarou5"/>
    <w:rsid w:val="00D46D9E"/>
    <w:rPr>
      <w:vertAlign w:val="superscript"/>
    </w:rPr>
  </w:style>
  <w:style w:type="character" w:customStyle="1" w:styleId="Odkaznavysvtlivky4">
    <w:name w:val="Odkaz na vysvětlivky4"/>
    <w:rsid w:val="00D46D9E"/>
    <w:rPr>
      <w:vertAlign w:val="superscript"/>
    </w:rPr>
  </w:style>
  <w:style w:type="character" w:customStyle="1" w:styleId="Znakapoznpodarou6">
    <w:name w:val="Značka pozn. pod čarou6"/>
    <w:uiPriority w:val="99"/>
    <w:rsid w:val="00D46D9E"/>
    <w:rPr>
      <w:vertAlign w:val="superscript"/>
    </w:rPr>
  </w:style>
  <w:style w:type="character" w:customStyle="1" w:styleId="Odkaznavysvtlivky5">
    <w:name w:val="Odkaz na vysvětlivky5"/>
    <w:rsid w:val="00D46D9E"/>
    <w:rPr>
      <w:vertAlign w:val="superscript"/>
    </w:rPr>
  </w:style>
  <w:style w:type="character" w:customStyle="1" w:styleId="Odkaznakoment1">
    <w:name w:val="Odkaz na komentář1"/>
    <w:rsid w:val="00D46D9E"/>
    <w:rPr>
      <w:sz w:val="16"/>
    </w:rPr>
  </w:style>
  <w:style w:type="character" w:customStyle="1" w:styleId="WW8Num6z0">
    <w:name w:val="WW8Num6z0"/>
    <w:rsid w:val="00D46D9E"/>
    <w:rPr>
      <w:rFonts w:ascii="Times New Roman" w:hAnsi="Times New Roman"/>
      <w:color w:val="000000"/>
      <w:position w:val="0"/>
      <w:sz w:val="20"/>
      <w:u w:val="none"/>
      <w:vertAlign w:val="baseline"/>
    </w:rPr>
  </w:style>
  <w:style w:type="character" w:customStyle="1" w:styleId="WW8Num13z0">
    <w:name w:val="WW8Num13z0"/>
    <w:rsid w:val="00D46D9E"/>
    <w:rPr>
      <w:rFonts w:ascii="Times New Roman" w:hAnsi="Times New Roman"/>
      <w:color w:val="000000"/>
      <w:position w:val="0"/>
      <w:sz w:val="20"/>
      <w:u w:val="none"/>
      <w:vertAlign w:val="baseline"/>
    </w:rPr>
  </w:style>
  <w:style w:type="character" w:customStyle="1" w:styleId="WW8Num2z0">
    <w:name w:val="WW8Num2z0"/>
    <w:rsid w:val="00D46D9E"/>
    <w:rPr>
      <w:rFonts w:ascii="Times New Roman" w:hAnsi="Times New Roman"/>
      <w:color w:val="000000"/>
      <w:position w:val="0"/>
      <w:sz w:val="20"/>
      <w:u w:val="none"/>
      <w:vertAlign w:val="baseline"/>
    </w:rPr>
  </w:style>
  <w:style w:type="character" w:customStyle="1" w:styleId="WW8Num15z0">
    <w:name w:val="WW8Num15z0"/>
    <w:rsid w:val="00D46D9E"/>
    <w:rPr>
      <w:rFonts w:ascii="Times New Roman" w:hAnsi="Times New Roman"/>
      <w:color w:val="000000"/>
      <w:position w:val="0"/>
      <w:sz w:val="20"/>
      <w:u w:val="none"/>
      <w:vertAlign w:val="baseline"/>
    </w:rPr>
  </w:style>
  <w:style w:type="character" w:customStyle="1" w:styleId="WW8Num23z0">
    <w:name w:val="WW8Num23z0"/>
    <w:rsid w:val="00D46D9E"/>
    <w:rPr>
      <w:color w:val="auto"/>
    </w:rPr>
  </w:style>
  <w:style w:type="character" w:customStyle="1" w:styleId="WW8Num25z0">
    <w:name w:val="WW8Num25z0"/>
    <w:rsid w:val="00D46D9E"/>
    <w:rPr>
      <w:color w:val="000000"/>
    </w:rPr>
  </w:style>
  <w:style w:type="character" w:styleId="slostrnky">
    <w:name w:val="page number"/>
    <w:rsid w:val="00D46D9E"/>
    <w:rPr>
      <w:rFonts w:cs="Times New Roman"/>
    </w:rPr>
  </w:style>
  <w:style w:type="character" w:customStyle="1" w:styleId="WW-Znakypropoznmkupodarou">
    <w:name w:val="WW-Znaky pro poznámku pod čarou"/>
    <w:rsid w:val="00D46D9E"/>
    <w:rPr>
      <w:vertAlign w:val="superscript"/>
    </w:rPr>
  </w:style>
  <w:style w:type="character" w:styleId="Hypertextovodkaz">
    <w:name w:val="Hyperlink"/>
    <w:rsid w:val="00D46D9E"/>
    <w:rPr>
      <w:rFonts w:cs="Times New Roman"/>
      <w:color w:val="0000FF"/>
      <w:u w:val="single"/>
    </w:rPr>
  </w:style>
  <w:style w:type="character" w:styleId="Sledovanodkaz">
    <w:name w:val="FollowedHyperlink"/>
    <w:rsid w:val="00D46D9E"/>
    <w:rPr>
      <w:rFonts w:cs="Times New Roman"/>
      <w:color w:val="800000"/>
      <w:u w:val="single"/>
    </w:rPr>
  </w:style>
  <w:style w:type="character" w:customStyle="1" w:styleId="Odkaznarejstk">
    <w:name w:val="Odkaz na rejstřík"/>
    <w:rsid w:val="00D46D9E"/>
  </w:style>
  <w:style w:type="character" w:customStyle="1" w:styleId="WW8Num3z0">
    <w:name w:val="WW8Num3z0"/>
    <w:rsid w:val="00D46D9E"/>
    <w:rPr>
      <w:rFonts w:ascii="Symbol" w:hAnsi="Symbol"/>
    </w:rPr>
  </w:style>
  <w:style w:type="character" w:customStyle="1" w:styleId="WW8Num5z0">
    <w:name w:val="WW8Num5z0"/>
    <w:rsid w:val="00D46D9E"/>
    <w:rPr>
      <w:rFonts w:ascii="Symbol" w:hAnsi="Symbol"/>
    </w:rPr>
  </w:style>
  <w:style w:type="character" w:customStyle="1" w:styleId="WW8Num11z0">
    <w:name w:val="WW8Num11z0"/>
    <w:rsid w:val="00D46D9E"/>
  </w:style>
  <w:style w:type="character" w:customStyle="1" w:styleId="WW8Num14z0">
    <w:name w:val="WW8Num14z0"/>
    <w:rsid w:val="00D46D9E"/>
  </w:style>
  <w:style w:type="character" w:customStyle="1" w:styleId="WW8Num21z0">
    <w:name w:val="WW8Num21z0"/>
    <w:rsid w:val="00D46D9E"/>
    <w:rPr>
      <w:rFonts w:ascii="Times New Roman" w:hAnsi="Times New Roman"/>
      <w:sz w:val="24"/>
    </w:rPr>
  </w:style>
  <w:style w:type="character" w:customStyle="1" w:styleId="WW8Num53z0">
    <w:name w:val="WW8Num53z0"/>
    <w:rsid w:val="00D46D9E"/>
    <w:rPr>
      <w:rFonts w:ascii="Times New Roman" w:hAnsi="Times New Roman"/>
      <w:color w:val="000000"/>
      <w:position w:val="0"/>
      <w:sz w:val="20"/>
      <w:u w:val="none"/>
      <w:vertAlign w:val="baseline"/>
    </w:rPr>
  </w:style>
  <w:style w:type="character" w:customStyle="1" w:styleId="WW8Num55z2">
    <w:name w:val="WW8Num55z2"/>
    <w:rsid w:val="00D46D9E"/>
    <w:rPr>
      <w:i/>
    </w:rPr>
  </w:style>
  <w:style w:type="character" w:customStyle="1" w:styleId="WW8Num58z0">
    <w:name w:val="WW8Num58z0"/>
    <w:rsid w:val="00D46D9E"/>
    <w:rPr>
      <w:rFonts w:ascii="Times New Roman" w:hAnsi="Times New Roman"/>
      <w:color w:val="000000"/>
      <w:position w:val="0"/>
      <w:sz w:val="20"/>
      <w:u w:val="none"/>
      <w:vertAlign w:val="baseline"/>
    </w:rPr>
  </w:style>
  <w:style w:type="character" w:customStyle="1" w:styleId="WW8Num62z0">
    <w:name w:val="WW8Num62z0"/>
    <w:rsid w:val="00D46D9E"/>
    <w:rPr>
      <w:rFonts w:ascii="Wingdings" w:hAnsi="Wingdings"/>
    </w:rPr>
  </w:style>
  <w:style w:type="character" w:customStyle="1" w:styleId="WW8Num62z1">
    <w:name w:val="WW8Num62z1"/>
    <w:rsid w:val="00D46D9E"/>
    <w:rPr>
      <w:rFonts w:ascii="Courier New" w:hAnsi="Courier New"/>
    </w:rPr>
  </w:style>
  <w:style w:type="character" w:customStyle="1" w:styleId="WW8Num62z3">
    <w:name w:val="WW8Num62z3"/>
    <w:rsid w:val="00D46D9E"/>
    <w:rPr>
      <w:rFonts w:ascii="Symbol" w:hAnsi="Symbol"/>
    </w:rPr>
  </w:style>
  <w:style w:type="character" w:customStyle="1" w:styleId="WW8Num89z1">
    <w:name w:val="WW8Num89z1"/>
    <w:rsid w:val="00D46D9E"/>
    <w:rPr>
      <w:rFonts w:ascii="Courier New" w:hAnsi="Courier New"/>
    </w:rPr>
  </w:style>
  <w:style w:type="character" w:customStyle="1" w:styleId="WW8Num89z2">
    <w:name w:val="WW8Num89z2"/>
    <w:rsid w:val="00D46D9E"/>
    <w:rPr>
      <w:rFonts w:ascii="Wingdings" w:hAnsi="Wingdings"/>
    </w:rPr>
  </w:style>
  <w:style w:type="character" w:customStyle="1" w:styleId="WW8Num89z3">
    <w:name w:val="WW8Num89z3"/>
    <w:rsid w:val="00D46D9E"/>
    <w:rPr>
      <w:rFonts w:ascii="Symbol" w:hAnsi="Symbol"/>
    </w:rPr>
  </w:style>
  <w:style w:type="character" w:customStyle="1" w:styleId="WW8Num101z0">
    <w:name w:val="WW8Num101z0"/>
    <w:rsid w:val="00D46D9E"/>
    <w:rPr>
      <w:b/>
    </w:rPr>
  </w:style>
  <w:style w:type="character" w:customStyle="1" w:styleId="WW8Num103z0">
    <w:name w:val="WW8Num103z0"/>
    <w:rsid w:val="00D46D9E"/>
    <w:rPr>
      <w:position w:val="0"/>
      <w:sz w:val="24"/>
      <w:vertAlign w:val="baseline"/>
    </w:rPr>
  </w:style>
  <w:style w:type="character" w:customStyle="1" w:styleId="WW8Num107z0">
    <w:name w:val="WW8Num107z0"/>
    <w:rsid w:val="00D46D9E"/>
    <w:rPr>
      <w:rFonts w:ascii="Times New Roman" w:hAnsi="Times New Roman"/>
      <w:color w:val="000000"/>
      <w:position w:val="0"/>
      <w:sz w:val="20"/>
      <w:u w:val="none"/>
      <w:vertAlign w:val="baseline"/>
    </w:rPr>
  </w:style>
  <w:style w:type="character" w:customStyle="1" w:styleId="WW8Num118z0">
    <w:name w:val="WW8Num118z0"/>
    <w:rsid w:val="00D46D9E"/>
    <w:rPr>
      <w:position w:val="0"/>
      <w:sz w:val="24"/>
      <w:vertAlign w:val="baseline"/>
    </w:rPr>
  </w:style>
  <w:style w:type="character" w:customStyle="1" w:styleId="WW8Num121z0">
    <w:name w:val="WW8Num121z0"/>
    <w:rsid w:val="00D46D9E"/>
    <w:rPr>
      <w:rFonts w:ascii="Symbol" w:hAnsi="Symbol"/>
    </w:rPr>
  </w:style>
  <w:style w:type="character" w:customStyle="1" w:styleId="WW8Num121z1">
    <w:name w:val="WW8Num121z1"/>
    <w:rsid w:val="00D46D9E"/>
    <w:rPr>
      <w:rFonts w:ascii="Courier New" w:hAnsi="Courier New"/>
    </w:rPr>
  </w:style>
  <w:style w:type="character" w:customStyle="1" w:styleId="WW8Num121z2">
    <w:name w:val="WW8Num121z2"/>
    <w:rsid w:val="00D46D9E"/>
    <w:rPr>
      <w:rFonts w:ascii="Wingdings" w:hAnsi="Wingdings"/>
    </w:rPr>
  </w:style>
  <w:style w:type="character" w:customStyle="1" w:styleId="WW8Num122z0">
    <w:name w:val="WW8Num122z0"/>
    <w:rsid w:val="00D46D9E"/>
    <w:rPr>
      <w:color w:val="000000"/>
    </w:rPr>
  </w:style>
  <w:style w:type="character" w:customStyle="1" w:styleId="WW8Num135z0">
    <w:name w:val="WW8Num135z0"/>
    <w:rsid w:val="00D46D9E"/>
    <w:rPr>
      <w:rFonts w:ascii="Symbol" w:hAnsi="Symbol"/>
    </w:rPr>
  </w:style>
  <w:style w:type="character" w:customStyle="1" w:styleId="WW8Num135z1">
    <w:name w:val="WW8Num135z1"/>
    <w:rsid w:val="00D46D9E"/>
    <w:rPr>
      <w:rFonts w:ascii="Courier New" w:hAnsi="Courier New"/>
    </w:rPr>
  </w:style>
  <w:style w:type="character" w:customStyle="1" w:styleId="WW8Num135z2">
    <w:name w:val="WW8Num135z2"/>
    <w:rsid w:val="00D46D9E"/>
    <w:rPr>
      <w:rFonts w:ascii="Wingdings" w:hAnsi="Wingdings"/>
    </w:rPr>
  </w:style>
  <w:style w:type="character" w:customStyle="1" w:styleId="WW8NumSt38z0">
    <w:name w:val="WW8NumSt38z0"/>
    <w:rsid w:val="00D46D9E"/>
    <w:rPr>
      <w:rFonts w:ascii="Symbol" w:hAnsi="Symbol"/>
    </w:rPr>
  </w:style>
  <w:style w:type="character" w:customStyle="1" w:styleId="WW8NumSt108z0">
    <w:name w:val="WW8NumSt108z0"/>
    <w:rsid w:val="00D46D9E"/>
    <w:rPr>
      <w:rFonts w:ascii="Symbol" w:hAnsi="Symbol"/>
    </w:rPr>
  </w:style>
  <w:style w:type="character" w:customStyle="1" w:styleId="WW8NumSt110z0">
    <w:name w:val="WW8NumSt110z0"/>
    <w:rsid w:val="00D46D9E"/>
    <w:rPr>
      <w:rFonts w:ascii="Symbol" w:hAnsi="Symbol"/>
    </w:rPr>
  </w:style>
  <w:style w:type="character" w:customStyle="1" w:styleId="ZkladntextChar">
    <w:name w:val="Základní text Char"/>
    <w:rsid w:val="00D46D9E"/>
    <w:rPr>
      <w:b/>
      <w:sz w:val="28"/>
    </w:rPr>
  </w:style>
  <w:style w:type="character" w:customStyle="1" w:styleId="TextpoznpodarouChar">
    <w:name w:val="Text pozn. pod čarou Char"/>
    <w:uiPriority w:val="99"/>
    <w:rsid w:val="00D46D9E"/>
  </w:style>
  <w:style w:type="character" w:customStyle="1" w:styleId="ZkladntextodsazenChar">
    <w:name w:val="Základní text odsazený Char"/>
    <w:rsid w:val="00D46D9E"/>
    <w:rPr>
      <w:sz w:val="24"/>
    </w:rPr>
  </w:style>
  <w:style w:type="character" w:customStyle="1" w:styleId="ZhlavChar">
    <w:name w:val="Záhlaví Char"/>
    <w:rsid w:val="00D46D9E"/>
    <w:rPr>
      <w:sz w:val="24"/>
    </w:rPr>
  </w:style>
  <w:style w:type="character" w:customStyle="1" w:styleId="Zkladntext3Char">
    <w:name w:val="Základní text 3 Char"/>
    <w:rsid w:val="00D46D9E"/>
    <w:rPr>
      <w:sz w:val="16"/>
    </w:rPr>
  </w:style>
  <w:style w:type="character" w:customStyle="1" w:styleId="Zkladntext2Char">
    <w:name w:val="Základní text 2 Char"/>
    <w:rsid w:val="00D46D9E"/>
    <w:rPr>
      <w:sz w:val="24"/>
    </w:rPr>
  </w:style>
  <w:style w:type="character" w:customStyle="1" w:styleId="Text1Char">
    <w:name w:val="Text 1 Char"/>
    <w:rsid w:val="00D46D9E"/>
    <w:rPr>
      <w:sz w:val="24"/>
    </w:rPr>
  </w:style>
  <w:style w:type="character" w:customStyle="1" w:styleId="CRMinorChangeAdded">
    <w:name w:val="CR Minor Change Added"/>
    <w:rsid w:val="00D46D9E"/>
    <w:rPr>
      <w:sz w:val="24"/>
      <w:u w:val="double"/>
      <w:lang w:val="pl-PL"/>
    </w:rPr>
  </w:style>
  <w:style w:type="character" w:customStyle="1" w:styleId="CommentTextChar">
    <w:name w:val="Comment Text Char"/>
    <w:rsid w:val="00D46D9E"/>
    <w:rPr>
      <w:rFonts w:ascii="Times New Roman" w:hAnsi="Times New Roman"/>
      <w:sz w:val="20"/>
    </w:rPr>
  </w:style>
  <w:style w:type="character" w:customStyle="1" w:styleId="FootnoteTextChar">
    <w:name w:val="Footnote Text Char"/>
    <w:rsid w:val="00D46D9E"/>
    <w:rPr>
      <w:rFonts w:ascii="Times New Roman" w:hAnsi="Times New Roman"/>
      <w:sz w:val="20"/>
      <w:lang w:val="en-GB"/>
    </w:rPr>
  </w:style>
  <w:style w:type="character" w:customStyle="1" w:styleId="CommentTextChar1">
    <w:name w:val="Comment Text Char1"/>
    <w:rsid w:val="00D46D9E"/>
  </w:style>
  <w:style w:type="character" w:customStyle="1" w:styleId="CharChar19">
    <w:name w:val="Char Char19"/>
    <w:rsid w:val="00D46D9E"/>
    <w:rPr>
      <w:rFonts w:ascii="Arial" w:hAnsi="Arial"/>
      <w:sz w:val="24"/>
    </w:rPr>
  </w:style>
  <w:style w:type="character" w:customStyle="1" w:styleId="Zkladntextodsazen2Char">
    <w:name w:val="Základní text odsazený 2 Char"/>
    <w:rsid w:val="00D46D9E"/>
    <w:rPr>
      <w:sz w:val="24"/>
    </w:rPr>
  </w:style>
  <w:style w:type="character" w:customStyle="1" w:styleId="Zkladntextodsazen3Char">
    <w:name w:val="Základní text odsazený 3 Char"/>
    <w:rsid w:val="00D46D9E"/>
    <w:rPr>
      <w:sz w:val="16"/>
    </w:rPr>
  </w:style>
  <w:style w:type="character" w:customStyle="1" w:styleId="CharChar191">
    <w:name w:val="Char Char191"/>
    <w:rsid w:val="00D46D9E"/>
    <w:rPr>
      <w:rFonts w:ascii="Arial" w:hAnsi="Arial"/>
      <w:sz w:val="24"/>
    </w:rPr>
  </w:style>
  <w:style w:type="character" w:styleId="Znakapoznpodarou">
    <w:name w:val="footnote reference"/>
    <w:uiPriority w:val="99"/>
    <w:rsid w:val="00D46D9E"/>
    <w:rPr>
      <w:rFonts w:cs="Times New Roman"/>
      <w:vertAlign w:val="superscript"/>
    </w:rPr>
  </w:style>
  <w:style w:type="character" w:styleId="Odkaznavysvtlivky">
    <w:name w:val="endnote reference"/>
    <w:rsid w:val="00D46D9E"/>
    <w:rPr>
      <w:rFonts w:cs="Times New Roman"/>
      <w:vertAlign w:val="superscript"/>
    </w:rPr>
  </w:style>
  <w:style w:type="paragraph" w:customStyle="1" w:styleId="Nadpis">
    <w:name w:val="Nadpis"/>
    <w:basedOn w:val="Normln"/>
    <w:next w:val="Zkladntext"/>
    <w:rsid w:val="00D46D9E"/>
    <w:pPr>
      <w:keepNext/>
      <w:spacing w:before="240" w:after="120"/>
    </w:pPr>
    <w:rPr>
      <w:rFonts w:ascii="Arial" w:eastAsia="MS Mincho" w:hAnsi="Arial" w:cs="Tahoma"/>
      <w:sz w:val="28"/>
      <w:szCs w:val="28"/>
      <w:lang w:eastAsia="zh-CN"/>
    </w:rPr>
  </w:style>
  <w:style w:type="paragraph" w:styleId="Zkladntext">
    <w:name w:val="Body Text"/>
    <w:basedOn w:val="Normln"/>
    <w:link w:val="ZkladntextChar1"/>
    <w:uiPriority w:val="99"/>
    <w:rsid w:val="00D46D9E"/>
    <w:pPr>
      <w:jc w:val="both"/>
    </w:pPr>
    <w:rPr>
      <w:b/>
      <w:sz w:val="28"/>
      <w:szCs w:val="20"/>
      <w:lang w:eastAsia="zh-CN"/>
    </w:rPr>
  </w:style>
  <w:style w:type="character" w:customStyle="1" w:styleId="ZkladntextChar1">
    <w:name w:val="Základní text Char1"/>
    <w:basedOn w:val="Standardnpsmoodstavce"/>
    <w:link w:val="Zkladntext"/>
    <w:uiPriority w:val="99"/>
    <w:rsid w:val="00D46D9E"/>
    <w:rPr>
      <w:rFonts w:ascii="Times New Roman" w:eastAsia="Times New Roman" w:hAnsi="Times New Roman" w:cs="Times New Roman"/>
      <w:b/>
      <w:sz w:val="28"/>
      <w:szCs w:val="20"/>
      <w:lang w:eastAsia="zh-CN"/>
    </w:rPr>
  </w:style>
  <w:style w:type="paragraph" w:styleId="Seznam">
    <w:name w:val="List"/>
    <w:basedOn w:val="Zkladntext"/>
    <w:rsid w:val="00D46D9E"/>
    <w:rPr>
      <w:rFonts w:cs="Tahoma"/>
    </w:rPr>
  </w:style>
  <w:style w:type="paragraph" w:styleId="Titulek">
    <w:name w:val="caption"/>
    <w:basedOn w:val="Normln"/>
    <w:qFormat/>
    <w:rsid w:val="00D46D9E"/>
    <w:pPr>
      <w:suppressLineNumbers/>
      <w:spacing w:before="120" w:after="120"/>
    </w:pPr>
    <w:rPr>
      <w:rFonts w:cs="Tahoma"/>
      <w:i/>
      <w:iCs/>
      <w:sz w:val="20"/>
      <w:szCs w:val="20"/>
      <w:lang w:eastAsia="zh-CN"/>
    </w:rPr>
  </w:style>
  <w:style w:type="paragraph" w:customStyle="1" w:styleId="Rejstk">
    <w:name w:val="Rejstřík"/>
    <w:basedOn w:val="Normln"/>
    <w:rsid w:val="00D46D9E"/>
    <w:pPr>
      <w:suppressLineNumbers/>
    </w:pPr>
    <w:rPr>
      <w:rFonts w:cs="Tahoma"/>
      <w:lang w:eastAsia="zh-CN"/>
    </w:rPr>
  </w:style>
  <w:style w:type="paragraph" w:customStyle="1" w:styleId="Zkladntext21">
    <w:name w:val="Základní text 21"/>
    <w:basedOn w:val="Normln"/>
    <w:rsid w:val="00D46D9E"/>
    <w:pPr>
      <w:jc w:val="both"/>
    </w:pPr>
    <w:rPr>
      <w:b/>
      <w:szCs w:val="20"/>
      <w:lang w:eastAsia="zh-CN"/>
    </w:rPr>
  </w:style>
  <w:style w:type="paragraph" w:customStyle="1" w:styleId="Formuledadoption">
    <w:name w:val="Formule d'adoption"/>
    <w:basedOn w:val="Normln"/>
    <w:next w:val="Normln"/>
    <w:rsid w:val="00D46D9E"/>
    <w:pPr>
      <w:widowControl w:val="0"/>
      <w:spacing w:before="120" w:after="120"/>
      <w:jc w:val="both"/>
    </w:pPr>
    <w:rPr>
      <w:szCs w:val="20"/>
      <w:lang w:eastAsia="zh-CN"/>
    </w:rPr>
  </w:style>
  <w:style w:type="paragraph" w:styleId="Zkladntextodsazen">
    <w:name w:val="Body Text Indent"/>
    <w:basedOn w:val="Normln"/>
    <w:link w:val="ZkladntextodsazenChar1"/>
    <w:uiPriority w:val="99"/>
    <w:rsid w:val="00D46D9E"/>
    <w:pPr>
      <w:jc w:val="both"/>
    </w:pPr>
    <w:rPr>
      <w:szCs w:val="20"/>
      <w:lang w:eastAsia="zh-CN"/>
    </w:rPr>
  </w:style>
  <w:style w:type="character" w:customStyle="1" w:styleId="ZkladntextodsazenChar1">
    <w:name w:val="Základní text odsazený Char1"/>
    <w:basedOn w:val="Standardnpsmoodstavce"/>
    <w:link w:val="Zkladntextodsazen"/>
    <w:uiPriority w:val="99"/>
    <w:rsid w:val="00D46D9E"/>
    <w:rPr>
      <w:rFonts w:ascii="Times New Roman" w:eastAsia="Times New Roman" w:hAnsi="Times New Roman" w:cs="Times New Roman"/>
      <w:sz w:val="24"/>
      <w:szCs w:val="20"/>
      <w:lang w:eastAsia="zh-CN"/>
    </w:rPr>
  </w:style>
  <w:style w:type="paragraph" w:customStyle="1" w:styleId="Zkladntext22">
    <w:name w:val="Základní text 22"/>
    <w:basedOn w:val="Normln"/>
    <w:rsid w:val="00D46D9E"/>
    <w:pPr>
      <w:spacing w:line="360" w:lineRule="auto"/>
      <w:jc w:val="both"/>
    </w:pPr>
    <w:rPr>
      <w:rFonts w:ascii="Arial" w:hAnsi="Arial" w:cs="Arial"/>
      <w:sz w:val="22"/>
      <w:szCs w:val="20"/>
      <w:lang w:eastAsia="zh-CN"/>
    </w:rPr>
  </w:style>
  <w:style w:type="paragraph" w:styleId="Textpoznpodarou">
    <w:name w:val="footnote text"/>
    <w:basedOn w:val="Normln"/>
    <w:link w:val="TextpoznpodarouChar1"/>
    <w:uiPriority w:val="99"/>
    <w:rsid w:val="00D46D9E"/>
    <w:pPr>
      <w:spacing w:line="240" w:lineRule="atLeast"/>
      <w:jc w:val="both"/>
    </w:pPr>
    <w:rPr>
      <w:sz w:val="20"/>
      <w:szCs w:val="20"/>
      <w:lang w:eastAsia="zh-CN"/>
    </w:rPr>
  </w:style>
  <w:style w:type="character" w:customStyle="1" w:styleId="TextpoznpodarouChar1">
    <w:name w:val="Text pozn. pod čarou Char1"/>
    <w:basedOn w:val="Standardnpsmoodstavce"/>
    <w:link w:val="Textpoznpodarou"/>
    <w:rsid w:val="00D46D9E"/>
    <w:rPr>
      <w:rFonts w:ascii="Times New Roman" w:eastAsia="Times New Roman" w:hAnsi="Times New Roman" w:cs="Times New Roman"/>
      <w:sz w:val="20"/>
      <w:szCs w:val="20"/>
      <w:lang w:eastAsia="zh-CN"/>
    </w:rPr>
  </w:style>
  <w:style w:type="paragraph" w:customStyle="1" w:styleId="Obsahtabulky">
    <w:name w:val="Obsah tabulky"/>
    <w:basedOn w:val="Normln"/>
    <w:rsid w:val="00D46D9E"/>
    <w:pPr>
      <w:suppressLineNumbers/>
    </w:pPr>
    <w:rPr>
      <w:lang w:eastAsia="zh-CN"/>
    </w:rPr>
  </w:style>
  <w:style w:type="paragraph" w:customStyle="1" w:styleId="Nadpistabulky">
    <w:name w:val="Nadpis tabulky"/>
    <w:basedOn w:val="Obsahtabulky"/>
    <w:rsid w:val="00D46D9E"/>
    <w:pPr>
      <w:jc w:val="center"/>
    </w:pPr>
    <w:rPr>
      <w:b/>
      <w:bCs/>
      <w:i/>
      <w:iCs/>
    </w:rPr>
  </w:style>
  <w:style w:type="paragraph" w:customStyle="1" w:styleId="ManualHeading2">
    <w:name w:val="Manual Heading 2"/>
    <w:basedOn w:val="Normln"/>
    <w:next w:val="Text2"/>
    <w:rsid w:val="00D46D9E"/>
    <w:pPr>
      <w:keepNext/>
      <w:ind w:left="850" w:hanging="850"/>
    </w:pPr>
    <w:rPr>
      <w:b/>
      <w:lang w:eastAsia="zh-CN"/>
    </w:rPr>
  </w:style>
  <w:style w:type="paragraph" w:customStyle="1" w:styleId="Text2">
    <w:name w:val="Text 2"/>
    <w:basedOn w:val="Normln"/>
    <w:rsid w:val="00D46D9E"/>
    <w:pPr>
      <w:ind w:left="850"/>
    </w:pPr>
    <w:rPr>
      <w:lang w:eastAsia="zh-CN"/>
    </w:rPr>
  </w:style>
  <w:style w:type="paragraph" w:styleId="Zhlav">
    <w:name w:val="header"/>
    <w:basedOn w:val="Normln"/>
    <w:link w:val="ZhlavChar1"/>
    <w:rsid w:val="00D46D9E"/>
    <w:pPr>
      <w:suppressLineNumbers/>
    </w:pPr>
    <w:rPr>
      <w:lang w:eastAsia="zh-CN"/>
    </w:rPr>
  </w:style>
  <w:style w:type="character" w:customStyle="1" w:styleId="ZhlavChar1">
    <w:name w:val="Záhlaví Char1"/>
    <w:basedOn w:val="Standardnpsmoodstavce"/>
    <w:link w:val="Zhlav"/>
    <w:rsid w:val="00D46D9E"/>
    <w:rPr>
      <w:rFonts w:ascii="Times New Roman" w:eastAsia="Times New Roman" w:hAnsi="Times New Roman" w:cs="Times New Roman"/>
      <w:sz w:val="24"/>
      <w:szCs w:val="24"/>
      <w:lang w:eastAsia="zh-CN"/>
    </w:rPr>
  </w:style>
  <w:style w:type="character" w:customStyle="1" w:styleId="TextbublinyChar1">
    <w:name w:val="Text bubliny Char1"/>
    <w:locked/>
    <w:rsid w:val="00D46D9E"/>
    <w:rPr>
      <w:rFonts w:ascii="Tahoma" w:hAnsi="Tahoma"/>
      <w:sz w:val="16"/>
      <w:lang w:eastAsia="zh-CN"/>
    </w:rPr>
  </w:style>
  <w:style w:type="paragraph" w:customStyle="1" w:styleId="Rozvrendokumentu1">
    <w:name w:val="Rozvržení dokumentu1"/>
    <w:basedOn w:val="Normln"/>
    <w:rsid w:val="00D46D9E"/>
    <w:pPr>
      <w:shd w:val="clear" w:color="auto" w:fill="000080"/>
    </w:pPr>
    <w:rPr>
      <w:rFonts w:ascii="Tahoma" w:hAnsi="Tahoma" w:cs="Tahoma"/>
      <w:lang w:eastAsia="zh-CN"/>
    </w:rPr>
  </w:style>
  <w:style w:type="paragraph" w:customStyle="1" w:styleId="Textkomente2">
    <w:name w:val="Text komentáře2"/>
    <w:basedOn w:val="Normln"/>
    <w:rsid w:val="00D46D9E"/>
    <w:rPr>
      <w:sz w:val="20"/>
      <w:szCs w:val="20"/>
      <w:lang w:eastAsia="zh-CN"/>
    </w:rPr>
  </w:style>
  <w:style w:type="character" w:customStyle="1" w:styleId="PedmtkomenteChar1">
    <w:name w:val="Předmět komentáře Char1"/>
    <w:locked/>
    <w:rsid w:val="00D46D9E"/>
    <w:rPr>
      <w:b/>
      <w:sz w:val="20"/>
      <w:szCs w:val="20"/>
      <w:lang w:eastAsia="zh-CN"/>
    </w:rPr>
  </w:style>
  <w:style w:type="paragraph" w:customStyle="1" w:styleId="Zkladntextodsazen21">
    <w:name w:val="Základní text odsazený 21"/>
    <w:basedOn w:val="Normln"/>
    <w:uiPriority w:val="99"/>
    <w:rsid w:val="00D46D9E"/>
    <w:pPr>
      <w:spacing w:after="120" w:line="480" w:lineRule="auto"/>
      <w:ind w:left="283"/>
    </w:pPr>
    <w:rPr>
      <w:lang w:eastAsia="zh-CN"/>
    </w:rPr>
  </w:style>
  <w:style w:type="paragraph" w:customStyle="1" w:styleId="Adresa">
    <w:name w:val="Adresa"/>
    <w:basedOn w:val="Normln"/>
    <w:uiPriority w:val="99"/>
    <w:rsid w:val="00D46D9E"/>
    <w:pPr>
      <w:spacing w:before="120"/>
      <w:jc w:val="both"/>
    </w:pPr>
    <w:rPr>
      <w:b/>
      <w:lang w:eastAsia="zh-CN"/>
    </w:rPr>
  </w:style>
  <w:style w:type="paragraph" w:customStyle="1" w:styleId="xl32">
    <w:name w:val="xl32"/>
    <w:basedOn w:val="Normln"/>
    <w:rsid w:val="00D46D9E"/>
    <w:pPr>
      <w:spacing w:before="100" w:after="100"/>
    </w:pPr>
    <w:rPr>
      <w:b/>
      <w:bCs/>
      <w:lang w:eastAsia="zh-CN"/>
    </w:rPr>
  </w:style>
  <w:style w:type="paragraph" w:styleId="Normlnweb">
    <w:name w:val="Normal (Web)"/>
    <w:basedOn w:val="Normln"/>
    <w:rsid w:val="00D46D9E"/>
    <w:pPr>
      <w:spacing w:before="280" w:after="119"/>
    </w:pPr>
    <w:rPr>
      <w:lang w:eastAsia="zh-CN"/>
    </w:rPr>
  </w:style>
  <w:style w:type="paragraph" w:customStyle="1" w:styleId="nadpis0">
    <w:name w:val="nadpis"/>
    <w:basedOn w:val="Normln"/>
    <w:uiPriority w:val="99"/>
    <w:rsid w:val="00D46D9E"/>
    <w:pPr>
      <w:jc w:val="center"/>
    </w:pPr>
    <w:rPr>
      <w:b/>
      <w:bCs/>
      <w:lang w:eastAsia="zh-CN"/>
    </w:rPr>
  </w:style>
  <w:style w:type="paragraph" w:customStyle="1" w:styleId="nadpis40">
    <w:name w:val="nadpis 4"/>
    <w:basedOn w:val="Normln"/>
    <w:rsid w:val="00D46D9E"/>
    <w:pPr>
      <w:spacing w:before="120" w:after="120" w:line="240" w:lineRule="atLeast"/>
    </w:pPr>
    <w:rPr>
      <w:b/>
      <w:szCs w:val="20"/>
      <w:lang w:eastAsia="zh-CN"/>
    </w:rPr>
  </w:style>
  <w:style w:type="paragraph" w:customStyle="1" w:styleId="nadpis50">
    <w:name w:val="nadpis 5"/>
    <w:basedOn w:val="Nadpis5"/>
    <w:rsid w:val="00D46D9E"/>
    <w:pPr>
      <w:widowControl w:val="0"/>
      <w:autoSpaceDE/>
      <w:spacing w:before="120" w:after="120" w:line="240" w:lineRule="atLeast"/>
      <w:jc w:val="right"/>
    </w:pPr>
    <w:rPr>
      <w:rFonts w:ascii="Times New Roman" w:hAnsi="Times New Roman" w:cs="Times New Roman"/>
      <w:b/>
      <w:bCs/>
      <w:iCs/>
      <w:szCs w:val="20"/>
    </w:rPr>
  </w:style>
  <w:style w:type="paragraph" w:customStyle="1" w:styleId="1">
    <w:name w:val="1"/>
    <w:basedOn w:val="Normln"/>
    <w:next w:val="Textkomente1"/>
    <w:rsid w:val="00D46D9E"/>
    <w:rPr>
      <w:sz w:val="20"/>
      <w:szCs w:val="20"/>
      <w:lang w:eastAsia="zh-CN"/>
    </w:rPr>
  </w:style>
  <w:style w:type="paragraph" w:customStyle="1" w:styleId="Textkomente1">
    <w:name w:val="Text komentáře1"/>
    <w:basedOn w:val="Normln"/>
    <w:rsid w:val="00D46D9E"/>
    <w:rPr>
      <w:sz w:val="20"/>
      <w:szCs w:val="20"/>
      <w:lang w:eastAsia="zh-CN"/>
    </w:rPr>
  </w:style>
  <w:style w:type="paragraph" w:customStyle="1" w:styleId="Obsah10">
    <w:name w:val="Obsah 10"/>
    <w:basedOn w:val="Rejstk"/>
    <w:rsid w:val="00D46D9E"/>
    <w:pPr>
      <w:ind w:left="2547"/>
    </w:pPr>
    <w:rPr>
      <w:smallCaps/>
      <w:sz w:val="20"/>
      <w:szCs w:val="20"/>
    </w:rPr>
  </w:style>
  <w:style w:type="paragraph" w:customStyle="1" w:styleId="za1">
    <w:name w:val="za (1)"/>
    <w:basedOn w:val="Normln"/>
    <w:rsid w:val="00D46D9E"/>
    <w:pPr>
      <w:spacing w:line="240" w:lineRule="atLeast"/>
      <w:ind w:left="425"/>
      <w:jc w:val="both"/>
    </w:pPr>
    <w:rPr>
      <w:szCs w:val="20"/>
      <w:lang w:eastAsia="zh-CN"/>
    </w:rPr>
  </w:style>
  <w:style w:type="paragraph" w:customStyle="1" w:styleId="Nadpis20">
    <w:name w:val="Nadpis2"/>
    <w:basedOn w:val="Normln"/>
    <w:rsid w:val="00D46D9E"/>
    <w:pPr>
      <w:spacing w:before="60" w:after="60" w:line="240" w:lineRule="atLeast"/>
      <w:jc w:val="right"/>
    </w:pPr>
    <w:rPr>
      <w:b/>
      <w:szCs w:val="20"/>
      <w:lang w:eastAsia="zh-CN"/>
    </w:rPr>
  </w:style>
  <w:style w:type="paragraph" w:customStyle="1" w:styleId="Styl1">
    <w:name w:val="Styl1"/>
    <w:basedOn w:val="Normln"/>
    <w:rsid w:val="00D46D9E"/>
    <w:pPr>
      <w:spacing w:before="60" w:line="240" w:lineRule="atLeast"/>
    </w:pPr>
    <w:rPr>
      <w:b/>
      <w:szCs w:val="20"/>
      <w:lang w:eastAsia="zh-CN"/>
    </w:rPr>
  </w:style>
  <w:style w:type="paragraph" w:customStyle="1" w:styleId="GesAbsatz">
    <w:name w:val="GesAbsatz"/>
    <w:basedOn w:val="Normln"/>
    <w:rsid w:val="00D46D9E"/>
    <w:pPr>
      <w:spacing w:before="60" w:after="60"/>
    </w:pPr>
    <w:rPr>
      <w:rFonts w:ascii="Arial" w:hAnsi="Arial" w:cs="Arial"/>
      <w:color w:val="000000"/>
      <w:sz w:val="20"/>
      <w:szCs w:val="20"/>
      <w:lang w:eastAsia="zh-CN"/>
    </w:rPr>
  </w:style>
  <w:style w:type="paragraph" w:customStyle="1" w:styleId="Prosttext1">
    <w:name w:val="Prostý text1"/>
    <w:basedOn w:val="Normln"/>
    <w:uiPriority w:val="99"/>
    <w:rsid w:val="00D46D9E"/>
    <w:rPr>
      <w:rFonts w:ascii="Courier New" w:hAnsi="Courier New" w:cs="Courier New"/>
      <w:sz w:val="20"/>
      <w:szCs w:val="20"/>
      <w:lang w:eastAsia="zh-CN"/>
    </w:rPr>
  </w:style>
  <w:style w:type="paragraph" w:customStyle="1" w:styleId="Zkladntextodsazen31">
    <w:name w:val="Základní text odsazený 31"/>
    <w:basedOn w:val="Normln"/>
    <w:rsid w:val="00D46D9E"/>
    <w:pPr>
      <w:ind w:left="567" w:hanging="283"/>
    </w:pPr>
    <w:rPr>
      <w:sz w:val="20"/>
      <w:szCs w:val="20"/>
      <w:lang w:eastAsia="zh-CN"/>
    </w:rPr>
  </w:style>
  <w:style w:type="paragraph" w:customStyle="1" w:styleId="Zkladntext31">
    <w:name w:val="Základní text 31"/>
    <w:basedOn w:val="Normln"/>
    <w:uiPriority w:val="99"/>
    <w:rsid w:val="00D46D9E"/>
    <w:pPr>
      <w:spacing w:after="60" w:line="240" w:lineRule="atLeast"/>
      <w:jc w:val="both"/>
    </w:pPr>
    <w:rPr>
      <w:b/>
      <w:i/>
      <w:szCs w:val="20"/>
      <w:lang w:eastAsia="zh-CN"/>
    </w:rPr>
  </w:style>
  <w:style w:type="paragraph" w:customStyle="1" w:styleId="Zkladntext32">
    <w:name w:val="Základní text 32"/>
    <w:basedOn w:val="Normln"/>
    <w:rsid w:val="00D46D9E"/>
    <w:pPr>
      <w:suppressAutoHyphens w:val="0"/>
      <w:spacing w:after="60" w:line="240" w:lineRule="atLeast"/>
      <w:jc w:val="both"/>
    </w:pPr>
    <w:rPr>
      <w:b/>
      <w:bCs/>
      <w:i/>
      <w:iCs/>
      <w:lang w:eastAsia="zh-CN"/>
    </w:rPr>
  </w:style>
  <w:style w:type="paragraph" w:customStyle="1" w:styleId="Zkladntext33">
    <w:name w:val="Základní text 33"/>
    <w:basedOn w:val="Normln"/>
    <w:uiPriority w:val="99"/>
    <w:rsid w:val="00D46D9E"/>
    <w:pPr>
      <w:spacing w:after="120"/>
    </w:pPr>
    <w:rPr>
      <w:sz w:val="16"/>
      <w:szCs w:val="16"/>
      <w:lang w:eastAsia="zh-CN"/>
    </w:rPr>
  </w:style>
  <w:style w:type="paragraph" w:customStyle="1" w:styleId="Texttabulky">
    <w:name w:val="Text tabulky"/>
    <w:basedOn w:val="Normln"/>
    <w:rsid w:val="00D46D9E"/>
    <w:pPr>
      <w:spacing w:line="200" w:lineRule="atLeast"/>
      <w:jc w:val="center"/>
    </w:pPr>
    <w:rPr>
      <w:rFonts w:ascii="Arial Narrow" w:hAnsi="Arial Narrow" w:cs="Arial Narrow"/>
      <w:spacing w:val="-5"/>
      <w:sz w:val="20"/>
      <w:szCs w:val="20"/>
      <w:lang w:eastAsia="zh-CN"/>
    </w:rPr>
  </w:style>
  <w:style w:type="paragraph" w:customStyle="1" w:styleId="Zkladntext24">
    <w:name w:val="Základní text 24"/>
    <w:basedOn w:val="Normln"/>
    <w:uiPriority w:val="99"/>
    <w:rsid w:val="00D46D9E"/>
    <w:pPr>
      <w:spacing w:after="120" w:line="480" w:lineRule="auto"/>
    </w:pPr>
    <w:rPr>
      <w:lang w:eastAsia="zh-CN"/>
    </w:rPr>
  </w:style>
  <w:style w:type="paragraph" w:customStyle="1" w:styleId="Normlnodsazen1">
    <w:name w:val="Normální odsazený1"/>
    <w:basedOn w:val="Normln"/>
    <w:rsid w:val="00D46D9E"/>
    <w:pPr>
      <w:suppressAutoHyphens w:val="0"/>
      <w:spacing w:before="120" w:after="120"/>
      <w:ind w:left="709" w:hanging="709"/>
      <w:jc w:val="both"/>
    </w:pPr>
    <w:rPr>
      <w:szCs w:val="20"/>
      <w:lang w:eastAsia="zh-CN"/>
    </w:rPr>
  </w:style>
  <w:style w:type="paragraph" w:customStyle="1" w:styleId="Normlnodsazen2">
    <w:name w:val="Normální odsazený 2"/>
    <w:basedOn w:val="Normlnodsazen1"/>
    <w:rsid w:val="00D46D9E"/>
    <w:pPr>
      <w:ind w:left="1134" w:hanging="425"/>
    </w:pPr>
  </w:style>
  <w:style w:type="paragraph" w:customStyle="1" w:styleId="Normlnodsazen3">
    <w:name w:val="Normální odsazený 3"/>
    <w:basedOn w:val="Normlnodsazen2"/>
    <w:rsid w:val="00D46D9E"/>
    <w:pPr>
      <w:ind w:left="1559"/>
    </w:pPr>
    <w:rPr>
      <w:color w:val="000000"/>
    </w:rPr>
  </w:style>
  <w:style w:type="paragraph" w:customStyle="1" w:styleId="TableTitle">
    <w:name w:val="Table Title"/>
    <w:basedOn w:val="Normln"/>
    <w:next w:val="Normln"/>
    <w:rsid w:val="00D46D9E"/>
    <w:pPr>
      <w:suppressAutoHyphens w:val="0"/>
      <w:spacing w:before="120" w:after="120"/>
      <w:jc w:val="center"/>
    </w:pPr>
    <w:rPr>
      <w:b/>
      <w:szCs w:val="20"/>
      <w:lang w:eastAsia="zh-CN"/>
    </w:rPr>
  </w:style>
  <w:style w:type="paragraph" w:customStyle="1" w:styleId="FootnoteText1">
    <w:name w:val="Footnote Text1"/>
    <w:basedOn w:val="Normln"/>
    <w:rsid w:val="00D46D9E"/>
    <w:pPr>
      <w:widowControl w:val="0"/>
    </w:pPr>
    <w:rPr>
      <w:sz w:val="20"/>
      <w:szCs w:val="20"/>
      <w:lang w:val="en-GB" w:eastAsia="zh-CN"/>
    </w:rPr>
  </w:style>
  <w:style w:type="paragraph" w:customStyle="1" w:styleId="BodyText21">
    <w:name w:val="Body Text 21"/>
    <w:basedOn w:val="Normln"/>
    <w:rsid w:val="00D46D9E"/>
    <w:pPr>
      <w:spacing w:line="360" w:lineRule="auto"/>
      <w:jc w:val="both"/>
    </w:pPr>
    <w:rPr>
      <w:rFonts w:ascii="Arial" w:hAnsi="Arial" w:cs="Arial"/>
      <w:sz w:val="22"/>
      <w:szCs w:val="20"/>
      <w:lang w:eastAsia="zh-CN"/>
    </w:rPr>
  </w:style>
  <w:style w:type="paragraph" w:customStyle="1" w:styleId="Nadpis1Arial">
    <w:name w:val="Nadpis 1 Arial"/>
    <w:basedOn w:val="Nadpis1"/>
    <w:rsid w:val="00D46D9E"/>
    <w:pPr>
      <w:keepNext/>
      <w:widowControl w:val="0"/>
      <w:numPr>
        <w:numId w:val="9"/>
      </w:numPr>
      <w:tabs>
        <w:tab w:val="left" w:pos="0"/>
      </w:tabs>
      <w:autoSpaceDE/>
      <w:ind w:left="360" w:hanging="360"/>
    </w:pPr>
    <w:rPr>
      <w:b/>
      <w:bCs/>
      <w:sz w:val="36"/>
    </w:rPr>
  </w:style>
  <w:style w:type="paragraph" w:customStyle="1" w:styleId="ManualNumPar1">
    <w:name w:val="Manual NumPar 1"/>
    <w:basedOn w:val="Normln"/>
    <w:next w:val="Text1"/>
    <w:rsid w:val="00D46D9E"/>
    <w:pPr>
      <w:suppressAutoHyphens w:val="0"/>
      <w:spacing w:before="120" w:after="120" w:line="360" w:lineRule="auto"/>
      <w:ind w:left="850" w:hanging="850"/>
    </w:pPr>
    <w:rPr>
      <w:szCs w:val="20"/>
      <w:lang w:eastAsia="zh-CN"/>
    </w:rPr>
  </w:style>
  <w:style w:type="paragraph" w:customStyle="1" w:styleId="Titulek1">
    <w:name w:val="Titulek1"/>
    <w:basedOn w:val="Normln"/>
    <w:next w:val="Normln"/>
    <w:rsid w:val="00D46D9E"/>
    <w:pPr>
      <w:suppressAutoHyphens w:val="0"/>
      <w:ind w:left="709"/>
    </w:pPr>
    <w:rPr>
      <w:b/>
      <w:bCs/>
      <w:sz w:val="20"/>
      <w:szCs w:val="20"/>
      <w:lang w:eastAsia="zh-CN"/>
    </w:rPr>
  </w:style>
  <w:style w:type="paragraph" w:customStyle="1" w:styleId="Textpoznpodarou1">
    <w:name w:val="Text pozn. pod čarou1"/>
    <w:basedOn w:val="Normln"/>
    <w:rsid w:val="00D46D9E"/>
    <w:pPr>
      <w:widowControl w:val="0"/>
    </w:pPr>
    <w:rPr>
      <w:sz w:val="20"/>
      <w:szCs w:val="20"/>
      <w:lang w:val="en-GB" w:eastAsia="zh-CN"/>
    </w:rPr>
  </w:style>
  <w:style w:type="paragraph" w:customStyle="1" w:styleId="Normal1">
    <w:name w:val="Normal1"/>
    <w:rsid w:val="00D46D9E"/>
    <w:pPr>
      <w:suppressAutoHyphens/>
      <w:autoSpaceDE w:val="0"/>
      <w:spacing w:after="0" w:line="240" w:lineRule="auto"/>
    </w:pPr>
    <w:rPr>
      <w:rFonts w:ascii="EUAlbertina" w:eastAsia="Times New Roman" w:hAnsi="EUAlbertina" w:cs="EUAlbertina"/>
      <w:color w:val="000000"/>
      <w:sz w:val="24"/>
      <w:szCs w:val="24"/>
      <w:lang w:eastAsia="zh-CN"/>
    </w:rPr>
  </w:style>
  <w:style w:type="paragraph" w:customStyle="1" w:styleId="Zkladntextodsazen32">
    <w:name w:val="Základní text odsazený 32"/>
    <w:basedOn w:val="Normln"/>
    <w:rsid w:val="00D46D9E"/>
    <w:pPr>
      <w:spacing w:after="120"/>
      <w:ind w:left="283"/>
    </w:pPr>
    <w:rPr>
      <w:sz w:val="16"/>
      <w:szCs w:val="16"/>
      <w:lang w:eastAsia="zh-CN"/>
    </w:rPr>
  </w:style>
  <w:style w:type="paragraph" w:customStyle="1" w:styleId="FootnoteText11">
    <w:name w:val="Footnote Text11"/>
    <w:basedOn w:val="Normln"/>
    <w:rsid w:val="00D46D9E"/>
    <w:pPr>
      <w:widowControl w:val="0"/>
    </w:pPr>
    <w:rPr>
      <w:sz w:val="20"/>
      <w:szCs w:val="20"/>
      <w:lang w:val="en-GB" w:eastAsia="zh-CN"/>
    </w:rPr>
  </w:style>
  <w:style w:type="paragraph" w:customStyle="1" w:styleId="BodyText211">
    <w:name w:val="Body Text 211"/>
    <w:basedOn w:val="Normln"/>
    <w:rsid w:val="00D46D9E"/>
    <w:pPr>
      <w:spacing w:line="360" w:lineRule="auto"/>
      <w:jc w:val="both"/>
    </w:pPr>
    <w:rPr>
      <w:rFonts w:ascii="Arial" w:hAnsi="Arial" w:cs="Arial"/>
      <w:sz w:val="22"/>
      <w:szCs w:val="20"/>
      <w:lang w:eastAsia="zh-CN"/>
    </w:rPr>
  </w:style>
  <w:style w:type="paragraph" w:customStyle="1" w:styleId="ListParagraph11">
    <w:name w:val="List Paragraph11"/>
    <w:basedOn w:val="Normln"/>
    <w:rsid w:val="00D46D9E"/>
    <w:pPr>
      <w:ind w:left="720"/>
    </w:pPr>
    <w:rPr>
      <w:lang w:eastAsia="zh-CN"/>
    </w:rPr>
  </w:style>
  <w:style w:type="paragraph" w:customStyle="1" w:styleId="Zkladntext23">
    <w:name w:val="Základní text 23"/>
    <w:basedOn w:val="Normln"/>
    <w:rsid w:val="00D46D9E"/>
    <w:pPr>
      <w:spacing w:line="360" w:lineRule="auto"/>
      <w:jc w:val="both"/>
    </w:pPr>
    <w:rPr>
      <w:rFonts w:ascii="Arial" w:hAnsi="Arial" w:cs="Arial"/>
      <w:sz w:val="22"/>
      <w:szCs w:val="20"/>
      <w:lang w:eastAsia="zh-CN"/>
    </w:rPr>
  </w:style>
  <w:style w:type="paragraph" w:customStyle="1" w:styleId="Odstavecseseznamem2">
    <w:name w:val="Odstavec se seznamem2"/>
    <w:basedOn w:val="Normln"/>
    <w:rsid w:val="00D46D9E"/>
    <w:pPr>
      <w:ind w:left="720"/>
    </w:pPr>
    <w:rPr>
      <w:lang w:eastAsia="zh-CN"/>
    </w:rPr>
  </w:style>
  <w:style w:type="paragraph" w:customStyle="1" w:styleId="Textpoznpodarou11">
    <w:name w:val="Text pozn. pod čarou11"/>
    <w:basedOn w:val="Normln"/>
    <w:rsid w:val="00D46D9E"/>
    <w:pPr>
      <w:widowControl w:val="0"/>
    </w:pPr>
    <w:rPr>
      <w:sz w:val="20"/>
      <w:szCs w:val="20"/>
      <w:lang w:val="en-GB" w:eastAsia="zh-CN"/>
    </w:rPr>
  </w:style>
  <w:style w:type="paragraph" w:customStyle="1" w:styleId="Odstavecseseznamem11">
    <w:name w:val="Odstavec se seznamem11"/>
    <w:basedOn w:val="Normln"/>
    <w:rsid w:val="00D46D9E"/>
    <w:pPr>
      <w:ind w:left="720"/>
    </w:pPr>
    <w:rPr>
      <w:lang w:eastAsia="zh-CN"/>
    </w:rPr>
  </w:style>
  <w:style w:type="paragraph" w:customStyle="1" w:styleId="NormalCentered">
    <w:name w:val="Normal Centered"/>
    <w:basedOn w:val="Normln"/>
    <w:rsid w:val="00D46D9E"/>
    <w:pPr>
      <w:suppressAutoHyphens w:val="0"/>
      <w:spacing w:before="120" w:after="120" w:line="360" w:lineRule="auto"/>
      <w:jc w:val="center"/>
    </w:pPr>
    <w:rPr>
      <w:szCs w:val="20"/>
      <w:lang w:eastAsia="zh-CN"/>
    </w:rPr>
  </w:style>
  <w:style w:type="paragraph" w:customStyle="1" w:styleId="NormalRight">
    <w:name w:val="Normal Right"/>
    <w:basedOn w:val="Normln"/>
    <w:rsid w:val="00D46D9E"/>
    <w:pPr>
      <w:suppressAutoHyphens w:val="0"/>
      <w:spacing w:before="120" w:after="120" w:line="360" w:lineRule="auto"/>
      <w:jc w:val="right"/>
    </w:pPr>
    <w:rPr>
      <w:szCs w:val="20"/>
      <w:lang w:eastAsia="zh-CN"/>
    </w:rPr>
  </w:style>
  <w:style w:type="paragraph" w:customStyle="1" w:styleId="Obsahrmce">
    <w:name w:val="Obsah rámce"/>
    <w:basedOn w:val="Zkladntext"/>
    <w:rsid w:val="00D46D9E"/>
  </w:style>
  <w:style w:type="character" w:customStyle="1" w:styleId="pp-headline-item">
    <w:name w:val="pp-headline-item"/>
    <w:rsid w:val="00D46D9E"/>
    <w:rPr>
      <w:rFonts w:cs="Times New Roman"/>
    </w:rPr>
  </w:style>
  <w:style w:type="paragraph" w:customStyle="1" w:styleId="Rozvrendokumentu">
    <w:name w:val="Rozvržení dokumentu"/>
    <w:basedOn w:val="Normln"/>
    <w:link w:val="RozvrendokumentuChar1"/>
    <w:rsid w:val="00D46D9E"/>
    <w:rPr>
      <w:rFonts w:ascii="Tahoma" w:hAnsi="Tahoma" w:cs="Tahoma"/>
      <w:sz w:val="16"/>
      <w:szCs w:val="16"/>
      <w:lang w:eastAsia="zh-CN"/>
    </w:rPr>
  </w:style>
  <w:style w:type="character" w:customStyle="1" w:styleId="RozvrendokumentuChar1">
    <w:name w:val="Rozvržení dokumentu Char1"/>
    <w:link w:val="Rozvrendokumentu"/>
    <w:locked/>
    <w:rsid w:val="00D46D9E"/>
    <w:rPr>
      <w:rFonts w:ascii="Tahoma" w:eastAsia="Times New Roman" w:hAnsi="Tahoma" w:cs="Tahoma"/>
      <w:sz w:val="16"/>
      <w:szCs w:val="16"/>
      <w:lang w:eastAsia="zh-CN"/>
    </w:rPr>
  </w:style>
  <w:style w:type="paragraph" w:customStyle="1" w:styleId="Normln1">
    <w:name w:val="Normální1"/>
    <w:uiPriority w:val="99"/>
    <w:rsid w:val="00D46D9E"/>
    <w:pPr>
      <w:suppressAutoHyphens/>
      <w:autoSpaceDE w:val="0"/>
      <w:spacing w:after="0" w:line="240" w:lineRule="auto"/>
    </w:pPr>
    <w:rPr>
      <w:rFonts w:ascii="EUAlbertina" w:eastAsia="Times New Roman" w:hAnsi="EUAlbertina" w:cs="EUAlbertina"/>
      <w:color w:val="000000"/>
      <w:sz w:val="24"/>
      <w:szCs w:val="24"/>
      <w:lang w:eastAsia="zh-CN"/>
    </w:rPr>
  </w:style>
  <w:style w:type="character" w:customStyle="1" w:styleId="TextvysvtlivekChar">
    <w:name w:val="Text vysvětlivek Char"/>
    <w:basedOn w:val="Standardnpsmoodstavce"/>
    <w:link w:val="Textvysvtlivek"/>
    <w:rsid w:val="00D46D9E"/>
    <w:rPr>
      <w:rFonts w:ascii="Times New Roman" w:eastAsia="Times New Roman" w:hAnsi="Times New Roman" w:cs="Times New Roman"/>
      <w:sz w:val="20"/>
      <w:szCs w:val="20"/>
      <w:lang w:eastAsia="zh-CN"/>
    </w:rPr>
  </w:style>
  <w:style w:type="paragraph" w:styleId="Textvysvtlivek">
    <w:name w:val="endnote text"/>
    <w:basedOn w:val="Normln"/>
    <w:link w:val="TextvysvtlivekChar"/>
    <w:unhideWhenUsed/>
    <w:rsid w:val="00D46D9E"/>
    <w:rPr>
      <w:sz w:val="20"/>
      <w:szCs w:val="20"/>
      <w:lang w:eastAsia="zh-CN"/>
    </w:rPr>
  </w:style>
  <w:style w:type="character" w:customStyle="1" w:styleId="TextvysvtlivekChar1">
    <w:name w:val="Text vysvětlivek Char1"/>
    <w:basedOn w:val="Standardnpsmoodstavce"/>
    <w:rsid w:val="00D46D9E"/>
    <w:rPr>
      <w:rFonts w:ascii="Times New Roman" w:eastAsia="Times New Roman" w:hAnsi="Times New Roman" w:cs="Times New Roman"/>
      <w:sz w:val="20"/>
      <w:szCs w:val="20"/>
      <w:lang w:eastAsia="ar-SA"/>
    </w:rPr>
  </w:style>
  <w:style w:type="paragraph" w:customStyle="1" w:styleId="p">
    <w:name w:val="p"/>
    <w:rsid w:val="00D46D9E"/>
    <w:pPr>
      <w:widowControl w:val="0"/>
      <w:autoSpaceDE w:val="0"/>
      <w:autoSpaceDN w:val="0"/>
      <w:adjustRightInd w:val="0"/>
      <w:spacing w:after="40" w:line="40" w:lineRule="atLeast"/>
      <w:jc w:val="both"/>
    </w:pPr>
    <w:rPr>
      <w:rFonts w:ascii="Helvetica" w:eastAsia="Times New Roman" w:hAnsi="Helvetica" w:cs="Helvetica"/>
      <w:color w:val="000000"/>
      <w:sz w:val="18"/>
      <w:szCs w:val="18"/>
      <w:lang w:eastAsia="cs-CZ"/>
    </w:rPr>
  </w:style>
  <w:style w:type="character" w:customStyle="1" w:styleId="Odkaznakoment2">
    <w:name w:val="Odkaz na komentář2"/>
    <w:rsid w:val="00D46D9E"/>
    <w:rPr>
      <w:rFonts w:cs="Times New Roman"/>
      <w:sz w:val="16"/>
    </w:rPr>
  </w:style>
  <w:style w:type="character" w:customStyle="1" w:styleId="TextkomenteChar1">
    <w:name w:val="Text komentáře Char1"/>
    <w:rsid w:val="00D46D9E"/>
    <w:rPr>
      <w:lang w:eastAsia="zh-CN"/>
    </w:rPr>
  </w:style>
  <w:style w:type="paragraph" w:styleId="Rozloendokumentu">
    <w:name w:val="Document Map"/>
    <w:basedOn w:val="Normln"/>
    <w:link w:val="RozloendokumentuChar2"/>
    <w:uiPriority w:val="99"/>
    <w:semiHidden/>
    <w:rsid w:val="00D46D9E"/>
    <w:rPr>
      <w:rFonts w:ascii="Tahoma" w:hAnsi="Tahoma" w:cs="Tahoma"/>
      <w:sz w:val="16"/>
      <w:szCs w:val="16"/>
      <w:lang w:eastAsia="zh-CN"/>
    </w:rPr>
  </w:style>
  <w:style w:type="character" w:customStyle="1" w:styleId="RozloendokumentuChar">
    <w:name w:val="Rozložení dokumentu Char"/>
    <w:basedOn w:val="Standardnpsmoodstavce"/>
    <w:rsid w:val="00D46D9E"/>
    <w:rPr>
      <w:rFonts w:ascii="Segoe UI" w:eastAsia="Times New Roman" w:hAnsi="Segoe UI" w:cs="Segoe UI"/>
      <w:sz w:val="16"/>
      <w:szCs w:val="16"/>
      <w:lang w:eastAsia="ar-SA"/>
    </w:rPr>
  </w:style>
  <w:style w:type="character" w:customStyle="1" w:styleId="RozloendokumentuChar2">
    <w:name w:val="Rozložení dokumentu Char2"/>
    <w:basedOn w:val="Standardnpsmoodstavce"/>
    <w:link w:val="Rozloendokumentu"/>
    <w:uiPriority w:val="99"/>
    <w:semiHidden/>
    <w:locked/>
    <w:rsid w:val="00D46D9E"/>
    <w:rPr>
      <w:rFonts w:ascii="Tahoma" w:eastAsia="Times New Roman" w:hAnsi="Tahoma" w:cs="Tahoma"/>
      <w:sz w:val="16"/>
      <w:szCs w:val="16"/>
      <w:lang w:eastAsia="zh-CN"/>
    </w:rPr>
  </w:style>
  <w:style w:type="character" w:customStyle="1" w:styleId="RozvrendokumentuChar">
    <w:name w:val="Rozvržení dokumentu Char"/>
    <w:aliases w:val="Rozložení dokumentu Char1"/>
    <w:rsid w:val="00D46D9E"/>
    <w:rPr>
      <w:rFonts w:ascii="Tahoma" w:hAnsi="Tahoma"/>
      <w:sz w:val="16"/>
      <w:lang w:eastAsia="zh-CN"/>
    </w:rPr>
  </w:style>
  <w:style w:type="table" w:styleId="Mkatabulky">
    <w:name w:val="Table Grid"/>
    <w:basedOn w:val="Normlntabulka"/>
    <w:uiPriority w:val="99"/>
    <w:rsid w:val="00D46D9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D46D9E"/>
  </w:style>
  <w:style w:type="character" w:customStyle="1" w:styleId="WW8Num4z0">
    <w:name w:val="WW8Num4z0"/>
    <w:rsid w:val="00D46D9E"/>
    <w:rPr>
      <w:rFonts w:cs="Times New Roman"/>
    </w:rPr>
  </w:style>
  <w:style w:type="character" w:customStyle="1" w:styleId="WW8Num7z0">
    <w:name w:val="WW8Num7z0"/>
    <w:rsid w:val="00D46D9E"/>
    <w:rPr>
      <w:rFonts w:cs="Times New Roman"/>
    </w:rPr>
  </w:style>
  <w:style w:type="character" w:customStyle="1" w:styleId="WW8Num8z0">
    <w:name w:val="WW8Num8z0"/>
    <w:rsid w:val="00D46D9E"/>
    <w:rPr>
      <w:rFonts w:cs="Times New Roman"/>
    </w:rPr>
  </w:style>
  <w:style w:type="character" w:customStyle="1" w:styleId="WW8Num9z0">
    <w:name w:val="WW8Num9z0"/>
    <w:rsid w:val="00D46D9E"/>
    <w:rPr>
      <w:rFonts w:cs="Times New Roman"/>
    </w:rPr>
  </w:style>
  <w:style w:type="character" w:customStyle="1" w:styleId="WW8Num10z0">
    <w:name w:val="WW8Num10z0"/>
    <w:rsid w:val="00D46D9E"/>
    <w:rPr>
      <w:rFonts w:cs="Times New Roman"/>
    </w:rPr>
  </w:style>
  <w:style w:type="character" w:customStyle="1" w:styleId="WW8Num11z1">
    <w:name w:val="WW8Num11z1"/>
    <w:rsid w:val="00D46D9E"/>
    <w:rPr>
      <w:rFonts w:cs="Times New Roman"/>
    </w:rPr>
  </w:style>
  <w:style w:type="character" w:customStyle="1" w:styleId="WW8Num16z0">
    <w:name w:val="WW8Num16z0"/>
    <w:rsid w:val="00D46D9E"/>
    <w:rPr>
      <w:rFonts w:cs="Times New Roman"/>
    </w:rPr>
  </w:style>
  <w:style w:type="character" w:customStyle="1" w:styleId="WW8Num17z0">
    <w:name w:val="WW8Num17z0"/>
    <w:rsid w:val="00D46D9E"/>
    <w:rPr>
      <w:rFonts w:cs="Times New Roman"/>
    </w:rPr>
  </w:style>
  <w:style w:type="character" w:customStyle="1" w:styleId="WW8Num18z0">
    <w:name w:val="WW8Num18z0"/>
    <w:rsid w:val="00D46D9E"/>
    <w:rPr>
      <w:rFonts w:cs="Times New Roman"/>
    </w:rPr>
  </w:style>
  <w:style w:type="character" w:customStyle="1" w:styleId="WW8Num19z0">
    <w:name w:val="WW8Num19z0"/>
    <w:rsid w:val="00D46D9E"/>
    <w:rPr>
      <w:rFonts w:cs="Times New Roman"/>
    </w:rPr>
  </w:style>
  <w:style w:type="character" w:customStyle="1" w:styleId="WW8Num20z0">
    <w:name w:val="WW8Num20z0"/>
    <w:rsid w:val="00D46D9E"/>
    <w:rPr>
      <w:rFonts w:cs="Times New Roman"/>
      <w:color w:val="auto"/>
    </w:rPr>
  </w:style>
  <w:style w:type="character" w:customStyle="1" w:styleId="WW8Num22z0">
    <w:name w:val="WW8Num22z0"/>
    <w:rsid w:val="00D46D9E"/>
    <w:rPr>
      <w:rFonts w:cs="Times New Roman"/>
    </w:rPr>
  </w:style>
  <w:style w:type="character" w:customStyle="1" w:styleId="WW8Num24z0">
    <w:name w:val="WW8Num24z0"/>
    <w:rsid w:val="00D46D9E"/>
    <w:rPr>
      <w:rFonts w:cs="Times New Roman"/>
    </w:rPr>
  </w:style>
  <w:style w:type="character" w:customStyle="1" w:styleId="WW8Num26z2">
    <w:name w:val="WW8Num26z2"/>
    <w:rsid w:val="00D46D9E"/>
    <w:rPr>
      <w:rFonts w:cs="Times New Roman"/>
    </w:rPr>
  </w:style>
  <w:style w:type="character" w:customStyle="1" w:styleId="Standardnpsmoodstavce12">
    <w:name w:val="Standardní písmo odstavce12"/>
    <w:rsid w:val="00D46D9E"/>
  </w:style>
  <w:style w:type="character" w:customStyle="1" w:styleId="WW8Num1z0">
    <w:name w:val="WW8Num1z0"/>
    <w:rsid w:val="00D46D9E"/>
    <w:rPr>
      <w:rFonts w:cs="Times New Roman"/>
    </w:rPr>
  </w:style>
  <w:style w:type="character" w:customStyle="1" w:styleId="WW8Num12z0">
    <w:name w:val="WW8Num12z0"/>
    <w:rsid w:val="00D46D9E"/>
    <w:rPr>
      <w:rFonts w:cs="Times New Roman"/>
      <w:b w:val="0"/>
      <w:i w:val="0"/>
      <w:strike w:val="0"/>
      <w:dstrike w:val="0"/>
    </w:rPr>
  </w:style>
  <w:style w:type="character" w:customStyle="1" w:styleId="WW8Num20z1">
    <w:name w:val="WW8Num20z1"/>
    <w:rsid w:val="00D46D9E"/>
    <w:rPr>
      <w:rFonts w:cs="Times New Roman"/>
      <w:b/>
    </w:rPr>
  </w:style>
  <w:style w:type="character" w:customStyle="1" w:styleId="WW8Num27z0">
    <w:name w:val="WW8Num27z0"/>
    <w:rsid w:val="00D46D9E"/>
    <w:rPr>
      <w:rFonts w:cs="Times New Roman"/>
    </w:rPr>
  </w:style>
  <w:style w:type="character" w:customStyle="1" w:styleId="WW8Num28z0">
    <w:name w:val="WW8Num28z0"/>
    <w:rsid w:val="00D46D9E"/>
    <w:rPr>
      <w:rFonts w:cs="Times New Roman"/>
    </w:rPr>
  </w:style>
  <w:style w:type="character" w:customStyle="1" w:styleId="WW8Num29z0">
    <w:name w:val="WW8Num29z0"/>
    <w:rsid w:val="00D46D9E"/>
    <w:rPr>
      <w:rFonts w:cs="Times New Roman"/>
    </w:rPr>
  </w:style>
  <w:style w:type="character" w:customStyle="1" w:styleId="WW8Num31z0">
    <w:name w:val="WW8Num31z0"/>
    <w:rsid w:val="00D46D9E"/>
    <w:rPr>
      <w:rFonts w:cs="Times New Roman"/>
    </w:rPr>
  </w:style>
  <w:style w:type="character" w:customStyle="1" w:styleId="WW8Num32z0">
    <w:name w:val="WW8Num32z0"/>
    <w:rsid w:val="00D46D9E"/>
    <w:rPr>
      <w:rFonts w:cs="Times New Roman"/>
    </w:rPr>
  </w:style>
  <w:style w:type="character" w:customStyle="1" w:styleId="WW8Num34z0">
    <w:name w:val="WW8Num34z0"/>
    <w:rsid w:val="00D46D9E"/>
    <w:rPr>
      <w:rFonts w:cs="Times New Roman"/>
    </w:rPr>
  </w:style>
  <w:style w:type="character" w:customStyle="1" w:styleId="WW8Num36z0">
    <w:name w:val="WW8Num36z0"/>
    <w:rsid w:val="00D46D9E"/>
    <w:rPr>
      <w:rFonts w:cs="Times New Roman"/>
    </w:rPr>
  </w:style>
  <w:style w:type="character" w:customStyle="1" w:styleId="WW8Num37z0">
    <w:name w:val="WW8Num37z0"/>
    <w:rsid w:val="00D46D9E"/>
    <w:rPr>
      <w:rFonts w:cs="Times New Roman"/>
      <w:sz w:val="20"/>
      <w:szCs w:val="20"/>
    </w:rPr>
  </w:style>
  <w:style w:type="character" w:customStyle="1" w:styleId="WW8Num38z0">
    <w:name w:val="WW8Num38z0"/>
    <w:rsid w:val="00D46D9E"/>
    <w:rPr>
      <w:rFonts w:cs="Times New Roman"/>
    </w:rPr>
  </w:style>
  <w:style w:type="character" w:customStyle="1" w:styleId="WW8Num39z0">
    <w:name w:val="WW8Num39z0"/>
    <w:rsid w:val="00D46D9E"/>
    <w:rPr>
      <w:rFonts w:cs="Times New Roman"/>
    </w:rPr>
  </w:style>
  <w:style w:type="character" w:customStyle="1" w:styleId="WW8Num41z0">
    <w:name w:val="WW8Num41z0"/>
    <w:rsid w:val="00D46D9E"/>
    <w:rPr>
      <w:rFonts w:cs="Times New Roman"/>
    </w:rPr>
  </w:style>
  <w:style w:type="character" w:customStyle="1" w:styleId="WW8Num43z0">
    <w:name w:val="WW8Num43z0"/>
    <w:rsid w:val="00D46D9E"/>
    <w:rPr>
      <w:rFonts w:cs="Times New Roman"/>
    </w:rPr>
  </w:style>
  <w:style w:type="character" w:customStyle="1" w:styleId="WW8Num44z1">
    <w:name w:val="WW8Num44z1"/>
    <w:rsid w:val="00D46D9E"/>
    <w:rPr>
      <w:rFonts w:cs="Times New Roman"/>
      <w:b/>
    </w:rPr>
  </w:style>
  <w:style w:type="character" w:customStyle="1" w:styleId="WW8Num47z0">
    <w:name w:val="WW8Num47z0"/>
    <w:rsid w:val="00D46D9E"/>
    <w:rPr>
      <w:rFonts w:cs="Times New Roman"/>
    </w:rPr>
  </w:style>
  <w:style w:type="character" w:customStyle="1" w:styleId="WW8Num49z0">
    <w:name w:val="WW8Num49z0"/>
    <w:rsid w:val="00D46D9E"/>
    <w:rPr>
      <w:rFonts w:cs="Times New Roman"/>
    </w:rPr>
  </w:style>
  <w:style w:type="character" w:customStyle="1" w:styleId="WW8Num54z0">
    <w:name w:val="WW8Num54z0"/>
    <w:rsid w:val="00D46D9E"/>
    <w:rPr>
      <w:rFonts w:cs="Times New Roman"/>
    </w:rPr>
  </w:style>
  <w:style w:type="character" w:customStyle="1" w:styleId="WW8Num56z0">
    <w:name w:val="WW8Num56z0"/>
    <w:rsid w:val="00D46D9E"/>
    <w:rPr>
      <w:b w:val="0"/>
      <w:sz w:val="20"/>
      <w:szCs w:val="20"/>
    </w:rPr>
  </w:style>
  <w:style w:type="character" w:customStyle="1" w:styleId="WW8Num59z1">
    <w:name w:val="WW8Num59z1"/>
    <w:rsid w:val="00D46D9E"/>
    <w:rPr>
      <w:rFonts w:cs="Times New Roman"/>
    </w:rPr>
  </w:style>
  <w:style w:type="character" w:customStyle="1" w:styleId="WW8Num61z0">
    <w:name w:val="WW8Num61z0"/>
    <w:rsid w:val="00D46D9E"/>
    <w:rPr>
      <w:rFonts w:cs="Times New Roman"/>
    </w:rPr>
  </w:style>
  <w:style w:type="character" w:customStyle="1" w:styleId="WW8Num63z0">
    <w:name w:val="WW8Num63z0"/>
    <w:rsid w:val="00D46D9E"/>
    <w:rPr>
      <w:rFonts w:cs="Times New Roman"/>
    </w:rPr>
  </w:style>
  <w:style w:type="character" w:customStyle="1" w:styleId="WW8Num66z0">
    <w:name w:val="WW8Num66z0"/>
    <w:rsid w:val="00D46D9E"/>
    <w:rPr>
      <w:rFonts w:cs="Times New Roman"/>
    </w:rPr>
  </w:style>
  <w:style w:type="character" w:customStyle="1" w:styleId="WW8Num71z0">
    <w:name w:val="WW8Num71z0"/>
    <w:rsid w:val="00D46D9E"/>
    <w:rPr>
      <w:rFonts w:cs="Times New Roman"/>
    </w:rPr>
  </w:style>
  <w:style w:type="character" w:customStyle="1" w:styleId="WW8Num72z0">
    <w:name w:val="WW8Num72z0"/>
    <w:rsid w:val="00D46D9E"/>
    <w:rPr>
      <w:rFonts w:cs="Times New Roman"/>
    </w:rPr>
  </w:style>
  <w:style w:type="character" w:customStyle="1" w:styleId="WW8Num73z0">
    <w:name w:val="WW8Num73z0"/>
    <w:rsid w:val="00D46D9E"/>
    <w:rPr>
      <w:rFonts w:cs="Times New Roman"/>
    </w:rPr>
  </w:style>
  <w:style w:type="character" w:customStyle="1" w:styleId="WW8Num76z0">
    <w:name w:val="WW8Num76z0"/>
    <w:rsid w:val="00D46D9E"/>
    <w:rPr>
      <w:rFonts w:cs="Times New Roman"/>
    </w:rPr>
  </w:style>
  <w:style w:type="character" w:customStyle="1" w:styleId="WW8Num78z0">
    <w:name w:val="WW8Num78z0"/>
    <w:rsid w:val="00D46D9E"/>
    <w:rPr>
      <w:rFonts w:cs="Times New Roman"/>
    </w:rPr>
  </w:style>
  <w:style w:type="character" w:customStyle="1" w:styleId="WW8Num79z0">
    <w:name w:val="WW8Num79z0"/>
    <w:rsid w:val="00D46D9E"/>
    <w:rPr>
      <w:rFonts w:cs="Times New Roman"/>
    </w:rPr>
  </w:style>
  <w:style w:type="character" w:customStyle="1" w:styleId="WW8Num80z0">
    <w:name w:val="WW8Num80z0"/>
    <w:rsid w:val="00D46D9E"/>
    <w:rPr>
      <w:rFonts w:cs="Times New Roman"/>
    </w:rPr>
  </w:style>
  <w:style w:type="character" w:customStyle="1" w:styleId="WW8Num81z0">
    <w:name w:val="WW8Num81z0"/>
    <w:rsid w:val="00D46D9E"/>
    <w:rPr>
      <w:rFonts w:cs="Times New Roman"/>
    </w:rPr>
  </w:style>
  <w:style w:type="character" w:customStyle="1" w:styleId="WW8Num83z0">
    <w:name w:val="WW8Num83z0"/>
    <w:rsid w:val="00D46D9E"/>
    <w:rPr>
      <w:rFonts w:cs="Times New Roman"/>
    </w:rPr>
  </w:style>
  <w:style w:type="character" w:customStyle="1" w:styleId="WW8Num83z1">
    <w:name w:val="WW8Num83z1"/>
    <w:rsid w:val="00D46D9E"/>
    <w:rPr>
      <w:rFonts w:ascii="Wingdings" w:eastAsia="Times New Roman" w:hAnsi="Wingdings" w:cs="Wingdings"/>
    </w:rPr>
  </w:style>
  <w:style w:type="character" w:customStyle="1" w:styleId="WW8Num84z0">
    <w:name w:val="WW8Num84z0"/>
    <w:rsid w:val="00D46D9E"/>
    <w:rPr>
      <w:rFonts w:cs="Times New Roman"/>
    </w:rPr>
  </w:style>
  <w:style w:type="character" w:customStyle="1" w:styleId="WW8Num85z0">
    <w:name w:val="WW8Num85z0"/>
    <w:rsid w:val="00D46D9E"/>
    <w:rPr>
      <w:rFonts w:cs="Times New Roman"/>
    </w:rPr>
  </w:style>
  <w:style w:type="character" w:customStyle="1" w:styleId="WW8Num86z0">
    <w:name w:val="WW8Num86z0"/>
    <w:rsid w:val="00D46D9E"/>
    <w:rPr>
      <w:rFonts w:ascii="Times New Roman" w:hAnsi="Times New Roman" w:cs="Times New Roman"/>
    </w:rPr>
  </w:style>
  <w:style w:type="character" w:customStyle="1" w:styleId="WW8Num87z0">
    <w:name w:val="WW8Num87z0"/>
    <w:rsid w:val="00D46D9E"/>
    <w:rPr>
      <w:rFonts w:cs="Times New Roman"/>
    </w:rPr>
  </w:style>
  <w:style w:type="character" w:customStyle="1" w:styleId="WW8Num88z0">
    <w:name w:val="WW8Num88z0"/>
    <w:rsid w:val="00D46D9E"/>
    <w:rPr>
      <w:rFonts w:cs="Times New Roman"/>
    </w:rPr>
  </w:style>
  <w:style w:type="character" w:customStyle="1" w:styleId="WW8Num89z0">
    <w:name w:val="WW8Num89z0"/>
    <w:rsid w:val="00D46D9E"/>
    <w:rPr>
      <w:rFonts w:cs="Times New Roman"/>
    </w:rPr>
  </w:style>
  <w:style w:type="character" w:customStyle="1" w:styleId="WW8Num90z0">
    <w:name w:val="WW8Num90z0"/>
    <w:rsid w:val="00D46D9E"/>
    <w:rPr>
      <w:rFonts w:cs="Times New Roman"/>
    </w:rPr>
  </w:style>
  <w:style w:type="character" w:customStyle="1" w:styleId="WW8Num91z0">
    <w:name w:val="WW8Num91z0"/>
    <w:rsid w:val="00D46D9E"/>
    <w:rPr>
      <w:rFonts w:cs="Times New Roman"/>
    </w:rPr>
  </w:style>
  <w:style w:type="character" w:customStyle="1" w:styleId="WW8Num92z0">
    <w:name w:val="WW8Num92z0"/>
    <w:rsid w:val="00D46D9E"/>
    <w:rPr>
      <w:rFonts w:cs="Times New Roman"/>
    </w:rPr>
  </w:style>
  <w:style w:type="character" w:customStyle="1" w:styleId="WW8Num93z0">
    <w:name w:val="WW8Num93z0"/>
    <w:rsid w:val="00D46D9E"/>
    <w:rPr>
      <w:rFonts w:cs="Times New Roman"/>
    </w:rPr>
  </w:style>
  <w:style w:type="character" w:customStyle="1" w:styleId="WW8Num95z0">
    <w:name w:val="WW8Num95z0"/>
    <w:rsid w:val="00D46D9E"/>
    <w:rPr>
      <w:rFonts w:cs="Times New Roman"/>
    </w:rPr>
  </w:style>
  <w:style w:type="character" w:customStyle="1" w:styleId="WW8Num98z0">
    <w:name w:val="WW8Num98z0"/>
    <w:rsid w:val="00D46D9E"/>
    <w:rPr>
      <w:rFonts w:cs="Times New Roman"/>
    </w:rPr>
  </w:style>
  <w:style w:type="character" w:customStyle="1" w:styleId="WW8Num99z0">
    <w:name w:val="WW8Num99z0"/>
    <w:rsid w:val="00D46D9E"/>
    <w:rPr>
      <w:rFonts w:cs="Times New Roman"/>
    </w:rPr>
  </w:style>
  <w:style w:type="character" w:customStyle="1" w:styleId="WW8Num100z0">
    <w:name w:val="WW8Num100z0"/>
    <w:rsid w:val="00D46D9E"/>
    <w:rPr>
      <w:rFonts w:cs="Times New Roman"/>
    </w:rPr>
  </w:style>
  <w:style w:type="character" w:customStyle="1" w:styleId="WW8Num102z0">
    <w:name w:val="WW8Num102z0"/>
    <w:rsid w:val="00D46D9E"/>
    <w:rPr>
      <w:rFonts w:cs="Times New Roman"/>
    </w:rPr>
  </w:style>
  <w:style w:type="character" w:customStyle="1" w:styleId="WW8Num103z1">
    <w:name w:val="WW8Num103z1"/>
    <w:rsid w:val="00D46D9E"/>
    <w:rPr>
      <w:rFonts w:ascii="Wingdings" w:eastAsia="Times New Roman" w:hAnsi="Wingdings" w:cs="Wingdings"/>
    </w:rPr>
  </w:style>
  <w:style w:type="character" w:customStyle="1" w:styleId="WW8Num104z0">
    <w:name w:val="WW8Num104z0"/>
    <w:rsid w:val="00D46D9E"/>
    <w:rPr>
      <w:rFonts w:cs="Times New Roman"/>
    </w:rPr>
  </w:style>
  <w:style w:type="character" w:customStyle="1" w:styleId="WW8Num105z0">
    <w:name w:val="WW8Num105z0"/>
    <w:rsid w:val="00D46D9E"/>
    <w:rPr>
      <w:rFonts w:cs="Times New Roman"/>
    </w:rPr>
  </w:style>
  <w:style w:type="character" w:customStyle="1" w:styleId="WW8Num108z0">
    <w:name w:val="WW8Num108z0"/>
    <w:rsid w:val="00D46D9E"/>
    <w:rPr>
      <w:rFonts w:cs="Times New Roman"/>
    </w:rPr>
  </w:style>
  <w:style w:type="character" w:customStyle="1" w:styleId="WW8Num109z0">
    <w:name w:val="WW8Num109z0"/>
    <w:rsid w:val="00D46D9E"/>
    <w:rPr>
      <w:rFonts w:cs="Times New Roman"/>
    </w:rPr>
  </w:style>
  <w:style w:type="character" w:customStyle="1" w:styleId="WW8Num110z0">
    <w:name w:val="WW8Num110z0"/>
    <w:rsid w:val="00D46D9E"/>
    <w:rPr>
      <w:rFonts w:cs="Times New Roman"/>
    </w:rPr>
  </w:style>
  <w:style w:type="character" w:customStyle="1" w:styleId="WW8Num112z0">
    <w:name w:val="WW8Num112z0"/>
    <w:rsid w:val="00D46D9E"/>
    <w:rPr>
      <w:rFonts w:cs="Times New Roman"/>
    </w:rPr>
  </w:style>
  <w:style w:type="character" w:customStyle="1" w:styleId="WW8Num113z0">
    <w:name w:val="WW8Num113z0"/>
    <w:rsid w:val="00D46D9E"/>
    <w:rPr>
      <w:rFonts w:cs="Times New Roman"/>
    </w:rPr>
  </w:style>
  <w:style w:type="character" w:customStyle="1" w:styleId="WW8Num114z0">
    <w:name w:val="WW8Num114z0"/>
    <w:rsid w:val="00D46D9E"/>
    <w:rPr>
      <w:rFonts w:cs="Times New Roman"/>
    </w:rPr>
  </w:style>
  <w:style w:type="character" w:customStyle="1" w:styleId="WW8Num114z2">
    <w:name w:val="WW8Num114z2"/>
    <w:rsid w:val="00D46D9E"/>
    <w:rPr>
      <w:rFonts w:ascii="Wingdings" w:eastAsia="Times New Roman" w:hAnsi="Wingdings" w:cs="Times New Roman"/>
    </w:rPr>
  </w:style>
  <w:style w:type="character" w:customStyle="1" w:styleId="WW8Num114z3">
    <w:name w:val="WW8Num114z3"/>
    <w:rsid w:val="00D46D9E"/>
    <w:rPr>
      <w:b w:val="0"/>
      <w:sz w:val="20"/>
    </w:rPr>
  </w:style>
  <w:style w:type="character" w:customStyle="1" w:styleId="WW8Num116z0">
    <w:name w:val="WW8Num116z0"/>
    <w:rsid w:val="00D46D9E"/>
    <w:rPr>
      <w:rFonts w:cs="Times New Roman"/>
    </w:rPr>
  </w:style>
  <w:style w:type="character" w:customStyle="1" w:styleId="WW8Num117z0">
    <w:name w:val="WW8Num117z0"/>
    <w:rsid w:val="00D46D9E"/>
    <w:rPr>
      <w:rFonts w:cs="Times New Roman"/>
    </w:rPr>
  </w:style>
  <w:style w:type="character" w:customStyle="1" w:styleId="WW8Num119z0">
    <w:name w:val="WW8Num119z0"/>
    <w:rsid w:val="00D46D9E"/>
    <w:rPr>
      <w:rFonts w:cs="Times New Roman"/>
    </w:rPr>
  </w:style>
  <w:style w:type="character" w:customStyle="1" w:styleId="WW8Num119z2">
    <w:name w:val="WW8Num119z2"/>
    <w:rsid w:val="00D46D9E"/>
    <w:rPr>
      <w:rFonts w:cs="Times New Roman"/>
      <w:b/>
    </w:rPr>
  </w:style>
  <w:style w:type="character" w:customStyle="1" w:styleId="WW8Num120z0">
    <w:name w:val="WW8Num120z0"/>
    <w:rsid w:val="00D46D9E"/>
    <w:rPr>
      <w:rFonts w:cs="Times New Roman"/>
    </w:rPr>
  </w:style>
  <w:style w:type="character" w:customStyle="1" w:styleId="WW8Num122z1">
    <w:name w:val="WW8Num122z1"/>
    <w:rsid w:val="00D46D9E"/>
    <w:rPr>
      <w:rFonts w:ascii="Courier New" w:hAnsi="Courier New" w:cs="Courier New"/>
    </w:rPr>
  </w:style>
  <w:style w:type="character" w:customStyle="1" w:styleId="WW8Num122z2">
    <w:name w:val="WW8Num122z2"/>
    <w:rsid w:val="00D46D9E"/>
    <w:rPr>
      <w:rFonts w:ascii="Wingdings" w:hAnsi="Wingdings" w:cs="Wingdings"/>
    </w:rPr>
  </w:style>
  <w:style w:type="character" w:customStyle="1" w:styleId="WW8Num122z3">
    <w:name w:val="WW8Num122z3"/>
    <w:rsid w:val="00D46D9E"/>
    <w:rPr>
      <w:rFonts w:ascii="Symbol" w:hAnsi="Symbol" w:cs="Symbol"/>
    </w:rPr>
  </w:style>
  <w:style w:type="character" w:customStyle="1" w:styleId="WW8Num123z0">
    <w:name w:val="WW8Num123z0"/>
    <w:rsid w:val="00D46D9E"/>
    <w:rPr>
      <w:rFonts w:cs="Times New Roman"/>
    </w:rPr>
  </w:style>
  <w:style w:type="character" w:customStyle="1" w:styleId="WW8Num124z0">
    <w:name w:val="WW8Num124z0"/>
    <w:rsid w:val="00D46D9E"/>
    <w:rPr>
      <w:rFonts w:cs="Times New Roman"/>
    </w:rPr>
  </w:style>
  <w:style w:type="character" w:customStyle="1" w:styleId="WW8Num125z0">
    <w:name w:val="WW8Num125z0"/>
    <w:rsid w:val="00D46D9E"/>
    <w:rPr>
      <w:rFonts w:cs="Times New Roman"/>
    </w:rPr>
  </w:style>
  <w:style w:type="character" w:customStyle="1" w:styleId="WW8Num126z0">
    <w:name w:val="WW8Num126z0"/>
    <w:rsid w:val="00D46D9E"/>
    <w:rPr>
      <w:rFonts w:cs="Times New Roman"/>
    </w:rPr>
  </w:style>
  <w:style w:type="character" w:customStyle="1" w:styleId="WW8Num128z0">
    <w:name w:val="WW8Num128z0"/>
    <w:rsid w:val="00D46D9E"/>
    <w:rPr>
      <w:rFonts w:cs="Times New Roman"/>
    </w:rPr>
  </w:style>
  <w:style w:type="character" w:customStyle="1" w:styleId="WW8Num129z0">
    <w:name w:val="WW8Num129z0"/>
    <w:rsid w:val="00D46D9E"/>
    <w:rPr>
      <w:rFonts w:cs="Times New Roman"/>
    </w:rPr>
  </w:style>
  <w:style w:type="character" w:customStyle="1" w:styleId="WW8Num130z0">
    <w:name w:val="WW8Num130z0"/>
    <w:rsid w:val="00D46D9E"/>
    <w:rPr>
      <w:rFonts w:cs="Times New Roman"/>
    </w:rPr>
  </w:style>
  <w:style w:type="character" w:customStyle="1" w:styleId="WW8Num131z0">
    <w:name w:val="WW8Num131z0"/>
    <w:rsid w:val="00D46D9E"/>
    <w:rPr>
      <w:rFonts w:cs="Times New Roman"/>
    </w:rPr>
  </w:style>
  <w:style w:type="character" w:customStyle="1" w:styleId="WW8Num132z2">
    <w:name w:val="WW8Num132z2"/>
    <w:rsid w:val="00D46D9E"/>
    <w:rPr>
      <w:rFonts w:cs="Times New Roman"/>
    </w:rPr>
  </w:style>
  <w:style w:type="character" w:customStyle="1" w:styleId="Standardnpsmoodstavce11">
    <w:name w:val="Standardní písmo odstavce11"/>
    <w:rsid w:val="00D46D9E"/>
  </w:style>
  <w:style w:type="character" w:customStyle="1" w:styleId="Znakapoznpodarou7">
    <w:name w:val="Značka pozn. pod čarou7"/>
    <w:rsid w:val="00D46D9E"/>
    <w:rPr>
      <w:rFonts w:cs="Times New Roman"/>
      <w:vertAlign w:val="superscript"/>
    </w:rPr>
  </w:style>
  <w:style w:type="character" w:customStyle="1" w:styleId="Odkaznavysvtlivky6">
    <w:name w:val="Odkaz na vysvětlivky6"/>
    <w:rsid w:val="00D46D9E"/>
    <w:rPr>
      <w:rFonts w:cs="Times New Roman"/>
      <w:vertAlign w:val="superscript"/>
    </w:rPr>
  </w:style>
  <w:style w:type="character" w:customStyle="1" w:styleId="Znakapoznpodarou8">
    <w:name w:val="Značka pozn. pod čarou8"/>
    <w:rsid w:val="00D46D9E"/>
    <w:rPr>
      <w:vertAlign w:val="superscript"/>
    </w:rPr>
  </w:style>
  <w:style w:type="character" w:customStyle="1" w:styleId="Odkaznavysvtlivky7">
    <w:name w:val="Odkaz na vysvětlivky7"/>
    <w:rsid w:val="00D46D9E"/>
    <w:rPr>
      <w:vertAlign w:val="superscript"/>
    </w:rPr>
  </w:style>
  <w:style w:type="character" w:customStyle="1" w:styleId="Odkaznakoment3">
    <w:name w:val="Odkaz na komentář3"/>
    <w:rsid w:val="00D46D9E"/>
    <w:rPr>
      <w:sz w:val="16"/>
      <w:szCs w:val="16"/>
    </w:rPr>
  </w:style>
  <w:style w:type="character" w:customStyle="1" w:styleId="TextkomenteChar3">
    <w:name w:val="Text komentáře Char3"/>
    <w:rsid w:val="00D46D9E"/>
    <w:rPr>
      <w:lang w:eastAsia="zh-CN"/>
    </w:rPr>
  </w:style>
  <w:style w:type="character" w:customStyle="1" w:styleId="ZkladntextChar2">
    <w:name w:val="Základní text Char2"/>
    <w:basedOn w:val="Standardnpsmoodstavce"/>
    <w:rsid w:val="00D46D9E"/>
    <w:rPr>
      <w:b/>
      <w:sz w:val="28"/>
      <w:lang w:eastAsia="zh-CN"/>
    </w:rPr>
  </w:style>
  <w:style w:type="paragraph" w:customStyle="1" w:styleId="Titulek3">
    <w:name w:val="Titulek3"/>
    <w:basedOn w:val="Normln"/>
    <w:rsid w:val="00D46D9E"/>
    <w:pPr>
      <w:suppressLineNumbers/>
      <w:spacing w:before="120" w:after="120"/>
    </w:pPr>
    <w:rPr>
      <w:rFonts w:cs="Mangal"/>
      <w:i/>
      <w:iCs/>
      <w:lang w:eastAsia="zh-CN"/>
    </w:rPr>
  </w:style>
  <w:style w:type="paragraph" w:customStyle="1" w:styleId="Titulek2">
    <w:name w:val="Titulek2"/>
    <w:basedOn w:val="Normln"/>
    <w:rsid w:val="00D46D9E"/>
    <w:pPr>
      <w:suppressLineNumbers/>
      <w:spacing w:before="120" w:after="120"/>
    </w:pPr>
    <w:rPr>
      <w:rFonts w:cs="Tahoma"/>
      <w:i/>
      <w:iCs/>
      <w:sz w:val="20"/>
      <w:szCs w:val="20"/>
      <w:lang w:eastAsia="zh-CN"/>
    </w:rPr>
  </w:style>
  <w:style w:type="character" w:customStyle="1" w:styleId="ZpatChar2">
    <w:name w:val="Zápatí Char2"/>
    <w:basedOn w:val="Standardnpsmoodstavce"/>
    <w:rsid w:val="00D46D9E"/>
    <w:rPr>
      <w:sz w:val="24"/>
      <w:lang w:eastAsia="zh-CN"/>
    </w:rPr>
  </w:style>
  <w:style w:type="character" w:customStyle="1" w:styleId="ZkladntextodsazenChar2">
    <w:name w:val="Základní text odsazený Char2"/>
    <w:basedOn w:val="Standardnpsmoodstavce"/>
    <w:rsid w:val="00D46D9E"/>
    <w:rPr>
      <w:sz w:val="24"/>
      <w:lang w:eastAsia="zh-CN"/>
    </w:rPr>
  </w:style>
  <w:style w:type="character" w:customStyle="1" w:styleId="TextpoznpodarouChar2">
    <w:name w:val="Text pozn. pod čarou Char2"/>
    <w:basedOn w:val="Standardnpsmoodstavce"/>
    <w:rsid w:val="00D46D9E"/>
    <w:rPr>
      <w:lang w:eastAsia="zh-CN"/>
    </w:rPr>
  </w:style>
  <w:style w:type="character" w:customStyle="1" w:styleId="ZhlavChar2">
    <w:name w:val="Záhlaví Char2"/>
    <w:basedOn w:val="Standardnpsmoodstavce"/>
    <w:rsid w:val="00D46D9E"/>
    <w:rPr>
      <w:sz w:val="24"/>
      <w:szCs w:val="24"/>
      <w:lang w:eastAsia="zh-CN"/>
    </w:rPr>
  </w:style>
  <w:style w:type="character" w:customStyle="1" w:styleId="TextbublinyChar2">
    <w:name w:val="Text bubliny Char2"/>
    <w:basedOn w:val="Standardnpsmoodstavce"/>
    <w:rsid w:val="00D46D9E"/>
    <w:rPr>
      <w:rFonts w:ascii="Tahoma" w:hAnsi="Tahoma" w:cs="Tahoma"/>
      <w:sz w:val="16"/>
      <w:szCs w:val="16"/>
      <w:lang w:eastAsia="zh-CN"/>
    </w:rPr>
  </w:style>
  <w:style w:type="paragraph" w:customStyle="1" w:styleId="Textkomente3">
    <w:name w:val="Text komentáře3"/>
    <w:basedOn w:val="Normln"/>
    <w:rsid w:val="00D46D9E"/>
    <w:rPr>
      <w:sz w:val="20"/>
      <w:szCs w:val="20"/>
      <w:lang w:eastAsia="zh-CN"/>
    </w:rPr>
  </w:style>
  <w:style w:type="character" w:customStyle="1" w:styleId="TextkomenteChar4">
    <w:name w:val="Text komentáře Char4"/>
    <w:basedOn w:val="Standardnpsmoodstavce"/>
    <w:uiPriority w:val="99"/>
    <w:semiHidden/>
    <w:rsid w:val="00D46D9E"/>
    <w:rPr>
      <w:lang w:eastAsia="zh-CN"/>
    </w:rPr>
  </w:style>
  <w:style w:type="character" w:customStyle="1" w:styleId="PedmtkomenteChar2">
    <w:name w:val="Předmět komentáře Char2"/>
    <w:basedOn w:val="TextkomenteChar4"/>
    <w:rsid w:val="00D46D9E"/>
    <w:rPr>
      <w:b/>
      <w:bCs/>
      <w:lang w:eastAsia="zh-CN"/>
    </w:rPr>
  </w:style>
  <w:style w:type="paragraph" w:customStyle="1" w:styleId="Normln2">
    <w:name w:val="Normální2"/>
    <w:rsid w:val="00D46D9E"/>
    <w:pPr>
      <w:suppressAutoHyphens/>
      <w:autoSpaceDE w:val="0"/>
      <w:spacing w:after="0" w:line="240" w:lineRule="auto"/>
    </w:pPr>
    <w:rPr>
      <w:rFonts w:ascii="EUAlbertina" w:eastAsia="Times New Roman" w:hAnsi="EUAlbertina" w:cs="EUAlbertina"/>
      <w:color w:val="000000"/>
      <w:sz w:val="24"/>
      <w:szCs w:val="24"/>
      <w:lang w:eastAsia="zh-CN"/>
    </w:rPr>
  </w:style>
  <w:style w:type="paragraph" w:customStyle="1" w:styleId="Textkomente4">
    <w:name w:val="Text komentáře4"/>
    <w:basedOn w:val="Normln"/>
    <w:rsid w:val="00D46D9E"/>
    <w:rPr>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201/2012%20Sb.%2523'&amp;ucin-k-dni='16.%205.2017'" TargetMode="External"/><Relationship Id="rId13" Type="http://schemas.openxmlformats.org/officeDocument/2006/relationships/hyperlink" Target="aspi://module='ASPI'&amp;link='201/2012%20Sb.%25236'&amp;ucin-k-dni='16.%205.2017'" TargetMode="External"/><Relationship Id="rId18" Type="http://schemas.openxmlformats.org/officeDocument/2006/relationships/hyperlink" Target="aspi://module='ASPI'&amp;link='201/2012%20Sb.%25236'&amp;ucin-k-dni='16.%205.2017'" TargetMode="External"/><Relationship Id="rId26" Type="http://schemas.openxmlformats.org/officeDocument/2006/relationships/hyperlink" Target="aspi://module='ASPI'&amp;link='201/2012%20Sb.%25236'&amp;ucin-k-dni='16.%205.2017'" TargetMode="External"/><Relationship Id="rId39" Type="http://schemas.openxmlformats.org/officeDocument/2006/relationships/hyperlink" Target="aspi://module='ASPI'&amp;link='201/2012%20Sb.%25234'&amp;ucin-k-dni='16.%205.2017'" TargetMode="External"/><Relationship Id="rId3" Type="http://schemas.openxmlformats.org/officeDocument/2006/relationships/styles" Target="styles.xml"/><Relationship Id="rId21" Type="http://schemas.openxmlformats.org/officeDocument/2006/relationships/hyperlink" Target="aspi://module='ASPI'&amp;link='201/2012%20Sb.%25234'&amp;ucin-k-dni='16.%205.2017'" TargetMode="External"/><Relationship Id="rId34" Type="http://schemas.openxmlformats.org/officeDocument/2006/relationships/hyperlink" Target="aspi://module='ASPI'&amp;link='201/2012%20Sb.%252318'&amp;ucin-k-dni='16.%205.2017'" TargetMode="External"/><Relationship Id="rId42" Type="http://schemas.openxmlformats.org/officeDocument/2006/relationships/hyperlink" Target="aspi://module='ASPI'&amp;link='201/2012%20Sb.%252312'&amp;ucin-k-dni='16.%205.2017'" TargetMode="External"/><Relationship Id="rId7" Type="http://schemas.openxmlformats.org/officeDocument/2006/relationships/endnotes" Target="endnotes.xml"/><Relationship Id="rId12" Type="http://schemas.openxmlformats.org/officeDocument/2006/relationships/hyperlink" Target="aspi://module='ASPI'&amp;link='201/2012%20Sb.%252312'&amp;ucin-k-dni='16.%205.2017'" TargetMode="External"/><Relationship Id="rId17" Type="http://schemas.openxmlformats.org/officeDocument/2006/relationships/hyperlink" Target="aspi://module='ASPI'&amp;link='201/2012%20Sb.%25236'&amp;ucin-k-dni='16.%205.2017'" TargetMode="External"/><Relationship Id="rId25" Type="http://schemas.openxmlformats.org/officeDocument/2006/relationships/hyperlink" Target="aspi://module='ASPI'&amp;link='201/2012%20Sb.%25234'&amp;ucin-k-dni='16.%205.2017'" TargetMode="External"/><Relationship Id="rId33" Type="http://schemas.openxmlformats.org/officeDocument/2006/relationships/hyperlink" Target="aspi://module='ASPI'&amp;link='201/2012%20Sb.%25234'&amp;ucin-k-dni='16.%205.2017'" TargetMode="External"/><Relationship Id="rId38" Type="http://schemas.openxmlformats.org/officeDocument/2006/relationships/hyperlink" Target="aspi://module='ASPI'&amp;link='201/2012%20Sb.%25234'&amp;ucin-k-dni='16.%205.2017'"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spi://module='ASPI'&amp;link='201/2012%20Sb.%25234'&amp;ucin-k-dni='16.%205.2017'" TargetMode="External"/><Relationship Id="rId20" Type="http://schemas.openxmlformats.org/officeDocument/2006/relationships/hyperlink" Target="aspi://module='ASPI'&amp;link='201/2012%20Sb.%25234'&amp;ucin-k-dni='16.%205.2017'" TargetMode="External"/><Relationship Id="rId29" Type="http://schemas.openxmlformats.org/officeDocument/2006/relationships/hyperlink" Target="aspi://module='ASPI'&amp;link='201/2012%20Sb.%252316'&amp;ucin-k-dni='16.%205.2017'" TargetMode="External"/><Relationship Id="rId41" Type="http://schemas.openxmlformats.org/officeDocument/2006/relationships/hyperlink" Target="aspi://module='ASPI'&amp;link='201/2012%20Sb.%252317'&amp;ucin-k-dni='16.%205.2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201/2012%20Sb.%25236'&amp;ucin-k-dni='16.%205.2017'" TargetMode="External"/><Relationship Id="rId24" Type="http://schemas.openxmlformats.org/officeDocument/2006/relationships/hyperlink" Target="aspi://module='ASPI'&amp;link='201/2012%20Sb.%25234'&amp;ucin-k-dni='16.%205.2017'" TargetMode="External"/><Relationship Id="rId32" Type="http://schemas.openxmlformats.org/officeDocument/2006/relationships/hyperlink" Target="aspi://module='ASPI'&amp;link='201/2012%20Sb.%25234'&amp;ucin-k-dni='16.%205.2017'" TargetMode="External"/><Relationship Id="rId37" Type="http://schemas.openxmlformats.org/officeDocument/2006/relationships/hyperlink" Target="aspi://module='ASPI'&amp;link='201/2012%20Sb.%25232'&amp;ucin-k-dni='16.%205.2017'" TargetMode="External"/><Relationship Id="rId40" Type="http://schemas.openxmlformats.org/officeDocument/2006/relationships/hyperlink" Target="aspi://module='ASPI'&amp;link='201/2012%20Sb.%252312'&amp;ucin-k-dni='16.%205.2017'"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spi://module='ASPI'&amp;link='201/2012%20Sb.%25236'&amp;ucin-k-dni='16.%205.2017'" TargetMode="External"/><Relationship Id="rId23" Type="http://schemas.openxmlformats.org/officeDocument/2006/relationships/hyperlink" Target="aspi://module='ASPI'&amp;link='201/2012%20Sb.%25234'&amp;ucin-k-dni='30.12.9999'" TargetMode="External"/><Relationship Id="rId28" Type="http://schemas.openxmlformats.org/officeDocument/2006/relationships/hyperlink" Target="aspi://module='ASPI'&amp;link='201/2012%20Sb.%252316'&amp;ucin-k-dni='16.%205.2017'" TargetMode="External"/><Relationship Id="rId36" Type="http://schemas.openxmlformats.org/officeDocument/2006/relationships/hyperlink" Target="aspi://module='ASPI'&amp;link='201/2012%20Sb.%252316'&amp;ucin-k-dni='16.%205.2017'" TargetMode="External"/><Relationship Id="rId10" Type="http://schemas.openxmlformats.org/officeDocument/2006/relationships/hyperlink" Target="aspi://module='EU'&amp;link='31998L0048%2523'&amp;ucin-k-dni='16.%205.2017'" TargetMode="External"/><Relationship Id="rId19" Type="http://schemas.openxmlformats.org/officeDocument/2006/relationships/hyperlink" Target="aspi://module='ASPI'&amp;link='201/2012%20Sb.%25234'&amp;ucin-k-dni='16.%205.2017'" TargetMode="External"/><Relationship Id="rId31" Type="http://schemas.openxmlformats.org/officeDocument/2006/relationships/hyperlink" Target="aspi://module='ASPI'&amp;link='201/2012%20Sb.%25234'&amp;ucin-k-dni='16.%205.2017'"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spi://module='EU'&amp;link='31998L0034%2523'&amp;ucin-k-dni='16.%205.2017'" TargetMode="External"/><Relationship Id="rId14" Type="http://schemas.openxmlformats.org/officeDocument/2006/relationships/hyperlink" Target="aspi://module='ASPI'&amp;link='201/2012%20Sb.%25236'&amp;ucin-k-dni='16.%205.2017'" TargetMode="External"/><Relationship Id="rId22" Type="http://schemas.openxmlformats.org/officeDocument/2006/relationships/hyperlink" Target="aspi://module='ASPI'&amp;link='201/2012%20Sb.%25236'&amp;ucin-k-dni='19.%204.2017'" TargetMode="External"/><Relationship Id="rId27" Type="http://schemas.openxmlformats.org/officeDocument/2006/relationships/hyperlink" Target="aspi://module='EU'&amp;link='32010L0075%2523'&amp;ucin-k-dni='16.%205.2017'" TargetMode="External"/><Relationship Id="rId30" Type="http://schemas.openxmlformats.org/officeDocument/2006/relationships/hyperlink" Target="aspi://module='ASPI'&amp;link='201/2012%20Sb.%252316'&amp;ucin-k-dni='16.%205.2017'" TargetMode="External"/><Relationship Id="rId35" Type="http://schemas.openxmlformats.org/officeDocument/2006/relationships/hyperlink" Target="aspi://module='ASPI'&amp;link='201/2012%20Sb.%252318'&amp;ucin-k-dni='16.%205.2017'" TargetMode="External"/><Relationship Id="rId43" Type="http://schemas.openxmlformats.org/officeDocument/2006/relationships/hyperlink" Target="aspi://module='ASPI'&amp;link='201/2012%20Sb.%252311'&amp;ucin-k-dni='16.%205.201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aspi://module='EU'&amp;link='32004L0042%2523'&amp;ucin-k-dni='24.%205.2017'" TargetMode="External"/><Relationship Id="rId13" Type="http://schemas.openxmlformats.org/officeDocument/2006/relationships/hyperlink" Target="aspi://module='EU'&amp;link='31992L0112%2523'&amp;ucin-k-dni='24.%205.2017'" TargetMode="External"/><Relationship Id="rId3" Type="http://schemas.openxmlformats.org/officeDocument/2006/relationships/hyperlink" Target="aspi://module='EU'&amp;link='31993L0012%2523'&amp;ucin-k-dni='24.%205.2017'" TargetMode="External"/><Relationship Id="rId7" Type="http://schemas.openxmlformats.org/officeDocument/2006/relationships/hyperlink" Target="aspi://module='EU'&amp;link='31999L0013%2523'&amp;ucin-k-dni='24.%205.2017'" TargetMode="External"/><Relationship Id="rId12" Type="http://schemas.openxmlformats.org/officeDocument/2006/relationships/hyperlink" Target="aspi://module='EU'&amp;link='31987L0217%2523'&amp;ucin-k-dni='24.%205.2017'" TargetMode="External"/><Relationship Id="rId2" Type="http://schemas.openxmlformats.org/officeDocument/2006/relationships/hyperlink" Target="aspi://module='EU'&amp;link='31999L0032%2523'&amp;ucin-k-dni='24.%205.2017'" TargetMode="External"/><Relationship Id="rId16" Type="http://schemas.openxmlformats.org/officeDocument/2006/relationships/hyperlink" Target="aspi://module='EU'&amp;link='32009L0126%2523'&amp;ucin-k-dni='24.%205.2017'" TargetMode="External"/><Relationship Id="rId1" Type="http://schemas.openxmlformats.org/officeDocument/2006/relationships/hyperlink" Target="aspi://module='EU'&amp;link='32010L0075%2523'&amp;ucin-k-dni='24.%205.2017'" TargetMode="External"/><Relationship Id="rId6" Type="http://schemas.openxmlformats.org/officeDocument/2006/relationships/hyperlink" Target="aspi://module='EU'&amp;link='31994L0063%2523'&amp;ucin-k-dni='24.%205.2017'" TargetMode="External"/><Relationship Id="rId11" Type="http://schemas.openxmlformats.org/officeDocument/2006/relationships/hyperlink" Target="aspi://module='EU'&amp;link='32001L0080%2523'&amp;ucin-k-dni='24.%205.2017'" TargetMode="External"/><Relationship Id="rId5" Type="http://schemas.openxmlformats.org/officeDocument/2006/relationships/hyperlink" Target="aspi://module='EU'&amp;link='31999L0032%2523'&amp;ucin-k-dni='24.%205.2017'" TargetMode="External"/><Relationship Id="rId15" Type="http://schemas.openxmlformats.org/officeDocument/2006/relationships/hyperlink" Target="aspi://module='EU'&amp;link='32009L0126%2523'&amp;ucin-k-dni='24.%205.2017'" TargetMode="External"/><Relationship Id="rId10" Type="http://schemas.openxmlformats.org/officeDocument/2006/relationships/hyperlink" Target="aspi://module='EU'&amp;link='32000L0076%2523'&amp;ucin-k-dni='24.%205.2017'" TargetMode="External"/><Relationship Id="rId4" Type="http://schemas.openxmlformats.org/officeDocument/2006/relationships/hyperlink" Target="aspi://module='EU'&amp;link='32005L0033%2523'&amp;ucin-k-dni='24.%205.2017'" TargetMode="External"/><Relationship Id="rId9" Type="http://schemas.openxmlformats.org/officeDocument/2006/relationships/hyperlink" Target="aspi://module='EU'&amp;link='31999L0013%2523'&amp;ucin-k-dni='24.%205.2017'" TargetMode="External"/><Relationship Id="rId14" Type="http://schemas.openxmlformats.org/officeDocument/2006/relationships/hyperlink" Target="aspi://module='EU'&amp;link='32014L0099%2523'&amp;ucin-k-dni='24.%205.2017'"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282EA-BD95-443A-9820-B73E00FB8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1</Pages>
  <Words>34059</Words>
  <Characters>200951</Characters>
  <Application>Microsoft Office Word</Application>
  <DocSecurity>0</DocSecurity>
  <Lines>1674</Lines>
  <Paragraphs>469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Zbyněk Krayzel</cp:lastModifiedBy>
  <cp:revision>20</cp:revision>
  <cp:lastPrinted>2017-05-17T11:01:00Z</cp:lastPrinted>
  <dcterms:created xsi:type="dcterms:W3CDTF">2017-11-17T11:48:00Z</dcterms:created>
  <dcterms:modified xsi:type="dcterms:W3CDTF">2018-01-22T12:40:00Z</dcterms:modified>
</cp:coreProperties>
</file>