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2C3" w:rsidRPr="008F2542" w:rsidRDefault="005A16F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Klasifikace tříd pro zdraví</w:t>
      </w:r>
    </w:p>
    <w:p w:rsidR="008F2542" w:rsidRDefault="008F2542">
      <w:pPr>
        <w:rPr>
          <w:rFonts w:ascii="Times New Roman" w:hAnsi="Times New Roman" w:cs="Times New Roman"/>
          <w:sz w:val="24"/>
          <w:szCs w:val="24"/>
        </w:rPr>
      </w:pPr>
    </w:p>
    <w:p w:rsidR="00144CA5" w:rsidRPr="005E01E6" w:rsidRDefault="00E308E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Třída </w:t>
      </w:r>
      <w:r w:rsidR="00F109FF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5E01E6">
        <w:rPr>
          <w:rFonts w:ascii="Times New Roman" w:hAnsi="Times New Roman" w:cs="Times New Roman"/>
          <w:b/>
          <w:sz w:val="24"/>
          <w:szCs w:val="24"/>
          <w:u w:val="single"/>
        </w:rPr>
        <w:t>enzibilizace</w:t>
      </w:r>
    </w:p>
    <w:p w:rsidR="00C71977" w:rsidRPr="0015558C" w:rsidRDefault="00C71977" w:rsidP="00C71977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15558C">
        <w:rPr>
          <w:rFonts w:ascii="Times New Roman" w:hAnsi="Times New Roman" w:cs="Times New Roman"/>
          <w:sz w:val="24"/>
          <w:szCs w:val="24"/>
          <w:u w:val="single"/>
        </w:rPr>
        <w:t>Několik důležitých připomínek:</w:t>
      </w:r>
    </w:p>
    <w:p w:rsidR="0015558C" w:rsidRDefault="0015558C" w:rsidP="0015558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Senzibilizace není aditivní vlastnost, posuzuje se podle jednotlivých složek.</w:t>
      </w:r>
    </w:p>
    <w:p w:rsidR="00C71977" w:rsidRDefault="002C49CF" w:rsidP="0015558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Pozor na upřesnění senzibilizace rozdělením na podtřídy 1A a 1B.</w:t>
      </w:r>
    </w:p>
    <w:p w:rsidR="0015558C" w:rsidRDefault="002C49CF" w:rsidP="0015558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Obecně platí, že je-li látky senzibilizující </w:t>
      </w:r>
      <w:r w:rsidR="0015558C">
        <w:rPr>
          <w:rFonts w:ascii="Times New Roman" w:hAnsi="Times New Roman" w:cs="Times New Roman"/>
          <w:sz w:val="24"/>
          <w:szCs w:val="24"/>
        </w:rPr>
        <w:t>0,</w:t>
      </w:r>
      <w:r>
        <w:rPr>
          <w:rFonts w:ascii="Times New Roman" w:hAnsi="Times New Roman" w:cs="Times New Roman"/>
          <w:sz w:val="24"/>
          <w:szCs w:val="24"/>
        </w:rPr>
        <w:t>1</w:t>
      </w:r>
      <w:r w:rsidR="0015558C">
        <w:rPr>
          <w:rFonts w:ascii="Times New Roman" w:hAnsi="Times New Roman" w:cs="Times New Roman"/>
          <w:sz w:val="24"/>
          <w:szCs w:val="24"/>
        </w:rPr>
        <w:t xml:space="preserve"> – 1 </w:t>
      </w:r>
      <w:r>
        <w:rPr>
          <w:rFonts w:ascii="Times New Roman" w:hAnsi="Times New Roman" w:cs="Times New Roman"/>
          <w:sz w:val="24"/>
          <w:szCs w:val="24"/>
        </w:rPr>
        <w:t>%</w:t>
      </w:r>
      <w:r w:rsidR="0015558C">
        <w:rPr>
          <w:rFonts w:ascii="Times New Roman" w:hAnsi="Times New Roman" w:cs="Times New Roman"/>
          <w:sz w:val="24"/>
          <w:szCs w:val="24"/>
        </w:rPr>
        <w:t xml:space="preserve"> použije se doplňková věta EUH208 (Obsahuje: Název senzibilizující látky. Může vyvolat alergickou reakci.)</w:t>
      </w:r>
    </w:p>
    <w:p w:rsidR="0015558C" w:rsidRDefault="0015558C" w:rsidP="0015558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klasifikace 1A se použití EUH věty posunuje do hranic 0,01 – 0,1%</w:t>
      </w:r>
    </w:p>
    <w:p w:rsidR="002C49CF" w:rsidRDefault="0015558C" w:rsidP="0015558C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látek se specifickým limitem se použití věty EUH208 řídí podobným principem, </w:t>
      </w:r>
      <w:proofErr w:type="gramStart"/>
      <w:r>
        <w:rPr>
          <w:rFonts w:ascii="Times New Roman" w:hAnsi="Times New Roman" w:cs="Times New Roman"/>
          <w:sz w:val="24"/>
          <w:szCs w:val="24"/>
        </w:rPr>
        <w:t>je-li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např. specifický limit pro klasifikaci směsi </w:t>
      </w:r>
      <w:proofErr w:type="gramStart"/>
      <w:r>
        <w:rPr>
          <w:rFonts w:ascii="Times New Roman" w:hAnsi="Times New Roman" w:cs="Times New Roman"/>
          <w:sz w:val="24"/>
          <w:szCs w:val="24"/>
        </w:rPr>
        <w:t>senzibilizují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0,0015 %, pak limit pro EUH208 je v rozmezí 0,0001 – 0,001.</w:t>
      </w:r>
    </w:p>
    <w:p w:rsidR="00C71977" w:rsidRDefault="0015558C" w:rsidP="001555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detergentů se zabýváme i alergenními složkami o koncentraci nad 0,01, musí být uvedeny na obalu.</w:t>
      </w:r>
    </w:p>
    <w:p w:rsidR="00E308E2" w:rsidRPr="00583268" w:rsidRDefault="00E308E2" w:rsidP="00AB7B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268">
        <w:rPr>
          <w:rFonts w:ascii="Times New Roman" w:hAnsi="Times New Roman" w:cs="Times New Roman"/>
          <w:b/>
          <w:sz w:val="24"/>
          <w:szCs w:val="24"/>
        </w:rPr>
        <w:t>Obecné koncentrační limity složek směsí klasifikovaných jako látky senzibilizující dýchací cesty nebo kůži, které vedou ke klasifikaci směsi</w:t>
      </w:r>
    </w:p>
    <w:tbl>
      <w:tblPr>
        <w:tblStyle w:val="Mkatabulky"/>
        <w:tblW w:w="0" w:type="auto"/>
        <w:tblInd w:w="108" w:type="dxa"/>
        <w:tblLook w:val="04A0"/>
      </w:tblPr>
      <w:tblGrid>
        <w:gridCol w:w="2835"/>
        <w:gridCol w:w="1843"/>
        <w:gridCol w:w="1843"/>
        <w:gridCol w:w="2583"/>
      </w:tblGrid>
      <w:tr w:rsidR="00AB7B65" w:rsidRPr="00AB7B65" w:rsidTr="00AB7B65">
        <w:tc>
          <w:tcPr>
            <w:tcW w:w="2835" w:type="dxa"/>
            <w:vMerge w:val="restart"/>
          </w:tcPr>
          <w:p w:rsid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</w:tc>
        <w:tc>
          <w:tcPr>
            <w:tcW w:w="6269" w:type="dxa"/>
            <w:gridSpan w:val="3"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Obecné koncentrační limity vedoucí ke klasifikaci směsi jako:</w:t>
            </w:r>
          </w:p>
        </w:tc>
      </w:tr>
      <w:tr w:rsidR="00AB7B65" w:rsidRPr="00AB7B65" w:rsidTr="00AB7B65">
        <w:tc>
          <w:tcPr>
            <w:tcW w:w="2835" w:type="dxa"/>
            <w:vMerge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  <w:gridSpan w:val="2"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Látka senzibilizující dýchací cesty</w:t>
            </w:r>
          </w:p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Kategorie 1</w:t>
            </w:r>
          </w:p>
        </w:tc>
        <w:tc>
          <w:tcPr>
            <w:tcW w:w="2583" w:type="dxa"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Látka senzibilizující kůži</w:t>
            </w:r>
          </w:p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Kategorie 1</w:t>
            </w:r>
          </w:p>
        </w:tc>
      </w:tr>
      <w:tr w:rsidR="00AB7B65" w:rsidRPr="00AB7B65" w:rsidTr="00AB7B65">
        <w:tc>
          <w:tcPr>
            <w:tcW w:w="2835" w:type="dxa"/>
            <w:vMerge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tuhé/kapalné</w:t>
            </w:r>
          </w:p>
        </w:tc>
        <w:tc>
          <w:tcPr>
            <w:tcW w:w="1843" w:type="dxa"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plynné</w:t>
            </w:r>
          </w:p>
        </w:tc>
        <w:tc>
          <w:tcPr>
            <w:tcW w:w="2583" w:type="dxa"/>
          </w:tcPr>
          <w:p w:rsidR="00AB7B65" w:rsidRPr="00AB7B65" w:rsidRDefault="00AB7B65" w:rsidP="00AB7B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všechna skupenství</w:t>
            </w:r>
          </w:p>
        </w:tc>
      </w:tr>
      <w:tr w:rsidR="00AB7B65" w:rsidRPr="00AB7B65" w:rsidTr="00934EE6">
        <w:tc>
          <w:tcPr>
            <w:tcW w:w="2835" w:type="dxa"/>
          </w:tcPr>
          <w:p w:rsidR="00AB7B65" w:rsidRDefault="00AB7B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dýchac</w:t>
            </w:r>
            <w:r w:rsidR="00934EE6">
              <w:rPr>
                <w:rFonts w:ascii="Times New Roman" w:hAnsi="Times New Roman" w:cs="Times New Roman"/>
              </w:rPr>
              <w:t>í cesty</w:t>
            </w:r>
          </w:p>
          <w:p w:rsidR="00934EE6" w:rsidRPr="00AB7B65" w:rsidRDefault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1</w:t>
            </w:r>
          </w:p>
        </w:tc>
        <w:tc>
          <w:tcPr>
            <w:tcW w:w="184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1,0 %</w:t>
            </w:r>
          </w:p>
        </w:tc>
        <w:tc>
          <w:tcPr>
            <w:tcW w:w="184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0,2 %</w:t>
            </w:r>
          </w:p>
        </w:tc>
        <w:tc>
          <w:tcPr>
            <w:tcW w:w="258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7B65" w:rsidRPr="00AB7B65" w:rsidTr="00934EE6">
        <w:tc>
          <w:tcPr>
            <w:tcW w:w="2835" w:type="dxa"/>
          </w:tcPr>
          <w:p w:rsidR="00934EE6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dýchací cesty</w:t>
            </w:r>
          </w:p>
          <w:p w:rsidR="00AB7B65" w:rsidRPr="00AB7B65" w:rsidRDefault="00934EE6" w:rsidP="00934EE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Podategorie</w:t>
            </w:r>
            <w:proofErr w:type="spellEnd"/>
            <w:r>
              <w:rPr>
                <w:rFonts w:ascii="Times New Roman" w:hAnsi="Times New Roman" w:cs="Times New Roman"/>
              </w:rPr>
              <w:t xml:space="preserve"> 1A</w:t>
            </w:r>
          </w:p>
        </w:tc>
        <w:tc>
          <w:tcPr>
            <w:tcW w:w="184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184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258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7B65" w:rsidRPr="00AB7B65" w:rsidTr="00934EE6">
        <w:tc>
          <w:tcPr>
            <w:tcW w:w="2835" w:type="dxa"/>
          </w:tcPr>
          <w:p w:rsidR="00934EE6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dýchací cesty</w:t>
            </w:r>
          </w:p>
          <w:p w:rsidR="00AB7B65" w:rsidRPr="00AB7B65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Podkategorie 1B</w:t>
            </w:r>
          </w:p>
        </w:tc>
        <w:tc>
          <w:tcPr>
            <w:tcW w:w="184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1,0 %</w:t>
            </w:r>
          </w:p>
        </w:tc>
        <w:tc>
          <w:tcPr>
            <w:tcW w:w="184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0,2 %</w:t>
            </w:r>
          </w:p>
        </w:tc>
        <w:tc>
          <w:tcPr>
            <w:tcW w:w="258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7B65" w:rsidRPr="00AB7B65" w:rsidTr="00934EE6">
        <w:tc>
          <w:tcPr>
            <w:tcW w:w="2835" w:type="dxa"/>
          </w:tcPr>
          <w:p w:rsidR="00934EE6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kůži</w:t>
            </w:r>
          </w:p>
          <w:p w:rsidR="00AB7B65" w:rsidRPr="00AB7B65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1</w:t>
            </w:r>
          </w:p>
        </w:tc>
        <w:tc>
          <w:tcPr>
            <w:tcW w:w="184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1,0 %</w:t>
            </w:r>
          </w:p>
        </w:tc>
      </w:tr>
      <w:tr w:rsidR="00AB7B65" w:rsidRPr="00AB7B65" w:rsidTr="00934EE6">
        <w:tc>
          <w:tcPr>
            <w:tcW w:w="2835" w:type="dxa"/>
          </w:tcPr>
          <w:p w:rsidR="00934EE6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kůži</w:t>
            </w:r>
          </w:p>
          <w:p w:rsidR="00AB7B65" w:rsidRPr="00AB7B65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Podkategorie 1A</w:t>
            </w:r>
          </w:p>
        </w:tc>
        <w:tc>
          <w:tcPr>
            <w:tcW w:w="184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</w:tr>
      <w:tr w:rsidR="00AB7B65" w:rsidRPr="00AB7B65" w:rsidTr="00934EE6">
        <w:tc>
          <w:tcPr>
            <w:tcW w:w="2835" w:type="dxa"/>
          </w:tcPr>
          <w:p w:rsidR="00934EE6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kůži</w:t>
            </w:r>
          </w:p>
          <w:p w:rsidR="00AB7B65" w:rsidRPr="00AB7B65" w:rsidRDefault="00934EE6" w:rsidP="00934E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Podkategorie 1B</w:t>
            </w:r>
          </w:p>
        </w:tc>
        <w:tc>
          <w:tcPr>
            <w:tcW w:w="184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AB7B65" w:rsidRPr="00AB7B65" w:rsidRDefault="00AB7B65" w:rsidP="00934E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:rsidR="00AB7B65" w:rsidRPr="00AB7B65" w:rsidRDefault="00934EE6" w:rsidP="00934E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1,0 %</w:t>
            </w:r>
          </w:p>
        </w:tc>
      </w:tr>
    </w:tbl>
    <w:p w:rsidR="00934EE6" w:rsidRDefault="00934EE6"/>
    <w:p w:rsidR="005A16FE" w:rsidRDefault="005A16FE"/>
    <w:p w:rsidR="005A16FE" w:rsidRDefault="005A16FE"/>
    <w:p w:rsidR="005A16FE" w:rsidRDefault="005A16FE"/>
    <w:p w:rsidR="005A16FE" w:rsidRDefault="005A16FE"/>
    <w:p w:rsidR="005A16FE" w:rsidRDefault="005A16FE"/>
    <w:p w:rsidR="005A16FE" w:rsidRDefault="005A16FE"/>
    <w:p w:rsidR="00934EE6" w:rsidRPr="00934EE6" w:rsidRDefault="00934EE6" w:rsidP="00934EE6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E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Koncentrační limity pro </w:t>
      </w:r>
      <w:proofErr w:type="spellStart"/>
      <w:r w:rsidRPr="00934EE6">
        <w:rPr>
          <w:rFonts w:ascii="Times New Roman" w:hAnsi="Times New Roman" w:cs="Times New Roman"/>
          <w:b/>
          <w:sz w:val="24"/>
          <w:szCs w:val="24"/>
        </w:rPr>
        <w:t>elicitaci</w:t>
      </w:r>
      <w:proofErr w:type="spellEnd"/>
      <w:r w:rsidRPr="00934EE6">
        <w:rPr>
          <w:rFonts w:ascii="Times New Roman" w:hAnsi="Times New Roman" w:cs="Times New Roman"/>
          <w:b/>
          <w:sz w:val="24"/>
          <w:szCs w:val="24"/>
        </w:rPr>
        <w:t xml:space="preserve"> složek směsi</w:t>
      </w:r>
    </w:p>
    <w:p w:rsidR="00934EE6" w:rsidRPr="00934EE6" w:rsidRDefault="00934EE6" w:rsidP="00934EE6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934EE6">
        <w:rPr>
          <w:rFonts w:ascii="Times New Roman" w:hAnsi="Times New Roman" w:cs="Times New Roman"/>
          <w:sz w:val="24"/>
          <w:szCs w:val="24"/>
        </w:rPr>
        <w:t>(Použití věty EUH208)</w:t>
      </w:r>
    </w:p>
    <w:p w:rsidR="00934EE6" w:rsidRDefault="00934EE6" w:rsidP="00934EE6">
      <w:pPr>
        <w:pStyle w:val="Bezmezer"/>
      </w:pPr>
    </w:p>
    <w:tbl>
      <w:tblPr>
        <w:tblStyle w:val="Mkatabulky"/>
        <w:tblW w:w="0" w:type="auto"/>
        <w:tblInd w:w="108" w:type="dxa"/>
        <w:tblLook w:val="04A0"/>
      </w:tblPr>
      <w:tblGrid>
        <w:gridCol w:w="2835"/>
        <w:gridCol w:w="1843"/>
        <w:gridCol w:w="1843"/>
        <w:gridCol w:w="2583"/>
      </w:tblGrid>
      <w:tr w:rsidR="00934EE6" w:rsidRPr="00AB7B65" w:rsidTr="005E01E6">
        <w:tc>
          <w:tcPr>
            <w:tcW w:w="2835" w:type="dxa"/>
            <w:vMerge w:val="restart"/>
          </w:tcPr>
          <w:p w:rsidR="00934EE6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34EE6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</w:tc>
        <w:tc>
          <w:tcPr>
            <w:tcW w:w="6269" w:type="dxa"/>
            <w:gridSpan w:val="3"/>
          </w:tcPr>
          <w:p w:rsidR="00934EE6" w:rsidRPr="00AB7B65" w:rsidRDefault="005E01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Koncentrační limity pro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elicitaci</w:t>
            </w:r>
            <w:proofErr w:type="spellEnd"/>
          </w:p>
        </w:tc>
      </w:tr>
      <w:tr w:rsidR="00934EE6" w:rsidRPr="00AB7B65" w:rsidTr="005E01E6">
        <w:tc>
          <w:tcPr>
            <w:tcW w:w="2835" w:type="dxa"/>
            <w:vMerge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  <w:gridSpan w:val="2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Látka senzibilizující dýchací cesty</w:t>
            </w:r>
          </w:p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Kategorie 1</w:t>
            </w:r>
          </w:p>
        </w:tc>
        <w:tc>
          <w:tcPr>
            <w:tcW w:w="2583" w:type="dxa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Látka senzibilizující kůži</w:t>
            </w:r>
          </w:p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Kategorie 1</w:t>
            </w:r>
          </w:p>
        </w:tc>
      </w:tr>
      <w:tr w:rsidR="00934EE6" w:rsidRPr="00AB7B65" w:rsidTr="005E01E6">
        <w:tc>
          <w:tcPr>
            <w:tcW w:w="2835" w:type="dxa"/>
            <w:vMerge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tuhé/kapalné</w:t>
            </w:r>
          </w:p>
        </w:tc>
        <w:tc>
          <w:tcPr>
            <w:tcW w:w="1843" w:type="dxa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plynné</w:t>
            </w:r>
          </w:p>
        </w:tc>
        <w:tc>
          <w:tcPr>
            <w:tcW w:w="2583" w:type="dxa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všechna skupenství</w:t>
            </w:r>
          </w:p>
        </w:tc>
      </w:tr>
      <w:tr w:rsidR="00934EE6" w:rsidRPr="00AB7B65" w:rsidTr="005E01E6">
        <w:tc>
          <w:tcPr>
            <w:tcW w:w="2835" w:type="dxa"/>
          </w:tcPr>
          <w:p w:rsidR="00934EE6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dýchací cesty</w:t>
            </w:r>
          </w:p>
          <w:p w:rsidR="00934EE6" w:rsidRPr="00AB7B65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1</w:t>
            </w:r>
          </w:p>
        </w:tc>
        <w:tc>
          <w:tcPr>
            <w:tcW w:w="1843" w:type="dxa"/>
            <w:vAlign w:val="center"/>
          </w:tcPr>
          <w:p w:rsidR="00934EE6" w:rsidRPr="00AB7B65" w:rsidRDefault="005E01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1843" w:type="dxa"/>
            <w:vAlign w:val="center"/>
          </w:tcPr>
          <w:p w:rsidR="00934EE6" w:rsidRPr="00AB7B65" w:rsidRDefault="005E01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258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EE6" w:rsidRPr="00AB7B65" w:rsidTr="005E01E6">
        <w:tc>
          <w:tcPr>
            <w:tcW w:w="2835" w:type="dxa"/>
          </w:tcPr>
          <w:p w:rsidR="00934EE6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dýchací cesty</w:t>
            </w:r>
          </w:p>
          <w:p w:rsidR="00934EE6" w:rsidRPr="00AB7B65" w:rsidRDefault="00934EE6" w:rsidP="005E01E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Podategorie</w:t>
            </w:r>
            <w:proofErr w:type="spellEnd"/>
            <w:r>
              <w:rPr>
                <w:rFonts w:ascii="Times New Roman" w:hAnsi="Times New Roman" w:cs="Times New Roman"/>
              </w:rPr>
              <w:t xml:space="preserve"> 1A</w:t>
            </w: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</w:t>
            </w:r>
            <w:r w:rsidR="005E01E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1 %</w:t>
            </w: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</w:t>
            </w:r>
            <w:r w:rsidR="005E01E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1 %</w:t>
            </w:r>
          </w:p>
        </w:tc>
        <w:tc>
          <w:tcPr>
            <w:tcW w:w="258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EE6" w:rsidRPr="00AB7B65" w:rsidTr="005E01E6">
        <w:tc>
          <w:tcPr>
            <w:tcW w:w="2835" w:type="dxa"/>
          </w:tcPr>
          <w:p w:rsidR="00934EE6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dýchací cesty</w:t>
            </w:r>
          </w:p>
          <w:p w:rsidR="00934EE6" w:rsidRPr="00AB7B65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Podkategorie 1B</w:t>
            </w:r>
          </w:p>
        </w:tc>
        <w:tc>
          <w:tcPr>
            <w:tcW w:w="1843" w:type="dxa"/>
            <w:vAlign w:val="center"/>
          </w:tcPr>
          <w:p w:rsidR="00934EE6" w:rsidRPr="00AB7B65" w:rsidRDefault="005E01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1843" w:type="dxa"/>
            <w:vAlign w:val="center"/>
          </w:tcPr>
          <w:p w:rsidR="00934EE6" w:rsidRPr="00AB7B65" w:rsidRDefault="005E01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258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4EE6" w:rsidRPr="00AB7B65" w:rsidTr="005E01E6">
        <w:tc>
          <w:tcPr>
            <w:tcW w:w="2835" w:type="dxa"/>
          </w:tcPr>
          <w:p w:rsidR="00934EE6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kůži</w:t>
            </w:r>
          </w:p>
          <w:p w:rsidR="00934EE6" w:rsidRPr="00AB7B65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1</w:t>
            </w: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:rsidR="00934EE6" w:rsidRPr="00AB7B65" w:rsidRDefault="005E01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</w:tr>
      <w:tr w:rsidR="00934EE6" w:rsidRPr="00AB7B65" w:rsidTr="005E01E6">
        <w:tc>
          <w:tcPr>
            <w:tcW w:w="2835" w:type="dxa"/>
          </w:tcPr>
          <w:p w:rsidR="00934EE6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kůži</w:t>
            </w:r>
          </w:p>
          <w:p w:rsidR="00934EE6" w:rsidRPr="00AB7B65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Podkategorie 1A</w:t>
            </w: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</w:t>
            </w:r>
            <w:r w:rsidR="005E01E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1 %</w:t>
            </w:r>
          </w:p>
        </w:tc>
      </w:tr>
      <w:tr w:rsidR="00934EE6" w:rsidRPr="00AB7B65" w:rsidTr="005E01E6">
        <w:tc>
          <w:tcPr>
            <w:tcW w:w="2835" w:type="dxa"/>
          </w:tcPr>
          <w:p w:rsidR="00934EE6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Látka senzibilizující kůži</w:t>
            </w:r>
          </w:p>
          <w:p w:rsidR="00934EE6" w:rsidRPr="00AB7B65" w:rsidRDefault="00934EE6" w:rsidP="005E01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Podkategorie 1B</w:t>
            </w: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4EE6" w:rsidRPr="00AB7B65" w:rsidRDefault="00934EE6" w:rsidP="005E01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vAlign w:val="center"/>
          </w:tcPr>
          <w:p w:rsidR="00934EE6" w:rsidRPr="00AB7B65" w:rsidRDefault="005E01E6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</w:tr>
    </w:tbl>
    <w:p w:rsidR="00144CA5" w:rsidRDefault="00144CA5">
      <w:pPr>
        <w:rPr>
          <w:rFonts w:ascii="Times New Roman" w:hAnsi="Times New Roman" w:cs="Times New Roman"/>
          <w:sz w:val="24"/>
          <w:szCs w:val="24"/>
        </w:rPr>
      </w:pPr>
    </w:p>
    <w:p w:rsidR="005B40FB" w:rsidRDefault="005B40FB" w:rsidP="00144CA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 xml:space="preserve">Třída </w:t>
      </w:r>
      <w:r w:rsidR="00F109FF">
        <w:rPr>
          <w:rFonts w:ascii="Times New Roman" w:hAnsi="Times New Roman" w:cs="Times New Roman"/>
          <w:b/>
          <w:sz w:val="24"/>
          <w:szCs w:val="24"/>
          <w:u w:val="single"/>
        </w:rPr>
        <w:t>m</w:t>
      </w:r>
      <w:r w:rsidR="006332DB" w:rsidRPr="00956783">
        <w:rPr>
          <w:rFonts w:ascii="Times New Roman" w:hAnsi="Times New Roman" w:cs="Times New Roman"/>
          <w:b/>
          <w:sz w:val="24"/>
          <w:szCs w:val="24"/>
          <w:u w:val="single"/>
        </w:rPr>
        <w:t>utagenita</w:t>
      </w:r>
    </w:p>
    <w:p w:rsidR="005E01E6" w:rsidRDefault="00E560D3" w:rsidP="00E560D3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0D3">
        <w:rPr>
          <w:rFonts w:ascii="Times New Roman" w:hAnsi="Times New Roman" w:cs="Times New Roman"/>
          <w:b/>
          <w:sz w:val="24"/>
          <w:szCs w:val="24"/>
        </w:rPr>
        <w:t xml:space="preserve">Obecné koncentrační limity složek směsi klasifikované jako mutageny zárodečných buněk, které vedou ke klasifikaci </w:t>
      </w:r>
      <w:r w:rsidR="00583268">
        <w:rPr>
          <w:rFonts w:ascii="Times New Roman" w:hAnsi="Times New Roman" w:cs="Times New Roman"/>
          <w:b/>
          <w:sz w:val="24"/>
          <w:szCs w:val="24"/>
        </w:rPr>
        <w:t>směsi</w:t>
      </w:r>
      <w:r w:rsidRPr="00E560D3">
        <w:rPr>
          <w:rFonts w:ascii="Times New Roman" w:hAnsi="Times New Roman" w:cs="Times New Roman"/>
          <w:b/>
          <w:sz w:val="24"/>
          <w:szCs w:val="24"/>
        </w:rPr>
        <w:t>.</w:t>
      </w:r>
    </w:p>
    <w:p w:rsidR="00E560D3" w:rsidRPr="00E560D3" w:rsidRDefault="00E560D3" w:rsidP="00E560D3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2835"/>
        <w:gridCol w:w="2127"/>
        <w:gridCol w:w="2126"/>
        <w:gridCol w:w="2016"/>
      </w:tblGrid>
      <w:tr w:rsidR="005E01E6" w:rsidRPr="00AB7B65" w:rsidTr="005E01E6">
        <w:tc>
          <w:tcPr>
            <w:tcW w:w="2835" w:type="dxa"/>
            <w:vMerge w:val="restart"/>
          </w:tcPr>
          <w:p w:rsidR="005E01E6" w:rsidRDefault="005E01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E01E6" w:rsidRDefault="005E01E6" w:rsidP="00E560D3">
            <w:pPr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  <w:p w:rsidR="00E560D3" w:rsidRPr="00AB7B65" w:rsidRDefault="00E560D3" w:rsidP="00E560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69" w:type="dxa"/>
            <w:gridSpan w:val="3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Koncentrace </w:t>
            </w:r>
            <w:r w:rsidR="005E01E6" w:rsidRPr="00AB7B65">
              <w:rPr>
                <w:rFonts w:ascii="Times New Roman" w:hAnsi="Times New Roman" w:cs="Times New Roman"/>
                <w:b/>
              </w:rPr>
              <w:t>vedoucí ke klasifikaci směsi jako:</w:t>
            </w:r>
          </w:p>
        </w:tc>
      </w:tr>
      <w:tr w:rsidR="005E01E6" w:rsidRPr="00AB7B65" w:rsidTr="00E560D3">
        <w:tc>
          <w:tcPr>
            <w:tcW w:w="2835" w:type="dxa"/>
            <w:vMerge/>
          </w:tcPr>
          <w:p w:rsidR="005E01E6" w:rsidRPr="00AB7B65" w:rsidRDefault="005E01E6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5E01E6" w:rsidRDefault="00E560D3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Mutagen</w:t>
            </w:r>
          </w:p>
          <w:p w:rsidR="00E560D3" w:rsidRPr="00AB7B65" w:rsidRDefault="00E560D3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1A</w:t>
            </w:r>
          </w:p>
        </w:tc>
        <w:tc>
          <w:tcPr>
            <w:tcW w:w="2126" w:type="dxa"/>
          </w:tcPr>
          <w:p w:rsidR="005E01E6" w:rsidRDefault="00E560D3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Mutagen</w:t>
            </w:r>
          </w:p>
          <w:p w:rsidR="00E560D3" w:rsidRPr="00AB7B65" w:rsidRDefault="00E560D3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1B</w:t>
            </w:r>
          </w:p>
        </w:tc>
        <w:tc>
          <w:tcPr>
            <w:tcW w:w="2016" w:type="dxa"/>
          </w:tcPr>
          <w:p w:rsidR="005E01E6" w:rsidRDefault="00E560D3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Mutagen</w:t>
            </w:r>
          </w:p>
          <w:p w:rsidR="00E560D3" w:rsidRPr="00AB7B65" w:rsidRDefault="00E560D3" w:rsidP="005E01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2</w:t>
            </w:r>
          </w:p>
        </w:tc>
      </w:tr>
      <w:tr w:rsidR="005E01E6" w:rsidRPr="00AB7B65" w:rsidTr="00E560D3">
        <w:tc>
          <w:tcPr>
            <w:tcW w:w="2835" w:type="dxa"/>
          </w:tcPr>
          <w:p w:rsidR="00E560D3" w:rsidRPr="00E560D3" w:rsidRDefault="00E560D3" w:rsidP="00E560D3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Mutagen</w:t>
            </w:r>
          </w:p>
          <w:p w:rsidR="005E01E6" w:rsidRPr="00E560D3" w:rsidRDefault="00E560D3" w:rsidP="00E560D3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Kategorie 1A</w:t>
            </w:r>
          </w:p>
        </w:tc>
        <w:tc>
          <w:tcPr>
            <w:tcW w:w="2127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2126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16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E01E6" w:rsidRPr="00AB7B65" w:rsidTr="00E560D3">
        <w:tc>
          <w:tcPr>
            <w:tcW w:w="2835" w:type="dxa"/>
          </w:tcPr>
          <w:p w:rsidR="00E560D3" w:rsidRPr="00E560D3" w:rsidRDefault="00E560D3" w:rsidP="00E560D3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Mutagen</w:t>
            </w:r>
          </w:p>
          <w:p w:rsidR="005E01E6" w:rsidRPr="00E560D3" w:rsidRDefault="00E560D3" w:rsidP="00E560D3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Kategorie 1</w:t>
            </w:r>
            <w:r w:rsidR="00583268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127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2016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E01E6" w:rsidRPr="00AB7B65" w:rsidTr="00E560D3">
        <w:tc>
          <w:tcPr>
            <w:tcW w:w="2835" w:type="dxa"/>
          </w:tcPr>
          <w:p w:rsidR="00E560D3" w:rsidRPr="00E560D3" w:rsidRDefault="00E560D3" w:rsidP="00E560D3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Mutagen</w:t>
            </w:r>
          </w:p>
          <w:p w:rsidR="005E01E6" w:rsidRPr="00E560D3" w:rsidRDefault="00E560D3" w:rsidP="00E560D3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 xml:space="preserve">Kategorie </w:t>
            </w:r>
            <w:r w:rsidR="005832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16" w:type="dxa"/>
            <w:vAlign w:val="center"/>
          </w:tcPr>
          <w:p w:rsidR="005E01E6" w:rsidRPr="00AB7B65" w:rsidRDefault="00E560D3" w:rsidP="005E01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1,0 %</w:t>
            </w:r>
          </w:p>
        </w:tc>
      </w:tr>
    </w:tbl>
    <w:p w:rsidR="005A16FE" w:rsidRDefault="005A16FE" w:rsidP="00144C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44CA5" w:rsidRPr="005A16FE" w:rsidRDefault="006332DB" w:rsidP="005A16F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5A16FE">
        <w:rPr>
          <w:rFonts w:ascii="Times New Roman" w:hAnsi="Times New Roman" w:cs="Times New Roman"/>
          <w:b/>
          <w:sz w:val="24"/>
          <w:szCs w:val="24"/>
        </w:rPr>
        <w:t xml:space="preserve">Třída </w:t>
      </w:r>
      <w:proofErr w:type="spellStart"/>
      <w:r w:rsidR="00F109FF" w:rsidRPr="005A16FE">
        <w:rPr>
          <w:rFonts w:ascii="Times New Roman" w:hAnsi="Times New Roman" w:cs="Times New Roman"/>
          <w:b/>
          <w:sz w:val="24"/>
          <w:szCs w:val="24"/>
        </w:rPr>
        <w:t>k</w:t>
      </w:r>
      <w:r w:rsidRPr="005A16FE">
        <w:rPr>
          <w:rFonts w:ascii="Times New Roman" w:hAnsi="Times New Roman" w:cs="Times New Roman"/>
          <w:b/>
          <w:sz w:val="24"/>
          <w:szCs w:val="24"/>
        </w:rPr>
        <w:t>arcinogenita</w:t>
      </w:r>
      <w:proofErr w:type="spellEnd"/>
    </w:p>
    <w:p w:rsidR="00E560D3" w:rsidRPr="005A16FE" w:rsidRDefault="00E560D3" w:rsidP="005A16F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5A16FE">
        <w:rPr>
          <w:rFonts w:ascii="Times New Roman" w:hAnsi="Times New Roman" w:cs="Times New Roman"/>
          <w:b/>
          <w:sz w:val="24"/>
          <w:szCs w:val="24"/>
        </w:rPr>
        <w:t xml:space="preserve">Obecné koncentrační limity složek směsi klasifikovaných jako karcinogen, které vedou ke klasifikaci </w:t>
      </w:r>
      <w:r w:rsidR="00583268" w:rsidRPr="005A16FE">
        <w:rPr>
          <w:rFonts w:ascii="Times New Roman" w:hAnsi="Times New Roman" w:cs="Times New Roman"/>
          <w:b/>
          <w:sz w:val="24"/>
          <w:szCs w:val="24"/>
        </w:rPr>
        <w:t>směsi</w:t>
      </w:r>
      <w:r w:rsidRPr="005A16FE">
        <w:rPr>
          <w:rFonts w:ascii="Times New Roman" w:hAnsi="Times New Roman" w:cs="Times New Roman"/>
          <w:b/>
          <w:sz w:val="24"/>
          <w:szCs w:val="24"/>
        </w:rPr>
        <w:t>.</w:t>
      </w:r>
    </w:p>
    <w:p w:rsidR="00E560D3" w:rsidRPr="00E560D3" w:rsidRDefault="00E560D3" w:rsidP="00E560D3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2835"/>
        <w:gridCol w:w="2127"/>
        <w:gridCol w:w="2126"/>
        <w:gridCol w:w="2016"/>
      </w:tblGrid>
      <w:tr w:rsidR="00E560D3" w:rsidRPr="00AB7B65" w:rsidTr="003346D9">
        <w:tc>
          <w:tcPr>
            <w:tcW w:w="2835" w:type="dxa"/>
            <w:vMerge w:val="restart"/>
          </w:tcPr>
          <w:p w:rsidR="00E560D3" w:rsidRDefault="00E560D3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560D3" w:rsidRDefault="00E560D3" w:rsidP="003346D9">
            <w:pPr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  <w:p w:rsidR="00E560D3" w:rsidRPr="00AB7B65" w:rsidRDefault="00E560D3" w:rsidP="003346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69" w:type="dxa"/>
            <w:gridSpan w:val="3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Koncentrace </w:t>
            </w:r>
            <w:r w:rsidRPr="00AB7B65">
              <w:rPr>
                <w:rFonts w:ascii="Times New Roman" w:hAnsi="Times New Roman" w:cs="Times New Roman"/>
                <w:b/>
              </w:rPr>
              <w:t>vedoucí ke klasifikaci směsi jako:</w:t>
            </w:r>
          </w:p>
        </w:tc>
      </w:tr>
      <w:tr w:rsidR="00E560D3" w:rsidRPr="00AB7B65" w:rsidTr="003346D9">
        <w:tc>
          <w:tcPr>
            <w:tcW w:w="2835" w:type="dxa"/>
            <w:vMerge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E560D3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Karcinogen</w:t>
            </w:r>
          </w:p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1A</w:t>
            </w:r>
          </w:p>
        </w:tc>
        <w:tc>
          <w:tcPr>
            <w:tcW w:w="2126" w:type="dxa"/>
          </w:tcPr>
          <w:p w:rsidR="00E560D3" w:rsidRDefault="00583268" w:rsidP="005832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Karcinogen</w:t>
            </w:r>
          </w:p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1B</w:t>
            </w:r>
          </w:p>
        </w:tc>
        <w:tc>
          <w:tcPr>
            <w:tcW w:w="2016" w:type="dxa"/>
          </w:tcPr>
          <w:p w:rsidR="00E560D3" w:rsidRDefault="00583268" w:rsidP="005832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Karcinogen</w:t>
            </w:r>
          </w:p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2</w:t>
            </w:r>
          </w:p>
        </w:tc>
      </w:tr>
      <w:tr w:rsidR="00E560D3" w:rsidRPr="00AB7B65" w:rsidTr="003346D9">
        <w:tc>
          <w:tcPr>
            <w:tcW w:w="2835" w:type="dxa"/>
          </w:tcPr>
          <w:p w:rsidR="00E560D3" w:rsidRPr="00E560D3" w:rsidRDefault="00583268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Karcinogen</w:t>
            </w:r>
          </w:p>
          <w:p w:rsidR="00E560D3" w:rsidRPr="00E560D3" w:rsidRDefault="00E560D3" w:rsidP="003346D9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Kategorie 1A</w:t>
            </w:r>
          </w:p>
        </w:tc>
        <w:tc>
          <w:tcPr>
            <w:tcW w:w="2127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2126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16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560D3" w:rsidRPr="00AB7B65" w:rsidTr="003346D9">
        <w:tc>
          <w:tcPr>
            <w:tcW w:w="2835" w:type="dxa"/>
          </w:tcPr>
          <w:p w:rsidR="00583268" w:rsidRPr="00E560D3" w:rsidRDefault="00583268" w:rsidP="005832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Karcinogen</w:t>
            </w:r>
          </w:p>
          <w:p w:rsidR="00E560D3" w:rsidRPr="00E560D3" w:rsidRDefault="00583268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1B</w:t>
            </w:r>
          </w:p>
        </w:tc>
        <w:tc>
          <w:tcPr>
            <w:tcW w:w="2127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0,1 %</w:t>
            </w:r>
          </w:p>
        </w:tc>
        <w:tc>
          <w:tcPr>
            <w:tcW w:w="2016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560D3" w:rsidRPr="00AB7B65" w:rsidTr="003346D9">
        <w:tc>
          <w:tcPr>
            <w:tcW w:w="2835" w:type="dxa"/>
          </w:tcPr>
          <w:p w:rsidR="00583268" w:rsidRPr="00E560D3" w:rsidRDefault="00583268" w:rsidP="005832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Karcinogen</w:t>
            </w:r>
          </w:p>
          <w:p w:rsidR="00E560D3" w:rsidRPr="00E560D3" w:rsidRDefault="00583268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2</w:t>
            </w:r>
          </w:p>
        </w:tc>
        <w:tc>
          <w:tcPr>
            <w:tcW w:w="2127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16" w:type="dxa"/>
            <w:vAlign w:val="center"/>
          </w:tcPr>
          <w:p w:rsidR="00E560D3" w:rsidRPr="00AB7B65" w:rsidRDefault="00E560D3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1,0 %</w:t>
            </w:r>
          </w:p>
        </w:tc>
      </w:tr>
    </w:tbl>
    <w:p w:rsidR="006332DB" w:rsidRPr="00956783" w:rsidRDefault="006332DB" w:rsidP="00144CA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Třída </w:t>
      </w:r>
      <w:r w:rsidR="00F109FF">
        <w:rPr>
          <w:rFonts w:ascii="Times New Roman" w:hAnsi="Times New Roman" w:cs="Times New Roman"/>
          <w:b/>
          <w:sz w:val="24"/>
          <w:szCs w:val="24"/>
          <w:u w:val="single"/>
        </w:rPr>
        <w:t>r</w:t>
      </w: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>eprodukční toxicita</w:t>
      </w:r>
    </w:p>
    <w:p w:rsidR="00583268" w:rsidRDefault="00583268" w:rsidP="00583268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0D3">
        <w:rPr>
          <w:rFonts w:ascii="Times New Roman" w:hAnsi="Times New Roman" w:cs="Times New Roman"/>
          <w:b/>
          <w:sz w:val="24"/>
          <w:szCs w:val="24"/>
        </w:rPr>
        <w:t>Obecné koncentrační limity složek směsi klasifikovan</w:t>
      </w:r>
      <w:r>
        <w:rPr>
          <w:rFonts w:ascii="Times New Roman" w:hAnsi="Times New Roman" w:cs="Times New Roman"/>
          <w:b/>
          <w:sz w:val="24"/>
          <w:szCs w:val="24"/>
        </w:rPr>
        <w:t>ých</w:t>
      </w:r>
      <w:r w:rsidRPr="00E560D3">
        <w:rPr>
          <w:rFonts w:ascii="Times New Roman" w:hAnsi="Times New Roman" w:cs="Times New Roman"/>
          <w:b/>
          <w:sz w:val="24"/>
          <w:szCs w:val="24"/>
        </w:rPr>
        <w:t xml:space="preserve"> jako </w:t>
      </w:r>
      <w:r>
        <w:rPr>
          <w:rFonts w:ascii="Times New Roman" w:hAnsi="Times New Roman" w:cs="Times New Roman"/>
          <w:b/>
          <w:sz w:val="24"/>
          <w:szCs w:val="24"/>
        </w:rPr>
        <w:t xml:space="preserve">toxické pro reprodukci, </w:t>
      </w:r>
      <w:r w:rsidRPr="00E560D3">
        <w:rPr>
          <w:rFonts w:ascii="Times New Roman" w:hAnsi="Times New Roman" w:cs="Times New Roman"/>
          <w:b/>
          <w:sz w:val="24"/>
          <w:szCs w:val="24"/>
        </w:rPr>
        <w:t xml:space="preserve">které vedou ke klasifikaci </w:t>
      </w:r>
      <w:r>
        <w:rPr>
          <w:rFonts w:ascii="Times New Roman" w:hAnsi="Times New Roman" w:cs="Times New Roman"/>
          <w:b/>
          <w:sz w:val="24"/>
          <w:szCs w:val="24"/>
        </w:rPr>
        <w:t>směsi</w:t>
      </w:r>
      <w:r w:rsidRPr="00E560D3">
        <w:rPr>
          <w:rFonts w:ascii="Times New Roman" w:hAnsi="Times New Roman" w:cs="Times New Roman"/>
          <w:b/>
          <w:sz w:val="24"/>
          <w:szCs w:val="24"/>
        </w:rPr>
        <w:t>.</w:t>
      </w:r>
    </w:p>
    <w:p w:rsidR="00583268" w:rsidRDefault="00583268" w:rsidP="0058326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583268" w:rsidRPr="00583268" w:rsidRDefault="00583268" w:rsidP="005832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Zpřísnění proti původní klasifikaci.</w:t>
      </w:r>
    </w:p>
    <w:tbl>
      <w:tblPr>
        <w:tblStyle w:val="Mkatabulky"/>
        <w:tblW w:w="0" w:type="auto"/>
        <w:tblInd w:w="108" w:type="dxa"/>
        <w:tblLook w:val="04A0"/>
      </w:tblPr>
      <w:tblGrid>
        <w:gridCol w:w="2835"/>
        <w:gridCol w:w="2127"/>
        <w:gridCol w:w="2126"/>
        <w:gridCol w:w="2016"/>
      </w:tblGrid>
      <w:tr w:rsidR="00583268" w:rsidRPr="00AB7B65" w:rsidTr="003346D9">
        <w:tc>
          <w:tcPr>
            <w:tcW w:w="2835" w:type="dxa"/>
            <w:vMerge w:val="restart"/>
          </w:tcPr>
          <w:p w:rsidR="00583268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83268" w:rsidRDefault="00583268" w:rsidP="003346D9">
            <w:pPr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  <w:p w:rsidR="00583268" w:rsidRPr="00AB7B65" w:rsidRDefault="00583268" w:rsidP="003346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69" w:type="dxa"/>
            <w:gridSpan w:val="3"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Koncentrace </w:t>
            </w:r>
            <w:r w:rsidRPr="00AB7B65">
              <w:rPr>
                <w:rFonts w:ascii="Times New Roman" w:hAnsi="Times New Roman" w:cs="Times New Roman"/>
                <w:b/>
              </w:rPr>
              <w:t>vedoucí ke klasifikaci směsi jako:</w:t>
            </w:r>
          </w:p>
        </w:tc>
      </w:tr>
      <w:tr w:rsidR="00583268" w:rsidRPr="00AB7B65" w:rsidTr="003346D9">
        <w:tc>
          <w:tcPr>
            <w:tcW w:w="2835" w:type="dxa"/>
            <w:vMerge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583268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Toxická pro reprodukci</w:t>
            </w:r>
          </w:p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1A</w:t>
            </w:r>
          </w:p>
        </w:tc>
        <w:tc>
          <w:tcPr>
            <w:tcW w:w="2126" w:type="dxa"/>
          </w:tcPr>
          <w:p w:rsidR="00583268" w:rsidRDefault="00583268" w:rsidP="005832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Toxická pro reprodukci</w:t>
            </w:r>
          </w:p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1B</w:t>
            </w:r>
          </w:p>
        </w:tc>
        <w:tc>
          <w:tcPr>
            <w:tcW w:w="2016" w:type="dxa"/>
          </w:tcPr>
          <w:p w:rsidR="00583268" w:rsidRDefault="00583268" w:rsidP="005832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Toxická pro reprodukci</w:t>
            </w:r>
          </w:p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2</w:t>
            </w:r>
          </w:p>
        </w:tc>
      </w:tr>
      <w:tr w:rsidR="00583268" w:rsidRPr="00AB7B65" w:rsidTr="003346D9">
        <w:tc>
          <w:tcPr>
            <w:tcW w:w="2835" w:type="dxa"/>
          </w:tcPr>
          <w:p w:rsidR="00583268" w:rsidRPr="00583268" w:rsidRDefault="00583268" w:rsidP="00583268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>Toxická pro reprodukci</w:t>
            </w:r>
          </w:p>
          <w:p w:rsidR="00583268" w:rsidRPr="00E560D3" w:rsidRDefault="00583268" w:rsidP="003346D9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Kategorie 1A</w:t>
            </w:r>
          </w:p>
        </w:tc>
        <w:tc>
          <w:tcPr>
            <w:tcW w:w="2127" w:type="dxa"/>
            <w:vAlign w:val="center"/>
          </w:tcPr>
          <w:p w:rsidR="00583268" w:rsidRPr="00AB7B65" w:rsidRDefault="00583268" w:rsidP="005832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0,3 %</w:t>
            </w:r>
          </w:p>
        </w:tc>
        <w:tc>
          <w:tcPr>
            <w:tcW w:w="2126" w:type="dxa"/>
            <w:vAlign w:val="center"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16" w:type="dxa"/>
            <w:vAlign w:val="center"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83268" w:rsidRPr="00AB7B65" w:rsidTr="003346D9">
        <w:tc>
          <w:tcPr>
            <w:tcW w:w="2835" w:type="dxa"/>
          </w:tcPr>
          <w:p w:rsidR="00583268" w:rsidRPr="00583268" w:rsidRDefault="00583268" w:rsidP="00583268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>Toxická pro reprodukci</w:t>
            </w:r>
          </w:p>
          <w:p w:rsidR="00583268" w:rsidRPr="00E560D3" w:rsidRDefault="00583268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1B</w:t>
            </w:r>
          </w:p>
        </w:tc>
        <w:tc>
          <w:tcPr>
            <w:tcW w:w="2127" w:type="dxa"/>
            <w:vAlign w:val="center"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:rsidR="00583268" w:rsidRPr="00AB7B65" w:rsidRDefault="00583268" w:rsidP="005832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0,3 %</w:t>
            </w:r>
          </w:p>
        </w:tc>
        <w:tc>
          <w:tcPr>
            <w:tcW w:w="2016" w:type="dxa"/>
            <w:vAlign w:val="center"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83268" w:rsidRPr="00AB7B65" w:rsidTr="003346D9">
        <w:tc>
          <w:tcPr>
            <w:tcW w:w="2835" w:type="dxa"/>
          </w:tcPr>
          <w:p w:rsidR="00583268" w:rsidRPr="00583268" w:rsidRDefault="00583268" w:rsidP="00583268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>Toxická pro reprodukci</w:t>
            </w:r>
          </w:p>
          <w:p w:rsidR="00583268" w:rsidRPr="00E560D3" w:rsidRDefault="00583268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2</w:t>
            </w:r>
          </w:p>
        </w:tc>
        <w:tc>
          <w:tcPr>
            <w:tcW w:w="2127" w:type="dxa"/>
            <w:vAlign w:val="center"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:rsidR="00583268" w:rsidRPr="00AB7B65" w:rsidRDefault="00583268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16" w:type="dxa"/>
            <w:vAlign w:val="center"/>
          </w:tcPr>
          <w:p w:rsidR="00583268" w:rsidRPr="00AB7B65" w:rsidRDefault="00583268" w:rsidP="005832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3,0 %</w:t>
            </w:r>
          </w:p>
        </w:tc>
      </w:tr>
    </w:tbl>
    <w:p w:rsidR="00583268" w:rsidRPr="00956783" w:rsidRDefault="00583268" w:rsidP="0058326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3268" w:rsidRPr="00583268" w:rsidRDefault="00373C40" w:rsidP="00583268">
      <w:pPr>
        <w:rPr>
          <w:rFonts w:ascii="Times New Roman" w:hAnsi="Times New Roman" w:cs="Times New Roman"/>
          <w:sz w:val="24"/>
          <w:szCs w:val="24"/>
        </w:rPr>
      </w:pPr>
      <w:r w:rsidRPr="00373C40">
        <w:rPr>
          <w:rFonts w:ascii="Times New Roman" w:hAnsi="Times New Roman" w:cs="Times New Roman"/>
          <w:b/>
          <w:sz w:val="24"/>
          <w:szCs w:val="24"/>
        </w:rPr>
        <w:t>Dodatečná kategorie pro účinky na laktaci</w:t>
      </w:r>
      <w:r>
        <w:rPr>
          <w:rFonts w:ascii="Times New Roman" w:hAnsi="Times New Roman" w:cs="Times New Roman"/>
          <w:b/>
          <w:sz w:val="24"/>
          <w:szCs w:val="24"/>
        </w:rPr>
        <w:t xml:space="preserve"> nebo prostřednictvím laktace</w:t>
      </w:r>
      <w:r w:rsidR="0058326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Mkatabulky"/>
        <w:tblW w:w="0" w:type="auto"/>
        <w:tblInd w:w="108" w:type="dxa"/>
        <w:tblLook w:val="04A0"/>
      </w:tblPr>
      <w:tblGrid>
        <w:gridCol w:w="2835"/>
        <w:gridCol w:w="6269"/>
      </w:tblGrid>
      <w:tr w:rsidR="00583268" w:rsidRPr="00AB7B65" w:rsidTr="003346D9">
        <w:tc>
          <w:tcPr>
            <w:tcW w:w="2835" w:type="dxa"/>
          </w:tcPr>
          <w:p w:rsidR="00583268" w:rsidRDefault="00583268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83268" w:rsidRDefault="00583268" w:rsidP="003346D9">
            <w:pPr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  <w:p w:rsidR="00583268" w:rsidRPr="00AB7B65" w:rsidRDefault="00583268" w:rsidP="003346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69" w:type="dxa"/>
          </w:tcPr>
          <w:p w:rsidR="00373C40" w:rsidRDefault="00373C40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83268" w:rsidRPr="00AB7B65" w:rsidRDefault="00373C40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40">
              <w:rPr>
                <w:rFonts w:ascii="Times New Roman" w:hAnsi="Times New Roman" w:cs="Times New Roman"/>
                <w:b/>
                <w:sz w:val="24"/>
                <w:szCs w:val="24"/>
              </w:rPr>
              <w:t>Dodatečná kategorie pro účinky na laktaci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nebo prostřednictvím laktace</w:t>
            </w:r>
          </w:p>
        </w:tc>
      </w:tr>
      <w:tr w:rsidR="00373C40" w:rsidRPr="00AB7B65" w:rsidTr="003346D9">
        <w:trPr>
          <w:trHeight w:val="828"/>
        </w:trPr>
        <w:tc>
          <w:tcPr>
            <w:tcW w:w="2835" w:type="dxa"/>
          </w:tcPr>
          <w:p w:rsidR="00373C40" w:rsidRPr="00373C40" w:rsidRDefault="00373C40" w:rsidP="003346D9">
            <w:pPr>
              <w:rPr>
                <w:rFonts w:ascii="Times New Roman" w:hAnsi="Times New Roman" w:cs="Times New Roman"/>
              </w:rPr>
            </w:pPr>
            <w:r w:rsidRPr="00373C40">
              <w:rPr>
                <w:rFonts w:ascii="Times New Roman" w:hAnsi="Times New Roman" w:cs="Times New Roman"/>
                <w:sz w:val="24"/>
                <w:szCs w:val="24"/>
              </w:rPr>
              <w:t>Dodatečná kategorie pro účinky na laktaci nebo prostřednictvím laktace</w:t>
            </w:r>
          </w:p>
        </w:tc>
        <w:tc>
          <w:tcPr>
            <w:tcW w:w="6269" w:type="dxa"/>
            <w:vAlign w:val="center"/>
          </w:tcPr>
          <w:p w:rsidR="00373C40" w:rsidRPr="00AB7B65" w:rsidRDefault="00373C40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0,3 %</w:t>
            </w:r>
          </w:p>
        </w:tc>
      </w:tr>
    </w:tbl>
    <w:p w:rsidR="00583268" w:rsidRPr="00956783" w:rsidRDefault="00583268" w:rsidP="0058326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F6CCD" w:rsidRDefault="002F6CCD" w:rsidP="00144CA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 xml:space="preserve">Třída </w:t>
      </w:r>
      <w:r w:rsidR="00F109FF">
        <w:rPr>
          <w:rFonts w:ascii="Times New Roman" w:hAnsi="Times New Roman" w:cs="Times New Roman"/>
          <w:b/>
          <w:sz w:val="24"/>
          <w:szCs w:val="24"/>
          <w:u w:val="single"/>
        </w:rPr>
        <w:t>t</w:t>
      </w: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>oxicita pro specifické cílové orgány – jednorázová expozice</w:t>
      </w:r>
    </w:p>
    <w:p w:rsidR="00274DCB" w:rsidRPr="00583268" w:rsidRDefault="00274DCB" w:rsidP="00274D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Obecné koncentrační limity složek směsi klasifikovaných jako toxické pro specifické cílové orgány, které vedou k zařazení směsi do kategorie 1 nebo 2.</w:t>
      </w:r>
    </w:p>
    <w:tbl>
      <w:tblPr>
        <w:tblStyle w:val="Mkatabulky"/>
        <w:tblW w:w="0" w:type="auto"/>
        <w:tblInd w:w="108" w:type="dxa"/>
        <w:tblLook w:val="04A0"/>
      </w:tblPr>
      <w:tblGrid>
        <w:gridCol w:w="3544"/>
        <w:gridCol w:w="2835"/>
        <w:gridCol w:w="2725"/>
      </w:tblGrid>
      <w:tr w:rsidR="00274DCB" w:rsidRPr="00AB7B65" w:rsidTr="00274DCB">
        <w:tc>
          <w:tcPr>
            <w:tcW w:w="3544" w:type="dxa"/>
            <w:vMerge w:val="restart"/>
          </w:tcPr>
          <w:p w:rsidR="00274DCB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74DCB" w:rsidRDefault="00274DCB" w:rsidP="003346D9">
            <w:pPr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  <w:p w:rsidR="00274DCB" w:rsidRPr="00AB7B65" w:rsidRDefault="00274DCB" w:rsidP="003346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60" w:type="dxa"/>
            <w:gridSpan w:val="2"/>
          </w:tcPr>
          <w:p w:rsidR="00274DCB" w:rsidRPr="00AB7B65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Koncentrace </w:t>
            </w:r>
            <w:r w:rsidRPr="00AB7B65">
              <w:rPr>
                <w:rFonts w:ascii="Times New Roman" w:hAnsi="Times New Roman" w:cs="Times New Roman"/>
                <w:b/>
              </w:rPr>
              <w:t>vedoucí ke klasifikaci směsi jako:</w:t>
            </w:r>
          </w:p>
        </w:tc>
      </w:tr>
      <w:tr w:rsidR="00274DCB" w:rsidRPr="00AB7B65" w:rsidTr="00274DCB">
        <w:tc>
          <w:tcPr>
            <w:tcW w:w="3544" w:type="dxa"/>
            <w:vMerge/>
          </w:tcPr>
          <w:p w:rsidR="00274DCB" w:rsidRPr="00AB7B65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274DCB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STOT SE</w:t>
            </w:r>
          </w:p>
          <w:p w:rsidR="00274DCB" w:rsidRPr="00AB7B65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</w:t>
            </w:r>
          </w:p>
        </w:tc>
        <w:tc>
          <w:tcPr>
            <w:tcW w:w="2725" w:type="dxa"/>
          </w:tcPr>
          <w:p w:rsidR="00274DCB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STOT SE</w:t>
            </w:r>
          </w:p>
          <w:p w:rsidR="00274DCB" w:rsidRPr="00AB7B65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2</w:t>
            </w:r>
          </w:p>
        </w:tc>
      </w:tr>
      <w:tr w:rsidR="00274DCB" w:rsidRPr="00AB7B65" w:rsidTr="00274DCB">
        <w:tc>
          <w:tcPr>
            <w:tcW w:w="3544" w:type="dxa"/>
          </w:tcPr>
          <w:p w:rsidR="00274DCB" w:rsidRPr="00583268" w:rsidRDefault="00274DCB" w:rsidP="003346D9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 xml:space="preserve">Toxická pro </w:t>
            </w:r>
            <w:r>
              <w:rPr>
                <w:rFonts w:ascii="Times New Roman" w:hAnsi="Times New Roman" w:cs="Times New Roman"/>
              </w:rPr>
              <w:t>specifické cílové orgány – jednorázová expozice (STOT SE)</w:t>
            </w:r>
          </w:p>
          <w:p w:rsidR="00274DCB" w:rsidRPr="00E560D3" w:rsidRDefault="00274DCB" w:rsidP="003346D9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Kategorie 1</w:t>
            </w:r>
          </w:p>
        </w:tc>
        <w:tc>
          <w:tcPr>
            <w:tcW w:w="2835" w:type="dxa"/>
            <w:vAlign w:val="center"/>
          </w:tcPr>
          <w:p w:rsidR="00274DCB" w:rsidRPr="00AB7B65" w:rsidRDefault="00274DCB" w:rsidP="00274D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10 %</w:t>
            </w:r>
          </w:p>
        </w:tc>
        <w:tc>
          <w:tcPr>
            <w:tcW w:w="2725" w:type="dxa"/>
            <w:vAlign w:val="center"/>
          </w:tcPr>
          <w:p w:rsidR="00274DCB" w:rsidRPr="00AB7B65" w:rsidRDefault="00274DCB" w:rsidP="00274D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 </w:t>
            </w:r>
            <w:r>
              <w:rPr>
                <w:rFonts w:ascii="Times New Roman" w:hAnsi="Times New Roman" w:cs="Times New Roman"/>
              </w:rPr>
              <w:sym w:font="Symbol" w:char="F0A3"/>
            </w:r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konc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sym w:font="Symbol" w:char="F03C"/>
            </w:r>
            <w:r>
              <w:rPr>
                <w:rFonts w:ascii="Times New Roman" w:hAnsi="Times New Roman" w:cs="Times New Roman"/>
              </w:rPr>
              <w:t xml:space="preserve"> 10 %</w:t>
            </w:r>
          </w:p>
        </w:tc>
      </w:tr>
      <w:tr w:rsidR="00274DCB" w:rsidRPr="00AB7B65" w:rsidTr="00274DCB">
        <w:tc>
          <w:tcPr>
            <w:tcW w:w="3544" w:type="dxa"/>
          </w:tcPr>
          <w:p w:rsidR="00274DCB" w:rsidRPr="00583268" w:rsidRDefault="00274DCB" w:rsidP="00274DCB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 xml:space="preserve">Toxická pro </w:t>
            </w:r>
            <w:r>
              <w:rPr>
                <w:rFonts w:ascii="Times New Roman" w:hAnsi="Times New Roman" w:cs="Times New Roman"/>
              </w:rPr>
              <w:t>specifické cílové orgány – jednorázová expozice (STOT SE)</w:t>
            </w:r>
          </w:p>
          <w:p w:rsidR="00274DCB" w:rsidRPr="00E560D3" w:rsidRDefault="00274DCB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2</w:t>
            </w:r>
          </w:p>
        </w:tc>
        <w:tc>
          <w:tcPr>
            <w:tcW w:w="2835" w:type="dxa"/>
            <w:vAlign w:val="center"/>
          </w:tcPr>
          <w:p w:rsidR="00274DCB" w:rsidRPr="00AB7B65" w:rsidRDefault="00274DCB" w:rsidP="003346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5" w:type="dxa"/>
            <w:vAlign w:val="center"/>
          </w:tcPr>
          <w:p w:rsidR="00274DCB" w:rsidRPr="00AB7B65" w:rsidRDefault="00274DCB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10 %</w:t>
            </w:r>
          </w:p>
        </w:tc>
      </w:tr>
    </w:tbl>
    <w:p w:rsidR="00274DCB" w:rsidRDefault="00274DCB" w:rsidP="00144C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A16FE" w:rsidRDefault="005A16FE" w:rsidP="00274DC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A16FE" w:rsidRDefault="005A16FE" w:rsidP="00274DC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A16FE" w:rsidRDefault="005A16FE" w:rsidP="00274DC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A16FE" w:rsidRDefault="005A16FE" w:rsidP="00274DC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A16FE" w:rsidRDefault="005A16FE" w:rsidP="00274DC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A16FE" w:rsidRDefault="005A16FE" w:rsidP="00274DC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74DCB" w:rsidRPr="00274DCB" w:rsidRDefault="00274DCB" w:rsidP="00274DC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74DCB">
        <w:rPr>
          <w:rFonts w:ascii="Times New Roman" w:hAnsi="Times New Roman" w:cs="Times New Roman"/>
          <w:sz w:val="24"/>
          <w:szCs w:val="24"/>
        </w:rPr>
        <w:lastRenderedPageBreak/>
        <w:t xml:space="preserve">Obecné koncentrační limity složek směsi klasifikovaných jako toxické pro specifické cílové orgány, které vedou k zařazení směsi do kategorie 3. </w:t>
      </w:r>
    </w:p>
    <w:p w:rsidR="00274DCB" w:rsidRDefault="00274DCB" w:rsidP="00274DC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74DCB">
        <w:rPr>
          <w:rFonts w:ascii="Times New Roman" w:hAnsi="Times New Roman" w:cs="Times New Roman"/>
          <w:sz w:val="24"/>
          <w:szCs w:val="24"/>
        </w:rPr>
        <w:t>(</w:t>
      </w:r>
      <w:r w:rsidRPr="00274DCB">
        <w:rPr>
          <w:rFonts w:ascii="Times New Roman" w:hAnsi="Times New Roman" w:cs="Times New Roman"/>
          <w:b/>
          <w:sz w:val="24"/>
          <w:szCs w:val="24"/>
        </w:rPr>
        <w:t>Pozor, aditivní vlastnost koncentrace složek se sčítají</w:t>
      </w:r>
      <w:r w:rsidRPr="00274DCB">
        <w:rPr>
          <w:rFonts w:ascii="Times New Roman" w:hAnsi="Times New Roman" w:cs="Times New Roman"/>
          <w:sz w:val="24"/>
          <w:szCs w:val="24"/>
        </w:rPr>
        <w:t>)</w:t>
      </w:r>
    </w:p>
    <w:p w:rsidR="00274DCB" w:rsidRPr="00274DCB" w:rsidRDefault="00274DCB" w:rsidP="00274DC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74DCB" w:rsidRDefault="00274DCB" w:rsidP="00274D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Týká věty H336 (Může způsobit ospalost a závratě)</w:t>
      </w:r>
    </w:p>
    <w:p w:rsidR="00274DCB" w:rsidRPr="00274DCB" w:rsidRDefault="00274DCB" w:rsidP="00274D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H335 </w:t>
      </w:r>
      <w:r w:rsidRPr="00274DCB">
        <w:rPr>
          <w:rFonts w:ascii="Times New Roman" w:hAnsi="Times New Roman" w:cs="Times New Roman"/>
          <w:sz w:val="24"/>
          <w:szCs w:val="24"/>
        </w:rPr>
        <w:t>(</w:t>
      </w:r>
      <w:r w:rsidRPr="00274DCB">
        <w:rPr>
          <w:rFonts w:ascii="Times New Roman" w:eastAsia="Calibri" w:hAnsi="Times New Roman" w:cs="Times New Roman"/>
          <w:sz w:val="24"/>
          <w:szCs w:val="24"/>
        </w:rPr>
        <w:t>Může způsobit podráždění dýchacích cest</w:t>
      </w:r>
      <w:r w:rsidRPr="00274DCB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Mkatabulky"/>
        <w:tblW w:w="0" w:type="auto"/>
        <w:tblInd w:w="108" w:type="dxa"/>
        <w:tblLook w:val="04A0"/>
      </w:tblPr>
      <w:tblGrid>
        <w:gridCol w:w="3544"/>
        <w:gridCol w:w="5560"/>
      </w:tblGrid>
      <w:tr w:rsidR="00274DCB" w:rsidRPr="00AB7B65" w:rsidTr="003346D9">
        <w:tc>
          <w:tcPr>
            <w:tcW w:w="3544" w:type="dxa"/>
            <w:vMerge w:val="restart"/>
          </w:tcPr>
          <w:p w:rsidR="00274DCB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74DCB" w:rsidRDefault="00274DCB" w:rsidP="003346D9">
            <w:pPr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  <w:p w:rsidR="00274DCB" w:rsidRPr="00AB7B65" w:rsidRDefault="00274DCB" w:rsidP="003346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60" w:type="dxa"/>
          </w:tcPr>
          <w:p w:rsidR="00274DCB" w:rsidRPr="00AB7B65" w:rsidRDefault="00274DCB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Koncentrace </w:t>
            </w:r>
            <w:r w:rsidRPr="00AB7B65">
              <w:rPr>
                <w:rFonts w:ascii="Times New Roman" w:hAnsi="Times New Roman" w:cs="Times New Roman"/>
                <w:b/>
              </w:rPr>
              <w:t>vedoucí ke klasifikaci směsi jako:</w:t>
            </w:r>
          </w:p>
        </w:tc>
      </w:tr>
      <w:tr w:rsidR="002F2A3A" w:rsidRPr="00AB7B65" w:rsidTr="003346D9">
        <w:tc>
          <w:tcPr>
            <w:tcW w:w="3544" w:type="dxa"/>
            <w:vMerge/>
          </w:tcPr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60" w:type="dxa"/>
          </w:tcPr>
          <w:p w:rsidR="002F2A3A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STOT SE</w:t>
            </w:r>
          </w:p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3, věta H336 nebo H335</w:t>
            </w:r>
          </w:p>
        </w:tc>
      </w:tr>
      <w:tr w:rsidR="002F2A3A" w:rsidRPr="00AB7B65" w:rsidTr="003346D9">
        <w:tc>
          <w:tcPr>
            <w:tcW w:w="3544" w:type="dxa"/>
          </w:tcPr>
          <w:p w:rsidR="002F2A3A" w:rsidRPr="00583268" w:rsidRDefault="002F2A3A" w:rsidP="003346D9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 xml:space="preserve">Toxická pro </w:t>
            </w:r>
            <w:r>
              <w:rPr>
                <w:rFonts w:ascii="Times New Roman" w:hAnsi="Times New Roman" w:cs="Times New Roman"/>
              </w:rPr>
              <w:t>specifické cílové orgány – jednorázová expozice (STOT SE 3)</w:t>
            </w:r>
          </w:p>
          <w:p w:rsidR="002F2A3A" w:rsidRPr="00E560D3" w:rsidRDefault="002F2A3A" w:rsidP="002F2A3A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 xml:space="preserve">Kategorie 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60" w:type="dxa"/>
            <w:vAlign w:val="center"/>
          </w:tcPr>
          <w:p w:rsidR="002F2A3A" w:rsidRPr="00AB7B65" w:rsidRDefault="002F2A3A" w:rsidP="002F2A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20 %</w:t>
            </w:r>
          </w:p>
        </w:tc>
      </w:tr>
    </w:tbl>
    <w:p w:rsidR="00274DCB" w:rsidRPr="00956783" w:rsidRDefault="00274DCB" w:rsidP="00144CA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05485" w:rsidRPr="00956783" w:rsidRDefault="00605485" w:rsidP="0060548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 xml:space="preserve">Třída </w:t>
      </w:r>
      <w:r w:rsidR="00F109FF">
        <w:rPr>
          <w:rFonts w:ascii="Times New Roman" w:hAnsi="Times New Roman" w:cs="Times New Roman"/>
          <w:b/>
          <w:sz w:val="24"/>
          <w:szCs w:val="24"/>
          <w:u w:val="single"/>
        </w:rPr>
        <w:t>t</w:t>
      </w:r>
      <w:r w:rsidRPr="00956783">
        <w:rPr>
          <w:rFonts w:ascii="Times New Roman" w:hAnsi="Times New Roman" w:cs="Times New Roman"/>
          <w:b/>
          <w:sz w:val="24"/>
          <w:szCs w:val="24"/>
          <w:u w:val="single"/>
        </w:rPr>
        <w:t>oxicita pro specifické cílové orgány – opakovaná expozice</w:t>
      </w:r>
    </w:p>
    <w:p w:rsidR="002F2A3A" w:rsidRPr="00583268" w:rsidRDefault="002F2A3A" w:rsidP="002F2A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Obecné koncentrační limity složek směsi klasifikovaných jako toxické pro specifické cílové orgány, které vedou k zařazení směsi do kategorie 1 nebo 2.</w:t>
      </w:r>
    </w:p>
    <w:tbl>
      <w:tblPr>
        <w:tblStyle w:val="Mkatabulky"/>
        <w:tblW w:w="0" w:type="auto"/>
        <w:tblInd w:w="108" w:type="dxa"/>
        <w:tblLook w:val="04A0"/>
      </w:tblPr>
      <w:tblGrid>
        <w:gridCol w:w="3544"/>
        <w:gridCol w:w="2835"/>
        <w:gridCol w:w="2725"/>
      </w:tblGrid>
      <w:tr w:rsidR="002F2A3A" w:rsidRPr="00AB7B65" w:rsidTr="003346D9">
        <w:tc>
          <w:tcPr>
            <w:tcW w:w="3544" w:type="dxa"/>
            <w:vMerge w:val="restart"/>
          </w:tcPr>
          <w:p w:rsidR="002F2A3A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F2A3A" w:rsidRDefault="002F2A3A" w:rsidP="003346D9">
            <w:pPr>
              <w:rPr>
                <w:rFonts w:ascii="Times New Roman" w:hAnsi="Times New Roman" w:cs="Times New Roman"/>
                <w:b/>
              </w:rPr>
            </w:pPr>
            <w:r w:rsidRPr="00AB7B65">
              <w:rPr>
                <w:rFonts w:ascii="Times New Roman" w:hAnsi="Times New Roman" w:cs="Times New Roman"/>
                <w:b/>
              </w:rPr>
              <w:t>Složka klasifikovaná jako:</w:t>
            </w:r>
          </w:p>
          <w:p w:rsidR="002F2A3A" w:rsidRPr="00AB7B65" w:rsidRDefault="002F2A3A" w:rsidP="003346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60" w:type="dxa"/>
            <w:gridSpan w:val="2"/>
          </w:tcPr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Koncentrace </w:t>
            </w:r>
            <w:r w:rsidRPr="00AB7B65">
              <w:rPr>
                <w:rFonts w:ascii="Times New Roman" w:hAnsi="Times New Roman" w:cs="Times New Roman"/>
                <w:b/>
              </w:rPr>
              <w:t>vedoucí ke klasifikaci směsi jako:</w:t>
            </w:r>
          </w:p>
        </w:tc>
      </w:tr>
      <w:tr w:rsidR="002F2A3A" w:rsidRPr="00AB7B65" w:rsidTr="003346D9">
        <w:tc>
          <w:tcPr>
            <w:tcW w:w="3544" w:type="dxa"/>
            <w:vMerge/>
          </w:tcPr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2F2A3A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STOT RE</w:t>
            </w:r>
          </w:p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1</w:t>
            </w:r>
          </w:p>
        </w:tc>
        <w:tc>
          <w:tcPr>
            <w:tcW w:w="2725" w:type="dxa"/>
          </w:tcPr>
          <w:p w:rsidR="002F2A3A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STOT RE</w:t>
            </w:r>
          </w:p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Kategorie 2</w:t>
            </w:r>
          </w:p>
        </w:tc>
      </w:tr>
      <w:tr w:rsidR="002F2A3A" w:rsidRPr="00AB7B65" w:rsidTr="003346D9">
        <w:tc>
          <w:tcPr>
            <w:tcW w:w="3544" w:type="dxa"/>
          </w:tcPr>
          <w:p w:rsidR="002F2A3A" w:rsidRPr="00583268" w:rsidRDefault="002F2A3A" w:rsidP="003346D9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 xml:space="preserve">Toxická pro </w:t>
            </w:r>
            <w:r>
              <w:rPr>
                <w:rFonts w:ascii="Times New Roman" w:hAnsi="Times New Roman" w:cs="Times New Roman"/>
              </w:rPr>
              <w:t>specifické cílové orgány – opakovaná expozice (STOT RE)</w:t>
            </w:r>
          </w:p>
          <w:p w:rsidR="002F2A3A" w:rsidRPr="00E560D3" w:rsidRDefault="002F2A3A" w:rsidP="003346D9">
            <w:pPr>
              <w:rPr>
                <w:rFonts w:ascii="Times New Roman" w:hAnsi="Times New Roman" w:cs="Times New Roman"/>
              </w:rPr>
            </w:pPr>
            <w:r w:rsidRPr="00E560D3">
              <w:rPr>
                <w:rFonts w:ascii="Times New Roman" w:hAnsi="Times New Roman" w:cs="Times New Roman"/>
              </w:rPr>
              <w:t>Kategorie 1</w:t>
            </w:r>
          </w:p>
        </w:tc>
        <w:tc>
          <w:tcPr>
            <w:tcW w:w="2835" w:type="dxa"/>
            <w:vAlign w:val="center"/>
          </w:tcPr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10 %</w:t>
            </w:r>
          </w:p>
        </w:tc>
        <w:tc>
          <w:tcPr>
            <w:tcW w:w="2725" w:type="dxa"/>
            <w:vAlign w:val="center"/>
          </w:tcPr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1,0 </w:t>
            </w:r>
            <w:r>
              <w:rPr>
                <w:rFonts w:ascii="Times New Roman" w:hAnsi="Times New Roman" w:cs="Times New Roman"/>
              </w:rPr>
              <w:sym w:font="Symbol" w:char="F0A3"/>
            </w:r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konc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sym w:font="Symbol" w:char="F03C"/>
            </w:r>
            <w:r>
              <w:rPr>
                <w:rFonts w:ascii="Times New Roman" w:hAnsi="Times New Roman" w:cs="Times New Roman"/>
              </w:rPr>
              <w:t xml:space="preserve"> 10 %</w:t>
            </w:r>
          </w:p>
        </w:tc>
      </w:tr>
      <w:tr w:rsidR="002F2A3A" w:rsidRPr="00AB7B65" w:rsidTr="003346D9">
        <w:tc>
          <w:tcPr>
            <w:tcW w:w="3544" w:type="dxa"/>
          </w:tcPr>
          <w:p w:rsidR="002F2A3A" w:rsidRPr="00583268" w:rsidRDefault="002F2A3A" w:rsidP="003346D9">
            <w:pPr>
              <w:rPr>
                <w:rFonts w:ascii="Times New Roman" w:hAnsi="Times New Roman" w:cs="Times New Roman"/>
              </w:rPr>
            </w:pPr>
            <w:r w:rsidRPr="00583268">
              <w:rPr>
                <w:rFonts w:ascii="Times New Roman" w:hAnsi="Times New Roman" w:cs="Times New Roman"/>
              </w:rPr>
              <w:t xml:space="preserve">Toxická pro </w:t>
            </w:r>
            <w:r>
              <w:rPr>
                <w:rFonts w:ascii="Times New Roman" w:hAnsi="Times New Roman" w:cs="Times New Roman"/>
              </w:rPr>
              <w:t>specifické cílové orgány – opakovaná expozice (STOT RE)</w:t>
            </w:r>
          </w:p>
          <w:p w:rsidR="002F2A3A" w:rsidRPr="00E560D3" w:rsidRDefault="002F2A3A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2</w:t>
            </w:r>
          </w:p>
        </w:tc>
        <w:tc>
          <w:tcPr>
            <w:tcW w:w="2835" w:type="dxa"/>
            <w:vAlign w:val="center"/>
          </w:tcPr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5" w:type="dxa"/>
            <w:vAlign w:val="center"/>
          </w:tcPr>
          <w:p w:rsidR="002F2A3A" w:rsidRPr="00AB7B65" w:rsidRDefault="002F2A3A" w:rsidP="00334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10 %</w:t>
            </w:r>
          </w:p>
        </w:tc>
      </w:tr>
    </w:tbl>
    <w:p w:rsidR="00605485" w:rsidRDefault="00605485" w:rsidP="00605485">
      <w:pPr>
        <w:rPr>
          <w:rFonts w:ascii="Times New Roman" w:hAnsi="Times New Roman" w:cs="Times New Roman"/>
          <w:b/>
          <w:sz w:val="24"/>
          <w:szCs w:val="24"/>
        </w:rPr>
      </w:pPr>
    </w:p>
    <w:p w:rsidR="00F11D28" w:rsidRDefault="002F2A3A" w:rsidP="00F11D28">
      <w:pPr>
        <w:pStyle w:val="CM1"/>
        <w:spacing w:before="200" w:after="200"/>
        <w:rPr>
          <w:color w:val="000000"/>
        </w:rPr>
      </w:pPr>
      <w:r>
        <w:rPr>
          <w:b/>
          <w:noProof/>
          <w:u w:val="single"/>
          <w:lang w:eastAsia="cs-CZ"/>
        </w:rPr>
        <w:t xml:space="preserve">Třída </w:t>
      </w:r>
      <w:r w:rsidR="00F11D28">
        <w:rPr>
          <w:b/>
          <w:noProof/>
          <w:u w:val="single"/>
          <w:lang w:eastAsia="cs-CZ"/>
        </w:rPr>
        <w:t>nebezpečnost při vdechnutí</w:t>
      </w:r>
    </w:p>
    <w:p w:rsidR="00F11D28" w:rsidRPr="00F11D28" w:rsidRDefault="00F11D28" w:rsidP="00F11D2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11D28">
        <w:rPr>
          <w:rFonts w:ascii="Times New Roman" w:hAnsi="Times New Roman" w:cs="Times New Roman"/>
          <w:sz w:val="24"/>
          <w:szCs w:val="24"/>
          <w:u w:val="single"/>
        </w:rPr>
        <w:t>Několik důležitých připomínek</w:t>
      </w:r>
      <w:r w:rsidRPr="00F11D28">
        <w:rPr>
          <w:rFonts w:ascii="Times New Roman" w:hAnsi="Times New Roman" w:cs="Times New Roman"/>
          <w:sz w:val="24"/>
          <w:szCs w:val="24"/>
        </w:rPr>
        <w:t>:</w:t>
      </w:r>
    </w:p>
    <w:p w:rsidR="00F11D28" w:rsidRDefault="00F11D28" w:rsidP="00F11D28">
      <w:pPr>
        <w:pStyle w:val="Bezmez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Týká se </w:t>
      </w:r>
      <w:r w:rsidRPr="00F11D28">
        <w:rPr>
          <w:rFonts w:ascii="Times New Roman" w:hAnsi="Times New Roman" w:cs="Times New Roman"/>
          <w:b/>
          <w:color w:val="000000"/>
          <w:sz w:val="24"/>
          <w:szCs w:val="24"/>
        </w:rPr>
        <w:t>pouze kapalin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11D28" w:rsidRPr="00F11D28" w:rsidRDefault="00F11D28" w:rsidP="00F11D28">
      <w:pPr>
        <w:pStyle w:val="Bezmezer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Neklasifikuje se ani neznačí u aerosolů v tlakových nádobách, u aerosolů s mechanickým rozprašovačem je nutné zvážit, nakolik je aerosol jemný a zda ho lze požít.</w:t>
      </w:r>
    </w:p>
    <w:p w:rsidR="00F11D28" w:rsidRDefault="00F11D28" w:rsidP="00F11D28">
      <w:pPr>
        <w:pStyle w:val="CM3"/>
        <w:spacing w:before="60" w:after="60"/>
        <w:rPr>
          <w:color w:val="000000"/>
        </w:rPr>
      </w:pPr>
      <w:r w:rsidRPr="00F11D28">
        <w:rPr>
          <w:color w:val="000000"/>
        </w:rPr>
        <w:t>Kritéria klasifikace se vztahují na kinematickou viskozitu</w:t>
      </w:r>
      <w:r>
        <w:rPr>
          <w:color w:val="000000"/>
        </w:rPr>
        <w:t xml:space="preserve"> (v </w:t>
      </w:r>
      <w:r w:rsidR="00F109FF">
        <w:rPr>
          <w:color w:val="000000"/>
        </w:rPr>
        <w:t>nařízení ES 1272/2008 je</w:t>
      </w:r>
      <w:r>
        <w:rPr>
          <w:color w:val="000000"/>
        </w:rPr>
        <w:t xml:space="preserve"> uveden vzorec převodu z dynamické viskozity na kinematickou).</w:t>
      </w:r>
    </w:p>
    <w:p w:rsidR="00F11D28" w:rsidRPr="00F11D28" w:rsidRDefault="00F11D28" w:rsidP="00F11D28">
      <w:pPr>
        <w:pStyle w:val="Bezmezer"/>
        <w:rPr>
          <w:rFonts w:ascii="Times New Roman" w:hAnsi="Times New Roman" w:cs="Times New Roman"/>
          <w:color w:val="000000"/>
          <w:sz w:val="24"/>
          <w:szCs w:val="24"/>
        </w:rPr>
      </w:pPr>
      <w:r w:rsidRPr="00F11D28">
        <w:rPr>
          <w:rFonts w:ascii="Times New Roman" w:hAnsi="Times New Roman" w:cs="Times New Roman"/>
          <w:sz w:val="24"/>
          <w:szCs w:val="24"/>
        </w:rPr>
        <w:t xml:space="preserve">Látky, </w:t>
      </w:r>
      <w:r w:rsidRPr="00F11D28">
        <w:rPr>
          <w:rFonts w:ascii="Times New Roman" w:hAnsi="Times New Roman" w:cs="Times New Roman"/>
          <w:color w:val="000000"/>
          <w:sz w:val="24"/>
          <w:szCs w:val="24"/>
        </w:rPr>
        <w:t xml:space="preserve">o nichž je známo, že u člověka vyvolávají nebezpečí toxicity při vdechnutí, nebo na něž je nutno pohlížet, jako kdyby u člověka </w:t>
      </w:r>
      <w:proofErr w:type="gramStart"/>
      <w:r w:rsidRPr="00F11D28">
        <w:rPr>
          <w:rFonts w:ascii="Times New Roman" w:hAnsi="Times New Roman" w:cs="Times New Roman"/>
          <w:color w:val="000000"/>
          <w:sz w:val="24"/>
          <w:szCs w:val="24"/>
        </w:rPr>
        <w:t>vyvolávaly</w:t>
      </w:r>
      <w:proofErr w:type="gramEnd"/>
      <w:r w:rsidRPr="00F11D28">
        <w:rPr>
          <w:rFonts w:ascii="Times New Roman" w:hAnsi="Times New Roman" w:cs="Times New Roman"/>
          <w:color w:val="000000"/>
          <w:sz w:val="24"/>
          <w:szCs w:val="24"/>
        </w:rPr>
        <w:t xml:space="preserve"> nebezpečí toxicity při vdechnutí se </w:t>
      </w:r>
      <w:proofErr w:type="gramStart"/>
      <w:r w:rsidRPr="00F11D28">
        <w:rPr>
          <w:rFonts w:ascii="Times New Roman" w:hAnsi="Times New Roman" w:cs="Times New Roman"/>
          <w:color w:val="000000"/>
          <w:sz w:val="24"/>
          <w:szCs w:val="24"/>
        </w:rPr>
        <w:t>zařadí</w:t>
      </w:r>
      <w:proofErr w:type="gramEnd"/>
      <w:r w:rsidRPr="00F11D28">
        <w:rPr>
          <w:rFonts w:ascii="Times New Roman" w:hAnsi="Times New Roman" w:cs="Times New Roman"/>
          <w:color w:val="000000"/>
          <w:sz w:val="24"/>
          <w:szCs w:val="24"/>
        </w:rPr>
        <w:t xml:space="preserve"> do kategorie 1 </w:t>
      </w:r>
    </w:p>
    <w:p w:rsidR="00F11D28" w:rsidRPr="00F11D28" w:rsidRDefault="00F11D28" w:rsidP="00F11D28">
      <w:pPr>
        <w:pStyle w:val="Bezmezer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F11D28">
        <w:rPr>
          <w:rFonts w:ascii="Times New Roman" w:hAnsi="Times New Roman" w:cs="Times New Roman"/>
          <w:color w:val="000000"/>
          <w:sz w:val="24"/>
          <w:szCs w:val="24"/>
        </w:rPr>
        <w:t xml:space="preserve">na základě spolehlivých a kvalitních důkazů u člověka nebo </w:t>
      </w:r>
    </w:p>
    <w:p w:rsidR="002F2A3A" w:rsidRPr="00F11D28" w:rsidRDefault="00F11D28" w:rsidP="00F11D28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11D28">
        <w:rPr>
          <w:rFonts w:ascii="Times New Roman" w:hAnsi="Times New Roman" w:cs="Times New Roman"/>
          <w:color w:val="000000"/>
          <w:sz w:val="24"/>
          <w:szCs w:val="24"/>
        </w:rPr>
        <w:t xml:space="preserve">jedná-li se o uhlovodík s kinematickou viskozitou 20,5 mm 2 </w:t>
      </w:r>
      <w:r>
        <w:rPr>
          <w:rFonts w:ascii="Times New Roman" w:hAnsi="Times New Roman" w:cs="Times New Roman"/>
          <w:color w:val="000000"/>
          <w:sz w:val="24"/>
          <w:szCs w:val="24"/>
        </w:rPr>
        <w:t>/s nebo nižší, měřeno při 40</w:t>
      </w:r>
      <w:r w:rsidRPr="00F11D2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o</w:t>
      </w:r>
      <w:r w:rsidRPr="00F11D28">
        <w:rPr>
          <w:rFonts w:ascii="Times New Roman" w:hAnsi="Times New Roman" w:cs="Times New Roman"/>
          <w:color w:val="000000"/>
          <w:sz w:val="24"/>
          <w:szCs w:val="24"/>
        </w:rPr>
        <w:t>C.</w:t>
      </w:r>
    </w:p>
    <w:p w:rsidR="002F2A3A" w:rsidRPr="00F109FF" w:rsidRDefault="00F11D28" w:rsidP="00F11D28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</w:pPr>
      <w:r w:rsidRPr="00F109FF">
        <w:rPr>
          <w:rFonts w:ascii="Times New Roman" w:hAnsi="Times New Roman" w:cs="Times New Roman"/>
          <w:color w:val="000000"/>
          <w:sz w:val="24"/>
          <w:szCs w:val="24"/>
        </w:rPr>
        <w:t xml:space="preserve">Látkami kategorie 1 jsou </w:t>
      </w:r>
      <w:r w:rsidR="00F109FF" w:rsidRPr="00F109FF">
        <w:rPr>
          <w:rFonts w:ascii="Times New Roman" w:hAnsi="Times New Roman" w:cs="Times New Roman"/>
          <w:color w:val="000000"/>
          <w:sz w:val="24"/>
          <w:szCs w:val="24"/>
        </w:rPr>
        <w:t>např</w:t>
      </w:r>
      <w:r w:rsidR="00F109F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109FF">
        <w:rPr>
          <w:rFonts w:ascii="Times New Roman" w:hAnsi="Times New Roman" w:cs="Times New Roman"/>
          <w:color w:val="000000"/>
          <w:sz w:val="24"/>
          <w:szCs w:val="24"/>
        </w:rPr>
        <w:t xml:space="preserve"> některé uhlovodíky, terpentýn a borová silice.</w:t>
      </w:r>
    </w:p>
    <w:p w:rsidR="002F2A3A" w:rsidRPr="00F109FF" w:rsidRDefault="00F109FF" w:rsidP="00F109FF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</w:pPr>
      <w:r w:rsidRPr="00F109FF">
        <w:rPr>
          <w:rFonts w:ascii="Times New Roman" w:hAnsi="Times New Roman" w:cs="Times New Roman"/>
          <w:color w:val="000000"/>
          <w:sz w:val="24"/>
          <w:szCs w:val="24"/>
        </w:rPr>
        <w:t xml:space="preserve">Směs, která obsahuje celkem </w:t>
      </w:r>
      <w:r w:rsidRPr="00F109FF">
        <w:rPr>
          <w:rFonts w:ascii="Times New Roman" w:hAnsi="Times New Roman" w:cs="Times New Roman"/>
          <w:b/>
          <w:color w:val="000000"/>
          <w:sz w:val="24"/>
          <w:szCs w:val="24"/>
        </w:rPr>
        <w:t>10 %</w:t>
      </w:r>
      <w:r w:rsidRPr="00F109FF">
        <w:rPr>
          <w:rFonts w:ascii="Times New Roman" w:hAnsi="Times New Roman" w:cs="Times New Roman"/>
          <w:color w:val="000000"/>
          <w:sz w:val="24"/>
          <w:szCs w:val="24"/>
        </w:rPr>
        <w:t xml:space="preserve"> nebo více látky nebo látek zařazených do kategorie 1 a má kinem</w:t>
      </w:r>
      <w:r>
        <w:rPr>
          <w:rFonts w:ascii="Times New Roman" w:hAnsi="Times New Roman" w:cs="Times New Roman"/>
          <w:color w:val="000000"/>
          <w:sz w:val="24"/>
          <w:szCs w:val="24"/>
        </w:rPr>
        <w:t>atickou viskozitu 20,5 mm /s ne</w:t>
      </w:r>
      <w:r w:rsidRPr="00F109FF">
        <w:rPr>
          <w:rFonts w:ascii="Times New Roman" w:hAnsi="Times New Roman" w:cs="Times New Roman"/>
          <w:color w:val="000000"/>
          <w:sz w:val="24"/>
          <w:szCs w:val="24"/>
        </w:rPr>
        <w:t xml:space="preserve">bo nižší, měřeno při 40 </w:t>
      </w:r>
      <w:proofErr w:type="spellStart"/>
      <w:r w:rsidRPr="00F109F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o</w:t>
      </w:r>
      <w:r w:rsidRPr="00F109FF">
        <w:rPr>
          <w:rFonts w:ascii="Times New Roman" w:hAnsi="Times New Roman" w:cs="Times New Roman"/>
          <w:color w:val="000000"/>
          <w:sz w:val="24"/>
          <w:szCs w:val="24"/>
        </w:rPr>
        <w:t>C</w:t>
      </w:r>
      <w:proofErr w:type="spellEnd"/>
      <w:r w:rsidRPr="00F109FF">
        <w:rPr>
          <w:rFonts w:ascii="Times New Roman" w:hAnsi="Times New Roman" w:cs="Times New Roman"/>
          <w:color w:val="000000"/>
          <w:sz w:val="24"/>
          <w:szCs w:val="24"/>
        </w:rPr>
        <w:t>, se zařadí do kategorie 1.</w:t>
      </w:r>
    </w:p>
    <w:p w:rsidR="002F2A3A" w:rsidRPr="00F109FF" w:rsidRDefault="00F109FF" w:rsidP="00605485">
      <w:pPr>
        <w:rPr>
          <w:rFonts w:ascii="Times New Roman" w:hAnsi="Times New Roman" w:cs="Times New Roman"/>
          <w:noProof/>
          <w:sz w:val="24"/>
          <w:szCs w:val="24"/>
          <w:lang w:eastAsia="cs-CZ"/>
        </w:rPr>
      </w:pPr>
      <w:r w:rsidRPr="00F109FF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(Další podrobnosti a úvahy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jsou uvedeny </w:t>
      </w:r>
      <w:r w:rsidRPr="00F109FF">
        <w:rPr>
          <w:rFonts w:ascii="Times New Roman" w:hAnsi="Times New Roman" w:cs="Times New Roman"/>
          <w:noProof/>
          <w:sz w:val="24"/>
          <w:szCs w:val="24"/>
          <w:lang w:eastAsia="cs-CZ"/>
        </w:rPr>
        <w:t>v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 </w:t>
      </w:r>
      <w:r w:rsidRPr="00F109FF">
        <w:rPr>
          <w:rFonts w:ascii="Times New Roman" w:hAnsi="Times New Roman" w:cs="Times New Roman"/>
          <w:noProof/>
          <w:sz w:val="24"/>
          <w:szCs w:val="24"/>
          <w:lang w:eastAsia="cs-CZ"/>
        </w:rPr>
        <w:t>naříz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t>ení ES 1272/2008)</w:t>
      </w:r>
    </w:p>
    <w:p w:rsidR="00605485" w:rsidRDefault="00F109FF" w:rsidP="00605485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  <w:t>Třída</w:t>
      </w:r>
      <w:r w:rsidR="00701986" w:rsidRPr="00956783"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  <w:t>n</w:t>
      </w:r>
      <w:r w:rsidR="00701986" w:rsidRPr="00956783"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  <w:t>ebezpečnost pro vodní prostředí</w:t>
      </w:r>
    </w:p>
    <w:p w:rsidR="003346D9" w:rsidRPr="003346D9" w:rsidRDefault="003346D9" w:rsidP="003346D9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3346D9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Klasifikace směsí 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pro akutní nebezpečnost pro vodní prostředí na základě součtu klasifikovaných složek.</w:t>
      </w:r>
    </w:p>
    <w:p w:rsidR="003346D9" w:rsidRDefault="003346D9" w:rsidP="00605485">
      <w:pPr>
        <w:rPr>
          <w:rFonts w:ascii="Times New Roman" w:hAnsi="Times New Roman" w:cs="Times New Roman"/>
          <w:noProof/>
          <w:sz w:val="24"/>
          <w:szCs w:val="24"/>
          <w:lang w:eastAsia="cs-CZ"/>
        </w:rPr>
      </w:pPr>
      <w:r w:rsidRPr="003346D9">
        <w:rPr>
          <w:rFonts w:ascii="Times New Roman" w:hAnsi="Times New Roman" w:cs="Times New Roman"/>
          <w:noProof/>
          <w:sz w:val="24"/>
          <w:szCs w:val="24"/>
          <w:lang w:eastAsia="cs-CZ"/>
        </w:rPr>
        <w:t>Uplaňuje se multiplikační faktor</w:t>
      </w:r>
    </w:p>
    <w:tbl>
      <w:tblPr>
        <w:tblStyle w:val="Mkatabulky"/>
        <w:tblW w:w="0" w:type="auto"/>
        <w:tblInd w:w="108" w:type="dxa"/>
        <w:tblLook w:val="04A0"/>
      </w:tblPr>
      <w:tblGrid>
        <w:gridCol w:w="5529"/>
        <w:gridCol w:w="3651"/>
      </w:tblGrid>
      <w:tr w:rsidR="003346D9" w:rsidRPr="00AB7B65" w:rsidTr="003346D9">
        <w:trPr>
          <w:trHeight w:val="759"/>
        </w:trPr>
        <w:tc>
          <w:tcPr>
            <w:tcW w:w="5529" w:type="dxa"/>
          </w:tcPr>
          <w:p w:rsidR="003346D9" w:rsidRDefault="003346D9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46D9" w:rsidRDefault="003346D9" w:rsidP="003346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Součet složek zařazených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do</w:t>
            </w:r>
            <w:proofErr w:type="gramEnd"/>
            <w:r w:rsidRPr="00AB7B65">
              <w:rPr>
                <w:rFonts w:ascii="Times New Roman" w:hAnsi="Times New Roman" w:cs="Times New Roman"/>
                <w:b/>
              </w:rPr>
              <w:t>:</w:t>
            </w:r>
          </w:p>
          <w:p w:rsidR="003346D9" w:rsidRPr="00AB7B65" w:rsidRDefault="003346D9" w:rsidP="003346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51" w:type="dxa"/>
          </w:tcPr>
          <w:p w:rsidR="003346D9" w:rsidRDefault="003346D9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46D9" w:rsidRPr="00AB7B65" w:rsidRDefault="003346D9" w:rsidP="003346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Směs se zařadí do kategorie:</w:t>
            </w:r>
          </w:p>
        </w:tc>
      </w:tr>
      <w:tr w:rsidR="003346D9" w:rsidRPr="00AB7B65" w:rsidTr="003346D9">
        <w:tc>
          <w:tcPr>
            <w:tcW w:w="5529" w:type="dxa"/>
          </w:tcPr>
          <w:p w:rsidR="003346D9" w:rsidRPr="00E560D3" w:rsidRDefault="003346D9" w:rsidP="00334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(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Acute</w:t>
            </w:r>
            <w:proofErr w:type="spellEnd"/>
            <w:r>
              <w:rPr>
                <w:rFonts w:ascii="Times New Roman" w:hAnsi="Times New Roman" w:cs="Times New Roman"/>
              </w:rPr>
              <w:t xml:space="preserve"> 1) x M  ≥ 25 %</w:t>
            </w:r>
          </w:p>
        </w:tc>
        <w:tc>
          <w:tcPr>
            <w:tcW w:w="3651" w:type="dxa"/>
            <w:vAlign w:val="center"/>
          </w:tcPr>
          <w:p w:rsidR="003346D9" w:rsidRPr="00AB7B65" w:rsidRDefault="003346D9" w:rsidP="003346D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Acute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</w:tr>
    </w:tbl>
    <w:p w:rsidR="003346D9" w:rsidRPr="003346D9" w:rsidRDefault="003346D9" w:rsidP="003346D9">
      <w:pPr>
        <w:pStyle w:val="Bezmezer"/>
        <w:rPr>
          <w:rFonts w:ascii="Times New Roman" w:hAnsi="Times New Roman" w:cs="Times New Roman"/>
          <w:noProof/>
          <w:lang w:eastAsia="cs-CZ"/>
        </w:rPr>
      </w:pPr>
    </w:p>
    <w:p w:rsidR="003346D9" w:rsidRDefault="003346D9" w:rsidP="003346D9">
      <w:pPr>
        <w:pStyle w:val="Bezmezer"/>
        <w:rPr>
          <w:rFonts w:ascii="Times New Roman" w:hAnsi="Times New Roman" w:cs="Times New Roman"/>
          <w:noProof/>
          <w:lang w:eastAsia="cs-CZ"/>
        </w:rPr>
      </w:pPr>
      <w:r>
        <w:rPr>
          <w:rFonts w:ascii="Times New Roman" w:hAnsi="Times New Roman" w:cs="Times New Roman"/>
          <w:noProof/>
          <w:lang w:eastAsia="cs-CZ"/>
        </w:rPr>
        <w:t>M = multiplikační faktor</w:t>
      </w:r>
      <w:r w:rsidR="000D35ED">
        <w:rPr>
          <w:rFonts w:ascii="Times New Roman" w:hAnsi="Times New Roman" w:cs="Times New Roman"/>
          <w:noProof/>
          <w:lang w:eastAsia="cs-CZ"/>
        </w:rPr>
        <w:t xml:space="preserve">  </w:t>
      </w:r>
    </w:p>
    <w:p w:rsidR="000D35ED" w:rsidRPr="003346D9" w:rsidRDefault="000D35ED" w:rsidP="003346D9">
      <w:pPr>
        <w:pStyle w:val="Bezmezer"/>
        <w:rPr>
          <w:rFonts w:ascii="Times New Roman" w:hAnsi="Times New Roman" w:cs="Times New Roman"/>
          <w:noProof/>
          <w:lang w:eastAsia="cs-CZ"/>
        </w:rPr>
      </w:pPr>
      <w:r>
        <w:rPr>
          <w:rFonts w:ascii="Times New Roman" w:hAnsi="Times New Roman" w:cs="Times New Roman"/>
          <w:b/>
          <w:noProof/>
          <w:lang w:eastAsia="cs-CZ"/>
        </w:rPr>
        <w:t>P</w:t>
      </w:r>
      <w:r w:rsidRPr="000D35ED">
        <w:rPr>
          <w:rFonts w:ascii="Times New Roman" w:hAnsi="Times New Roman" w:cs="Times New Roman"/>
          <w:b/>
          <w:noProof/>
          <w:lang w:eastAsia="cs-CZ"/>
        </w:rPr>
        <w:t>okud není</w:t>
      </w:r>
      <w:r>
        <w:rPr>
          <w:rFonts w:ascii="Times New Roman" w:hAnsi="Times New Roman" w:cs="Times New Roman"/>
          <w:noProof/>
          <w:lang w:eastAsia="cs-CZ"/>
        </w:rPr>
        <w:t xml:space="preserve"> konkrétně uveden je u kapitoly klasifikace vodního prostředí vysvětleno jak odvodit jeho hodnotu.</w:t>
      </w:r>
    </w:p>
    <w:p w:rsidR="003346D9" w:rsidRPr="003346D9" w:rsidRDefault="003346D9" w:rsidP="003346D9">
      <w:pPr>
        <w:pStyle w:val="Bezmezer"/>
        <w:rPr>
          <w:rFonts w:ascii="Times New Roman" w:hAnsi="Times New Roman" w:cs="Times New Roman"/>
          <w:noProof/>
          <w:lang w:eastAsia="cs-CZ"/>
        </w:rPr>
      </w:pPr>
    </w:p>
    <w:p w:rsidR="003346D9" w:rsidRDefault="003346D9" w:rsidP="003346D9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Multiplikační faktor Acuatic Acute 1</w:t>
      </w:r>
    </w:p>
    <w:tbl>
      <w:tblPr>
        <w:tblW w:w="9214" w:type="dxa"/>
        <w:tblInd w:w="144" w:type="dxa"/>
        <w:tblCellMar>
          <w:left w:w="0" w:type="dxa"/>
          <w:right w:w="0" w:type="dxa"/>
        </w:tblCellMar>
        <w:tblLook w:val="04A0"/>
      </w:tblPr>
      <w:tblGrid>
        <w:gridCol w:w="5529"/>
        <w:gridCol w:w="3685"/>
      </w:tblGrid>
      <w:tr w:rsidR="003346D9" w:rsidRPr="00956783" w:rsidTr="001B3D96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  <w:t>L(E)C</w:t>
            </w: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vertAlign w:val="subscript"/>
                <w:lang w:eastAsia="cs-CZ"/>
              </w:rPr>
              <w:t xml:space="preserve">50   </w:t>
            </w: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  <w:t>mg/l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  <w:t>Multiplikační faktor  M</w:t>
            </w:r>
          </w:p>
        </w:tc>
      </w:tr>
      <w:tr w:rsidR="003346D9" w:rsidRPr="00956783" w:rsidTr="001B3D96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</w:t>
            </w:r>
          </w:p>
        </w:tc>
      </w:tr>
      <w:tr w:rsidR="003346D9" w:rsidRPr="00956783" w:rsidTr="001B3D96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0,1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</w:t>
            </w:r>
          </w:p>
        </w:tc>
      </w:tr>
      <w:tr w:rsidR="003346D9" w:rsidRPr="00956783" w:rsidTr="001B3D96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0,001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0,01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100</w:t>
            </w:r>
          </w:p>
        </w:tc>
      </w:tr>
      <w:tr w:rsidR="003346D9" w:rsidRPr="00956783" w:rsidTr="001B3D96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0,0001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0,001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1000</w:t>
            </w:r>
          </w:p>
        </w:tc>
      </w:tr>
      <w:tr w:rsidR="003346D9" w:rsidRPr="00956783" w:rsidTr="001B3D96">
        <w:trPr>
          <w:trHeight w:val="227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346D9" w:rsidRPr="00956783" w:rsidRDefault="003346D9" w:rsidP="003346D9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Pokračovat dále v násobcích 10</w:t>
            </w:r>
          </w:p>
        </w:tc>
      </w:tr>
    </w:tbl>
    <w:p w:rsidR="003346D9" w:rsidRDefault="003346D9" w:rsidP="003346D9">
      <w:pPr>
        <w:pStyle w:val="Bezmezer"/>
        <w:rPr>
          <w:noProof/>
          <w:lang w:eastAsia="cs-CZ"/>
        </w:rPr>
      </w:pPr>
    </w:p>
    <w:p w:rsidR="003346D9" w:rsidRPr="00956783" w:rsidRDefault="003346D9" w:rsidP="00605485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</w:pPr>
    </w:p>
    <w:p w:rsidR="008C1EF6" w:rsidRDefault="008C1EF6" w:rsidP="00605485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:rsidR="001B3D96" w:rsidRDefault="001B3D96" w:rsidP="001B3D96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Klasifikace směsí pro dlouhodobou nebezpečnost ve vodním prostředí na základě součtu koncentrací složek</w:t>
      </w:r>
    </w:p>
    <w:tbl>
      <w:tblPr>
        <w:tblStyle w:val="Mkatabulky"/>
        <w:tblW w:w="0" w:type="auto"/>
        <w:tblInd w:w="108" w:type="dxa"/>
        <w:tblLook w:val="04A0"/>
      </w:tblPr>
      <w:tblGrid>
        <w:gridCol w:w="6663"/>
        <w:gridCol w:w="2517"/>
      </w:tblGrid>
      <w:tr w:rsidR="001B3D96" w:rsidRPr="00AB7B65" w:rsidTr="001B3D96">
        <w:trPr>
          <w:trHeight w:val="759"/>
        </w:trPr>
        <w:tc>
          <w:tcPr>
            <w:tcW w:w="6663" w:type="dxa"/>
          </w:tcPr>
          <w:p w:rsidR="001B3D96" w:rsidRDefault="001B3D96" w:rsidP="00FA340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B3D96" w:rsidRDefault="001B3D96" w:rsidP="00FA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Součet složek zařazených do kategorie (kategorií)</w:t>
            </w:r>
            <w:r w:rsidRPr="00AB7B65">
              <w:rPr>
                <w:rFonts w:ascii="Times New Roman" w:hAnsi="Times New Roman" w:cs="Times New Roman"/>
                <w:b/>
              </w:rPr>
              <w:t>:</w:t>
            </w:r>
          </w:p>
          <w:p w:rsidR="001B3D96" w:rsidRPr="00AB7B65" w:rsidRDefault="001B3D96" w:rsidP="00FA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7" w:type="dxa"/>
          </w:tcPr>
          <w:p w:rsidR="001B3D96" w:rsidRDefault="001B3D96" w:rsidP="00FA340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B3D96" w:rsidRPr="00AB7B65" w:rsidRDefault="001B3D96" w:rsidP="00FA34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Směs se zařadí do kategorie:</w:t>
            </w:r>
          </w:p>
        </w:tc>
      </w:tr>
      <w:tr w:rsidR="001B3D96" w:rsidRPr="00AB7B65" w:rsidTr="001B3D96">
        <w:tc>
          <w:tcPr>
            <w:tcW w:w="6663" w:type="dxa"/>
          </w:tcPr>
          <w:p w:rsidR="001B3D96" w:rsidRDefault="001B3D96" w:rsidP="001B3D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1) x M  ≥ 25 %</w:t>
            </w:r>
          </w:p>
          <w:p w:rsidR="001B3D96" w:rsidRDefault="001B3D96" w:rsidP="001B3D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  <w:vAlign w:val="center"/>
          </w:tcPr>
          <w:p w:rsidR="001B3D96" w:rsidRDefault="001B3D96" w:rsidP="001B3D9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</w:tr>
      <w:tr w:rsidR="001B3D96" w:rsidRPr="00AB7B65" w:rsidTr="001B3D96">
        <w:tc>
          <w:tcPr>
            <w:tcW w:w="6663" w:type="dxa"/>
          </w:tcPr>
          <w:p w:rsidR="001B3D96" w:rsidRDefault="001B3D96" w:rsidP="00FA340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[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1) x M  x 10 </w:t>
            </w:r>
            <w:r>
              <w:rPr>
                <w:rFonts w:ascii="Times New Roman" w:hAnsi="Times New Roman" w:cs="Times New Roman"/>
                <w:lang w:val="en-US"/>
              </w:rPr>
              <w:t xml:space="preserve">] + 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2  ≥ 25 %</w:t>
            </w:r>
          </w:p>
          <w:p w:rsidR="001B3D96" w:rsidRPr="001B3D96" w:rsidRDefault="001B3D96" w:rsidP="00FA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  <w:vAlign w:val="center"/>
          </w:tcPr>
          <w:p w:rsidR="001B3D96" w:rsidRDefault="001B3D96" w:rsidP="00FA34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2</w:t>
            </w:r>
          </w:p>
        </w:tc>
      </w:tr>
      <w:tr w:rsidR="001B3D96" w:rsidRPr="00AB7B65" w:rsidTr="001B3D96">
        <w:tc>
          <w:tcPr>
            <w:tcW w:w="6663" w:type="dxa"/>
          </w:tcPr>
          <w:p w:rsidR="001B3D96" w:rsidRDefault="001B3D96" w:rsidP="00FA340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[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1) x M  x 100 </w:t>
            </w:r>
            <w:r>
              <w:rPr>
                <w:rFonts w:ascii="Times New Roman" w:hAnsi="Times New Roman" w:cs="Times New Roman"/>
                <w:lang w:val="en-US"/>
              </w:rPr>
              <w:t xml:space="preserve">] + [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2) x 10 </w:t>
            </w:r>
            <w:r>
              <w:rPr>
                <w:rFonts w:ascii="Times New Roman" w:hAnsi="Times New Roman" w:cs="Times New Roman"/>
                <w:lang w:val="en-US"/>
              </w:rPr>
              <w:t>]</w:t>
            </w:r>
          </w:p>
          <w:p w:rsidR="001B3D96" w:rsidRDefault="001B3D96" w:rsidP="001B3D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+  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3  ≥ 25 %</w:t>
            </w:r>
          </w:p>
          <w:p w:rsidR="001B3D96" w:rsidRDefault="001B3D96" w:rsidP="001B3D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  <w:vAlign w:val="center"/>
          </w:tcPr>
          <w:p w:rsidR="001B3D96" w:rsidRDefault="001B3D96" w:rsidP="00FA34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3</w:t>
            </w:r>
          </w:p>
        </w:tc>
      </w:tr>
      <w:tr w:rsidR="001B3D96" w:rsidRPr="00AB7B65" w:rsidTr="001B3D96">
        <w:tc>
          <w:tcPr>
            <w:tcW w:w="6663" w:type="dxa"/>
          </w:tcPr>
          <w:p w:rsidR="001B3D96" w:rsidRDefault="001B3D96" w:rsidP="00FA340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1 + 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2 + 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3</w:t>
            </w:r>
          </w:p>
          <w:p w:rsidR="001B3D96" w:rsidRDefault="001B3D96" w:rsidP="001B3D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+  </w:t>
            </w: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4  ≥ 25 %</w:t>
            </w:r>
          </w:p>
          <w:p w:rsidR="001B3D96" w:rsidRDefault="001B3D96" w:rsidP="001B3D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  <w:vAlign w:val="center"/>
          </w:tcPr>
          <w:p w:rsidR="001B3D96" w:rsidRDefault="001B3D96" w:rsidP="00FA34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Aquatic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4</w:t>
            </w:r>
          </w:p>
        </w:tc>
      </w:tr>
    </w:tbl>
    <w:p w:rsidR="001B3D96" w:rsidRDefault="001B3D96" w:rsidP="001B3D96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:rsidR="000D35ED" w:rsidRDefault="001B3D96" w:rsidP="00605485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1B3D96">
        <w:rPr>
          <w:rFonts w:ascii="Times New Roman" w:hAnsi="Times New Roman" w:cs="Times New Roman"/>
          <w:noProof/>
          <w:sz w:val="24"/>
          <w:szCs w:val="24"/>
          <w:lang w:eastAsia="cs-CZ"/>
        </w:rPr>
        <w:t>Pro</w:t>
      </w: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hAnsi="Times New Roman" w:cs="Times New Roman"/>
        </w:rPr>
        <w:t>Aquatic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Chronic</w:t>
      </w:r>
      <w:proofErr w:type="spellEnd"/>
      <w:r>
        <w:rPr>
          <w:rFonts w:ascii="Times New Roman" w:hAnsi="Times New Roman" w:cs="Times New Roman"/>
        </w:rPr>
        <w:t xml:space="preserve"> 1 se uplatňuje multiplikační faktor</w:t>
      </w:r>
      <w:r w:rsidR="000D35ED">
        <w:rPr>
          <w:rFonts w:ascii="Times New Roman" w:hAnsi="Times New Roman" w:cs="Times New Roman"/>
        </w:rPr>
        <w:t>.</w:t>
      </w:r>
    </w:p>
    <w:p w:rsidR="008C1EF6" w:rsidRPr="000D35ED" w:rsidRDefault="000D35ED" w:rsidP="00605485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0D35ED">
        <w:rPr>
          <w:rFonts w:ascii="Times New Roman" w:hAnsi="Times New Roman" w:cs="Times New Roman"/>
          <w:noProof/>
          <w:sz w:val="24"/>
          <w:szCs w:val="24"/>
          <w:lang w:eastAsia="cs-CZ"/>
        </w:rPr>
        <w:t>Pokud jsou pro Aquatic Chronic 1 k dispozici pouze hodnoty krátkodobé vodní toxicity odvodí se M podle této tabulky:</w:t>
      </w:r>
    </w:p>
    <w:tbl>
      <w:tblPr>
        <w:tblW w:w="9214" w:type="dxa"/>
        <w:tblInd w:w="144" w:type="dxa"/>
        <w:tblCellMar>
          <w:left w:w="0" w:type="dxa"/>
          <w:right w:w="0" w:type="dxa"/>
        </w:tblCellMar>
        <w:tblLook w:val="04A0"/>
      </w:tblPr>
      <w:tblGrid>
        <w:gridCol w:w="5529"/>
        <w:gridCol w:w="3685"/>
      </w:tblGrid>
      <w:tr w:rsidR="000D35ED" w:rsidRPr="00956783" w:rsidTr="00FA340F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FA340F">
            <w:pPr>
              <w:pStyle w:val="Bezmez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  <w:t>L(E)C</w:t>
            </w: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vertAlign w:val="subscript"/>
                <w:lang w:eastAsia="cs-CZ"/>
              </w:rPr>
              <w:t xml:space="preserve">50   </w:t>
            </w: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  <w:t>mg/l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FA340F">
            <w:pPr>
              <w:pStyle w:val="Bezmez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cs-CZ"/>
              </w:rPr>
              <w:t>Multiplikační faktor  M</w:t>
            </w:r>
          </w:p>
        </w:tc>
      </w:tr>
      <w:tr w:rsidR="000D35ED" w:rsidRPr="00956783" w:rsidTr="00FA340F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FA340F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FA340F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</w:t>
            </w:r>
          </w:p>
        </w:tc>
      </w:tr>
      <w:tr w:rsidR="000D35ED" w:rsidRPr="00956783" w:rsidTr="00FA340F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FA340F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0,1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FA340F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</w:t>
            </w:r>
          </w:p>
        </w:tc>
      </w:tr>
      <w:tr w:rsidR="000D35ED" w:rsidRPr="00956783" w:rsidTr="00FA340F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FA340F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0,001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0,01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FA340F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100</w:t>
            </w:r>
          </w:p>
        </w:tc>
      </w:tr>
      <w:tr w:rsidR="000D35ED" w:rsidRPr="00956783" w:rsidTr="00FA340F">
        <w:trPr>
          <w:trHeight w:val="2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FA340F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0,0001 &lt; L(E)C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>50</w:t>
            </w: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 xml:space="preserve"> ≤ 0,001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FA340F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1000</w:t>
            </w:r>
          </w:p>
        </w:tc>
      </w:tr>
      <w:tr w:rsidR="000D35ED" w:rsidRPr="00956783" w:rsidTr="00FA340F">
        <w:trPr>
          <w:trHeight w:val="227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D35ED" w:rsidRPr="00956783" w:rsidRDefault="000D35ED" w:rsidP="00FA340F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956783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Pokračovat dále v násobcích 10</w:t>
            </w:r>
          </w:p>
        </w:tc>
      </w:tr>
    </w:tbl>
    <w:p w:rsidR="000D35ED" w:rsidRDefault="000D35ED" w:rsidP="00605485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:rsidR="008C1EF6" w:rsidRPr="000D35ED" w:rsidRDefault="000D35ED" w:rsidP="00605485">
      <w:pPr>
        <w:rPr>
          <w:rFonts w:ascii="Times New Roman" w:hAnsi="Times New Roman" w:cs="Times New Roman"/>
          <w:noProof/>
          <w:sz w:val="24"/>
          <w:szCs w:val="24"/>
          <w:lang w:eastAsia="cs-CZ"/>
        </w:rPr>
      </w:pPr>
      <w:r w:rsidRPr="000D35ED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Při použití hodnot pro dlouhodobou vodní toxicitu se berev úvahu rozložitelnost látky. </w:t>
      </w:r>
    </w:p>
    <w:p w:rsidR="008C1EF6" w:rsidRDefault="000D35ED" w:rsidP="00605485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Multiplikač</w:t>
      </w:r>
      <w:r w:rsidR="008C1EF6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ní faktor Aquatic Chronic 1</w:t>
      </w:r>
    </w:p>
    <w:tbl>
      <w:tblPr>
        <w:tblW w:w="9214" w:type="dxa"/>
        <w:tblInd w:w="144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09"/>
        <w:gridCol w:w="2737"/>
        <w:gridCol w:w="2268"/>
      </w:tblGrid>
      <w:tr w:rsidR="008C1EF6" w:rsidRPr="008C1EF6" w:rsidTr="000D35ED">
        <w:trPr>
          <w:trHeight w:val="227"/>
        </w:trPr>
        <w:tc>
          <w:tcPr>
            <w:tcW w:w="4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NOEC mg/l</w:t>
            </w: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  <w:lang w:eastAsia="cs-CZ"/>
              </w:rPr>
              <w:t xml:space="preserve"> </w:t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Multiplikační faktor  M</w:t>
            </w:r>
          </w:p>
        </w:tc>
      </w:tr>
      <w:tr w:rsidR="008C1EF6" w:rsidRPr="008C1EF6" w:rsidTr="000D35ED">
        <w:trPr>
          <w:trHeight w:val="227"/>
        </w:trPr>
        <w:tc>
          <w:tcPr>
            <w:tcW w:w="4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EF6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Nesnadno rozložitelné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Snadno rozložitelné</w:t>
            </w:r>
          </w:p>
        </w:tc>
      </w:tr>
      <w:tr w:rsidR="008C1EF6" w:rsidRPr="008C1EF6" w:rsidTr="000D35ED">
        <w:trPr>
          <w:trHeight w:val="227"/>
        </w:trPr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0,01 &lt; NOEC ≤ 0,1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-</w:t>
            </w:r>
          </w:p>
        </w:tc>
      </w:tr>
      <w:tr w:rsidR="008C1EF6" w:rsidRPr="008C1EF6" w:rsidTr="000D35ED">
        <w:trPr>
          <w:trHeight w:val="227"/>
        </w:trPr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0,001 &lt; NOEC ≤ 0,01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</w:t>
            </w:r>
          </w:p>
        </w:tc>
      </w:tr>
      <w:tr w:rsidR="008C1EF6" w:rsidRPr="008C1EF6" w:rsidTr="000D35ED">
        <w:trPr>
          <w:trHeight w:val="227"/>
        </w:trPr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0,0001 &lt; NOEC ≤ 0,001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</w:t>
            </w:r>
          </w:p>
        </w:tc>
      </w:tr>
      <w:tr w:rsidR="008C1EF6" w:rsidRPr="008C1EF6" w:rsidTr="000D35ED">
        <w:trPr>
          <w:trHeight w:val="227"/>
        </w:trPr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0,00001 &lt; NOEC ≤ 0,0001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100</w:t>
            </w:r>
          </w:p>
        </w:tc>
      </w:tr>
      <w:tr w:rsidR="008C1EF6" w:rsidRPr="008C1EF6" w:rsidTr="000D35ED">
        <w:trPr>
          <w:trHeight w:val="227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DC5CF9" w:rsidRPr="000D35ED" w:rsidRDefault="008C1EF6" w:rsidP="000D35ED">
            <w:pPr>
              <w:pStyle w:val="Bezmezer"/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</w:pPr>
            <w:r w:rsidRPr="000D35ED">
              <w:rPr>
                <w:rFonts w:ascii="Times New Roman" w:hAnsi="Times New Roman" w:cs="Times New Roman"/>
                <w:noProof/>
                <w:sz w:val="24"/>
                <w:szCs w:val="24"/>
                <w:lang w:eastAsia="cs-CZ"/>
              </w:rPr>
              <w:t>Pokračovat dále v násobcích 10</w:t>
            </w:r>
          </w:p>
        </w:tc>
      </w:tr>
    </w:tbl>
    <w:p w:rsidR="008C1EF6" w:rsidRDefault="008C1EF6" w:rsidP="00605485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sectPr w:rsidR="008C1EF6" w:rsidSect="002712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F2E14"/>
    <w:multiLevelType w:val="hybridMultilevel"/>
    <w:tmpl w:val="DAD0F0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F72566"/>
    <w:multiLevelType w:val="hybridMultilevel"/>
    <w:tmpl w:val="E50223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984283"/>
    <w:multiLevelType w:val="hybridMultilevel"/>
    <w:tmpl w:val="A936F5E2"/>
    <w:lvl w:ilvl="0" w:tplc="B45840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9436460"/>
    <w:multiLevelType w:val="hybridMultilevel"/>
    <w:tmpl w:val="A76A20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2542"/>
    <w:rsid w:val="00002B99"/>
    <w:rsid w:val="00011F6D"/>
    <w:rsid w:val="000161A4"/>
    <w:rsid w:val="00017CA0"/>
    <w:rsid w:val="000237C1"/>
    <w:rsid w:val="00031D21"/>
    <w:rsid w:val="00033C16"/>
    <w:rsid w:val="00034AED"/>
    <w:rsid w:val="00043882"/>
    <w:rsid w:val="000523D0"/>
    <w:rsid w:val="00056EC2"/>
    <w:rsid w:val="000641C0"/>
    <w:rsid w:val="00064997"/>
    <w:rsid w:val="0006725E"/>
    <w:rsid w:val="00073B32"/>
    <w:rsid w:val="0008262E"/>
    <w:rsid w:val="000A3539"/>
    <w:rsid w:val="000A7A58"/>
    <w:rsid w:val="000D35ED"/>
    <w:rsid w:val="000E5835"/>
    <w:rsid w:val="000F40B7"/>
    <w:rsid w:val="00110503"/>
    <w:rsid w:val="00125836"/>
    <w:rsid w:val="00133BBB"/>
    <w:rsid w:val="00143886"/>
    <w:rsid w:val="00144CA5"/>
    <w:rsid w:val="0015558C"/>
    <w:rsid w:val="00197812"/>
    <w:rsid w:val="001A49D9"/>
    <w:rsid w:val="001B3D96"/>
    <w:rsid w:val="001D4429"/>
    <w:rsid w:val="001D65D0"/>
    <w:rsid w:val="001E6CEB"/>
    <w:rsid w:val="001F2E46"/>
    <w:rsid w:val="002176CD"/>
    <w:rsid w:val="00230618"/>
    <w:rsid w:val="00235915"/>
    <w:rsid w:val="0026192C"/>
    <w:rsid w:val="002712C3"/>
    <w:rsid w:val="00274DCB"/>
    <w:rsid w:val="00283D7C"/>
    <w:rsid w:val="002A02BE"/>
    <w:rsid w:val="002A02F0"/>
    <w:rsid w:val="002A271B"/>
    <w:rsid w:val="002C40BA"/>
    <w:rsid w:val="002C49CF"/>
    <w:rsid w:val="002D25A1"/>
    <w:rsid w:val="002D3DE8"/>
    <w:rsid w:val="002D5E5A"/>
    <w:rsid w:val="002E08C7"/>
    <w:rsid w:val="002E6E44"/>
    <w:rsid w:val="002F2A3A"/>
    <w:rsid w:val="002F6CCD"/>
    <w:rsid w:val="0030427E"/>
    <w:rsid w:val="00322B67"/>
    <w:rsid w:val="003346D9"/>
    <w:rsid w:val="00345662"/>
    <w:rsid w:val="00346FF5"/>
    <w:rsid w:val="00373C40"/>
    <w:rsid w:val="0037446B"/>
    <w:rsid w:val="00386120"/>
    <w:rsid w:val="00395A02"/>
    <w:rsid w:val="003D0F35"/>
    <w:rsid w:val="003D1AFC"/>
    <w:rsid w:val="00401D5D"/>
    <w:rsid w:val="004063A2"/>
    <w:rsid w:val="004161DC"/>
    <w:rsid w:val="004233D5"/>
    <w:rsid w:val="00435DD7"/>
    <w:rsid w:val="004440C4"/>
    <w:rsid w:val="00466794"/>
    <w:rsid w:val="00473B21"/>
    <w:rsid w:val="00476FA0"/>
    <w:rsid w:val="004828D4"/>
    <w:rsid w:val="00482DE5"/>
    <w:rsid w:val="004A57B0"/>
    <w:rsid w:val="004C2EF7"/>
    <w:rsid w:val="004D6F54"/>
    <w:rsid w:val="00505401"/>
    <w:rsid w:val="0052149A"/>
    <w:rsid w:val="00521942"/>
    <w:rsid w:val="00532C52"/>
    <w:rsid w:val="00533AE4"/>
    <w:rsid w:val="00543D31"/>
    <w:rsid w:val="005550C3"/>
    <w:rsid w:val="00555D93"/>
    <w:rsid w:val="0055659D"/>
    <w:rsid w:val="00557A68"/>
    <w:rsid w:val="00566749"/>
    <w:rsid w:val="00583268"/>
    <w:rsid w:val="00587FAD"/>
    <w:rsid w:val="005A16FE"/>
    <w:rsid w:val="005B40FB"/>
    <w:rsid w:val="005B56BE"/>
    <w:rsid w:val="005C09DB"/>
    <w:rsid w:val="005D0138"/>
    <w:rsid w:val="005E01E6"/>
    <w:rsid w:val="005F76CE"/>
    <w:rsid w:val="00605485"/>
    <w:rsid w:val="006332DB"/>
    <w:rsid w:val="006677E7"/>
    <w:rsid w:val="00667994"/>
    <w:rsid w:val="00670B6F"/>
    <w:rsid w:val="00673E5F"/>
    <w:rsid w:val="006748A0"/>
    <w:rsid w:val="00677208"/>
    <w:rsid w:val="00687F02"/>
    <w:rsid w:val="00690DFC"/>
    <w:rsid w:val="00692819"/>
    <w:rsid w:val="006A1394"/>
    <w:rsid w:val="006A7CFF"/>
    <w:rsid w:val="006B3B61"/>
    <w:rsid w:val="006C483B"/>
    <w:rsid w:val="006E27C2"/>
    <w:rsid w:val="006E5322"/>
    <w:rsid w:val="006E706A"/>
    <w:rsid w:val="006F6D6D"/>
    <w:rsid w:val="00701986"/>
    <w:rsid w:val="00703308"/>
    <w:rsid w:val="00712BA3"/>
    <w:rsid w:val="00720968"/>
    <w:rsid w:val="00745A66"/>
    <w:rsid w:val="00752281"/>
    <w:rsid w:val="00756548"/>
    <w:rsid w:val="00764B30"/>
    <w:rsid w:val="00772033"/>
    <w:rsid w:val="00775C31"/>
    <w:rsid w:val="007856A9"/>
    <w:rsid w:val="00787D72"/>
    <w:rsid w:val="00790D07"/>
    <w:rsid w:val="00794308"/>
    <w:rsid w:val="00794A66"/>
    <w:rsid w:val="007C53E3"/>
    <w:rsid w:val="007E36D0"/>
    <w:rsid w:val="007E6207"/>
    <w:rsid w:val="00815733"/>
    <w:rsid w:val="00844D2D"/>
    <w:rsid w:val="008543B4"/>
    <w:rsid w:val="00886E74"/>
    <w:rsid w:val="008A0A5D"/>
    <w:rsid w:val="008A6979"/>
    <w:rsid w:val="008B017D"/>
    <w:rsid w:val="008B0A93"/>
    <w:rsid w:val="008C0A91"/>
    <w:rsid w:val="008C15AC"/>
    <w:rsid w:val="008C1EF6"/>
    <w:rsid w:val="008C2B32"/>
    <w:rsid w:val="008D38C8"/>
    <w:rsid w:val="008E2983"/>
    <w:rsid w:val="008F2542"/>
    <w:rsid w:val="008F6B66"/>
    <w:rsid w:val="00911A80"/>
    <w:rsid w:val="009146BC"/>
    <w:rsid w:val="00926240"/>
    <w:rsid w:val="00934EE6"/>
    <w:rsid w:val="0093567D"/>
    <w:rsid w:val="00956783"/>
    <w:rsid w:val="00962276"/>
    <w:rsid w:val="00964EE6"/>
    <w:rsid w:val="00985644"/>
    <w:rsid w:val="00985F15"/>
    <w:rsid w:val="00993CA0"/>
    <w:rsid w:val="009A1722"/>
    <w:rsid w:val="009A6F53"/>
    <w:rsid w:val="009B6CFD"/>
    <w:rsid w:val="009C39C3"/>
    <w:rsid w:val="009E69C4"/>
    <w:rsid w:val="009F72B3"/>
    <w:rsid w:val="00A005D5"/>
    <w:rsid w:val="00A03C84"/>
    <w:rsid w:val="00A04997"/>
    <w:rsid w:val="00A0788B"/>
    <w:rsid w:val="00A11522"/>
    <w:rsid w:val="00A17091"/>
    <w:rsid w:val="00A407B1"/>
    <w:rsid w:val="00A420F8"/>
    <w:rsid w:val="00A44AE8"/>
    <w:rsid w:val="00A707E7"/>
    <w:rsid w:val="00A83ABF"/>
    <w:rsid w:val="00A860A2"/>
    <w:rsid w:val="00AB1ABC"/>
    <w:rsid w:val="00AB5D09"/>
    <w:rsid w:val="00AB7B65"/>
    <w:rsid w:val="00AC5A93"/>
    <w:rsid w:val="00AE7A4D"/>
    <w:rsid w:val="00AF2FC4"/>
    <w:rsid w:val="00B127E7"/>
    <w:rsid w:val="00B1611F"/>
    <w:rsid w:val="00B322A1"/>
    <w:rsid w:val="00B5695A"/>
    <w:rsid w:val="00B93DAE"/>
    <w:rsid w:val="00BB4C6F"/>
    <w:rsid w:val="00BB6794"/>
    <w:rsid w:val="00BC7114"/>
    <w:rsid w:val="00BE4405"/>
    <w:rsid w:val="00BF028F"/>
    <w:rsid w:val="00BF7D84"/>
    <w:rsid w:val="00C032DC"/>
    <w:rsid w:val="00C0409F"/>
    <w:rsid w:val="00C075A9"/>
    <w:rsid w:val="00C54D84"/>
    <w:rsid w:val="00C7084E"/>
    <w:rsid w:val="00C71977"/>
    <w:rsid w:val="00C92247"/>
    <w:rsid w:val="00CA2427"/>
    <w:rsid w:val="00CA5E0C"/>
    <w:rsid w:val="00CD693F"/>
    <w:rsid w:val="00CF5210"/>
    <w:rsid w:val="00D12D15"/>
    <w:rsid w:val="00D1317A"/>
    <w:rsid w:val="00D16438"/>
    <w:rsid w:val="00D52237"/>
    <w:rsid w:val="00D55BA6"/>
    <w:rsid w:val="00D72F31"/>
    <w:rsid w:val="00D82B47"/>
    <w:rsid w:val="00D9366F"/>
    <w:rsid w:val="00D9447F"/>
    <w:rsid w:val="00DB00DC"/>
    <w:rsid w:val="00DB23F5"/>
    <w:rsid w:val="00DC5CF9"/>
    <w:rsid w:val="00DD041D"/>
    <w:rsid w:val="00DE1D1E"/>
    <w:rsid w:val="00DF4314"/>
    <w:rsid w:val="00E113B9"/>
    <w:rsid w:val="00E26484"/>
    <w:rsid w:val="00E308E2"/>
    <w:rsid w:val="00E47E19"/>
    <w:rsid w:val="00E560D3"/>
    <w:rsid w:val="00E86893"/>
    <w:rsid w:val="00E97922"/>
    <w:rsid w:val="00E97FEA"/>
    <w:rsid w:val="00EC24E2"/>
    <w:rsid w:val="00EC78F2"/>
    <w:rsid w:val="00ED52A2"/>
    <w:rsid w:val="00ED6373"/>
    <w:rsid w:val="00ED6752"/>
    <w:rsid w:val="00EE7248"/>
    <w:rsid w:val="00EF1D7C"/>
    <w:rsid w:val="00EF7340"/>
    <w:rsid w:val="00F07744"/>
    <w:rsid w:val="00F109FF"/>
    <w:rsid w:val="00F11D28"/>
    <w:rsid w:val="00F21284"/>
    <w:rsid w:val="00F22504"/>
    <w:rsid w:val="00F302A8"/>
    <w:rsid w:val="00F33FA1"/>
    <w:rsid w:val="00F63228"/>
    <w:rsid w:val="00F6397F"/>
    <w:rsid w:val="00F63DD7"/>
    <w:rsid w:val="00F66034"/>
    <w:rsid w:val="00F66978"/>
    <w:rsid w:val="00F669A9"/>
    <w:rsid w:val="00F75155"/>
    <w:rsid w:val="00F8700F"/>
    <w:rsid w:val="00FA4B14"/>
    <w:rsid w:val="00FB4F91"/>
    <w:rsid w:val="00FC0114"/>
    <w:rsid w:val="00FF5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12C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8F2542"/>
    <w:pPr>
      <w:spacing w:after="0" w:line="240" w:lineRule="auto"/>
    </w:pPr>
  </w:style>
  <w:style w:type="table" w:styleId="Mkatabulky">
    <w:name w:val="Table Grid"/>
    <w:basedOn w:val="Normlntabulka"/>
    <w:uiPriority w:val="59"/>
    <w:rsid w:val="008F2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8F25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44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4CA5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rsid w:val="00AB1ABC"/>
    <w:pPr>
      <w:jc w:val="both"/>
    </w:pPr>
    <w:rPr>
      <w:rFonts w:ascii="Times New Roman" w:eastAsia="Calibri" w:hAnsi="Times New Roman" w:cs="Times New Roman"/>
      <w:color w:val="000000"/>
      <w:sz w:val="24"/>
      <w:szCs w:val="18"/>
    </w:rPr>
  </w:style>
  <w:style w:type="character" w:customStyle="1" w:styleId="ZkladntextChar">
    <w:name w:val="Základní text Char"/>
    <w:basedOn w:val="Standardnpsmoodstavce"/>
    <w:link w:val="Zkladntext"/>
    <w:semiHidden/>
    <w:rsid w:val="00AB1ABC"/>
    <w:rPr>
      <w:rFonts w:ascii="Times New Roman" w:eastAsia="Calibri" w:hAnsi="Times New Roman" w:cs="Times New Roman"/>
      <w:color w:val="000000"/>
      <w:sz w:val="24"/>
      <w:szCs w:val="18"/>
    </w:rPr>
  </w:style>
  <w:style w:type="paragraph" w:customStyle="1" w:styleId="CM1">
    <w:name w:val="CM1"/>
    <w:basedOn w:val="Normln"/>
    <w:next w:val="Normln"/>
    <w:uiPriority w:val="99"/>
    <w:rsid w:val="00F11D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M3">
    <w:name w:val="CM3"/>
    <w:basedOn w:val="Normln"/>
    <w:next w:val="Normln"/>
    <w:uiPriority w:val="99"/>
    <w:rsid w:val="00F11D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2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1195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</dc:creator>
  <cp:lastModifiedBy>Hana</cp:lastModifiedBy>
  <cp:revision>2</cp:revision>
  <cp:lastPrinted>2015-03-10T16:45:00Z</cp:lastPrinted>
  <dcterms:created xsi:type="dcterms:W3CDTF">2017-10-17T17:34:00Z</dcterms:created>
  <dcterms:modified xsi:type="dcterms:W3CDTF">2017-10-17T17:34:00Z</dcterms:modified>
</cp:coreProperties>
</file>